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F4A" w:rsidRPr="00F01F5A" w:rsidRDefault="00B92F4A" w:rsidP="00B92F4A">
      <w:pPr>
        <w:jc w:val="center"/>
        <w:rPr>
          <w:b/>
          <w:sz w:val="28"/>
          <w:szCs w:val="28"/>
        </w:rPr>
      </w:pPr>
      <w:r w:rsidRPr="00F01F5A">
        <w:rPr>
          <w:b/>
          <w:sz w:val="28"/>
          <w:szCs w:val="28"/>
        </w:rPr>
        <w:t>Sinteza</w:t>
      </w:r>
    </w:p>
    <w:p w:rsidR="00B92F4A" w:rsidRPr="00F01F5A" w:rsidRDefault="00B92F4A" w:rsidP="00B92F4A">
      <w:pPr>
        <w:jc w:val="center"/>
        <w:rPr>
          <w:b/>
        </w:rPr>
      </w:pPr>
      <w:r w:rsidRPr="00F01F5A">
        <w:rPr>
          <w:b/>
        </w:rPr>
        <w:t>recomandărilor prezentate privind consultarea proiectului de lege pentru modificarea şi completarea unor acte legislative</w:t>
      </w:r>
    </w:p>
    <w:p w:rsidR="0090625F" w:rsidRPr="00F01F5A" w:rsidRDefault="0090625F" w:rsidP="0090625F">
      <w:pPr>
        <w:jc w:val="center"/>
        <w:rPr>
          <w:b/>
          <w:sz w:val="20"/>
          <w:szCs w:val="20"/>
        </w:rPr>
      </w:pPr>
    </w:p>
    <w:p w:rsidR="0090625F" w:rsidRPr="00F01F5A" w:rsidRDefault="0090625F" w:rsidP="0090625F">
      <w:pPr>
        <w:jc w:val="center"/>
        <w:rPr>
          <w:i/>
          <w:sz w:val="20"/>
          <w:szCs w:val="20"/>
        </w:rPr>
      </w:pPr>
      <w:r w:rsidRPr="00F01F5A">
        <w:rPr>
          <w:i/>
          <w:sz w:val="20"/>
          <w:szCs w:val="20"/>
        </w:rPr>
        <w:t>(politica bugetară)</w:t>
      </w:r>
    </w:p>
    <w:p w:rsidR="0090625F" w:rsidRPr="008C74DF" w:rsidRDefault="00290DD6" w:rsidP="00773042">
      <w:pPr>
        <w:jc w:val="right"/>
        <w:rPr>
          <w:b/>
          <w:color w:val="FFFFFF" w:themeColor="background1"/>
          <w:sz w:val="20"/>
          <w:szCs w:val="20"/>
        </w:rPr>
      </w:pPr>
      <w:r w:rsidRPr="008C74DF">
        <w:rPr>
          <w:b/>
          <w:color w:val="FFFFFF" w:themeColor="background1"/>
          <w:sz w:val="20"/>
          <w:szCs w:val="20"/>
        </w:rPr>
        <w:t>02.10</w:t>
      </w:r>
      <w:r w:rsidR="00773042" w:rsidRPr="008C74DF">
        <w:rPr>
          <w:b/>
          <w:color w:val="FFFFFF" w:themeColor="background1"/>
          <w:sz w:val="20"/>
          <w:szCs w:val="20"/>
        </w:rPr>
        <w:t>.2013</w:t>
      </w:r>
    </w:p>
    <w:tbl>
      <w:tblPr>
        <w:tblStyle w:val="a3"/>
        <w:tblW w:w="16302" w:type="dxa"/>
        <w:tblInd w:w="-743" w:type="dxa"/>
        <w:tblLayout w:type="fixed"/>
        <w:tblLook w:val="04A0"/>
      </w:tblPr>
      <w:tblGrid>
        <w:gridCol w:w="4537"/>
        <w:gridCol w:w="4536"/>
        <w:gridCol w:w="3260"/>
        <w:gridCol w:w="2977"/>
        <w:gridCol w:w="992"/>
      </w:tblGrid>
      <w:tr w:rsidR="00DC1509" w:rsidRPr="00F01F5A" w:rsidTr="00F664D6">
        <w:trPr>
          <w:tblHeader/>
        </w:trPr>
        <w:tc>
          <w:tcPr>
            <w:tcW w:w="4537" w:type="dxa"/>
            <w:vAlign w:val="center"/>
          </w:tcPr>
          <w:p w:rsidR="00DC1509" w:rsidRPr="00F01F5A" w:rsidRDefault="00DC1509" w:rsidP="00C05473">
            <w:pPr>
              <w:jc w:val="center"/>
              <w:rPr>
                <w:sz w:val="16"/>
                <w:szCs w:val="16"/>
              </w:rPr>
            </w:pPr>
            <w:r w:rsidRPr="00F01F5A">
              <w:rPr>
                <w:sz w:val="16"/>
                <w:szCs w:val="16"/>
              </w:rPr>
              <w:t>Denumirea legii, numărul şi conţinutul articolelor, care se propun spre modificare sau completare</w:t>
            </w:r>
          </w:p>
        </w:tc>
        <w:tc>
          <w:tcPr>
            <w:tcW w:w="4536" w:type="dxa"/>
            <w:vAlign w:val="center"/>
          </w:tcPr>
          <w:p w:rsidR="00DC1509" w:rsidRPr="00F01F5A" w:rsidRDefault="00DC1509" w:rsidP="00C05473">
            <w:pPr>
              <w:jc w:val="center"/>
              <w:rPr>
                <w:sz w:val="16"/>
                <w:szCs w:val="16"/>
              </w:rPr>
            </w:pPr>
            <w:r w:rsidRPr="00F01F5A">
              <w:rPr>
                <w:sz w:val="16"/>
                <w:szCs w:val="16"/>
              </w:rPr>
              <w:t>Propuneri de modificare şi completare</w:t>
            </w:r>
          </w:p>
        </w:tc>
        <w:tc>
          <w:tcPr>
            <w:tcW w:w="3260" w:type="dxa"/>
            <w:vAlign w:val="center"/>
          </w:tcPr>
          <w:p w:rsidR="00DC1509" w:rsidRPr="00F01F5A" w:rsidRDefault="00DC1509" w:rsidP="00063590">
            <w:pPr>
              <w:jc w:val="center"/>
              <w:rPr>
                <w:sz w:val="16"/>
                <w:szCs w:val="16"/>
              </w:rPr>
            </w:pPr>
            <w:r w:rsidRPr="00F01F5A">
              <w:rPr>
                <w:sz w:val="16"/>
                <w:szCs w:val="16"/>
              </w:rPr>
              <w:t>Autorul  şi conţinutul recomandării</w:t>
            </w:r>
          </w:p>
        </w:tc>
        <w:tc>
          <w:tcPr>
            <w:tcW w:w="2977" w:type="dxa"/>
            <w:vAlign w:val="center"/>
          </w:tcPr>
          <w:p w:rsidR="00DC1509" w:rsidRPr="00F01F5A" w:rsidRDefault="00DC1509" w:rsidP="00B92F4A">
            <w:pPr>
              <w:jc w:val="center"/>
              <w:rPr>
                <w:sz w:val="16"/>
                <w:szCs w:val="16"/>
              </w:rPr>
            </w:pPr>
            <w:r w:rsidRPr="00F01F5A">
              <w:rPr>
                <w:sz w:val="16"/>
                <w:szCs w:val="16"/>
              </w:rPr>
              <w:t>Rezultatele examinării de către Ministerul Finanţelor (acceptarea sau respingerea recomandărilor cu argumentări)</w:t>
            </w:r>
          </w:p>
        </w:tc>
        <w:tc>
          <w:tcPr>
            <w:tcW w:w="992" w:type="dxa"/>
            <w:vAlign w:val="center"/>
          </w:tcPr>
          <w:p w:rsidR="00DC1509" w:rsidRPr="00F01F5A" w:rsidRDefault="00DC1509" w:rsidP="00C05473">
            <w:pPr>
              <w:jc w:val="center"/>
              <w:rPr>
                <w:sz w:val="13"/>
                <w:szCs w:val="13"/>
              </w:rPr>
            </w:pPr>
            <w:r w:rsidRPr="00F01F5A">
              <w:rPr>
                <w:sz w:val="13"/>
                <w:szCs w:val="13"/>
              </w:rPr>
              <w:t>Intrarea în vigoare a propunerilor de modificare şi completare</w:t>
            </w:r>
          </w:p>
        </w:tc>
      </w:tr>
      <w:tr w:rsidR="00DC1509" w:rsidRPr="00F01F5A" w:rsidTr="00F664D6">
        <w:trPr>
          <w:tblHeader/>
        </w:trPr>
        <w:tc>
          <w:tcPr>
            <w:tcW w:w="4537" w:type="dxa"/>
            <w:tcBorders>
              <w:bottom w:val="single" w:sz="4" w:space="0" w:color="000000" w:themeColor="text1"/>
            </w:tcBorders>
          </w:tcPr>
          <w:p w:rsidR="00DC1509" w:rsidRPr="00F01F5A" w:rsidRDefault="00DC1509" w:rsidP="00536DCC">
            <w:pPr>
              <w:jc w:val="center"/>
              <w:rPr>
                <w:sz w:val="16"/>
                <w:szCs w:val="16"/>
              </w:rPr>
            </w:pPr>
            <w:r w:rsidRPr="00F01F5A">
              <w:rPr>
                <w:sz w:val="16"/>
                <w:szCs w:val="16"/>
              </w:rPr>
              <w:t>1</w:t>
            </w:r>
          </w:p>
        </w:tc>
        <w:tc>
          <w:tcPr>
            <w:tcW w:w="4536" w:type="dxa"/>
            <w:tcBorders>
              <w:bottom w:val="single" w:sz="4" w:space="0" w:color="000000" w:themeColor="text1"/>
            </w:tcBorders>
          </w:tcPr>
          <w:p w:rsidR="00DC1509" w:rsidRPr="00F01F5A" w:rsidRDefault="00DC1509" w:rsidP="00536DCC">
            <w:pPr>
              <w:jc w:val="center"/>
              <w:rPr>
                <w:sz w:val="16"/>
                <w:szCs w:val="16"/>
              </w:rPr>
            </w:pPr>
            <w:r w:rsidRPr="00F01F5A">
              <w:rPr>
                <w:sz w:val="16"/>
                <w:szCs w:val="16"/>
              </w:rPr>
              <w:t>2</w:t>
            </w:r>
          </w:p>
        </w:tc>
        <w:tc>
          <w:tcPr>
            <w:tcW w:w="3260" w:type="dxa"/>
            <w:tcBorders>
              <w:bottom w:val="single" w:sz="4" w:space="0" w:color="000000" w:themeColor="text1"/>
            </w:tcBorders>
          </w:tcPr>
          <w:p w:rsidR="00DC1509" w:rsidRPr="00F01F5A" w:rsidRDefault="00DC1509" w:rsidP="00536DCC">
            <w:pPr>
              <w:jc w:val="center"/>
              <w:rPr>
                <w:sz w:val="16"/>
                <w:szCs w:val="16"/>
              </w:rPr>
            </w:pPr>
            <w:r w:rsidRPr="00F01F5A">
              <w:rPr>
                <w:sz w:val="16"/>
                <w:szCs w:val="16"/>
              </w:rPr>
              <w:t>3</w:t>
            </w:r>
          </w:p>
        </w:tc>
        <w:tc>
          <w:tcPr>
            <w:tcW w:w="2977" w:type="dxa"/>
            <w:tcBorders>
              <w:bottom w:val="single" w:sz="4" w:space="0" w:color="000000" w:themeColor="text1"/>
            </w:tcBorders>
          </w:tcPr>
          <w:p w:rsidR="00DC1509" w:rsidRPr="00F01F5A" w:rsidRDefault="00DC1509" w:rsidP="00536DCC">
            <w:pPr>
              <w:jc w:val="center"/>
              <w:rPr>
                <w:sz w:val="16"/>
                <w:szCs w:val="16"/>
              </w:rPr>
            </w:pPr>
            <w:r w:rsidRPr="00F01F5A">
              <w:rPr>
                <w:sz w:val="16"/>
                <w:szCs w:val="16"/>
              </w:rPr>
              <w:t>4</w:t>
            </w:r>
          </w:p>
        </w:tc>
        <w:tc>
          <w:tcPr>
            <w:tcW w:w="992" w:type="dxa"/>
            <w:tcBorders>
              <w:bottom w:val="single" w:sz="4" w:space="0" w:color="000000" w:themeColor="text1"/>
            </w:tcBorders>
          </w:tcPr>
          <w:p w:rsidR="00DC1509" w:rsidRPr="00F01F5A" w:rsidRDefault="00DC1509" w:rsidP="00536DCC">
            <w:pPr>
              <w:jc w:val="center"/>
              <w:rPr>
                <w:sz w:val="16"/>
                <w:szCs w:val="16"/>
              </w:rPr>
            </w:pPr>
            <w:r w:rsidRPr="00F01F5A">
              <w:rPr>
                <w:sz w:val="16"/>
                <w:szCs w:val="16"/>
              </w:rPr>
              <w:t>5</w:t>
            </w:r>
          </w:p>
        </w:tc>
      </w:tr>
      <w:tr w:rsidR="00DC1509" w:rsidRPr="00F01F5A" w:rsidTr="00F664D6">
        <w:tc>
          <w:tcPr>
            <w:tcW w:w="4537" w:type="dxa"/>
            <w:tcBorders>
              <w:top w:val="single" w:sz="4" w:space="0" w:color="auto"/>
              <w:bottom w:val="single" w:sz="4" w:space="0" w:color="auto"/>
            </w:tcBorders>
          </w:tcPr>
          <w:p w:rsidR="00DC1509" w:rsidRPr="00F01F5A" w:rsidRDefault="00DC1509" w:rsidP="002059C6">
            <w:pPr>
              <w:jc w:val="both"/>
              <w:rPr>
                <w:b/>
                <w:bCs/>
                <w:sz w:val="20"/>
                <w:szCs w:val="20"/>
              </w:rPr>
            </w:pPr>
            <w:r w:rsidRPr="00F01F5A">
              <w:rPr>
                <w:b/>
                <w:bCs/>
                <w:sz w:val="20"/>
                <w:szCs w:val="20"/>
              </w:rPr>
              <w:t xml:space="preserve">Legea nr.845 din 3 ianuarie 1992 cu privire la antreprenoriat şi întreprinderi </w:t>
            </w:r>
          </w:p>
        </w:tc>
        <w:tc>
          <w:tcPr>
            <w:tcW w:w="4536" w:type="dxa"/>
            <w:tcBorders>
              <w:top w:val="single" w:sz="4" w:space="0" w:color="auto"/>
              <w:bottom w:val="single" w:sz="4" w:space="0" w:color="auto"/>
            </w:tcBorders>
          </w:tcPr>
          <w:p w:rsidR="00DC1509" w:rsidRPr="00F01F5A" w:rsidRDefault="00DC1509" w:rsidP="00D41ADD">
            <w:pPr>
              <w:jc w:val="both"/>
              <w:rPr>
                <w:sz w:val="20"/>
                <w:szCs w:val="20"/>
              </w:rPr>
            </w:pPr>
            <w:r w:rsidRPr="00F01F5A">
              <w:rPr>
                <w:b/>
                <w:sz w:val="20"/>
                <w:szCs w:val="20"/>
              </w:rPr>
              <w:t xml:space="preserve">Art.I. – </w:t>
            </w:r>
            <w:r w:rsidRPr="00F01F5A">
              <w:rPr>
                <w:sz w:val="20"/>
                <w:szCs w:val="20"/>
              </w:rPr>
              <w:t>Legea nr.845-XII din 3 ianuarie 1992 cu privire la antreprenoriat şi întreprinderi (Monitorul Oficial al Republicii Moldova, 1994, nr.2, art.33), cu modificările ulterioare, se modifică după cum urmează:</w:t>
            </w:r>
          </w:p>
          <w:p w:rsidR="00DC1509" w:rsidRPr="00F01F5A" w:rsidRDefault="00DC1509" w:rsidP="00D41ADD">
            <w:pPr>
              <w:jc w:val="both"/>
              <w:rPr>
                <w:b/>
                <w:bCs/>
                <w:sz w:val="20"/>
                <w:szCs w:val="20"/>
              </w:rPr>
            </w:pPr>
          </w:p>
        </w:tc>
        <w:tc>
          <w:tcPr>
            <w:tcW w:w="3260" w:type="dxa"/>
            <w:tcBorders>
              <w:top w:val="single" w:sz="4" w:space="0" w:color="auto"/>
            </w:tcBorders>
          </w:tcPr>
          <w:p w:rsidR="00DC1509" w:rsidRPr="00F01F5A" w:rsidRDefault="00DC1509" w:rsidP="00CC2834">
            <w:pPr>
              <w:jc w:val="both"/>
              <w:rPr>
                <w:b/>
                <w:bCs/>
              </w:rPr>
            </w:pPr>
          </w:p>
        </w:tc>
        <w:tc>
          <w:tcPr>
            <w:tcW w:w="2977" w:type="dxa"/>
            <w:tcBorders>
              <w:top w:val="single" w:sz="4" w:space="0" w:color="000000" w:themeColor="text1"/>
            </w:tcBorders>
          </w:tcPr>
          <w:p w:rsidR="00DC1509" w:rsidRPr="00F01F5A" w:rsidRDefault="00DC1509" w:rsidP="00453013">
            <w:pPr>
              <w:jc w:val="center"/>
              <w:rPr>
                <w:sz w:val="20"/>
                <w:szCs w:val="20"/>
              </w:rPr>
            </w:pPr>
          </w:p>
        </w:tc>
        <w:tc>
          <w:tcPr>
            <w:tcW w:w="992" w:type="dxa"/>
            <w:vMerge w:val="restart"/>
            <w:tcBorders>
              <w:top w:val="single" w:sz="4" w:space="0" w:color="000000" w:themeColor="text1"/>
            </w:tcBorders>
          </w:tcPr>
          <w:p w:rsidR="00DC1509" w:rsidRPr="00F01F5A" w:rsidRDefault="00DC1509" w:rsidP="00453013">
            <w:pPr>
              <w:jc w:val="center"/>
              <w:rPr>
                <w:b/>
                <w:bCs/>
              </w:rPr>
            </w:pPr>
            <w:r w:rsidRPr="00F01F5A">
              <w:rPr>
                <w:sz w:val="20"/>
                <w:szCs w:val="20"/>
              </w:rPr>
              <w:t xml:space="preserve">La data publicării </w:t>
            </w:r>
          </w:p>
        </w:tc>
      </w:tr>
      <w:tr w:rsidR="00DC1509" w:rsidRPr="00F01F5A" w:rsidTr="00F664D6">
        <w:tc>
          <w:tcPr>
            <w:tcW w:w="4537" w:type="dxa"/>
            <w:tcBorders>
              <w:top w:val="single" w:sz="4" w:space="0" w:color="auto"/>
              <w:bottom w:val="single" w:sz="4" w:space="0" w:color="auto"/>
            </w:tcBorders>
          </w:tcPr>
          <w:p w:rsidR="00DC1509" w:rsidRPr="00F01F5A" w:rsidRDefault="00DC1509" w:rsidP="002059C6">
            <w:pPr>
              <w:jc w:val="both"/>
              <w:rPr>
                <w:sz w:val="20"/>
                <w:szCs w:val="20"/>
              </w:rPr>
            </w:pPr>
            <w:r w:rsidRPr="00F01F5A">
              <w:rPr>
                <w:sz w:val="20"/>
                <w:szCs w:val="20"/>
              </w:rPr>
              <w:t>Articolul 10. Reglementarea activităţii de antreprenoriat</w:t>
            </w:r>
          </w:p>
          <w:p w:rsidR="00DC1509" w:rsidRPr="00F01F5A" w:rsidRDefault="00DC1509" w:rsidP="00D23319">
            <w:pPr>
              <w:pStyle w:val="a4"/>
              <w:ind w:firstLine="0"/>
              <w:rPr>
                <w:sz w:val="20"/>
                <w:szCs w:val="20"/>
              </w:rPr>
            </w:pPr>
            <w:r w:rsidRPr="00F01F5A">
              <w:rPr>
                <w:sz w:val="20"/>
                <w:szCs w:val="20"/>
              </w:rPr>
              <w:t xml:space="preserve">6. Veniturile ilicite obţinute de agenţii economici prin exagerarea </w:t>
            </w:r>
            <w:r w:rsidRPr="00F01F5A">
              <w:rPr>
                <w:sz w:val="20"/>
                <w:szCs w:val="20"/>
                <w:u w:val="single"/>
              </w:rPr>
              <w:t>costului producţiei</w:t>
            </w:r>
            <w:r w:rsidRPr="00F01F5A">
              <w:rPr>
                <w:sz w:val="20"/>
                <w:szCs w:val="20"/>
              </w:rPr>
              <w:t xml:space="preserve">, rentabilităţii, adaosului comercial, volumului de lucrări efectuate în construcţii şi tarifelor la serviciile prestate, nerespectîndu-se astfel actele normative care reglementează formarea şi aplicarea preţurilor, precum şi amenzile aplicate în cuantum echivalent acestor venituri se percep la bugetul de stat în baza deciziei adoptate de Curtea de Conturi, de Inspecţia financiară din subordinea Ministerului Finanţelor, prin înaintarea ordinelor incaso, în termen de 30 de zile de la data înmînării deciziei de către organul ce a adoptat-o. </w:t>
            </w:r>
          </w:p>
        </w:tc>
        <w:tc>
          <w:tcPr>
            <w:tcW w:w="4536" w:type="dxa"/>
            <w:tcBorders>
              <w:top w:val="single" w:sz="4" w:space="0" w:color="auto"/>
              <w:bottom w:val="single" w:sz="4" w:space="0" w:color="auto"/>
            </w:tcBorders>
          </w:tcPr>
          <w:p w:rsidR="00DC1509" w:rsidRPr="00F01F5A" w:rsidRDefault="00DC1509" w:rsidP="00D23319">
            <w:pPr>
              <w:jc w:val="both"/>
              <w:rPr>
                <w:sz w:val="20"/>
                <w:szCs w:val="20"/>
              </w:rPr>
            </w:pPr>
            <w:r w:rsidRPr="00F01F5A">
              <w:rPr>
                <w:sz w:val="20"/>
                <w:szCs w:val="20"/>
              </w:rPr>
              <w:t>1. Articolul 10:</w:t>
            </w:r>
          </w:p>
          <w:p w:rsidR="00DC1509" w:rsidRPr="00F01F5A" w:rsidRDefault="00DC1509" w:rsidP="00D23319">
            <w:pPr>
              <w:jc w:val="both"/>
              <w:rPr>
                <w:sz w:val="20"/>
                <w:szCs w:val="20"/>
              </w:rPr>
            </w:pPr>
            <w:r w:rsidRPr="00F01F5A">
              <w:rPr>
                <w:sz w:val="20"/>
                <w:szCs w:val="20"/>
              </w:rPr>
              <w:t>la punctul 6, după cuvintele „costului producției” se introduc cuvintele „prețului de vînzare a mărfii,”;</w:t>
            </w:r>
          </w:p>
          <w:p w:rsidR="00DC1509" w:rsidRPr="00F01F5A" w:rsidRDefault="00DC1509" w:rsidP="00824355">
            <w:pPr>
              <w:jc w:val="both"/>
              <w:rPr>
                <w:b/>
                <w:sz w:val="20"/>
                <w:szCs w:val="20"/>
              </w:rPr>
            </w:pPr>
          </w:p>
        </w:tc>
        <w:tc>
          <w:tcPr>
            <w:tcW w:w="3260" w:type="dxa"/>
            <w:tcBorders>
              <w:top w:val="single" w:sz="4" w:space="0" w:color="auto"/>
            </w:tcBorders>
          </w:tcPr>
          <w:p w:rsidR="00DC1509" w:rsidRPr="00F01F5A" w:rsidRDefault="00DC1509" w:rsidP="001E2B1F">
            <w:pPr>
              <w:jc w:val="both"/>
              <w:rPr>
                <w:sz w:val="20"/>
                <w:szCs w:val="20"/>
                <w:lang w:val="ro-MO"/>
              </w:rPr>
            </w:pPr>
          </w:p>
        </w:tc>
        <w:tc>
          <w:tcPr>
            <w:tcW w:w="2977" w:type="dxa"/>
          </w:tcPr>
          <w:p w:rsidR="00DC1509" w:rsidRPr="00F01F5A" w:rsidRDefault="00DC1509" w:rsidP="002D59EF">
            <w:pPr>
              <w:jc w:val="center"/>
              <w:rPr>
                <w:sz w:val="20"/>
                <w:szCs w:val="20"/>
              </w:rPr>
            </w:pPr>
          </w:p>
        </w:tc>
        <w:tc>
          <w:tcPr>
            <w:tcW w:w="992" w:type="dxa"/>
            <w:vMerge/>
          </w:tcPr>
          <w:p w:rsidR="00DC1509" w:rsidRPr="00F01F5A" w:rsidRDefault="00DC1509" w:rsidP="002D59EF">
            <w:pPr>
              <w:jc w:val="center"/>
              <w:rPr>
                <w:sz w:val="20"/>
                <w:szCs w:val="20"/>
              </w:rPr>
            </w:pPr>
          </w:p>
        </w:tc>
      </w:tr>
      <w:tr w:rsidR="00DC1509" w:rsidRPr="00F01F5A" w:rsidTr="00F664D6">
        <w:tc>
          <w:tcPr>
            <w:tcW w:w="4537" w:type="dxa"/>
            <w:tcBorders>
              <w:top w:val="single" w:sz="4" w:space="0" w:color="auto"/>
              <w:bottom w:val="single" w:sz="4" w:space="0" w:color="auto"/>
            </w:tcBorders>
          </w:tcPr>
          <w:p w:rsidR="00DC1509" w:rsidRPr="00F01F5A" w:rsidRDefault="00DC1509" w:rsidP="00372E41">
            <w:pPr>
              <w:jc w:val="both"/>
              <w:rPr>
                <w:sz w:val="20"/>
                <w:szCs w:val="20"/>
              </w:rPr>
            </w:pPr>
            <w:r w:rsidRPr="00F01F5A">
              <w:rPr>
                <w:sz w:val="20"/>
                <w:szCs w:val="20"/>
              </w:rPr>
              <w:t xml:space="preserve">7. Agenţii economici care au fost sancţionaţi în conformitate cu prevederile punctului 6 al prezentului articol de către Inspecţia financiară beneficiază de o reducere de 50% din suma amenzii dacă, </w:t>
            </w:r>
            <w:r w:rsidRPr="00F01F5A">
              <w:rPr>
                <w:sz w:val="20"/>
                <w:szCs w:val="20"/>
                <w:u w:val="single"/>
              </w:rPr>
              <w:t>în termen de 3 zile</w:t>
            </w:r>
            <w:r w:rsidRPr="00F01F5A">
              <w:rPr>
                <w:sz w:val="20"/>
                <w:szCs w:val="20"/>
              </w:rPr>
              <w:t xml:space="preserve"> din momentul </w:t>
            </w:r>
            <w:r w:rsidRPr="006E1B21">
              <w:rPr>
                <w:sz w:val="20"/>
                <w:szCs w:val="20"/>
                <w:u w:val="single"/>
              </w:rPr>
              <w:t>adoptării hotărîrii</w:t>
            </w:r>
            <w:r w:rsidRPr="00F01F5A">
              <w:rPr>
                <w:sz w:val="20"/>
                <w:szCs w:val="20"/>
              </w:rPr>
              <w:t xml:space="preserve"> de sancţionare, achită suma integrală a venitului ilicit obţinut şi 50% din suma amenzii.</w:t>
            </w:r>
          </w:p>
        </w:tc>
        <w:tc>
          <w:tcPr>
            <w:tcW w:w="4536" w:type="dxa"/>
            <w:tcBorders>
              <w:top w:val="single" w:sz="4" w:space="0" w:color="auto"/>
              <w:bottom w:val="single" w:sz="4" w:space="0" w:color="auto"/>
            </w:tcBorders>
          </w:tcPr>
          <w:p w:rsidR="00DC1509" w:rsidRPr="00F01F5A" w:rsidRDefault="00DC1509" w:rsidP="00FA24DE">
            <w:pPr>
              <w:jc w:val="both"/>
              <w:rPr>
                <w:sz w:val="20"/>
                <w:szCs w:val="20"/>
              </w:rPr>
            </w:pPr>
            <w:r w:rsidRPr="00F01F5A">
              <w:rPr>
                <w:sz w:val="20"/>
                <w:szCs w:val="20"/>
              </w:rPr>
              <w:t>la punctul 7, după cuvintele „în termen de 3 zile” se introduce cuvîntul „lucrătoare”, iar cuv</w:t>
            </w:r>
            <w:r w:rsidR="006E1B21">
              <w:rPr>
                <w:sz w:val="20"/>
                <w:szCs w:val="20"/>
              </w:rPr>
              <w:t>intele</w:t>
            </w:r>
            <w:r w:rsidRPr="00F01F5A">
              <w:rPr>
                <w:sz w:val="20"/>
                <w:szCs w:val="20"/>
              </w:rPr>
              <w:t xml:space="preserve"> „adoptării</w:t>
            </w:r>
            <w:r w:rsidR="006E1B21">
              <w:rPr>
                <w:sz w:val="20"/>
                <w:szCs w:val="20"/>
              </w:rPr>
              <w:t xml:space="preserve"> hotărîrii</w:t>
            </w:r>
            <w:r w:rsidRPr="00F01F5A">
              <w:rPr>
                <w:sz w:val="20"/>
                <w:szCs w:val="20"/>
              </w:rPr>
              <w:t>” se înlocuie</w:t>
            </w:r>
            <w:r w:rsidR="006E1B21">
              <w:rPr>
                <w:sz w:val="20"/>
                <w:szCs w:val="20"/>
              </w:rPr>
              <w:t>sc</w:t>
            </w:r>
            <w:r w:rsidRPr="00F01F5A">
              <w:rPr>
                <w:sz w:val="20"/>
                <w:szCs w:val="20"/>
              </w:rPr>
              <w:t xml:space="preserve"> cu cuv</w:t>
            </w:r>
            <w:r w:rsidR="006E1B21">
              <w:rPr>
                <w:sz w:val="20"/>
                <w:szCs w:val="20"/>
              </w:rPr>
              <w:t>intele</w:t>
            </w:r>
            <w:r w:rsidRPr="00F01F5A">
              <w:rPr>
                <w:sz w:val="20"/>
                <w:szCs w:val="20"/>
              </w:rPr>
              <w:t xml:space="preserve"> „înmînării</w:t>
            </w:r>
            <w:r w:rsidR="006E1B21">
              <w:rPr>
                <w:sz w:val="20"/>
                <w:szCs w:val="20"/>
              </w:rPr>
              <w:t xml:space="preserve"> deciziei</w:t>
            </w:r>
            <w:r w:rsidRPr="00F01F5A">
              <w:rPr>
                <w:sz w:val="20"/>
                <w:szCs w:val="20"/>
              </w:rPr>
              <w:t>”;</w:t>
            </w:r>
          </w:p>
          <w:p w:rsidR="00DC1509" w:rsidRPr="00F01F5A" w:rsidRDefault="00DC1509" w:rsidP="00FA24DE">
            <w:pPr>
              <w:pStyle w:val="a4"/>
              <w:ind w:firstLine="34"/>
              <w:rPr>
                <w:sz w:val="20"/>
                <w:szCs w:val="20"/>
              </w:rPr>
            </w:pPr>
          </w:p>
        </w:tc>
        <w:tc>
          <w:tcPr>
            <w:tcW w:w="3260" w:type="dxa"/>
          </w:tcPr>
          <w:p w:rsidR="00DC1509" w:rsidRPr="00F01F5A" w:rsidRDefault="00DC1509" w:rsidP="004B23E4">
            <w:pPr>
              <w:jc w:val="both"/>
              <w:rPr>
                <w:sz w:val="20"/>
                <w:szCs w:val="20"/>
                <w:lang w:val="ro-MO"/>
              </w:rPr>
            </w:pPr>
          </w:p>
        </w:tc>
        <w:tc>
          <w:tcPr>
            <w:tcW w:w="2977" w:type="dxa"/>
          </w:tcPr>
          <w:p w:rsidR="00DC1509" w:rsidRPr="00F01F5A" w:rsidRDefault="00DC1509" w:rsidP="002D59EF">
            <w:pPr>
              <w:jc w:val="center"/>
              <w:rPr>
                <w:sz w:val="20"/>
                <w:szCs w:val="20"/>
              </w:rPr>
            </w:pPr>
          </w:p>
        </w:tc>
        <w:tc>
          <w:tcPr>
            <w:tcW w:w="992" w:type="dxa"/>
            <w:vMerge/>
          </w:tcPr>
          <w:p w:rsidR="00DC1509" w:rsidRPr="00F01F5A" w:rsidRDefault="00DC1509" w:rsidP="002D59EF">
            <w:pPr>
              <w:jc w:val="center"/>
              <w:rPr>
                <w:sz w:val="20"/>
                <w:szCs w:val="20"/>
              </w:rPr>
            </w:pPr>
          </w:p>
        </w:tc>
      </w:tr>
      <w:tr w:rsidR="00DC1509" w:rsidRPr="00F01F5A" w:rsidTr="00F664D6">
        <w:tc>
          <w:tcPr>
            <w:tcW w:w="4537" w:type="dxa"/>
            <w:tcBorders>
              <w:top w:val="single" w:sz="4" w:space="0" w:color="auto"/>
              <w:bottom w:val="single" w:sz="4" w:space="0" w:color="auto"/>
            </w:tcBorders>
          </w:tcPr>
          <w:p w:rsidR="00DC1509" w:rsidRPr="00F01F5A" w:rsidRDefault="00DC1509" w:rsidP="00FA24DE">
            <w:pPr>
              <w:pStyle w:val="a4"/>
              <w:ind w:firstLine="0"/>
              <w:rPr>
                <w:b/>
                <w:sz w:val="20"/>
                <w:szCs w:val="20"/>
              </w:rPr>
            </w:pPr>
            <w:r w:rsidRPr="00F01F5A">
              <w:rPr>
                <w:sz w:val="20"/>
                <w:szCs w:val="20"/>
              </w:rPr>
              <w:t xml:space="preserve">8. </w:t>
            </w:r>
            <w:r w:rsidRPr="00F01F5A">
              <w:rPr>
                <w:sz w:val="20"/>
                <w:szCs w:val="20"/>
                <w:u w:val="single"/>
              </w:rPr>
              <w:t xml:space="preserve">Neindicarea </w:t>
            </w:r>
            <w:r w:rsidRPr="00F01F5A">
              <w:rPr>
                <w:sz w:val="20"/>
                <w:szCs w:val="20"/>
              </w:rPr>
              <w:t xml:space="preserve">de către agentul economic furnizor în factură/factura fiscală a preţului de livrare pentru o unitate, inclusiv TVA, fixat de agentul economic </w:t>
            </w:r>
            <w:r w:rsidRPr="00F01F5A">
              <w:rPr>
                <w:sz w:val="20"/>
                <w:szCs w:val="20"/>
              </w:rPr>
              <w:lastRenderedPageBreak/>
              <w:t xml:space="preserve">producător al mărfurilor, pentru mărfurile produse pe teritoriul ţării, sau a preţului </w:t>
            </w:r>
            <w:r w:rsidRPr="00F01F5A">
              <w:rPr>
                <w:sz w:val="20"/>
                <w:szCs w:val="20"/>
                <w:u w:val="single"/>
              </w:rPr>
              <w:t>de achiziţie, inclusiv TVA</w:t>
            </w:r>
            <w:r w:rsidRPr="00F01F5A">
              <w:rPr>
                <w:sz w:val="20"/>
                <w:szCs w:val="20"/>
              </w:rPr>
              <w:t>, pentru mărfurile importate, în cazul livrării mărfurilor de importanţă socială, a căror listă este aprobată de Guvern, se sancţionează cu amendă în mărime de 10% din valoarea tranzacţiei cu mărfurile de importanţă socială, dar nu mai puţin de 500 de lei pentru fiecare factură/factură fiscală. În cazul în care amenda stabilită este achitată în termen de 3 zile lucrătoare de la data înmînării deciziei asupra cazului de încălcare, agentul economic furnizor beneficiază de o reducere de 50% din suma amenzii stabilite. Amenda stabilită conform prezentului punct se percepe la bugetul de stat prin decizia adoptată de organele Serviciului Fiscal de Stat şi Inspecţiei financiare din subordinea Ministerului Finanţelor.</w:t>
            </w:r>
          </w:p>
        </w:tc>
        <w:tc>
          <w:tcPr>
            <w:tcW w:w="4536" w:type="dxa"/>
            <w:vMerge w:val="restart"/>
            <w:tcBorders>
              <w:top w:val="single" w:sz="4" w:space="0" w:color="auto"/>
            </w:tcBorders>
          </w:tcPr>
          <w:p w:rsidR="00DC1509" w:rsidRPr="00F01F5A" w:rsidRDefault="00DC1509" w:rsidP="00FE5DE7">
            <w:pPr>
              <w:jc w:val="both"/>
              <w:rPr>
                <w:noProof/>
                <w:sz w:val="20"/>
                <w:szCs w:val="20"/>
              </w:rPr>
            </w:pPr>
            <w:r w:rsidRPr="00F01F5A">
              <w:rPr>
                <w:sz w:val="20"/>
                <w:szCs w:val="20"/>
              </w:rPr>
              <w:lastRenderedPageBreak/>
              <w:t xml:space="preserve">la punctul 8, </w:t>
            </w:r>
            <w:r w:rsidRPr="00F01F5A">
              <w:rPr>
                <w:noProof/>
                <w:sz w:val="20"/>
                <w:szCs w:val="20"/>
              </w:rPr>
              <w:t>după cuvîntul „Neindicarea” se întroduc cuvintele „sau indicarea incorectă”, iar după cuvintele „</w:t>
            </w:r>
            <w:r w:rsidRPr="00F01F5A">
              <w:rPr>
                <w:sz w:val="20"/>
                <w:szCs w:val="20"/>
              </w:rPr>
              <w:t>de achiziţie, inclusiv TVA</w:t>
            </w:r>
            <w:r w:rsidRPr="00F01F5A">
              <w:rPr>
                <w:noProof/>
                <w:sz w:val="20"/>
                <w:szCs w:val="20"/>
              </w:rPr>
              <w:t xml:space="preserve">,” se întroduc </w:t>
            </w:r>
            <w:r w:rsidRPr="00F01F5A">
              <w:rPr>
                <w:noProof/>
                <w:sz w:val="20"/>
                <w:szCs w:val="20"/>
              </w:rPr>
              <w:lastRenderedPageBreak/>
              <w:t>cuvintele „ , precum şi a adaosului comercial cumulativ,”.</w:t>
            </w:r>
          </w:p>
          <w:p w:rsidR="00DC1509" w:rsidRPr="00F01F5A" w:rsidRDefault="00DC1509" w:rsidP="00FE5DE7">
            <w:pPr>
              <w:jc w:val="both"/>
              <w:rPr>
                <w:sz w:val="20"/>
                <w:szCs w:val="20"/>
              </w:rPr>
            </w:pPr>
            <w:r w:rsidRPr="00F01F5A">
              <w:rPr>
                <w:sz w:val="20"/>
                <w:szCs w:val="20"/>
              </w:rPr>
              <w:br/>
            </w:r>
          </w:p>
        </w:tc>
        <w:tc>
          <w:tcPr>
            <w:tcW w:w="3260" w:type="dxa"/>
          </w:tcPr>
          <w:p w:rsidR="00DC1509" w:rsidRPr="00F01F5A" w:rsidRDefault="00DC1509" w:rsidP="00091332">
            <w:pPr>
              <w:jc w:val="both"/>
              <w:rPr>
                <w:sz w:val="20"/>
                <w:szCs w:val="20"/>
                <w:lang w:val="ro-MO"/>
              </w:rPr>
            </w:pPr>
          </w:p>
        </w:tc>
        <w:tc>
          <w:tcPr>
            <w:tcW w:w="2977" w:type="dxa"/>
          </w:tcPr>
          <w:p w:rsidR="00DC1509" w:rsidRPr="00F01F5A" w:rsidRDefault="00DC1509" w:rsidP="002D59EF">
            <w:pPr>
              <w:jc w:val="center"/>
              <w:rPr>
                <w:sz w:val="20"/>
                <w:szCs w:val="20"/>
              </w:rPr>
            </w:pPr>
          </w:p>
        </w:tc>
        <w:tc>
          <w:tcPr>
            <w:tcW w:w="992" w:type="dxa"/>
            <w:vMerge/>
          </w:tcPr>
          <w:p w:rsidR="00DC1509" w:rsidRPr="00F01F5A" w:rsidRDefault="00DC1509" w:rsidP="002D59EF">
            <w:pPr>
              <w:jc w:val="center"/>
              <w:rPr>
                <w:sz w:val="20"/>
                <w:szCs w:val="20"/>
              </w:rPr>
            </w:pPr>
          </w:p>
        </w:tc>
      </w:tr>
      <w:tr w:rsidR="00DC1509" w:rsidRPr="00F01F5A" w:rsidTr="00F664D6">
        <w:tc>
          <w:tcPr>
            <w:tcW w:w="4537" w:type="dxa"/>
            <w:tcBorders>
              <w:top w:val="single" w:sz="4" w:space="0" w:color="auto"/>
              <w:bottom w:val="single" w:sz="4" w:space="0" w:color="auto"/>
            </w:tcBorders>
          </w:tcPr>
          <w:p w:rsidR="00DC1509" w:rsidRPr="00F01F5A" w:rsidRDefault="00DC1509" w:rsidP="00CC2834">
            <w:pPr>
              <w:pStyle w:val="a4"/>
              <w:ind w:firstLine="0"/>
            </w:pPr>
            <w:r w:rsidRPr="00F01F5A">
              <w:rPr>
                <w:sz w:val="20"/>
                <w:szCs w:val="20"/>
              </w:rPr>
              <w:lastRenderedPageBreak/>
              <w:t>7. Agenţii economici care au fost sancţionaţi în conformitate cu prevederile punctului 6 al prezentului articol de către Inspecţia financiară beneficiază de o reducere de 50% din suma amenzii dacă, în termen de 3 zile din momentul adoptării hotărîrii de sancţionare, achită suma integrală a venitului ilicit obţinut şi 50% din suma amenzii.</w:t>
            </w:r>
            <w:r w:rsidRPr="00F01F5A">
              <w:t xml:space="preserve"> </w:t>
            </w:r>
          </w:p>
        </w:tc>
        <w:tc>
          <w:tcPr>
            <w:tcW w:w="4536" w:type="dxa"/>
            <w:vMerge/>
            <w:tcBorders>
              <w:bottom w:val="single" w:sz="4" w:space="0" w:color="auto"/>
            </w:tcBorders>
          </w:tcPr>
          <w:p w:rsidR="00DC1509" w:rsidRPr="00F01F5A" w:rsidRDefault="00DC1509" w:rsidP="00FE5DE7">
            <w:pPr>
              <w:jc w:val="both"/>
              <w:rPr>
                <w:sz w:val="20"/>
                <w:szCs w:val="20"/>
              </w:rPr>
            </w:pPr>
          </w:p>
        </w:tc>
        <w:tc>
          <w:tcPr>
            <w:tcW w:w="3260" w:type="dxa"/>
            <w:tcBorders>
              <w:bottom w:val="single" w:sz="4" w:space="0" w:color="auto"/>
            </w:tcBorders>
          </w:tcPr>
          <w:p w:rsidR="00DC1509" w:rsidRPr="00F01F5A" w:rsidRDefault="00DC1509" w:rsidP="00091332">
            <w:pPr>
              <w:jc w:val="both"/>
              <w:rPr>
                <w:b/>
                <w:bCs/>
                <w:sz w:val="20"/>
                <w:szCs w:val="20"/>
              </w:rPr>
            </w:pPr>
          </w:p>
        </w:tc>
        <w:tc>
          <w:tcPr>
            <w:tcW w:w="2977" w:type="dxa"/>
          </w:tcPr>
          <w:p w:rsidR="00DC1509" w:rsidRPr="00F01F5A" w:rsidRDefault="00DC1509" w:rsidP="002D59EF">
            <w:pPr>
              <w:jc w:val="center"/>
              <w:rPr>
                <w:sz w:val="20"/>
                <w:szCs w:val="20"/>
              </w:rPr>
            </w:pPr>
          </w:p>
        </w:tc>
        <w:tc>
          <w:tcPr>
            <w:tcW w:w="992" w:type="dxa"/>
            <w:vMerge/>
          </w:tcPr>
          <w:p w:rsidR="00DC1509" w:rsidRPr="00F01F5A" w:rsidRDefault="00DC1509" w:rsidP="002D59EF">
            <w:pPr>
              <w:jc w:val="center"/>
              <w:rPr>
                <w:sz w:val="20"/>
                <w:szCs w:val="20"/>
              </w:rPr>
            </w:pPr>
          </w:p>
        </w:tc>
      </w:tr>
      <w:tr w:rsidR="00DC1509" w:rsidRPr="00F01F5A" w:rsidTr="00F664D6">
        <w:tc>
          <w:tcPr>
            <w:tcW w:w="4537" w:type="dxa"/>
            <w:tcBorders>
              <w:top w:val="single" w:sz="4" w:space="0" w:color="auto"/>
              <w:bottom w:val="single" w:sz="4" w:space="0" w:color="auto"/>
            </w:tcBorders>
          </w:tcPr>
          <w:p w:rsidR="00DC1509" w:rsidRPr="00F01F5A" w:rsidRDefault="00DC1509" w:rsidP="001549C0">
            <w:pPr>
              <w:pStyle w:val="a4"/>
              <w:ind w:firstLine="0"/>
              <w:rPr>
                <w:sz w:val="20"/>
                <w:szCs w:val="20"/>
              </w:rPr>
            </w:pPr>
            <w:r w:rsidRPr="00F01F5A">
              <w:rPr>
                <w:bCs/>
                <w:sz w:val="20"/>
                <w:szCs w:val="20"/>
              </w:rPr>
              <w:t>Articolul 12.</w:t>
            </w:r>
            <w:r w:rsidRPr="00F01F5A">
              <w:rPr>
                <w:sz w:val="20"/>
                <w:szCs w:val="20"/>
              </w:rPr>
              <w:t xml:space="preserve"> Controlul asupra activităţii de antreprenoriat </w:t>
            </w:r>
          </w:p>
          <w:p w:rsidR="00DC1509" w:rsidRPr="00F01F5A" w:rsidRDefault="00DC1509" w:rsidP="001549C0">
            <w:pPr>
              <w:pStyle w:val="a4"/>
              <w:ind w:firstLine="0"/>
              <w:rPr>
                <w:sz w:val="20"/>
                <w:szCs w:val="20"/>
              </w:rPr>
            </w:pPr>
            <w:r w:rsidRPr="00F01F5A">
              <w:rPr>
                <w:sz w:val="20"/>
                <w:szCs w:val="20"/>
              </w:rPr>
              <w:t xml:space="preserve">1. Întreprinderea, indiferent de forma juridică de organizare, asigură evidenţa contabilă şi statistică în modul stabilit de legislaţia în vigoare. </w:t>
            </w:r>
          </w:p>
          <w:p w:rsidR="00DC1509" w:rsidRPr="00F01F5A" w:rsidRDefault="00DC1509" w:rsidP="001549C0">
            <w:pPr>
              <w:pStyle w:val="a4"/>
              <w:ind w:firstLine="0"/>
              <w:rPr>
                <w:sz w:val="20"/>
                <w:szCs w:val="20"/>
              </w:rPr>
            </w:pPr>
            <w:r w:rsidRPr="00F01F5A">
              <w:rPr>
                <w:sz w:val="20"/>
                <w:szCs w:val="20"/>
              </w:rPr>
              <w:t xml:space="preserve">2. Întreprinderea, în conformitate cu legislaţia, pune la dispoziţia autorităţilor administraţiei publice informaţia necesară pentru stabilirea impozitelor şi funcţionarea sistemului republican de acumulare şi prelucrare a informaţiei. </w:t>
            </w:r>
          </w:p>
          <w:p w:rsidR="00DC1509" w:rsidRPr="00F01F5A" w:rsidRDefault="00DC1509" w:rsidP="001549C0">
            <w:pPr>
              <w:pStyle w:val="a4"/>
              <w:ind w:firstLine="0"/>
              <w:rPr>
                <w:sz w:val="20"/>
                <w:szCs w:val="20"/>
              </w:rPr>
            </w:pPr>
            <w:r w:rsidRPr="00F01F5A">
              <w:rPr>
                <w:sz w:val="20"/>
                <w:szCs w:val="20"/>
              </w:rPr>
              <w:t xml:space="preserve">3. Întreprinderea este în drept să nu prezinte date ce constituie secret comercial autorităţilor administraţiei publice, cu excepţia organelor de drept şi celor de control, cărora aceste date se prezintă în limitele </w:t>
            </w:r>
            <w:r w:rsidRPr="00F01F5A">
              <w:rPr>
                <w:sz w:val="20"/>
                <w:szCs w:val="20"/>
              </w:rPr>
              <w:lastRenderedPageBreak/>
              <w:t xml:space="preserve">împuternicirilor lor. Lista datelor ce constituie secret comercial o determină întreprinderea. Lista datelor care nu pot constitui secret comercial este stabilită de Legea cu privire la secretul comercial. </w:t>
            </w:r>
          </w:p>
          <w:p w:rsidR="00DC1509" w:rsidRPr="00F01F5A" w:rsidRDefault="00DC1509" w:rsidP="001549C0">
            <w:pPr>
              <w:pStyle w:val="a4"/>
              <w:ind w:firstLine="0"/>
              <w:rPr>
                <w:sz w:val="20"/>
                <w:szCs w:val="20"/>
              </w:rPr>
            </w:pPr>
            <w:r w:rsidRPr="00F01F5A">
              <w:rPr>
                <w:sz w:val="20"/>
                <w:szCs w:val="20"/>
              </w:rPr>
              <w:t xml:space="preserve">4. Organele de control, organele fiscale, organele de ocrotire a naturii, organele antimonopoliste şi alte autorităţi ale administraţiei publice cărora li se atribuie controlul asupra activităţii întreprinderii efectuează acest control în limitele competenţei lor şi în modul stabilit de legislaţie. </w:t>
            </w:r>
          </w:p>
          <w:p w:rsidR="00DC1509" w:rsidRPr="00F01F5A" w:rsidRDefault="00DC1509" w:rsidP="001549C0">
            <w:pPr>
              <w:pStyle w:val="a4"/>
              <w:ind w:firstLine="0"/>
            </w:pPr>
            <w:r w:rsidRPr="00F01F5A">
              <w:rPr>
                <w:sz w:val="20"/>
                <w:szCs w:val="20"/>
              </w:rPr>
              <w:t>Rezultatul controlului efectuat se comunică întreprinderii.</w:t>
            </w:r>
          </w:p>
        </w:tc>
        <w:tc>
          <w:tcPr>
            <w:tcW w:w="4536" w:type="dxa"/>
            <w:tcBorders>
              <w:top w:val="single" w:sz="4" w:space="0" w:color="auto"/>
              <w:bottom w:val="single" w:sz="4" w:space="0" w:color="auto"/>
            </w:tcBorders>
          </w:tcPr>
          <w:p w:rsidR="00DC1509" w:rsidRPr="00F01F5A" w:rsidRDefault="00DC1509" w:rsidP="00FE5DE7">
            <w:pPr>
              <w:jc w:val="both"/>
              <w:rPr>
                <w:sz w:val="20"/>
                <w:szCs w:val="20"/>
              </w:rPr>
            </w:pPr>
          </w:p>
        </w:tc>
        <w:tc>
          <w:tcPr>
            <w:tcW w:w="3260" w:type="dxa"/>
            <w:tcBorders>
              <w:bottom w:val="single" w:sz="4" w:space="0" w:color="auto"/>
            </w:tcBorders>
          </w:tcPr>
          <w:p w:rsidR="00DC1509" w:rsidRPr="00F01F5A" w:rsidRDefault="00DC1509" w:rsidP="00091332">
            <w:pPr>
              <w:jc w:val="both"/>
              <w:rPr>
                <w:b/>
                <w:bCs/>
                <w:sz w:val="20"/>
                <w:szCs w:val="20"/>
              </w:rPr>
            </w:pPr>
          </w:p>
        </w:tc>
        <w:tc>
          <w:tcPr>
            <w:tcW w:w="2977" w:type="dxa"/>
          </w:tcPr>
          <w:p w:rsidR="00DC1509" w:rsidRPr="00F01F5A" w:rsidRDefault="00DC1509" w:rsidP="002D59EF">
            <w:pPr>
              <w:jc w:val="center"/>
              <w:rPr>
                <w:sz w:val="20"/>
                <w:szCs w:val="20"/>
              </w:rPr>
            </w:pPr>
          </w:p>
        </w:tc>
        <w:tc>
          <w:tcPr>
            <w:tcW w:w="992" w:type="dxa"/>
            <w:vMerge/>
          </w:tcPr>
          <w:p w:rsidR="00DC1509" w:rsidRPr="00F01F5A" w:rsidRDefault="00DC1509" w:rsidP="002D59EF">
            <w:pPr>
              <w:jc w:val="center"/>
              <w:rPr>
                <w:sz w:val="20"/>
                <w:szCs w:val="20"/>
              </w:rPr>
            </w:pPr>
          </w:p>
        </w:tc>
      </w:tr>
      <w:tr w:rsidR="00DC1509" w:rsidRPr="00F01F5A" w:rsidTr="00F664D6">
        <w:tc>
          <w:tcPr>
            <w:tcW w:w="4537" w:type="dxa"/>
            <w:tcBorders>
              <w:top w:val="single" w:sz="4" w:space="0" w:color="auto"/>
              <w:bottom w:val="single" w:sz="4" w:space="0" w:color="auto"/>
            </w:tcBorders>
          </w:tcPr>
          <w:p w:rsidR="00DC1509" w:rsidRPr="00F01F5A" w:rsidRDefault="00DC1509" w:rsidP="001549C0">
            <w:pPr>
              <w:pStyle w:val="a4"/>
              <w:ind w:firstLine="0"/>
              <w:rPr>
                <w:bCs/>
                <w:sz w:val="20"/>
                <w:szCs w:val="20"/>
              </w:rPr>
            </w:pPr>
          </w:p>
        </w:tc>
        <w:tc>
          <w:tcPr>
            <w:tcW w:w="4536" w:type="dxa"/>
            <w:tcBorders>
              <w:top w:val="single" w:sz="4" w:space="0" w:color="auto"/>
              <w:bottom w:val="single" w:sz="4" w:space="0" w:color="auto"/>
            </w:tcBorders>
          </w:tcPr>
          <w:p w:rsidR="00DC1509" w:rsidRPr="00F01F5A" w:rsidRDefault="00DC1509" w:rsidP="00E73024">
            <w:pPr>
              <w:jc w:val="both"/>
              <w:rPr>
                <w:noProof/>
                <w:sz w:val="20"/>
                <w:szCs w:val="20"/>
                <w:lang w:val="ro-MO"/>
              </w:rPr>
            </w:pPr>
            <w:r w:rsidRPr="00F01F5A">
              <w:rPr>
                <w:sz w:val="20"/>
                <w:szCs w:val="20"/>
              </w:rPr>
              <w:t xml:space="preserve">2. </w:t>
            </w:r>
            <w:r w:rsidRPr="00F01F5A">
              <w:rPr>
                <w:noProof/>
                <w:sz w:val="20"/>
                <w:szCs w:val="20"/>
                <w:lang w:val="ro-MO"/>
              </w:rPr>
              <w:t xml:space="preserve">Articolul 12 se completează în final cu punctul 5 cu următorul cuprins: </w:t>
            </w:r>
          </w:p>
          <w:p w:rsidR="00DC1509" w:rsidRPr="00F01F5A" w:rsidRDefault="00DC1509" w:rsidP="0086592F">
            <w:pPr>
              <w:jc w:val="both"/>
              <w:rPr>
                <w:sz w:val="20"/>
                <w:szCs w:val="20"/>
              </w:rPr>
            </w:pPr>
            <w:r w:rsidRPr="00F01F5A">
              <w:rPr>
                <w:noProof/>
                <w:sz w:val="20"/>
                <w:szCs w:val="20"/>
                <w:lang w:val="ro-MO"/>
              </w:rPr>
              <w:t xml:space="preserve">„5. </w:t>
            </w:r>
            <w:r w:rsidRPr="00F01F5A">
              <w:rPr>
                <w:sz w:val="20"/>
                <w:szCs w:val="20"/>
                <w:lang w:val="ro-MO"/>
              </w:rPr>
              <w:t>În temeiul ordonanţelor organelor de drept conform atribuțiilor prevăzute de legislația în vigoare, Inspecţia financiară din subordinea Ministerului Finanţelor, în limita competenţei deţinute efectuează controale/revizii economico-financiare.”.</w:t>
            </w:r>
          </w:p>
        </w:tc>
        <w:tc>
          <w:tcPr>
            <w:tcW w:w="3260" w:type="dxa"/>
            <w:tcBorders>
              <w:bottom w:val="single" w:sz="4" w:space="0" w:color="auto"/>
            </w:tcBorders>
          </w:tcPr>
          <w:p w:rsidR="00DC1509" w:rsidRPr="00F01F5A" w:rsidRDefault="009D48A3" w:rsidP="009D48A3">
            <w:pPr>
              <w:jc w:val="both"/>
              <w:rPr>
                <w:b/>
                <w:sz w:val="20"/>
                <w:szCs w:val="20"/>
                <w:u w:val="single"/>
                <w:lang w:val="ro-MO"/>
              </w:rPr>
            </w:pPr>
            <w:r w:rsidRPr="00F01F5A">
              <w:rPr>
                <w:b/>
                <w:sz w:val="20"/>
                <w:szCs w:val="20"/>
                <w:u w:val="single"/>
                <w:lang w:val="ro-MO"/>
              </w:rPr>
              <w:t>Ministerul Economiei</w:t>
            </w:r>
          </w:p>
          <w:p w:rsidR="009D48A3" w:rsidRPr="00F01F5A" w:rsidRDefault="009D48A3" w:rsidP="00AE1ED2">
            <w:pPr>
              <w:shd w:val="clear" w:color="auto" w:fill="FFFFFF"/>
              <w:ind w:right="24"/>
              <w:jc w:val="both"/>
              <w:rPr>
                <w:sz w:val="20"/>
                <w:szCs w:val="20"/>
                <w:lang w:val="ro-MO"/>
              </w:rPr>
            </w:pPr>
            <w:r w:rsidRPr="00F01F5A">
              <w:rPr>
                <w:sz w:val="20"/>
                <w:szCs w:val="20"/>
                <w:lang w:val="ro-MO"/>
              </w:rPr>
              <w:t>Completarea art.12 cu punct</w:t>
            </w:r>
            <w:r w:rsidR="00AE1ED2" w:rsidRPr="00F01F5A">
              <w:rPr>
                <w:sz w:val="20"/>
                <w:szCs w:val="20"/>
                <w:lang w:val="ro-MO"/>
              </w:rPr>
              <w:t>ul</w:t>
            </w:r>
            <w:r w:rsidRPr="00F01F5A">
              <w:rPr>
                <w:sz w:val="20"/>
                <w:szCs w:val="20"/>
                <w:lang w:val="ro-MO"/>
              </w:rPr>
              <w:t xml:space="preserve"> 5 e</w:t>
            </w:r>
            <w:r w:rsidR="003744EF" w:rsidRPr="00F01F5A">
              <w:rPr>
                <w:sz w:val="20"/>
                <w:szCs w:val="20"/>
                <w:lang w:val="ro-MO"/>
              </w:rPr>
              <w:t>ste</w:t>
            </w:r>
            <w:r w:rsidRPr="00F01F5A">
              <w:rPr>
                <w:sz w:val="20"/>
                <w:szCs w:val="20"/>
                <w:lang w:val="ro-MO"/>
              </w:rPr>
              <w:t xml:space="preserve"> inoportună, reieşind din </w:t>
            </w:r>
            <w:r w:rsidR="009560EB" w:rsidRPr="00F01F5A">
              <w:rPr>
                <w:sz w:val="20"/>
                <w:szCs w:val="20"/>
                <w:lang w:val="ro-MO"/>
              </w:rPr>
              <w:t>faptul</w:t>
            </w:r>
            <w:r w:rsidRPr="00F01F5A">
              <w:rPr>
                <w:sz w:val="20"/>
                <w:szCs w:val="20"/>
                <w:lang w:val="ro-MO"/>
              </w:rPr>
              <w:t xml:space="preserve"> că, art. 12 punctul 4 deja prevede dreptul organelor fiscale şi al altor autorităţi ale administraţiei publice să efectueze controlul activităţii de antreprenoriat. Conform Regulamentului privind organizarea şi funcţionarea Inspecţiei financiar din subordinea Ministerului Finanţelor, aprobat prin Hotărîrea Guvernului nr. 1026 din 02.11.2010 - misiunea Inspecției financiare constă în protecţia intereselor financiare publice ale statului prin exercitarea operaţiunilor şi tranzacţiilor ce ţin de gestionarea resurselor bugetului public naţional şi bunurilor publice.</w:t>
            </w:r>
            <w:r w:rsidR="001D2D57" w:rsidRPr="00F01F5A">
              <w:rPr>
                <w:sz w:val="20"/>
                <w:szCs w:val="20"/>
                <w:lang w:val="ro-MO"/>
              </w:rPr>
              <w:t xml:space="preserve"> Se propune cuvintele „</w:t>
            </w:r>
            <w:r w:rsidR="001D2D57" w:rsidRPr="00F01F5A">
              <w:rPr>
                <w:sz w:val="20"/>
                <w:szCs w:val="20"/>
              </w:rPr>
              <w:t>de legislaţia în vigoare”</w:t>
            </w:r>
            <w:r w:rsidR="001D2D57" w:rsidRPr="00F01F5A">
              <w:rPr>
                <w:sz w:val="20"/>
                <w:szCs w:val="20"/>
                <w:lang w:val="ro-MO"/>
              </w:rPr>
              <w:t xml:space="preserve"> de exclus, deoarece </w:t>
            </w:r>
            <w:r w:rsidR="001D2D57" w:rsidRPr="00F01F5A">
              <w:rPr>
                <w:sz w:val="20"/>
                <w:szCs w:val="20"/>
              </w:rPr>
              <w:t xml:space="preserve">aceasta inserează norme cu caracter netransparent, ceea ce contravine principiului transparenţei şi previzibilităţii reglementării </w:t>
            </w:r>
            <w:r w:rsidR="001D2D57" w:rsidRPr="00F01F5A">
              <w:rPr>
                <w:sz w:val="20"/>
                <w:szCs w:val="20"/>
              </w:rPr>
              <w:lastRenderedPageBreak/>
              <w:t>activităţii de întreprinzător, consacrat de art.4 al</w:t>
            </w:r>
            <w:r w:rsidR="001D2D57" w:rsidRPr="00F01F5A">
              <w:rPr>
                <w:sz w:val="20"/>
                <w:szCs w:val="20"/>
              </w:rPr>
              <w:br/>
              <w:t>Legii nr.235-XVI din 20 iulie 2006 cu privire la principiile de bază de reglementare a activităţii</w:t>
            </w:r>
            <w:r w:rsidR="001D2D57" w:rsidRPr="00F01F5A">
              <w:rPr>
                <w:sz w:val="20"/>
                <w:szCs w:val="20"/>
              </w:rPr>
              <w:br/>
              <w:t>de întreprinzător.</w:t>
            </w:r>
          </w:p>
        </w:tc>
        <w:tc>
          <w:tcPr>
            <w:tcW w:w="2977" w:type="dxa"/>
            <w:tcBorders>
              <w:bottom w:val="single" w:sz="4" w:space="0" w:color="auto"/>
            </w:tcBorders>
          </w:tcPr>
          <w:p w:rsidR="00DC1509" w:rsidRPr="00F01F5A" w:rsidRDefault="000B0BCD" w:rsidP="000B0BCD">
            <w:pPr>
              <w:jc w:val="both"/>
              <w:rPr>
                <w:sz w:val="20"/>
                <w:szCs w:val="20"/>
              </w:rPr>
            </w:pPr>
            <w:r w:rsidRPr="00F01F5A">
              <w:rPr>
                <w:b/>
                <w:sz w:val="20"/>
                <w:szCs w:val="20"/>
                <w:u w:val="single"/>
              </w:rPr>
              <w:lastRenderedPageBreak/>
              <w:t>Se susține,</w:t>
            </w:r>
            <w:r w:rsidRPr="00F01F5A">
              <w:rPr>
                <w:sz w:val="20"/>
                <w:szCs w:val="20"/>
              </w:rPr>
              <w:t xml:space="preserve"> prin expunerea punctului 5 în următoarea redacție:</w:t>
            </w:r>
          </w:p>
          <w:p w:rsidR="000B0BCD" w:rsidRDefault="000B0BCD" w:rsidP="000B0BCD">
            <w:pPr>
              <w:jc w:val="both"/>
              <w:rPr>
                <w:sz w:val="20"/>
                <w:szCs w:val="20"/>
              </w:rPr>
            </w:pPr>
            <w:r w:rsidRPr="00F01F5A">
              <w:rPr>
                <w:sz w:val="20"/>
                <w:szCs w:val="20"/>
              </w:rPr>
              <w:t>„5. La solicitarea organelor de drept, în baza ordonanţelor emise în cadrul desfăşurării urmăririi penale, Inspecţia financiară efectuează controlul economico-financiar la persoanele juridice de drept public/privat şi persoanele fizice ce practică activitatea de întreprinzător, pe aspectele invocate în ordonanţele organelor de drept.”.</w:t>
            </w:r>
          </w:p>
          <w:p w:rsidR="00B97585" w:rsidRPr="00F01F5A" w:rsidRDefault="00B97585" w:rsidP="001D2D57">
            <w:pPr>
              <w:jc w:val="both"/>
              <w:rPr>
                <w:sz w:val="20"/>
                <w:szCs w:val="20"/>
              </w:rPr>
            </w:pPr>
            <w:r w:rsidRPr="00B97585">
              <w:rPr>
                <w:sz w:val="20"/>
                <w:szCs w:val="20"/>
                <w:lang w:val="ro-MO"/>
              </w:rPr>
              <w:t xml:space="preserve">E de menţionat, că propunerea </w:t>
            </w:r>
            <w:r>
              <w:rPr>
                <w:sz w:val="20"/>
                <w:szCs w:val="20"/>
                <w:lang w:val="ro-MO"/>
              </w:rPr>
              <w:t>în cauză</w:t>
            </w:r>
            <w:r w:rsidRPr="00B97585">
              <w:rPr>
                <w:sz w:val="20"/>
                <w:szCs w:val="20"/>
                <w:lang w:val="ro-MO"/>
              </w:rPr>
              <w:t xml:space="preserve"> a fost identificată </w:t>
            </w:r>
            <w:r w:rsidR="002E4FF6">
              <w:rPr>
                <w:sz w:val="20"/>
                <w:szCs w:val="20"/>
              </w:rPr>
              <w:t xml:space="preserve">și coordonată </w:t>
            </w:r>
            <w:r w:rsidRPr="00B97585">
              <w:rPr>
                <w:sz w:val="20"/>
                <w:szCs w:val="20"/>
                <w:lang w:val="ro-MO"/>
              </w:rPr>
              <w:t xml:space="preserve">în cadrul şedinţei de lucru cu participarea Ministerului Justiţiei, Ministerului Afacerilor Interne, Procuraturii </w:t>
            </w:r>
            <w:r w:rsidR="001D2D57" w:rsidRPr="00B97585">
              <w:rPr>
                <w:sz w:val="20"/>
                <w:szCs w:val="20"/>
                <w:lang w:val="ro-MO"/>
              </w:rPr>
              <w:t>Generale, Centrului Naţional Anticorupţie.</w:t>
            </w:r>
          </w:p>
        </w:tc>
        <w:tc>
          <w:tcPr>
            <w:tcW w:w="992" w:type="dxa"/>
            <w:vMerge/>
            <w:tcBorders>
              <w:bottom w:val="single" w:sz="4" w:space="0" w:color="auto"/>
            </w:tcBorders>
          </w:tcPr>
          <w:p w:rsidR="00DC1509" w:rsidRPr="00F01F5A" w:rsidRDefault="00DC1509" w:rsidP="002D59EF">
            <w:pPr>
              <w:jc w:val="center"/>
              <w:rPr>
                <w:sz w:val="20"/>
                <w:szCs w:val="20"/>
              </w:rPr>
            </w:pPr>
          </w:p>
        </w:tc>
      </w:tr>
      <w:tr w:rsidR="00C57A5C" w:rsidRPr="00F01F5A" w:rsidTr="00F664D6">
        <w:tc>
          <w:tcPr>
            <w:tcW w:w="4537" w:type="dxa"/>
            <w:tcBorders>
              <w:top w:val="single" w:sz="4" w:space="0" w:color="auto"/>
              <w:bottom w:val="single" w:sz="4" w:space="0" w:color="auto"/>
            </w:tcBorders>
          </w:tcPr>
          <w:p w:rsidR="00C57A5C" w:rsidRPr="00F01F5A" w:rsidRDefault="00C57A5C" w:rsidP="002D59EF">
            <w:pPr>
              <w:pStyle w:val="a4"/>
              <w:ind w:firstLine="0"/>
              <w:rPr>
                <w:b/>
                <w:bCs/>
                <w:sz w:val="20"/>
                <w:szCs w:val="20"/>
              </w:rPr>
            </w:pPr>
          </w:p>
        </w:tc>
        <w:tc>
          <w:tcPr>
            <w:tcW w:w="4536" w:type="dxa"/>
            <w:tcBorders>
              <w:top w:val="single" w:sz="4" w:space="0" w:color="auto"/>
              <w:bottom w:val="single" w:sz="4" w:space="0" w:color="auto"/>
            </w:tcBorders>
          </w:tcPr>
          <w:p w:rsidR="00C57A5C" w:rsidRPr="00F01F5A" w:rsidRDefault="00C57A5C" w:rsidP="002D59EF">
            <w:pPr>
              <w:pStyle w:val="a4"/>
              <w:ind w:firstLine="0"/>
              <w:rPr>
                <w:b/>
                <w:sz w:val="20"/>
                <w:szCs w:val="20"/>
              </w:rPr>
            </w:pPr>
          </w:p>
        </w:tc>
        <w:tc>
          <w:tcPr>
            <w:tcW w:w="3260" w:type="dxa"/>
            <w:tcBorders>
              <w:top w:val="single" w:sz="4" w:space="0" w:color="auto"/>
              <w:bottom w:val="single" w:sz="4" w:space="0" w:color="auto"/>
            </w:tcBorders>
          </w:tcPr>
          <w:p w:rsidR="00C57A5C" w:rsidRPr="00F01F5A" w:rsidRDefault="00C57A5C" w:rsidP="002D59EF">
            <w:pPr>
              <w:jc w:val="center"/>
              <w:rPr>
                <w:b/>
                <w:bCs/>
              </w:rPr>
            </w:pPr>
          </w:p>
        </w:tc>
        <w:tc>
          <w:tcPr>
            <w:tcW w:w="2977" w:type="dxa"/>
            <w:tcBorders>
              <w:top w:val="single" w:sz="4" w:space="0" w:color="000000" w:themeColor="text1"/>
              <w:bottom w:val="single" w:sz="4" w:space="0" w:color="auto"/>
            </w:tcBorders>
          </w:tcPr>
          <w:p w:rsidR="00C57A5C" w:rsidRPr="00F01F5A" w:rsidRDefault="00C57A5C" w:rsidP="002D59EF">
            <w:pPr>
              <w:jc w:val="center"/>
              <w:rPr>
                <w:sz w:val="20"/>
                <w:szCs w:val="20"/>
              </w:rPr>
            </w:pPr>
          </w:p>
        </w:tc>
        <w:tc>
          <w:tcPr>
            <w:tcW w:w="992" w:type="dxa"/>
            <w:tcBorders>
              <w:top w:val="single" w:sz="4" w:space="0" w:color="000000" w:themeColor="text1"/>
              <w:bottom w:val="single" w:sz="4" w:space="0" w:color="auto"/>
            </w:tcBorders>
          </w:tcPr>
          <w:p w:rsidR="00C57A5C" w:rsidRPr="00F01F5A" w:rsidRDefault="00C57A5C" w:rsidP="002D59EF">
            <w:pPr>
              <w:jc w:val="center"/>
              <w:rPr>
                <w:sz w:val="20"/>
                <w:szCs w:val="20"/>
              </w:rPr>
            </w:pPr>
          </w:p>
        </w:tc>
      </w:tr>
      <w:tr w:rsidR="00DC1509" w:rsidRPr="00F01F5A" w:rsidTr="00F664D6">
        <w:tc>
          <w:tcPr>
            <w:tcW w:w="4537" w:type="dxa"/>
            <w:tcBorders>
              <w:top w:val="single" w:sz="4" w:space="0" w:color="auto"/>
              <w:bottom w:val="single" w:sz="4" w:space="0" w:color="auto"/>
            </w:tcBorders>
          </w:tcPr>
          <w:p w:rsidR="00DC1509" w:rsidRPr="00F01F5A" w:rsidRDefault="00DC1509" w:rsidP="00FA24DE">
            <w:pPr>
              <w:pStyle w:val="a4"/>
              <w:ind w:firstLine="0"/>
              <w:rPr>
                <w:b/>
                <w:bCs/>
                <w:sz w:val="20"/>
                <w:szCs w:val="20"/>
              </w:rPr>
            </w:pPr>
            <w:r w:rsidRPr="00F01F5A">
              <w:rPr>
                <w:b/>
                <w:bCs/>
                <w:sz w:val="20"/>
                <w:szCs w:val="20"/>
              </w:rPr>
              <w:t>Legea nr.146-XIII din 16 iunie 1994 cu privire la întreprinderea de stat</w:t>
            </w:r>
          </w:p>
        </w:tc>
        <w:tc>
          <w:tcPr>
            <w:tcW w:w="4536" w:type="dxa"/>
            <w:tcBorders>
              <w:top w:val="single" w:sz="4" w:space="0" w:color="auto"/>
              <w:bottom w:val="single" w:sz="4" w:space="0" w:color="auto"/>
            </w:tcBorders>
          </w:tcPr>
          <w:p w:rsidR="00DC1509" w:rsidRPr="00F01F5A" w:rsidRDefault="00DC1509" w:rsidP="00FA24DE">
            <w:pPr>
              <w:pStyle w:val="a4"/>
              <w:ind w:firstLine="0"/>
              <w:rPr>
                <w:sz w:val="20"/>
                <w:szCs w:val="20"/>
              </w:rPr>
            </w:pPr>
            <w:r w:rsidRPr="00F01F5A">
              <w:rPr>
                <w:b/>
                <w:sz w:val="20"/>
                <w:szCs w:val="20"/>
              </w:rPr>
              <w:t xml:space="preserve">Art.II. – </w:t>
            </w:r>
            <w:r w:rsidRPr="00F01F5A">
              <w:rPr>
                <w:sz w:val="20"/>
                <w:szCs w:val="20"/>
              </w:rPr>
              <w:t>Legea nr.146-XIII din 16 iunie 1994 cu privire la întreprinderea de stat (Monitorul Oficial al Republicii Moldova, 1994, nr.2, art.9) cu modificările ulterioare, se modifică și se completează după cum urmează:</w:t>
            </w:r>
          </w:p>
          <w:p w:rsidR="00DC1509" w:rsidRPr="00F01F5A" w:rsidRDefault="00DC1509" w:rsidP="00FA24DE">
            <w:pPr>
              <w:pStyle w:val="a4"/>
              <w:ind w:firstLine="0"/>
              <w:rPr>
                <w:sz w:val="20"/>
                <w:szCs w:val="20"/>
              </w:rPr>
            </w:pPr>
          </w:p>
        </w:tc>
        <w:tc>
          <w:tcPr>
            <w:tcW w:w="3260" w:type="dxa"/>
            <w:tcBorders>
              <w:top w:val="single" w:sz="4" w:space="0" w:color="auto"/>
              <w:bottom w:val="single" w:sz="4" w:space="0" w:color="auto"/>
            </w:tcBorders>
          </w:tcPr>
          <w:p w:rsidR="00DC1509" w:rsidRPr="00F01F5A" w:rsidRDefault="00DC1509" w:rsidP="002D59EF">
            <w:pPr>
              <w:jc w:val="center"/>
              <w:rPr>
                <w:b/>
                <w:bCs/>
              </w:rPr>
            </w:pPr>
          </w:p>
        </w:tc>
        <w:tc>
          <w:tcPr>
            <w:tcW w:w="2977" w:type="dxa"/>
            <w:tcBorders>
              <w:top w:val="single" w:sz="4" w:space="0" w:color="000000" w:themeColor="text1"/>
            </w:tcBorders>
          </w:tcPr>
          <w:p w:rsidR="00DC1509" w:rsidRPr="00F01F5A" w:rsidRDefault="00DC1509" w:rsidP="002D59EF">
            <w:pPr>
              <w:jc w:val="center"/>
              <w:rPr>
                <w:sz w:val="20"/>
                <w:szCs w:val="20"/>
              </w:rPr>
            </w:pPr>
          </w:p>
        </w:tc>
        <w:tc>
          <w:tcPr>
            <w:tcW w:w="992" w:type="dxa"/>
            <w:vMerge w:val="restart"/>
            <w:tcBorders>
              <w:top w:val="single" w:sz="4" w:space="0" w:color="000000" w:themeColor="text1"/>
            </w:tcBorders>
          </w:tcPr>
          <w:p w:rsidR="00DC1509" w:rsidRPr="00F01F5A" w:rsidRDefault="00DC1509" w:rsidP="002D59EF">
            <w:pPr>
              <w:jc w:val="center"/>
              <w:rPr>
                <w:sz w:val="20"/>
                <w:szCs w:val="20"/>
              </w:rPr>
            </w:pPr>
            <w:r w:rsidRPr="00F01F5A">
              <w:rPr>
                <w:sz w:val="20"/>
                <w:szCs w:val="20"/>
              </w:rPr>
              <w:t>La data publicării</w:t>
            </w:r>
          </w:p>
          <w:p w:rsidR="00DC1509" w:rsidRPr="00F01F5A" w:rsidRDefault="00DC1509" w:rsidP="002D59EF">
            <w:pPr>
              <w:ind w:left="-100"/>
              <w:jc w:val="cente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b/>
                <w:i/>
                <w:sz w:val="20"/>
                <w:szCs w:val="20"/>
              </w:rPr>
            </w:pPr>
          </w:p>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auto"/>
            </w:tcBorders>
          </w:tcPr>
          <w:p w:rsidR="00DC1509" w:rsidRPr="00F01F5A" w:rsidRDefault="00DC1509" w:rsidP="00A7212C">
            <w:pPr>
              <w:pStyle w:val="a4"/>
              <w:ind w:firstLine="0"/>
              <w:rPr>
                <w:sz w:val="20"/>
                <w:szCs w:val="20"/>
              </w:rPr>
            </w:pPr>
            <w:r w:rsidRPr="00F01F5A">
              <w:rPr>
                <w:bCs/>
                <w:sz w:val="20"/>
                <w:szCs w:val="20"/>
              </w:rPr>
              <w:t>Articolul 3.</w:t>
            </w:r>
            <w:r w:rsidRPr="00F01F5A">
              <w:rPr>
                <w:b/>
                <w:bCs/>
                <w:sz w:val="20"/>
                <w:szCs w:val="20"/>
              </w:rPr>
              <w:t xml:space="preserve"> </w:t>
            </w:r>
            <w:r w:rsidRPr="00F01F5A">
              <w:rPr>
                <w:sz w:val="20"/>
                <w:szCs w:val="20"/>
              </w:rPr>
              <w:t xml:space="preserve">Componenţa bunurilor şi modul utilizării lor </w:t>
            </w:r>
          </w:p>
          <w:p w:rsidR="00DC1509" w:rsidRPr="00F01F5A" w:rsidRDefault="00DC1509" w:rsidP="00A7212C">
            <w:pPr>
              <w:pStyle w:val="a4"/>
              <w:ind w:firstLine="0"/>
              <w:rPr>
                <w:b/>
                <w:bCs/>
                <w:sz w:val="20"/>
                <w:szCs w:val="20"/>
              </w:rPr>
            </w:pPr>
            <w:r w:rsidRPr="00F01F5A">
              <w:rPr>
                <w:sz w:val="20"/>
                <w:szCs w:val="20"/>
              </w:rPr>
              <w:t xml:space="preserve">(4) Întreprinderea nu poate fără autorizaţia fondatorului să dea în </w:t>
            </w:r>
            <w:r w:rsidRPr="00F01F5A">
              <w:rPr>
                <w:sz w:val="20"/>
                <w:szCs w:val="20"/>
                <w:u w:val="single"/>
              </w:rPr>
              <w:t>arendă</w:t>
            </w:r>
            <w:r w:rsidRPr="00F01F5A">
              <w:rPr>
                <w:sz w:val="20"/>
                <w:szCs w:val="20"/>
              </w:rPr>
              <w:t xml:space="preserve"> ori în gaj bunurile sale, să participe cu aceste bunuri la activitatea structurilor nestatale şi să investească mijloace în alte state. </w:t>
            </w:r>
          </w:p>
        </w:tc>
        <w:tc>
          <w:tcPr>
            <w:tcW w:w="4536" w:type="dxa"/>
            <w:tcBorders>
              <w:top w:val="single" w:sz="4" w:space="0" w:color="auto"/>
              <w:bottom w:val="single" w:sz="4" w:space="0" w:color="auto"/>
            </w:tcBorders>
          </w:tcPr>
          <w:p w:rsidR="00DC1509" w:rsidRPr="00F01F5A" w:rsidRDefault="00DC1509" w:rsidP="00774D6E">
            <w:pPr>
              <w:pStyle w:val="a4"/>
              <w:ind w:firstLine="0"/>
              <w:rPr>
                <w:sz w:val="20"/>
                <w:szCs w:val="20"/>
              </w:rPr>
            </w:pPr>
            <w:r w:rsidRPr="00F01F5A">
              <w:rPr>
                <w:sz w:val="20"/>
                <w:szCs w:val="20"/>
              </w:rPr>
              <w:t>1. La articolul 3 alineatul (4), cuvîntul „arendă” se înlocuieşte cu cuvintele „arendă/locaţiune”.</w:t>
            </w:r>
          </w:p>
        </w:tc>
        <w:tc>
          <w:tcPr>
            <w:tcW w:w="3260" w:type="dxa"/>
            <w:tcBorders>
              <w:top w:val="single" w:sz="4" w:space="0" w:color="auto"/>
              <w:bottom w:val="single" w:sz="4" w:space="0" w:color="auto"/>
            </w:tcBorders>
          </w:tcPr>
          <w:p w:rsidR="00DC1509" w:rsidRPr="00F01F5A" w:rsidRDefault="00DC1509" w:rsidP="000E48A2">
            <w:pPr>
              <w:jc w:val="both"/>
              <w:rPr>
                <w:sz w:val="20"/>
                <w:szCs w:val="20"/>
              </w:rPr>
            </w:pPr>
          </w:p>
        </w:tc>
        <w:tc>
          <w:tcPr>
            <w:tcW w:w="2977" w:type="dxa"/>
          </w:tcPr>
          <w:p w:rsidR="00DC1509" w:rsidRPr="00F01F5A" w:rsidRDefault="00DC1509" w:rsidP="006D79C7">
            <w:pPr>
              <w:jc w:val="center"/>
            </w:pPr>
          </w:p>
        </w:tc>
        <w:tc>
          <w:tcPr>
            <w:tcW w:w="992" w:type="dxa"/>
            <w:vMerge/>
          </w:tcPr>
          <w:p w:rsidR="00DC1509" w:rsidRPr="00F01F5A" w:rsidRDefault="00DC1509" w:rsidP="006D79C7">
            <w:pPr>
              <w:jc w:val="center"/>
            </w:pPr>
          </w:p>
        </w:tc>
      </w:tr>
      <w:tr w:rsidR="00DC1509" w:rsidRPr="00F01F5A" w:rsidTr="00F664D6">
        <w:tc>
          <w:tcPr>
            <w:tcW w:w="4537" w:type="dxa"/>
            <w:tcBorders>
              <w:top w:val="single" w:sz="4" w:space="0" w:color="auto"/>
              <w:bottom w:val="single" w:sz="4" w:space="0" w:color="auto"/>
            </w:tcBorders>
          </w:tcPr>
          <w:p w:rsidR="00DC1509" w:rsidRPr="00F01F5A" w:rsidRDefault="00DC1509" w:rsidP="00A7212C">
            <w:pPr>
              <w:pStyle w:val="a4"/>
              <w:ind w:firstLine="0"/>
              <w:rPr>
                <w:sz w:val="20"/>
                <w:szCs w:val="20"/>
              </w:rPr>
            </w:pPr>
            <w:r w:rsidRPr="00F01F5A">
              <w:rPr>
                <w:bCs/>
                <w:sz w:val="20"/>
                <w:szCs w:val="20"/>
              </w:rPr>
              <w:t xml:space="preserve">Articolul 7. </w:t>
            </w:r>
            <w:r w:rsidRPr="00F01F5A">
              <w:rPr>
                <w:sz w:val="20"/>
                <w:szCs w:val="20"/>
              </w:rPr>
              <w:t xml:space="preserve">Consiliul de administraţie şi atribuţiile lui </w:t>
            </w:r>
          </w:p>
        </w:tc>
        <w:tc>
          <w:tcPr>
            <w:tcW w:w="4536" w:type="dxa"/>
            <w:tcBorders>
              <w:top w:val="single" w:sz="4" w:space="0" w:color="auto"/>
              <w:bottom w:val="single" w:sz="4" w:space="0" w:color="auto"/>
            </w:tcBorders>
          </w:tcPr>
          <w:p w:rsidR="00DC1509" w:rsidRPr="00F01F5A" w:rsidRDefault="00DC1509" w:rsidP="009D2A93">
            <w:pPr>
              <w:jc w:val="both"/>
              <w:rPr>
                <w:sz w:val="20"/>
                <w:szCs w:val="20"/>
              </w:rPr>
            </w:pPr>
            <w:r w:rsidRPr="00F01F5A">
              <w:rPr>
                <w:sz w:val="20"/>
                <w:szCs w:val="20"/>
              </w:rPr>
              <w:t>2. Articolul 7:</w:t>
            </w:r>
          </w:p>
        </w:tc>
        <w:tc>
          <w:tcPr>
            <w:tcW w:w="3260" w:type="dxa"/>
            <w:tcBorders>
              <w:top w:val="single" w:sz="4" w:space="0" w:color="auto"/>
              <w:bottom w:val="single" w:sz="4" w:space="0" w:color="auto"/>
            </w:tcBorders>
          </w:tcPr>
          <w:p w:rsidR="00DC1509" w:rsidRPr="00F01F5A" w:rsidRDefault="00DC1509" w:rsidP="000E48A2">
            <w:pPr>
              <w:jc w:val="both"/>
              <w:rPr>
                <w:sz w:val="20"/>
                <w:szCs w:val="20"/>
              </w:rPr>
            </w:pPr>
          </w:p>
        </w:tc>
        <w:tc>
          <w:tcPr>
            <w:tcW w:w="2977" w:type="dxa"/>
          </w:tcPr>
          <w:p w:rsidR="00DC1509" w:rsidRPr="00F01F5A" w:rsidRDefault="00DC1509" w:rsidP="006D79C7">
            <w:pPr>
              <w:jc w:val="center"/>
            </w:pPr>
          </w:p>
        </w:tc>
        <w:tc>
          <w:tcPr>
            <w:tcW w:w="992" w:type="dxa"/>
            <w:vMerge/>
          </w:tcPr>
          <w:p w:rsidR="00DC1509" w:rsidRPr="00F01F5A" w:rsidRDefault="00DC1509" w:rsidP="006D79C7">
            <w:pPr>
              <w:jc w:val="center"/>
            </w:pPr>
          </w:p>
        </w:tc>
      </w:tr>
      <w:tr w:rsidR="00DC1509" w:rsidRPr="00F01F5A" w:rsidTr="00F664D6">
        <w:tc>
          <w:tcPr>
            <w:tcW w:w="4537" w:type="dxa"/>
            <w:tcBorders>
              <w:top w:val="single" w:sz="4" w:space="0" w:color="auto"/>
              <w:bottom w:val="single" w:sz="4" w:space="0" w:color="auto"/>
            </w:tcBorders>
          </w:tcPr>
          <w:p w:rsidR="00DC1509" w:rsidRPr="00F01F5A" w:rsidRDefault="00DC1509" w:rsidP="00863BCB">
            <w:pPr>
              <w:pStyle w:val="a4"/>
              <w:ind w:firstLine="0"/>
              <w:rPr>
                <w:sz w:val="20"/>
                <w:szCs w:val="20"/>
              </w:rPr>
            </w:pPr>
            <w:r w:rsidRPr="00F01F5A">
              <w:rPr>
                <w:sz w:val="20"/>
                <w:szCs w:val="20"/>
              </w:rPr>
              <w:t xml:space="preserve"> (8) Consiliul de administraţie: </w:t>
            </w:r>
          </w:p>
          <w:p w:rsidR="00DC1509" w:rsidRPr="00F01F5A" w:rsidRDefault="00DC1509" w:rsidP="00B86DF2">
            <w:pPr>
              <w:pStyle w:val="a4"/>
              <w:ind w:firstLine="0"/>
              <w:rPr>
                <w:sz w:val="20"/>
                <w:szCs w:val="20"/>
              </w:rPr>
            </w:pPr>
            <w:r w:rsidRPr="00F01F5A">
              <w:rPr>
                <w:sz w:val="20"/>
                <w:szCs w:val="20"/>
              </w:rPr>
              <w:t xml:space="preserve"> </w:t>
            </w:r>
            <w:r w:rsidRPr="00F01F5A">
              <w:rPr>
                <w:sz w:val="20"/>
                <w:szCs w:val="20"/>
                <w:u w:val="single"/>
              </w:rPr>
              <w:t>e) prezintă fondatorului raport cu privire la activitatea economico-financiară a întreprinderii, precum şi rezultatele auditului activităţii economico-financiare;</w:t>
            </w:r>
          </w:p>
        </w:tc>
        <w:tc>
          <w:tcPr>
            <w:tcW w:w="4536" w:type="dxa"/>
            <w:tcBorders>
              <w:top w:val="single" w:sz="4" w:space="0" w:color="auto"/>
              <w:bottom w:val="single" w:sz="4" w:space="0" w:color="auto"/>
            </w:tcBorders>
          </w:tcPr>
          <w:p w:rsidR="00DC1509" w:rsidRPr="00F01F5A" w:rsidRDefault="00DC1509" w:rsidP="00DC1AA7">
            <w:pPr>
              <w:jc w:val="both"/>
              <w:rPr>
                <w:sz w:val="20"/>
                <w:szCs w:val="20"/>
              </w:rPr>
            </w:pPr>
            <w:r w:rsidRPr="00F01F5A">
              <w:rPr>
                <w:sz w:val="20"/>
                <w:szCs w:val="20"/>
              </w:rPr>
              <w:t>la alineatul (8), litera e) va avea următorul cuprins:</w:t>
            </w:r>
          </w:p>
          <w:p w:rsidR="00DC1509" w:rsidRPr="00F01F5A" w:rsidRDefault="00DC1509" w:rsidP="00DC1AA7">
            <w:pPr>
              <w:jc w:val="both"/>
              <w:rPr>
                <w:sz w:val="20"/>
                <w:szCs w:val="20"/>
              </w:rPr>
            </w:pPr>
            <w:r w:rsidRPr="00F01F5A">
              <w:rPr>
                <w:sz w:val="20"/>
                <w:szCs w:val="20"/>
              </w:rPr>
              <w:t>„e) prezintă fondatorului raport cu privire la activitatea economico-financiară a întreprinderii, precum şi raportul auditorului;”;</w:t>
            </w:r>
          </w:p>
        </w:tc>
        <w:tc>
          <w:tcPr>
            <w:tcW w:w="3260" w:type="dxa"/>
            <w:tcBorders>
              <w:bottom w:val="single" w:sz="4" w:space="0" w:color="auto"/>
            </w:tcBorders>
          </w:tcPr>
          <w:p w:rsidR="00DC1509" w:rsidRPr="00F01F5A" w:rsidRDefault="00DC1509" w:rsidP="00DC1AA7">
            <w:pPr>
              <w:pStyle w:val="a6"/>
              <w:jc w:val="both"/>
              <w:rPr>
                <w:rFonts w:ascii="Times New Roman" w:hAnsi="Times New Roman"/>
                <w:b w:val="0"/>
                <w:sz w:val="20"/>
                <w:lang w:eastAsia="ru-RU"/>
              </w:rPr>
            </w:pPr>
          </w:p>
        </w:tc>
        <w:tc>
          <w:tcPr>
            <w:tcW w:w="2977" w:type="dxa"/>
          </w:tcPr>
          <w:p w:rsidR="00DC1509" w:rsidRPr="00F01F5A" w:rsidRDefault="00DC1509" w:rsidP="006D79C7">
            <w:pPr>
              <w:jc w:val="center"/>
              <w:rPr>
                <w:sz w:val="20"/>
                <w:szCs w:val="20"/>
              </w:rPr>
            </w:pP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auto"/>
            </w:tcBorders>
          </w:tcPr>
          <w:p w:rsidR="00DC1509" w:rsidRPr="00F01F5A" w:rsidRDefault="00DC1509" w:rsidP="00B86DF2">
            <w:pPr>
              <w:pStyle w:val="a4"/>
              <w:ind w:firstLine="0"/>
              <w:rPr>
                <w:sz w:val="20"/>
                <w:szCs w:val="20"/>
              </w:rPr>
            </w:pPr>
            <w:r w:rsidRPr="00F01F5A">
              <w:t>(</w:t>
            </w:r>
            <w:r w:rsidRPr="00F01F5A">
              <w:rPr>
                <w:sz w:val="20"/>
                <w:szCs w:val="20"/>
              </w:rPr>
              <w:t xml:space="preserve">12) Şedinţele consiliului de administraţie se convoacă de preşedintele consiliului sau, în lipsa lui, de unul din membri în caz de necesitate, însă nu mai rar decît o dată în trimestru. Ordinea de zi şi materialele respective se aduc la cunoştinţa membrilor consiliului cel tîrziu cu </w:t>
            </w:r>
            <w:r w:rsidRPr="00F01F5A">
              <w:rPr>
                <w:sz w:val="20"/>
                <w:szCs w:val="20"/>
                <w:u w:val="single"/>
              </w:rPr>
              <w:t>5 zile</w:t>
            </w:r>
            <w:r w:rsidRPr="00F01F5A">
              <w:rPr>
                <w:sz w:val="20"/>
                <w:szCs w:val="20"/>
              </w:rPr>
              <w:t xml:space="preserve"> înainte de ziua şedinţei.</w:t>
            </w:r>
          </w:p>
        </w:tc>
        <w:tc>
          <w:tcPr>
            <w:tcW w:w="4536" w:type="dxa"/>
            <w:tcBorders>
              <w:top w:val="single" w:sz="4" w:space="0" w:color="auto"/>
              <w:bottom w:val="single" w:sz="4" w:space="0" w:color="auto"/>
            </w:tcBorders>
          </w:tcPr>
          <w:p w:rsidR="00DC1509" w:rsidRPr="00F01F5A" w:rsidRDefault="00DC1509" w:rsidP="00AE720D">
            <w:pPr>
              <w:jc w:val="both"/>
              <w:rPr>
                <w:sz w:val="20"/>
                <w:szCs w:val="20"/>
              </w:rPr>
            </w:pPr>
            <w:r w:rsidRPr="00F01F5A">
              <w:rPr>
                <w:sz w:val="20"/>
                <w:szCs w:val="20"/>
              </w:rPr>
              <w:t>la alineatul (12), după cuvintele „5 zile” se introduce cuvîntul „lucrătoare”.</w:t>
            </w:r>
          </w:p>
          <w:p w:rsidR="00DC1509" w:rsidRPr="00F01F5A" w:rsidRDefault="00DC1509" w:rsidP="00B86DF2">
            <w:pPr>
              <w:jc w:val="both"/>
              <w:rPr>
                <w:sz w:val="20"/>
                <w:szCs w:val="20"/>
              </w:rPr>
            </w:pPr>
          </w:p>
        </w:tc>
        <w:tc>
          <w:tcPr>
            <w:tcW w:w="3260" w:type="dxa"/>
            <w:tcBorders>
              <w:bottom w:val="single" w:sz="4" w:space="0" w:color="auto"/>
            </w:tcBorders>
          </w:tcPr>
          <w:p w:rsidR="00DC1509" w:rsidRPr="00F01F5A" w:rsidRDefault="00DC1509" w:rsidP="009C5A41">
            <w:pPr>
              <w:jc w:val="both"/>
              <w:rPr>
                <w:sz w:val="20"/>
                <w:szCs w:val="20"/>
              </w:rPr>
            </w:pPr>
          </w:p>
        </w:tc>
        <w:tc>
          <w:tcPr>
            <w:tcW w:w="2977" w:type="dxa"/>
          </w:tcPr>
          <w:p w:rsidR="00DC1509" w:rsidRPr="00F01F5A" w:rsidRDefault="00DC1509" w:rsidP="006D79C7">
            <w:pPr>
              <w:jc w:val="center"/>
              <w:rPr>
                <w:sz w:val="20"/>
                <w:szCs w:val="20"/>
              </w:rPr>
            </w:pP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auto"/>
            </w:tcBorders>
          </w:tcPr>
          <w:p w:rsidR="00DC1509" w:rsidRPr="00F01F5A" w:rsidRDefault="00DC1509" w:rsidP="00BA53ED">
            <w:pPr>
              <w:pStyle w:val="a4"/>
              <w:ind w:firstLine="0"/>
              <w:rPr>
                <w:sz w:val="20"/>
                <w:szCs w:val="20"/>
              </w:rPr>
            </w:pPr>
            <w:r w:rsidRPr="00F01F5A">
              <w:rPr>
                <w:bCs/>
                <w:sz w:val="20"/>
                <w:szCs w:val="20"/>
              </w:rPr>
              <w:t>Articolul 8.</w:t>
            </w:r>
            <w:r w:rsidRPr="00F01F5A">
              <w:rPr>
                <w:sz w:val="20"/>
                <w:szCs w:val="20"/>
              </w:rPr>
              <w:t xml:space="preserve"> Administratorul şi atribuţiile lui</w:t>
            </w:r>
          </w:p>
          <w:p w:rsidR="00DC1509" w:rsidRPr="00F01F5A" w:rsidRDefault="00DC1509" w:rsidP="00BA53ED">
            <w:pPr>
              <w:pStyle w:val="a4"/>
              <w:ind w:firstLine="0"/>
              <w:rPr>
                <w:sz w:val="20"/>
                <w:szCs w:val="20"/>
              </w:rPr>
            </w:pPr>
            <w:r w:rsidRPr="00F01F5A">
              <w:rPr>
                <w:sz w:val="20"/>
                <w:szCs w:val="20"/>
              </w:rPr>
              <w:t xml:space="preserve">Administratorul: </w:t>
            </w:r>
          </w:p>
          <w:p w:rsidR="00DC1509" w:rsidRPr="00F01F5A" w:rsidRDefault="00DC1509" w:rsidP="00BA53ED">
            <w:pPr>
              <w:pStyle w:val="a4"/>
              <w:ind w:firstLine="0"/>
              <w:rPr>
                <w:sz w:val="20"/>
                <w:szCs w:val="20"/>
              </w:rPr>
            </w:pPr>
            <w:r w:rsidRPr="00F01F5A">
              <w:rPr>
                <w:sz w:val="20"/>
                <w:szCs w:val="20"/>
              </w:rPr>
              <w:t xml:space="preserve">d) asigură executarea </w:t>
            </w:r>
            <w:r w:rsidRPr="00F01F5A">
              <w:rPr>
                <w:sz w:val="20"/>
                <w:szCs w:val="20"/>
                <w:u w:val="single"/>
              </w:rPr>
              <w:t>deciziilor</w:t>
            </w:r>
            <w:r w:rsidRPr="00F01F5A">
              <w:rPr>
                <w:sz w:val="20"/>
                <w:szCs w:val="20"/>
              </w:rPr>
              <w:t xml:space="preserve"> fondatorului şi consiliului de administraţie; </w:t>
            </w:r>
          </w:p>
          <w:p w:rsidR="009F0193" w:rsidRPr="00F01F5A" w:rsidRDefault="009F0193" w:rsidP="00BA53ED">
            <w:pPr>
              <w:pStyle w:val="a4"/>
              <w:ind w:firstLine="0"/>
              <w:rPr>
                <w:sz w:val="20"/>
                <w:szCs w:val="20"/>
              </w:rPr>
            </w:pPr>
          </w:p>
          <w:p w:rsidR="009F0193" w:rsidRPr="00F01F5A" w:rsidRDefault="009F0193" w:rsidP="00BA53ED">
            <w:pPr>
              <w:pStyle w:val="a4"/>
              <w:ind w:firstLine="0"/>
              <w:rPr>
                <w:sz w:val="20"/>
                <w:szCs w:val="20"/>
              </w:rPr>
            </w:pPr>
          </w:p>
        </w:tc>
        <w:tc>
          <w:tcPr>
            <w:tcW w:w="4536" w:type="dxa"/>
            <w:tcBorders>
              <w:top w:val="single" w:sz="4" w:space="0" w:color="auto"/>
              <w:bottom w:val="single" w:sz="4" w:space="0" w:color="auto"/>
            </w:tcBorders>
          </w:tcPr>
          <w:p w:rsidR="00DC1509" w:rsidRPr="00F01F5A" w:rsidRDefault="00DC1509" w:rsidP="00BA53ED">
            <w:pPr>
              <w:pStyle w:val="a4"/>
              <w:ind w:firstLine="0"/>
              <w:rPr>
                <w:sz w:val="20"/>
                <w:szCs w:val="20"/>
              </w:rPr>
            </w:pPr>
            <w:r w:rsidRPr="00F01F5A">
              <w:rPr>
                <w:sz w:val="20"/>
                <w:szCs w:val="20"/>
              </w:rPr>
              <w:lastRenderedPageBreak/>
              <w:t>3. Articolul 8:</w:t>
            </w:r>
          </w:p>
          <w:p w:rsidR="00DC1509" w:rsidRPr="00F01F5A" w:rsidRDefault="00DC1509" w:rsidP="00B86DF2">
            <w:pPr>
              <w:pStyle w:val="a4"/>
              <w:ind w:firstLine="0"/>
              <w:rPr>
                <w:sz w:val="20"/>
                <w:szCs w:val="20"/>
              </w:rPr>
            </w:pPr>
            <w:r w:rsidRPr="00F01F5A">
              <w:rPr>
                <w:sz w:val="20"/>
                <w:szCs w:val="20"/>
              </w:rPr>
              <w:t>la litera d),  după cuvîntul „deciziilor” se introduc cuvintele „luate în conformitate cu prevederile  legale ale”;</w:t>
            </w:r>
          </w:p>
        </w:tc>
        <w:tc>
          <w:tcPr>
            <w:tcW w:w="3260" w:type="dxa"/>
            <w:tcBorders>
              <w:top w:val="single" w:sz="4" w:space="0" w:color="auto"/>
              <w:bottom w:val="single" w:sz="4" w:space="0" w:color="auto"/>
            </w:tcBorders>
          </w:tcPr>
          <w:p w:rsidR="00DC1509" w:rsidRPr="00F01F5A" w:rsidRDefault="00E03831" w:rsidP="003312ED">
            <w:pPr>
              <w:jc w:val="both"/>
              <w:rPr>
                <w:b/>
                <w:sz w:val="20"/>
                <w:szCs w:val="20"/>
                <w:u w:val="single"/>
                <w:lang w:eastAsia="en-US"/>
              </w:rPr>
            </w:pPr>
            <w:r w:rsidRPr="00F01F5A">
              <w:rPr>
                <w:b/>
                <w:sz w:val="20"/>
                <w:szCs w:val="20"/>
                <w:u w:val="single"/>
                <w:lang w:eastAsia="en-US"/>
              </w:rPr>
              <w:t>Ministerul Economiei</w:t>
            </w:r>
          </w:p>
          <w:p w:rsidR="003312ED" w:rsidRPr="00F01F5A" w:rsidRDefault="003312ED" w:rsidP="003312ED">
            <w:pPr>
              <w:widowControl w:val="0"/>
              <w:shd w:val="clear" w:color="auto" w:fill="FFFFFF"/>
              <w:tabs>
                <w:tab w:val="left" w:pos="1042"/>
              </w:tabs>
              <w:autoSpaceDE w:val="0"/>
              <w:autoSpaceDN w:val="0"/>
              <w:adjustRightInd w:val="0"/>
              <w:jc w:val="both"/>
              <w:rPr>
                <w:color w:val="000000"/>
                <w:sz w:val="20"/>
                <w:szCs w:val="20"/>
              </w:rPr>
            </w:pPr>
            <w:r w:rsidRPr="00F01F5A">
              <w:rPr>
                <w:color w:val="000000"/>
                <w:spacing w:val="5"/>
                <w:sz w:val="20"/>
                <w:szCs w:val="20"/>
              </w:rPr>
              <w:t xml:space="preserve">Redacţia, prin interpretare, creează situaţia conform </w:t>
            </w:r>
            <w:r w:rsidRPr="00F01F5A">
              <w:rPr>
                <w:color w:val="000000"/>
                <w:spacing w:val="1"/>
                <w:sz w:val="20"/>
                <w:szCs w:val="20"/>
              </w:rPr>
              <w:t xml:space="preserve">căreia prevederile legale aplicabile deciziilor </w:t>
            </w:r>
            <w:r w:rsidRPr="00F01F5A">
              <w:rPr>
                <w:color w:val="000000"/>
                <w:spacing w:val="1"/>
                <w:sz w:val="20"/>
                <w:szCs w:val="20"/>
              </w:rPr>
              <w:lastRenderedPageBreak/>
              <w:t>fondatorului, sunt adoptate de către acesta, ceea ce</w:t>
            </w:r>
            <w:r w:rsidRPr="00F01F5A">
              <w:rPr>
                <w:color w:val="000000"/>
                <w:spacing w:val="1"/>
                <w:sz w:val="20"/>
                <w:szCs w:val="20"/>
              </w:rPr>
              <w:br/>
            </w:r>
            <w:r w:rsidRPr="00F01F5A">
              <w:rPr>
                <w:color w:val="000000"/>
                <w:spacing w:val="5"/>
                <w:sz w:val="20"/>
                <w:szCs w:val="20"/>
              </w:rPr>
              <w:t>este alogic şi desigur inadecvat (prevederile legale sunt emise doar de autoritatea abilitată cu</w:t>
            </w:r>
            <w:r w:rsidRPr="00F01F5A">
              <w:rPr>
                <w:color w:val="000000"/>
                <w:spacing w:val="5"/>
                <w:sz w:val="20"/>
                <w:szCs w:val="20"/>
              </w:rPr>
              <w:br/>
            </w:r>
            <w:r w:rsidRPr="00F01F5A">
              <w:rPr>
                <w:color w:val="000000"/>
                <w:spacing w:val="-4"/>
                <w:sz w:val="20"/>
                <w:szCs w:val="20"/>
              </w:rPr>
              <w:t>acest drept).</w:t>
            </w:r>
          </w:p>
        </w:tc>
        <w:tc>
          <w:tcPr>
            <w:tcW w:w="2977" w:type="dxa"/>
          </w:tcPr>
          <w:p w:rsidR="00DC1509" w:rsidRPr="00F01F5A" w:rsidRDefault="0009278F" w:rsidP="002E4FF6">
            <w:pPr>
              <w:jc w:val="both"/>
            </w:pPr>
            <w:r w:rsidRPr="0009278F">
              <w:rPr>
                <w:b/>
                <w:u w:val="single"/>
              </w:rPr>
              <w:lastRenderedPageBreak/>
              <w:t>Se susține</w:t>
            </w:r>
            <w:r>
              <w:rPr>
                <w:b/>
                <w:u w:val="single"/>
              </w:rPr>
              <w:t>,</w:t>
            </w:r>
            <w:r>
              <w:t xml:space="preserve"> prin excludere.</w:t>
            </w:r>
          </w:p>
        </w:tc>
        <w:tc>
          <w:tcPr>
            <w:tcW w:w="992" w:type="dxa"/>
            <w:vMerge/>
          </w:tcPr>
          <w:p w:rsidR="00DC1509" w:rsidRPr="00F01F5A" w:rsidRDefault="00DC1509" w:rsidP="006D79C7">
            <w:pPr>
              <w:jc w:val="center"/>
            </w:pPr>
          </w:p>
        </w:tc>
      </w:tr>
      <w:tr w:rsidR="00DC1509" w:rsidRPr="00F01F5A" w:rsidTr="00F664D6">
        <w:tc>
          <w:tcPr>
            <w:tcW w:w="4537" w:type="dxa"/>
            <w:tcBorders>
              <w:top w:val="single" w:sz="4" w:space="0" w:color="auto"/>
              <w:bottom w:val="single" w:sz="4" w:space="0" w:color="auto"/>
            </w:tcBorders>
          </w:tcPr>
          <w:p w:rsidR="00DC1509" w:rsidRPr="00F01F5A" w:rsidRDefault="00DC1509" w:rsidP="00AA5792">
            <w:pPr>
              <w:pStyle w:val="a4"/>
              <w:ind w:firstLine="0"/>
              <w:rPr>
                <w:sz w:val="20"/>
                <w:szCs w:val="20"/>
                <w:u w:val="single"/>
              </w:rPr>
            </w:pPr>
            <w:r w:rsidRPr="00F01F5A">
              <w:rPr>
                <w:sz w:val="20"/>
                <w:szCs w:val="20"/>
                <w:u w:val="single"/>
              </w:rPr>
              <w:lastRenderedPageBreak/>
              <w:t xml:space="preserve">e) asigură, la decizia consiliului de administraţie, auditul activităţii economico-financiare a întreprinderii; </w:t>
            </w:r>
          </w:p>
        </w:tc>
        <w:tc>
          <w:tcPr>
            <w:tcW w:w="4536" w:type="dxa"/>
            <w:tcBorders>
              <w:top w:val="single" w:sz="4" w:space="0" w:color="auto"/>
              <w:bottom w:val="single" w:sz="4" w:space="0" w:color="auto"/>
            </w:tcBorders>
          </w:tcPr>
          <w:p w:rsidR="00DC1509" w:rsidRPr="00F01F5A" w:rsidRDefault="00DC1509" w:rsidP="00D70CCE">
            <w:pPr>
              <w:pStyle w:val="a4"/>
              <w:ind w:firstLine="0"/>
              <w:rPr>
                <w:sz w:val="20"/>
                <w:szCs w:val="20"/>
              </w:rPr>
            </w:pPr>
            <w:r w:rsidRPr="00F01F5A">
              <w:rPr>
                <w:sz w:val="20"/>
                <w:szCs w:val="20"/>
              </w:rPr>
              <w:t>litera e) va avea următorul cuprins:</w:t>
            </w:r>
          </w:p>
          <w:p w:rsidR="00DC1509" w:rsidRPr="00F01F5A" w:rsidRDefault="00DC1509" w:rsidP="00AA5792">
            <w:pPr>
              <w:tabs>
                <w:tab w:val="left" w:pos="0"/>
                <w:tab w:val="left" w:pos="176"/>
              </w:tabs>
              <w:ind w:right="34"/>
              <w:jc w:val="both"/>
              <w:rPr>
                <w:sz w:val="20"/>
                <w:szCs w:val="20"/>
              </w:rPr>
            </w:pPr>
            <w:r w:rsidRPr="00F01F5A">
              <w:rPr>
                <w:sz w:val="20"/>
                <w:szCs w:val="20"/>
              </w:rPr>
              <w:t>„e) asigură, la decizia consiliului de administrație, exercitarea auditului rapoartelor financiare. Auditul obligatoriu al rapoartelor financiare anuale se efectuează  la întreprinderile de stat care depășesc limitele a două din următoarele trei criterii pentru ultimele două perioade consecutive de gestiune precedentă:</w:t>
            </w:r>
          </w:p>
          <w:p w:rsidR="00DC1509" w:rsidRPr="00F01F5A" w:rsidRDefault="00DC1509" w:rsidP="00AA5792">
            <w:pPr>
              <w:numPr>
                <w:ilvl w:val="0"/>
                <w:numId w:val="6"/>
              </w:numPr>
              <w:tabs>
                <w:tab w:val="left" w:pos="0"/>
                <w:tab w:val="left" w:pos="176"/>
              </w:tabs>
              <w:ind w:right="34"/>
              <w:jc w:val="both"/>
              <w:rPr>
                <w:sz w:val="20"/>
                <w:szCs w:val="20"/>
              </w:rPr>
            </w:pPr>
            <w:r w:rsidRPr="00F01F5A">
              <w:rPr>
                <w:sz w:val="20"/>
                <w:szCs w:val="20"/>
              </w:rPr>
              <w:t>capitalul social – 500,0 mii lei;</w:t>
            </w:r>
          </w:p>
          <w:p w:rsidR="00DC1509" w:rsidRPr="00F01F5A" w:rsidRDefault="00DC1509" w:rsidP="00AA5792">
            <w:pPr>
              <w:numPr>
                <w:ilvl w:val="0"/>
                <w:numId w:val="6"/>
              </w:numPr>
              <w:tabs>
                <w:tab w:val="left" w:pos="0"/>
                <w:tab w:val="left" w:pos="176"/>
              </w:tabs>
              <w:ind w:right="34"/>
              <w:jc w:val="both"/>
              <w:rPr>
                <w:sz w:val="20"/>
                <w:szCs w:val="20"/>
              </w:rPr>
            </w:pPr>
            <w:r w:rsidRPr="00F01F5A">
              <w:rPr>
                <w:sz w:val="20"/>
                <w:szCs w:val="20"/>
              </w:rPr>
              <w:t>total venituri – 10000,0 mii lei;</w:t>
            </w:r>
          </w:p>
          <w:p w:rsidR="00DC1509" w:rsidRPr="00F01F5A" w:rsidRDefault="00DC1509" w:rsidP="00CB4D16">
            <w:pPr>
              <w:numPr>
                <w:ilvl w:val="0"/>
                <w:numId w:val="6"/>
              </w:numPr>
              <w:tabs>
                <w:tab w:val="left" w:pos="0"/>
                <w:tab w:val="left" w:pos="176"/>
              </w:tabs>
              <w:ind w:right="34"/>
              <w:jc w:val="both"/>
              <w:rPr>
                <w:sz w:val="20"/>
                <w:szCs w:val="20"/>
              </w:rPr>
            </w:pPr>
            <w:r w:rsidRPr="00F01F5A">
              <w:rPr>
                <w:sz w:val="20"/>
                <w:szCs w:val="20"/>
              </w:rPr>
              <w:t>numărul mediu scriptic al personalului în perioada de gestiune – 100 persoane;”.</w:t>
            </w:r>
          </w:p>
        </w:tc>
        <w:tc>
          <w:tcPr>
            <w:tcW w:w="3260" w:type="dxa"/>
            <w:tcBorders>
              <w:top w:val="single" w:sz="4" w:space="0" w:color="auto"/>
              <w:bottom w:val="single" w:sz="4" w:space="0" w:color="auto"/>
            </w:tcBorders>
          </w:tcPr>
          <w:p w:rsidR="00DC1509" w:rsidRPr="00F01F5A" w:rsidRDefault="00DC1509" w:rsidP="00AA5792">
            <w:pPr>
              <w:pStyle w:val="a6"/>
              <w:jc w:val="both"/>
              <w:rPr>
                <w:rFonts w:ascii="Times New Roman" w:hAnsi="Times New Roman"/>
                <w:b w:val="0"/>
                <w:sz w:val="20"/>
              </w:rPr>
            </w:pPr>
          </w:p>
        </w:tc>
        <w:tc>
          <w:tcPr>
            <w:tcW w:w="2977" w:type="dxa"/>
          </w:tcPr>
          <w:p w:rsidR="00DC1509" w:rsidRPr="00F01F5A" w:rsidRDefault="00DC1509" w:rsidP="006D79C7">
            <w:pPr>
              <w:jc w:val="center"/>
            </w:pPr>
          </w:p>
        </w:tc>
        <w:tc>
          <w:tcPr>
            <w:tcW w:w="992" w:type="dxa"/>
            <w:vMerge/>
          </w:tcPr>
          <w:p w:rsidR="00DC1509" w:rsidRPr="00F01F5A" w:rsidRDefault="00DC1509" w:rsidP="006D79C7">
            <w:pPr>
              <w:jc w:val="center"/>
            </w:pPr>
          </w:p>
        </w:tc>
      </w:tr>
      <w:tr w:rsidR="00DC1509" w:rsidRPr="00F01F5A" w:rsidTr="00F664D6">
        <w:tc>
          <w:tcPr>
            <w:tcW w:w="4537" w:type="dxa"/>
            <w:tcBorders>
              <w:top w:val="single" w:sz="4" w:space="0" w:color="auto"/>
              <w:bottom w:val="single" w:sz="4" w:space="0" w:color="auto"/>
            </w:tcBorders>
          </w:tcPr>
          <w:p w:rsidR="00DC1509" w:rsidRPr="00F01F5A" w:rsidRDefault="00DC1509" w:rsidP="00E23080">
            <w:pPr>
              <w:pStyle w:val="a4"/>
              <w:ind w:firstLine="0"/>
              <w:rPr>
                <w:sz w:val="20"/>
                <w:szCs w:val="20"/>
              </w:rPr>
            </w:pPr>
            <w:r w:rsidRPr="00F01F5A">
              <w:rPr>
                <w:bCs/>
                <w:sz w:val="20"/>
                <w:szCs w:val="20"/>
              </w:rPr>
              <w:t>Articolul 13.</w:t>
            </w:r>
            <w:r w:rsidRPr="00F01F5A">
              <w:rPr>
                <w:sz w:val="20"/>
                <w:szCs w:val="20"/>
              </w:rPr>
              <w:t xml:space="preserve"> Profitul şi pierderile întreprinderii </w:t>
            </w:r>
          </w:p>
          <w:p w:rsidR="00DC1509" w:rsidRPr="00F01F5A" w:rsidRDefault="00DC1509" w:rsidP="00E23080">
            <w:pPr>
              <w:pStyle w:val="a4"/>
              <w:ind w:firstLine="0"/>
              <w:rPr>
                <w:sz w:val="20"/>
                <w:szCs w:val="20"/>
              </w:rPr>
            </w:pPr>
            <w:r w:rsidRPr="00F01F5A">
              <w:rPr>
                <w:sz w:val="20"/>
                <w:szCs w:val="20"/>
              </w:rPr>
              <w:t xml:space="preserve">(1) Profitul (pierderile) întreprinderii se determină în modul prevăzut de legislaţie. Profitul net se formează după achitarea impozitelor şi a altor plăţi obligatorii şi rămîne la dispoziţia întreprinderii. </w:t>
            </w:r>
          </w:p>
          <w:p w:rsidR="00DC1509" w:rsidRPr="00F01F5A" w:rsidRDefault="00DC1509" w:rsidP="00E23080">
            <w:pPr>
              <w:pStyle w:val="a4"/>
              <w:ind w:firstLine="0"/>
              <w:rPr>
                <w:sz w:val="20"/>
                <w:szCs w:val="20"/>
              </w:rPr>
            </w:pPr>
            <w:r w:rsidRPr="00F01F5A">
              <w:rPr>
                <w:sz w:val="20"/>
                <w:szCs w:val="20"/>
              </w:rPr>
              <w:t xml:space="preserve">(2) Profitul net poate fi utilizat pentru: </w:t>
            </w:r>
          </w:p>
          <w:p w:rsidR="00DC1509" w:rsidRPr="00F01F5A" w:rsidRDefault="00DC1509" w:rsidP="00E23080">
            <w:pPr>
              <w:pStyle w:val="a4"/>
              <w:ind w:firstLine="0"/>
              <w:rPr>
                <w:sz w:val="20"/>
                <w:szCs w:val="20"/>
              </w:rPr>
            </w:pPr>
            <w:r w:rsidRPr="00F01F5A">
              <w:rPr>
                <w:sz w:val="20"/>
                <w:szCs w:val="20"/>
              </w:rPr>
              <w:t xml:space="preserve">a) acoperirea pierderilor anilor precedenţi; </w:t>
            </w:r>
          </w:p>
          <w:p w:rsidR="00DC1509" w:rsidRPr="00F01F5A" w:rsidRDefault="00DC1509" w:rsidP="00E23080">
            <w:pPr>
              <w:pStyle w:val="a4"/>
              <w:ind w:firstLine="0"/>
              <w:rPr>
                <w:sz w:val="20"/>
                <w:szCs w:val="20"/>
              </w:rPr>
            </w:pPr>
            <w:r w:rsidRPr="00F01F5A">
              <w:rPr>
                <w:sz w:val="20"/>
                <w:szCs w:val="20"/>
              </w:rPr>
              <w:t xml:space="preserve">b) formarea capitalului de rezervă; </w:t>
            </w:r>
          </w:p>
          <w:p w:rsidR="00DC1509" w:rsidRPr="00F01F5A" w:rsidRDefault="00DC1509" w:rsidP="00E23080">
            <w:pPr>
              <w:pStyle w:val="a4"/>
              <w:ind w:firstLine="0"/>
              <w:rPr>
                <w:sz w:val="20"/>
                <w:szCs w:val="20"/>
              </w:rPr>
            </w:pPr>
            <w:r w:rsidRPr="00F01F5A">
              <w:rPr>
                <w:sz w:val="20"/>
                <w:szCs w:val="20"/>
              </w:rPr>
              <w:t xml:space="preserve">c) formarea rezervei pentru dezvoltarea producţiei; </w:t>
            </w:r>
          </w:p>
          <w:p w:rsidR="00DC1509" w:rsidRPr="00F01F5A" w:rsidRDefault="00DC1509" w:rsidP="00E23080">
            <w:pPr>
              <w:pStyle w:val="a4"/>
              <w:ind w:firstLine="0"/>
              <w:rPr>
                <w:sz w:val="20"/>
                <w:szCs w:val="20"/>
              </w:rPr>
            </w:pPr>
            <w:r w:rsidRPr="00F01F5A">
              <w:rPr>
                <w:sz w:val="20"/>
                <w:szCs w:val="20"/>
              </w:rPr>
              <w:t xml:space="preserve">d) defalcări în bugetul de stat; </w:t>
            </w:r>
          </w:p>
          <w:p w:rsidR="00DC1509" w:rsidRPr="00F01F5A" w:rsidRDefault="00DC1509" w:rsidP="00E23080">
            <w:pPr>
              <w:pStyle w:val="a4"/>
              <w:ind w:firstLine="0"/>
              <w:rPr>
                <w:sz w:val="20"/>
                <w:szCs w:val="20"/>
              </w:rPr>
            </w:pPr>
            <w:r w:rsidRPr="00F01F5A">
              <w:rPr>
                <w:sz w:val="20"/>
                <w:szCs w:val="20"/>
              </w:rPr>
              <w:t xml:space="preserve">e) în alte scopuri, dacă ele nu contravin legislaţiei. </w:t>
            </w:r>
          </w:p>
          <w:p w:rsidR="00DC1509" w:rsidRPr="00F01F5A" w:rsidRDefault="00DC1509" w:rsidP="00E23080">
            <w:pPr>
              <w:pStyle w:val="a4"/>
              <w:ind w:firstLine="0"/>
            </w:pPr>
            <w:r w:rsidRPr="00F01F5A">
              <w:rPr>
                <w:sz w:val="20"/>
                <w:szCs w:val="20"/>
              </w:rPr>
              <w:t>(3) Decizia de repartizare a profitului net se adoptă de către consiliul de administraţie, la propunerea administratorului.</w:t>
            </w:r>
            <w:r w:rsidRPr="00F01F5A">
              <w:t xml:space="preserve"> </w:t>
            </w:r>
          </w:p>
        </w:tc>
        <w:tc>
          <w:tcPr>
            <w:tcW w:w="4536" w:type="dxa"/>
            <w:tcBorders>
              <w:top w:val="single" w:sz="4" w:space="0" w:color="auto"/>
              <w:bottom w:val="single" w:sz="4" w:space="0" w:color="auto"/>
            </w:tcBorders>
          </w:tcPr>
          <w:p w:rsidR="00DC1509" w:rsidRPr="00F01F5A" w:rsidRDefault="00DC1509" w:rsidP="00D70CCE">
            <w:pPr>
              <w:pStyle w:val="a4"/>
              <w:ind w:firstLine="0"/>
              <w:rPr>
                <w:sz w:val="20"/>
                <w:szCs w:val="20"/>
              </w:rPr>
            </w:pPr>
          </w:p>
        </w:tc>
        <w:tc>
          <w:tcPr>
            <w:tcW w:w="3260" w:type="dxa"/>
            <w:tcBorders>
              <w:top w:val="single" w:sz="4" w:space="0" w:color="auto"/>
              <w:bottom w:val="single" w:sz="4" w:space="0" w:color="auto"/>
            </w:tcBorders>
          </w:tcPr>
          <w:p w:rsidR="00DC1509" w:rsidRPr="00F01F5A" w:rsidRDefault="00DC1509" w:rsidP="00AA5792">
            <w:pPr>
              <w:pStyle w:val="a6"/>
              <w:jc w:val="both"/>
              <w:rPr>
                <w:rFonts w:ascii="Times New Roman" w:hAnsi="Times New Roman"/>
                <w:b w:val="0"/>
                <w:sz w:val="20"/>
              </w:rPr>
            </w:pPr>
          </w:p>
        </w:tc>
        <w:tc>
          <w:tcPr>
            <w:tcW w:w="2977" w:type="dxa"/>
          </w:tcPr>
          <w:p w:rsidR="00DC1509" w:rsidRPr="00F01F5A" w:rsidRDefault="00DC1509" w:rsidP="006D79C7">
            <w:pPr>
              <w:jc w:val="center"/>
            </w:pPr>
          </w:p>
        </w:tc>
        <w:tc>
          <w:tcPr>
            <w:tcW w:w="992" w:type="dxa"/>
            <w:vMerge/>
          </w:tcPr>
          <w:p w:rsidR="00DC1509" w:rsidRPr="00F01F5A" w:rsidRDefault="00DC1509" w:rsidP="006D79C7">
            <w:pPr>
              <w:jc w:val="center"/>
            </w:pPr>
          </w:p>
        </w:tc>
      </w:tr>
      <w:tr w:rsidR="00DC1509" w:rsidRPr="00F01F5A" w:rsidTr="00F664D6">
        <w:tc>
          <w:tcPr>
            <w:tcW w:w="4537" w:type="dxa"/>
            <w:tcBorders>
              <w:top w:val="single" w:sz="4" w:space="0" w:color="auto"/>
              <w:bottom w:val="single" w:sz="4" w:space="0" w:color="auto"/>
            </w:tcBorders>
          </w:tcPr>
          <w:p w:rsidR="00DC1509" w:rsidRPr="00F01F5A" w:rsidRDefault="00DC1509" w:rsidP="001323C6">
            <w:pPr>
              <w:pStyle w:val="a4"/>
              <w:ind w:firstLine="0"/>
              <w:rPr>
                <w:b/>
                <w:sz w:val="20"/>
                <w:szCs w:val="20"/>
              </w:rPr>
            </w:pPr>
          </w:p>
        </w:tc>
        <w:tc>
          <w:tcPr>
            <w:tcW w:w="4536" w:type="dxa"/>
            <w:tcBorders>
              <w:top w:val="single" w:sz="4" w:space="0" w:color="auto"/>
              <w:bottom w:val="single" w:sz="4" w:space="0" w:color="auto"/>
            </w:tcBorders>
          </w:tcPr>
          <w:p w:rsidR="00DC1509" w:rsidRPr="00F01F5A" w:rsidRDefault="00DC1509" w:rsidP="00236487">
            <w:pPr>
              <w:pStyle w:val="a4"/>
              <w:ind w:firstLine="0"/>
              <w:rPr>
                <w:sz w:val="20"/>
                <w:szCs w:val="20"/>
                <w:lang w:val="ro-MO"/>
              </w:rPr>
            </w:pPr>
            <w:r w:rsidRPr="00F01F5A">
              <w:rPr>
                <w:sz w:val="20"/>
                <w:szCs w:val="20"/>
                <w:lang w:val="ro-MO"/>
              </w:rPr>
              <w:t>4. Articolul 13 se completează cu  aliniatul (3</w:t>
            </w:r>
            <w:r w:rsidRPr="00F01F5A">
              <w:rPr>
                <w:sz w:val="20"/>
                <w:szCs w:val="20"/>
                <w:vertAlign w:val="superscript"/>
                <w:lang w:val="ro-MO"/>
              </w:rPr>
              <w:t>1</w:t>
            </w:r>
            <w:r w:rsidRPr="00F01F5A">
              <w:rPr>
                <w:sz w:val="20"/>
                <w:szCs w:val="20"/>
                <w:lang w:val="ro-MO"/>
              </w:rPr>
              <w:t>) cu următorul cuprins:</w:t>
            </w:r>
          </w:p>
          <w:p w:rsidR="00DC1509" w:rsidRPr="00F01F5A" w:rsidRDefault="00DC1509" w:rsidP="008C3422">
            <w:pPr>
              <w:pStyle w:val="a4"/>
              <w:ind w:firstLine="0"/>
              <w:rPr>
                <w:i/>
                <w:sz w:val="20"/>
                <w:szCs w:val="20"/>
                <w:lang w:val="ro-MO"/>
              </w:rPr>
            </w:pPr>
            <w:r w:rsidRPr="00F01F5A">
              <w:rPr>
                <w:sz w:val="20"/>
                <w:szCs w:val="20"/>
              </w:rPr>
              <w:t>„(3</w:t>
            </w:r>
            <w:r w:rsidRPr="00F01F5A">
              <w:rPr>
                <w:sz w:val="20"/>
                <w:szCs w:val="20"/>
                <w:vertAlign w:val="superscript"/>
              </w:rPr>
              <w:t>1</w:t>
            </w:r>
            <w:r w:rsidRPr="00F01F5A">
              <w:rPr>
                <w:sz w:val="20"/>
                <w:szCs w:val="20"/>
              </w:rPr>
              <w:t xml:space="preserve">) Întreprinderile de stat vor transfera defalcări în bugetul de stat, pînă la 30 iunie inclusiv a anului imediat următor anului de gestiune, calculate în </w:t>
            </w:r>
            <w:r w:rsidRPr="00F01F5A">
              <w:rPr>
                <w:sz w:val="20"/>
                <w:szCs w:val="20"/>
              </w:rPr>
              <w:lastRenderedPageBreak/>
              <w:t>funcţie de rezultatele activităţii din anul de gestiune, pe baza deciziei consiliului de administrație. În acelaşi termen, raportul privind defalcările în bugetul de stat calculate în funcţie de rezultatele activităţii întreprinderii de stat se prezintă inspectoratului fiscal de stat teritorial. În caz de neachitare în termen la bugetul de stat a defalcărilor menționate, organele Serviciului Fiscal de Stat vor aplica majorarea de întîrziere, precum şi executarea silită a obligaţiilor neonorate în termen, conform titlului V al Codului fiscal.”.</w:t>
            </w:r>
          </w:p>
        </w:tc>
        <w:tc>
          <w:tcPr>
            <w:tcW w:w="3260" w:type="dxa"/>
            <w:tcBorders>
              <w:top w:val="single" w:sz="4" w:space="0" w:color="auto"/>
              <w:bottom w:val="single" w:sz="4" w:space="0" w:color="auto"/>
            </w:tcBorders>
          </w:tcPr>
          <w:p w:rsidR="00DC1509" w:rsidRPr="00F01F5A" w:rsidRDefault="006A5A80" w:rsidP="00BD437B">
            <w:pPr>
              <w:pStyle w:val="a4"/>
              <w:ind w:firstLine="0"/>
              <w:rPr>
                <w:b/>
                <w:sz w:val="20"/>
                <w:szCs w:val="20"/>
                <w:u w:val="single"/>
                <w:lang w:eastAsia="en-US"/>
              </w:rPr>
            </w:pPr>
            <w:r w:rsidRPr="00F01F5A">
              <w:rPr>
                <w:b/>
                <w:sz w:val="20"/>
                <w:szCs w:val="20"/>
                <w:u w:val="single"/>
                <w:lang w:eastAsia="en-US"/>
              </w:rPr>
              <w:lastRenderedPageBreak/>
              <w:t>Ministerul Economiei</w:t>
            </w:r>
          </w:p>
          <w:p w:rsidR="006A5A80" w:rsidRPr="00F01F5A" w:rsidRDefault="002D1B06" w:rsidP="00BD437B">
            <w:pPr>
              <w:pStyle w:val="a4"/>
              <w:ind w:firstLine="0"/>
              <w:rPr>
                <w:sz w:val="20"/>
                <w:szCs w:val="20"/>
                <w:lang w:eastAsia="en-US"/>
              </w:rPr>
            </w:pPr>
            <w:r w:rsidRPr="00F01F5A">
              <w:rPr>
                <w:sz w:val="20"/>
                <w:szCs w:val="20"/>
                <w:lang w:eastAsia="en-US"/>
              </w:rPr>
              <w:t>Propunerea este ina</w:t>
            </w:r>
            <w:r w:rsidR="00AB1C2E" w:rsidRPr="00F01F5A">
              <w:rPr>
                <w:sz w:val="20"/>
                <w:szCs w:val="20"/>
                <w:lang w:eastAsia="en-US"/>
              </w:rPr>
              <w:t>cceptabilă reieșind din:</w:t>
            </w:r>
          </w:p>
          <w:p w:rsidR="00AB1C2E" w:rsidRPr="00F01F5A" w:rsidRDefault="00AB1C2E" w:rsidP="00AB1C2E">
            <w:pPr>
              <w:pStyle w:val="a4"/>
              <w:ind w:firstLine="0"/>
              <w:rPr>
                <w:color w:val="000000"/>
                <w:spacing w:val="-2"/>
                <w:sz w:val="20"/>
                <w:szCs w:val="20"/>
              </w:rPr>
            </w:pPr>
            <w:r w:rsidRPr="00F01F5A">
              <w:rPr>
                <w:sz w:val="20"/>
                <w:szCs w:val="20"/>
                <w:lang w:eastAsia="en-US"/>
              </w:rPr>
              <w:t xml:space="preserve">- </w:t>
            </w:r>
            <w:r w:rsidRPr="00F01F5A">
              <w:rPr>
                <w:color w:val="000000"/>
                <w:spacing w:val="4"/>
                <w:sz w:val="20"/>
                <w:szCs w:val="20"/>
              </w:rPr>
              <w:t xml:space="preserve">lipsa  unei  analize  a  impactului  de  reglementare  asupra  activităţii  </w:t>
            </w:r>
            <w:r w:rsidRPr="00F01F5A">
              <w:rPr>
                <w:color w:val="000000"/>
                <w:spacing w:val="4"/>
                <w:sz w:val="20"/>
                <w:szCs w:val="20"/>
              </w:rPr>
              <w:lastRenderedPageBreak/>
              <w:t>respectivilor  agenţi</w:t>
            </w:r>
            <w:r w:rsidRPr="00F01F5A">
              <w:rPr>
                <w:color w:val="000000"/>
                <w:spacing w:val="4"/>
                <w:sz w:val="20"/>
                <w:szCs w:val="20"/>
              </w:rPr>
              <w:br/>
            </w:r>
            <w:r w:rsidRPr="00F01F5A">
              <w:rPr>
                <w:color w:val="000000"/>
                <w:sz w:val="20"/>
                <w:szCs w:val="20"/>
              </w:rPr>
              <w:t>economici, care ar demonstra scopul urmărit de legiuitor, mărimea mijloacelor băneşti care vor fi</w:t>
            </w:r>
            <w:r w:rsidRPr="00F01F5A">
              <w:rPr>
                <w:color w:val="000000"/>
                <w:sz w:val="20"/>
                <w:szCs w:val="20"/>
              </w:rPr>
              <w:br/>
            </w:r>
            <w:r w:rsidRPr="00F01F5A">
              <w:rPr>
                <w:color w:val="000000"/>
                <w:spacing w:val="-1"/>
                <w:sz w:val="20"/>
                <w:szCs w:val="20"/>
              </w:rPr>
              <w:t>acumulate   la   buget,   precum   şi   impactul   acestei   sarcini   asupra   activităţii   economice   a</w:t>
            </w:r>
            <w:r w:rsidRPr="00F01F5A">
              <w:rPr>
                <w:color w:val="000000"/>
                <w:spacing w:val="-1"/>
                <w:sz w:val="20"/>
                <w:szCs w:val="20"/>
              </w:rPr>
              <w:br/>
            </w:r>
            <w:r w:rsidRPr="00F01F5A">
              <w:rPr>
                <w:color w:val="000000"/>
                <w:spacing w:val="-2"/>
                <w:sz w:val="20"/>
                <w:szCs w:val="20"/>
              </w:rPr>
              <w:t>întreprinderilor de stat;</w:t>
            </w:r>
          </w:p>
          <w:p w:rsidR="00AB1C2E" w:rsidRPr="00F01F5A" w:rsidRDefault="00AB1C2E" w:rsidP="003A4F77">
            <w:pPr>
              <w:pStyle w:val="a4"/>
              <w:ind w:firstLine="0"/>
              <w:rPr>
                <w:color w:val="000000"/>
                <w:sz w:val="20"/>
                <w:szCs w:val="20"/>
              </w:rPr>
            </w:pPr>
            <w:r w:rsidRPr="00F01F5A">
              <w:rPr>
                <w:color w:val="000000"/>
                <w:spacing w:val="-2"/>
                <w:sz w:val="20"/>
                <w:szCs w:val="20"/>
              </w:rPr>
              <w:t xml:space="preserve">- </w:t>
            </w:r>
            <w:r w:rsidR="00597AB1" w:rsidRPr="00F01F5A">
              <w:rPr>
                <w:color w:val="000000"/>
                <w:sz w:val="20"/>
                <w:szCs w:val="20"/>
              </w:rPr>
              <w:t xml:space="preserve">intervenirea </w:t>
            </w:r>
            <w:r w:rsidR="003A4F77" w:rsidRPr="00F01F5A">
              <w:rPr>
                <w:color w:val="000000"/>
                <w:sz w:val="20"/>
                <w:szCs w:val="20"/>
              </w:rPr>
              <w:t>statul</w:t>
            </w:r>
            <w:r w:rsidR="00597AB1" w:rsidRPr="00F01F5A">
              <w:rPr>
                <w:color w:val="000000"/>
                <w:sz w:val="20"/>
                <w:szCs w:val="20"/>
              </w:rPr>
              <w:t>ui</w:t>
            </w:r>
            <w:r w:rsidR="003A4F77" w:rsidRPr="00F01F5A">
              <w:rPr>
                <w:color w:val="000000"/>
                <w:sz w:val="20"/>
                <w:szCs w:val="20"/>
              </w:rPr>
              <w:t>, ca entitate de drept public, în activitatea unui subiect de drept privat. Conform art.57 al Codului civil, raporturile dintre cele două tipuri de entităţi se întemeiază pe poziţie de egalitate</w:t>
            </w:r>
            <w:r w:rsidR="00597AB1" w:rsidRPr="00F01F5A">
              <w:rPr>
                <w:color w:val="000000"/>
                <w:sz w:val="20"/>
                <w:szCs w:val="20"/>
              </w:rPr>
              <w:t>;</w:t>
            </w:r>
          </w:p>
          <w:p w:rsidR="00597AB1" w:rsidRPr="00F01F5A" w:rsidRDefault="00597AB1" w:rsidP="00767875">
            <w:pPr>
              <w:pStyle w:val="a4"/>
              <w:ind w:firstLine="0"/>
              <w:rPr>
                <w:color w:val="000000"/>
                <w:sz w:val="20"/>
                <w:szCs w:val="20"/>
              </w:rPr>
            </w:pPr>
            <w:r w:rsidRPr="00F01F5A">
              <w:rPr>
                <w:color w:val="000000"/>
                <w:sz w:val="20"/>
                <w:szCs w:val="20"/>
              </w:rPr>
              <w:t xml:space="preserve">- </w:t>
            </w:r>
            <w:r w:rsidR="00767875" w:rsidRPr="00F01F5A">
              <w:rPr>
                <w:color w:val="000000"/>
                <w:sz w:val="20"/>
                <w:szCs w:val="20"/>
              </w:rPr>
              <w:t>încălcarea</w:t>
            </w:r>
            <w:r w:rsidRPr="00F01F5A">
              <w:rPr>
                <w:color w:val="000000"/>
                <w:sz w:val="20"/>
                <w:szCs w:val="20"/>
              </w:rPr>
              <w:t xml:space="preserve"> principiului echitabilităţii (proporţionalităţii) în raporturile dintre stat şi întreprinzător, consacrat de art. 15 al Legii nr.235-XVI din 20 iulie 2006 cu privire la principiile de bază de reglementare a activităţii de întreprinzător;</w:t>
            </w:r>
          </w:p>
          <w:p w:rsidR="00767875" w:rsidRPr="00F01F5A" w:rsidRDefault="00597AB1" w:rsidP="00BA438D">
            <w:pPr>
              <w:shd w:val="clear" w:color="auto" w:fill="FFFFFF"/>
              <w:ind w:right="38"/>
              <w:jc w:val="both"/>
              <w:rPr>
                <w:color w:val="000000"/>
                <w:sz w:val="20"/>
                <w:szCs w:val="20"/>
              </w:rPr>
            </w:pPr>
            <w:r w:rsidRPr="00F01F5A">
              <w:rPr>
                <w:color w:val="000000"/>
                <w:sz w:val="20"/>
                <w:szCs w:val="20"/>
              </w:rPr>
              <w:t xml:space="preserve">- </w:t>
            </w:r>
            <w:r w:rsidR="00767875" w:rsidRPr="00F01F5A">
              <w:rPr>
                <w:color w:val="000000"/>
                <w:sz w:val="20"/>
                <w:szCs w:val="20"/>
              </w:rPr>
              <w:t xml:space="preserve">încălcarea principiului prevăzut de art.58 alin.(2) al Constituţiei, ce stabileşte că „sistemul legal de impuneri trebuie să asigure aşezarea justă a sarcinilor fiscale”. Or, proiectul prevede obligarea la achitarea anumitor defalcări doar a unei categorii de agenţi economici </w:t>
            </w:r>
            <w:r w:rsidR="0009278F">
              <w:rPr>
                <w:color w:val="000000"/>
                <w:sz w:val="20"/>
                <w:szCs w:val="20"/>
              </w:rPr>
              <w:t>–</w:t>
            </w:r>
            <w:r w:rsidR="00767875" w:rsidRPr="00F01F5A">
              <w:rPr>
                <w:color w:val="000000"/>
                <w:sz w:val="20"/>
                <w:szCs w:val="20"/>
              </w:rPr>
              <w:t xml:space="preserve"> întreprinderile de stat, în detrimentul altor categorii de persoane juridice ce desfăşoară activităţi economice, ceea ce creează inechitate fiscală şi desigur, afectează activitatea comercială a primei categorii dintre aceste persoane;</w:t>
            </w:r>
          </w:p>
          <w:p w:rsidR="00597AB1" w:rsidRPr="00F01F5A" w:rsidRDefault="00BA438D" w:rsidP="001B61AE">
            <w:pPr>
              <w:shd w:val="clear" w:color="auto" w:fill="FFFFFF"/>
              <w:ind w:right="34"/>
              <w:jc w:val="both"/>
              <w:rPr>
                <w:color w:val="000000"/>
                <w:sz w:val="20"/>
                <w:szCs w:val="20"/>
              </w:rPr>
            </w:pPr>
            <w:r w:rsidRPr="00F01F5A">
              <w:rPr>
                <w:color w:val="000000"/>
                <w:sz w:val="20"/>
                <w:szCs w:val="20"/>
              </w:rPr>
              <w:t xml:space="preserve">- </w:t>
            </w:r>
            <w:r w:rsidR="00A36305" w:rsidRPr="00F01F5A">
              <w:rPr>
                <w:color w:val="000000"/>
                <w:sz w:val="20"/>
                <w:szCs w:val="20"/>
              </w:rPr>
              <w:t>aplic</w:t>
            </w:r>
            <w:r w:rsidR="004967F2" w:rsidRPr="00F01F5A">
              <w:rPr>
                <w:color w:val="000000"/>
                <w:sz w:val="20"/>
                <w:szCs w:val="20"/>
              </w:rPr>
              <w:t>area</w:t>
            </w:r>
            <w:r w:rsidR="00A36305" w:rsidRPr="00F01F5A">
              <w:rPr>
                <w:color w:val="000000"/>
                <w:sz w:val="20"/>
                <w:szCs w:val="20"/>
              </w:rPr>
              <w:t xml:space="preserve"> de către </w:t>
            </w:r>
            <w:r w:rsidRPr="00F01F5A">
              <w:rPr>
                <w:color w:val="000000"/>
                <w:sz w:val="20"/>
                <w:szCs w:val="20"/>
              </w:rPr>
              <w:t xml:space="preserve">organele fiscale </w:t>
            </w:r>
            <w:r w:rsidRPr="00F01F5A">
              <w:rPr>
                <w:color w:val="000000"/>
                <w:sz w:val="20"/>
                <w:szCs w:val="20"/>
              </w:rPr>
              <w:lastRenderedPageBreak/>
              <w:t>amenzi</w:t>
            </w:r>
            <w:r w:rsidR="00A36305" w:rsidRPr="00F01F5A">
              <w:rPr>
                <w:color w:val="000000"/>
                <w:sz w:val="20"/>
                <w:szCs w:val="20"/>
              </w:rPr>
              <w:t>lor</w:t>
            </w:r>
            <w:r w:rsidRPr="00F01F5A">
              <w:rPr>
                <w:color w:val="000000"/>
                <w:sz w:val="20"/>
                <w:szCs w:val="20"/>
              </w:rPr>
              <w:t xml:space="preserve"> în cazul netransferări defalcărilor impuse, precum şi recurge</w:t>
            </w:r>
            <w:r w:rsidR="004967F2" w:rsidRPr="00F01F5A">
              <w:rPr>
                <w:color w:val="000000"/>
                <w:sz w:val="20"/>
                <w:szCs w:val="20"/>
              </w:rPr>
              <w:t>rea</w:t>
            </w:r>
            <w:r w:rsidRPr="00F01F5A">
              <w:rPr>
                <w:color w:val="000000"/>
                <w:sz w:val="20"/>
                <w:szCs w:val="20"/>
              </w:rPr>
              <w:t xml:space="preserve"> la alte măsuri de executare silită a obligaţiei respective, </w:t>
            </w:r>
            <w:r w:rsidR="001B61AE" w:rsidRPr="00F01F5A">
              <w:rPr>
                <w:color w:val="000000"/>
                <w:sz w:val="20"/>
                <w:szCs w:val="20"/>
              </w:rPr>
              <w:t xml:space="preserve">poate de a prejudicia grav </w:t>
            </w:r>
            <w:r w:rsidRPr="00F01F5A">
              <w:rPr>
                <w:color w:val="000000"/>
                <w:sz w:val="20"/>
                <w:szCs w:val="20"/>
              </w:rPr>
              <w:t>activitatea acestui agent economic, drept consecinţă nu vor fi achitate la bugetul de stat alte contribuţii prevăzute la moment de cadrul legal, iar persoana juridică respectivă fiind în situaţia chiar de a-şi înceta activitatea.</w:t>
            </w:r>
          </w:p>
        </w:tc>
        <w:tc>
          <w:tcPr>
            <w:tcW w:w="2977" w:type="dxa"/>
            <w:tcBorders>
              <w:bottom w:val="single" w:sz="4" w:space="0" w:color="auto"/>
            </w:tcBorders>
          </w:tcPr>
          <w:p w:rsidR="00DC1509" w:rsidRDefault="0009278F" w:rsidP="0009278F">
            <w:pPr>
              <w:jc w:val="both"/>
              <w:rPr>
                <w:b/>
                <w:sz w:val="20"/>
                <w:szCs w:val="20"/>
                <w:u w:val="single"/>
              </w:rPr>
            </w:pPr>
            <w:r w:rsidRPr="0009278F">
              <w:rPr>
                <w:b/>
                <w:sz w:val="20"/>
                <w:szCs w:val="20"/>
                <w:u w:val="single"/>
              </w:rPr>
              <w:lastRenderedPageBreak/>
              <w:t>Nu se susține.</w:t>
            </w:r>
          </w:p>
          <w:p w:rsidR="00F564A5" w:rsidRPr="00352C35" w:rsidRDefault="003E5079" w:rsidP="00F564A5">
            <w:pPr>
              <w:jc w:val="both"/>
              <w:rPr>
                <w:lang w:eastAsia="en-US"/>
              </w:rPr>
            </w:pPr>
            <w:r>
              <w:rPr>
                <w:sz w:val="20"/>
                <w:szCs w:val="20"/>
              </w:rPr>
              <w:t>Modificarea are drept scop</w:t>
            </w:r>
            <w:r w:rsidRPr="003E5079">
              <w:rPr>
                <w:sz w:val="20"/>
                <w:szCs w:val="20"/>
              </w:rPr>
              <w:t xml:space="preserve"> stabilirea condițiilor similare cu cele care sînt prevăzute pentru societățile pe acțiuni al căror </w:t>
            </w:r>
            <w:r w:rsidRPr="003E5079">
              <w:rPr>
                <w:sz w:val="20"/>
                <w:szCs w:val="20"/>
              </w:rPr>
              <w:lastRenderedPageBreak/>
              <w:t>capital social cuprinde şi o cotă a proprietăţii publice de a transfera la buget dividendele, calculate în funcţie de rezultatele activităţii din anul de gestiune</w:t>
            </w:r>
            <w:r w:rsidR="00CF4BBD">
              <w:rPr>
                <w:sz w:val="20"/>
                <w:szCs w:val="20"/>
              </w:rPr>
              <w:t xml:space="preserve"> (Legea nr.1134-</w:t>
            </w:r>
            <w:r w:rsidR="00CF4BBD" w:rsidRPr="00F564A5">
              <w:rPr>
                <w:sz w:val="20"/>
                <w:szCs w:val="20"/>
              </w:rPr>
              <w:t>XII din 2 aprilie 1999 privind societățile pe acțiuni art.49 alin.(11)). Mai mult ca atît,</w:t>
            </w:r>
            <w:r w:rsidR="00F564A5" w:rsidRPr="00F564A5">
              <w:rPr>
                <w:sz w:val="20"/>
                <w:szCs w:val="20"/>
              </w:rPr>
              <w:t xml:space="preserve"> </w:t>
            </w:r>
            <w:r w:rsidR="00FB5DCE">
              <w:rPr>
                <w:sz w:val="20"/>
                <w:szCs w:val="20"/>
              </w:rPr>
              <w:t>e de menționat că</w:t>
            </w:r>
            <w:r w:rsidR="00E444B0">
              <w:rPr>
                <w:sz w:val="20"/>
                <w:szCs w:val="20"/>
              </w:rPr>
              <w:t>,</w:t>
            </w:r>
            <w:r w:rsidR="00FB5DCE">
              <w:rPr>
                <w:sz w:val="20"/>
                <w:szCs w:val="20"/>
              </w:rPr>
              <w:t xml:space="preserve"> prin </w:t>
            </w:r>
            <w:r w:rsidR="00F564A5">
              <w:rPr>
                <w:sz w:val="20"/>
                <w:szCs w:val="20"/>
              </w:rPr>
              <w:t>Hotărîrea Guvernului nr.</w:t>
            </w:r>
            <w:r w:rsidR="00F564A5" w:rsidRPr="00F564A5">
              <w:rPr>
                <w:sz w:val="20"/>
                <w:szCs w:val="20"/>
              </w:rPr>
              <w:t xml:space="preserve">110 din 23 februarie 2011 </w:t>
            </w:r>
            <w:r w:rsidR="00F564A5" w:rsidRPr="00F564A5">
              <w:rPr>
                <w:bCs/>
                <w:sz w:val="20"/>
                <w:szCs w:val="20"/>
                <w:lang w:eastAsia="en-US"/>
              </w:rPr>
              <w:t>cu privire la unele aspecte ce ţin de repartizarea profitului net anual al societăţilor pe acţiuni cu cotă de participare a statului şi al întreprinderilor de stat</w:t>
            </w:r>
            <w:r w:rsidR="00F564A5" w:rsidRPr="00F564A5">
              <w:rPr>
                <w:sz w:val="20"/>
                <w:szCs w:val="20"/>
              </w:rPr>
              <w:t>,</w:t>
            </w:r>
            <w:r w:rsidR="00F564A5" w:rsidRPr="00F564A5">
              <w:rPr>
                <w:sz w:val="20"/>
                <w:szCs w:val="20"/>
                <w:lang w:eastAsia="en-US"/>
              </w:rPr>
              <w:t xml:space="preserve"> </w:t>
            </w:r>
            <w:r w:rsidR="00F564A5" w:rsidRPr="00F564A5">
              <w:rPr>
                <w:sz w:val="20"/>
                <w:szCs w:val="20"/>
              </w:rPr>
              <w:t xml:space="preserve">întreprinderile de stat </w:t>
            </w:r>
            <w:r w:rsidR="00E444B0">
              <w:rPr>
                <w:sz w:val="20"/>
                <w:szCs w:val="20"/>
              </w:rPr>
              <w:t>sunt</w:t>
            </w:r>
            <w:r w:rsidR="00F564A5" w:rsidRPr="00F564A5">
              <w:rPr>
                <w:sz w:val="20"/>
                <w:szCs w:val="20"/>
              </w:rPr>
              <w:t xml:space="preserve"> obligate pînă la 1 iulie a anului următor celui gestionar, să transfere în bugetul de stat partea din profitul net stabilită de consiliul de administrație, precum și să </w:t>
            </w:r>
            <w:r w:rsidR="00F564A5" w:rsidRPr="00F564A5">
              <w:rPr>
                <w:sz w:val="20"/>
                <w:szCs w:val="20"/>
                <w:lang w:eastAsia="en-US"/>
              </w:rPr>
              <w:t xml:space="preserve">prezinte inspectoratelor fiscale de stat teritoriale darea de seamă privind calculul defalcării din profitul net al acestora. În caz de neonorare în termen a obligaţiilor aferente profitului net, Serviciul Fiscal de Stat va aplica majorarea de întîrziere, conform legislaţiei în vigoare. </w:t>
            </w:r>
          </w:p>
          <w:p w:rsidR="0009278F" w:rsidRPr="003E5079" w:rsidRDefault="0009278F" w:rsidP="00F564A5">
            <w:pPr>
              <w:jc w:val="both"/>
              <w:rPr>
                <w:sz w:val="20"/>
                <w:szCs w:val="20"/>
              </w:rPr>
            </w:pPr>
          </w:p>
        </w:tc>
        <w:tc>
          <w:tcPr>
            <w:tcW w:w="992" w:type="dxa"/>
            <w:vMerge/>
            <w:tcBorders>
              <w:bottom w:val="single" w:sz="4" w:space="0" w:color="auto"/>
            </w:tcBorders>
          </w:tcPr>
          <w:p w:rsidR="00DC1509" w:rsidRPr="00F01F5A" w:rsidRDefault="00DC1509" w:rsidP="006D79C7">
            <w:pPr>
              <w:jc w:val="center"/>
              <w:rPr>
                <w:b/>
                <w:i/>
                <w:sz w:val="20"/>
                <w:szCs w:val="20"/>
              </w:rPr>
            </w:pPr>
          </w:p>
        </w:tc>
      </w:tr>
      <w:tr w:rsidR="00DC1509" w:rsidRPr="00F01F5A" w:rsidTr="00F664D6">
        <w:trPr>
          <w:trHeight w:val="187"/>
        </w:trPr>
        <w:tc>
          <w:tcPr>
            <w:tcW w:w="4537" w:type="dxa"/>
            <w:tcBorders>
              <w:top w:val="single" w:sz="4" w:space="0" w:color="auto"/>
              <w:bottom w:val="single" w:sz="4" w:space="0" w:color="000000" w:themeColor="text1"/>
            </w:tcBorders>
          </w:tcPr>
          <w:p w:rsidR="00DC1509" w:rsidRPr="00F01F5A" w:rsidRDefault="00DC1509" w:rsidP="0017070C">
            <w:pPr>
              <w:jc w:val="both"/>
              <w:rPr>
                <w:b/>
                <w:bCs/>
              </w:rPr>
            </w:pPr>
          </w:p>
        </w:tc>
        <w:tc>
          <w:tcPr>
            <w:tcW w:w="4536" w:type="dxa"/>
            <w:tcBorders>
              <w:top w:val="single" w:sz="4" w:space="0" w:color="auto"/>
              <w:bottom w:val="single" w:sz="4" w:space="0" w:color="000000" w:themeColor="text1"/>
            </w:tcBorders>
          </w:tcPr>
          <w:p w:rsidR="00DC1509" w:rsidRPr="00F01F5A" w:rsidRDefault="00DC1509" w:rsidP="001323C6">
            <w:pPr>
              <w:jc w:val="both"/>
              <w:rPr>
                <w:sz w:val="20"/>
                <w:szCs w:val="20"/>
              </w:rPr>
            </w:pPr>
          </w:p>
        </w:tc>
        <w:tc>
          <w:tcPr>
            <w:tcW w:w="3260" w:type="dxa"/>
            <w:tcBorders>
              <w:top w:val="single" w:sz="4" w:space="0" w:color="auto"/>
              <w:bottom w:val="single" w:sz="4" w:space="0" w:color="000000" w:themeColor="text1"/>
            </w:tcBorders>
          </w:tcPr>
          <w:p w:rsidR="00DC1509" w:rsidRPr="00F01F5A" w:rsidRDefault="00DC1509" w:rsidP="001323C6">
            <w:pPr>
              <w:ind w:firstLine="16"/>
              <w:jc w:val="both"/>
              <w:rPr>
                <w:sz w:val="20"/>
                <w:szCs w:val="20"/>
              </w:rPr>
            </w:pPr>
          </w:p>
        </w:tc>
        <w:tc>
          <w:tcPr>
            <w:tcW w:w="2977" w:type="dxa"/>
            <w:tcBorders>
              <w:top w:val="single" w:sz="4" w:space="0" w:color="auto"/>
              <w:bottom w:val="single" w:sz="4" w:space="0" w:color="000000" w:themeColor="text1"/>
            </w:tcBorders>
          </w:tcPr>
          <w:p w:rsidR="00DC1509" w:rsidRPr="00F01F5A" w:rsidRDefault="00DC1509" w:rsidP="006D79C7">
            <w:pPr>
              <w:jc w:val="center"/>
              <w:rPr>
                <w:sz w:val="20"/>
                <w:szCs w:val="20"/>
              </w:rPr>
            </w:pPr>
          </w:p>
        </w:tc>
        <w:tc>
          <w:tcPr>
            <w:tcW w:w="992" w:type="dxa"/>
            <w:tcBorders>
              <w:top w:val="single" w:sz="4" w:space="0" w:color="auto"/>
              <w:bottom w:val="single" w:sz="4" w:space="0" w:color="000000" w:themeColor="text1"/>
            </w:tcBorders>
          </w:tcPr>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3C7438">
            <w:pPr>
              <w:pStyle w:val="tt"/>
              <w:jc w:val="both"/>
              <w:rPr>
                <w:sz w:val="20"/>
                <w:szCs w:val="20"/>
                <w:lang w:val="ro-RO"/>
              </w:rPr>
            </w:pPr>
            <w:r w:rsidRPr="00F01F5A">
              <w:rPr>
                <w:sz w:val="20"/>
                <w:szCs w:val="20"/>
                <w:lang w:val="ro-RO"/>
              </w:rPr>
              <w:t>Legea învăţămîntului nr.547-XIII din 21 iulie 1995</w:t>
            </w:r>
          </w:p>
          <w:p w:rsidR="00DC1509" w:rsidRPr="00F01F5A" w:rsidRDefault="00DC1509" w:rsidP="003C7438">
            <w:pPr>
              <w:jc w:val="center"/>
              <w:rPr>
                <w:sz w:val="20"/>
                <w:szCs w:val="20"/>
              </w:rPr>
            </w:pPr>
          </w:p>
        </w:tc>
        <w:tc>
          <w:tcPr>
            <w:tcW w:w="4536" w:type="dxa"/>
            <w:tcBorders>
              <w:top w:val="single" w:sz="4" w:space="0" w:color="auto"/>
              <w:bottom w:val="single" w:sz="4" w:space="0" w:color="000000" w:themeColor="text1"/>
            </w:tcBorders>
          </w:tcPr>
          <w:p w:rsidR="00DC1509" w:rsidRPr="00F01F5A" w:rsidRDefault="00DC1509" w:rsidP="00D41ADD">
            <w:pPr>
              <w:pStyle w:val="tt"/>
              <w:jc w:val="both"/>
              <w:rPr>
                <w:b w:val="0"/>
                <w:sz w:val="20"/>
                <w:szCs w:val="20"/>
                <w:lang w:val="ro-RO"/>
              </w:rPr>
            </w:pPr>
            <w:r w:rsidRPr="00F01F5A">
              <w:rPr>
                <w:sz w:val="20"/>
                <w:szCs w:val="20"/>
                <w:lang w:val="ro-RO"/>
              </w:rPr>
              <w:t>Art.III. –</w:t>
            </w:r>
            <w:r w:rsidRPr="00F01F5A">
              <w:rPr>
                <w:b w:val="0"/>
                <w:sz w:val="20"/>
                <w:szCs w:val="20"/>
                <w:lang w:val="ro-RO"/>
              </w:rPr>
              <w:t xml:space="preserve">  Legea învăţămîntului nr.547-XIII din 21 iulie 1995 (Monitorul Oficial al Republicii Moldova, 1995, nr.62-63, art.692), cu modificările ulterioare, se modifică și se completează după cum urmează:</w:t>
            </w:r>
          </w:p>
          <w:p w:rsidR="00DC1509" w:rsidRPr="00F01F5A" w:rsidRDefault="00DC1509" w:rsidP="00D41ADD">
            <w:pPr>
              <w:pStyle w:val="tt"/>
              <w:jc w:val="both"/>
              <w:rPr>
                <w:b w:val="0"/>
                <w:sz w:val="20"/>
                <w:szCs w:val="20"/>
                <w:lang w:val="ro-RO"/>
              </w:rPr>
            </w:pPr>
          </w:p>
        </w:tc>
        <w:tc>
          <w:tcPr>
            <w:tcW w:w="3260" w:type="dxa"/>
            <w:tcBorders>
              <w:top w:val="single" w:sz="4" w:space="0" w:color="auto"/>
            </w:tcBorders>
          </w:tcPr>
          <w:p w:rsidR="00860B78" w:rsidRPr="00F01F5A" w:rsidRDefault="00860B78" w:rsidP="00860B78">
            <w:pPr>
              <w:pStyle w:val="a4"/>
              <w:ind w:firstLine="0"/>
              <w:rPr>
                <w:b/>
                <w:sz w:val="20"/>
                <w:szCs w:val="20"/>
                <w:u w:val="single"/>
                <w:lang w:eastAsia="en-US"/>
              </w:rPr>
            </w:pPr>
            <w:r w:rsidRPr="00F01F5A">
              <w:rPr>
                <w:b/>
                <w:sz w:val="20"/>
                <w:szCs w:val="20"/>
                <w:u w:val="single"/>
                <w:lang w:eastAsia="en-US"/>
              </w:rPr>
              <w:t>Ministerul Economiei</w:t>
            </w:r>
          </w:p>
          <w:p w:rsidR="00DC1509" w:rsidRPr="00F01F5A" w:rsidRDefault="00860B78" w:rsidP="00860B78">
            <w:pPr>
              <w:jc w:val="both"/>
              <w:rPr>
                <w:color w:val="000000"/>
                <w:sz w:val="20"/>
                <w:szCs w:val="20"/>
              </w:rPr>
            </w:pPr>
            <w:r w:rsidRPr="00F01F5A">
              <w:rPr>
                <w:color w:val="000000"/>
                <w:spacing w:val="-1"/>
                <w:sz w:val="20"/>
                <w:szCs w:val="20"/>
              </w:rPr>
              <w:t xml:space="preserve">Amendamentele la Legea învăţămîntului </w:t>
            </w:r>
            <w:r w:rsidRPr="00F01F5A">
              <w:rPr>
                <w:color w:val="000000"/>
                <w:spacing w:val="1"/>
                <w:sz w:val="20"/>
                <w:szCs w:val="20"/>
              </w:rPr>
              <w:t xml:space="preserve">nu fac resortul prezentului proiect, elaborat în contextul implementării acţiunilor prevăzute de </w:t>
            </w:r>
            <w:r w:rsidRPr="00F01F5A">
              <w:rPr>
                <w:color w:val="000000"/>
                <w:sz w:val="20"/>
                <w:szCs w:val="20"/>
              </w:rPr>
              <w:t>politica bugetară.</w:t>
            </w:r>
          </w:p>
        </w:tc>
        <w:tc>
          <w:tcPr>
            <w:tcW w:w="2977" w:type="dxa"/>
          </w:tcPr>
          <w:p w:rsidR="00DC1509" w:rsidRPr="00F01F5A" w:rsidRDefault="006D6239" w:rsidP="00E85EE0">
            <w:pPr>
              <w:jc w:val="both"/>
              <w:rPr>
                <w:sz w:val="20"/>
                <w:szCs w:val="20"/>
              </w:rPr>
            </w:pPr>
            <w:r w:rsidRPr="006D6239">
              <w:rPr>
                <w:b/>
                <w:sz w:val="20"/>
                <w:szCs w:val="20"/>
                <w:u w:val="single"/>
              </w:rPr>
              <w:t>Se retrage</w:t>
            </w:r>
            <w:r>
              <w:rPr>
                <w:sz w:val="20"/>
                <w:szCs w:val="20"/>
              </w:rPr>
              <w:t xml:space="preserve">, </w:t>
            </w:r>
            <w:r w:rsidR="00E85EE0">
              <w:rPr>
                <w:sz w:val="20"/>
                <w:szCs w:val="20"/>
              </w:rPr>
              <w:t>dat fiind adoptarea pe 27.09.2013 de către Parlament în prima lectură a modificărilor la Legea învățămîntului pe chestiunile vizate în proiect.</w:t>
            </w:r>
            <w:r>
              <w:rPr>
                <w:sz w:val="20"/>
                <w:szCs w:val="20"/>
              </w:rPr>
              <w:t xml:space="preserve"> </w:t>
            </w:r>
          </w:p>
        </w:tc>
        <w:tc>
          <w:tcPr>
            <w:tcW w:w="992" w:type="dxa"/>
            <w:vMerge w:val="restart"/>
          </w:tcPr>
          <w:p w:rsidR="00DC1509" w:rsidRPr="00F01F5A" w:rsidRDefault="00DC1509" w:rsidP="002E4FF6">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3C7438">
            <w:pPr>
              <w:rPr>
                <w:color w:val="000000"/>
                <w:sz w:val="20"/>
                <w:szCs w:val="20"/>
              </w:rPr>
            </w:pPr>
            <w:r w:rsidRPr="00F01F5A">
              <w:rPr>
                <w:sz w:val="20"/>
                <w:szCs w:val="20"/>
              </w:rPr>
              <w:t xml:space="preserve"> </w:t>
            </w:r>
            <w:r w:rsidRPr="00F01F5A">
              <w:rPr>
                <w:bCs/>
                <w:color w:val="000000"/>
                <w:sz w:val="20"/>
                <w:szCs w:val="20"/>
              </w:rPr>
              <w:t>Articolul 12.</w:t>
            </w:r>
            <w:r w:rsidRPr="00F01F5A">
              <w:rPr>
                <w:color w:val="000000"/>
                <w:sz w:val="20"/>
                <w:szCs w:val="20"/>
              </w:rPr>
              <w:t xml:space="preserve"> Structura sistemului de învăţămînt</w:t>
            </w:r>
          </w:p>
          <w:p w:rsidR="00DC1509" w:rsidRPr="00F01F5A" w:rsidRDefault="00DC1509" w:rsidP="003C7438">
            <w:pPr>
              <w:jc w:val="both"/>
              <w:rPr>
                <w:sz w:val="20"/>
                <w:szCs w:val="20"/>
                <w:u w:val="single"/>
              </w:rPr>
            </w:pPr>
            <w:r w:rsidRPr="00F01F5A">
              <w:rPr>
                <w:color w:val="000000"/>
                <w:sz w:val="20"/>
                <w:szCs w:val="20"/>
              </w:rPr>
              <w:t xml:space="preserve"> </w:t>
            </w:r>
            <w:r w:rsidRPr="00F01F5A">
              <w:rPr>
                <w:color w:val="000000"/>
                <w:sz w:val="20"/>
                <w:szCs w:val="20"/>
                <w:u w:val="single"/>
              </w:rPr>
              <w:t>V. Învăţămîntul superior</w:t>
            </w:r>
          </w:p>
        </w:tc>
        <w:tc>
          <w:tcPr>
            <w:tcW w:w="4536" w:type="dxa"/>
            <w:tcBorders>
              <w:top w:val="single" w:sz="4" w:space="0" w:color="auto"/>
              <w:bottom w:val="single" w:sz="4" w:space="0" w:color="000000" w:themeColor="text1"/>
            </w:tcBorders>
          </w:tcPr>
          <w:p w:rsidR="00DC1509" w:rsidRPr="00F01F5A" w:rsidRDefault="00DC1509" w:rsidP="003C7438">
            <w:pPr>
              <w:jc w:val="both"/>
              <w:rPr>
                <w:color w:val="000000" w:themeColor="text1"/>
                <w:sz w:val="20"/>
                <w:szCs w:val="20"/>
              </w:rPr>
            </w:pPr>
            <w:r w:rsidRPr="00F01F5A">
              <w:rPr>
                <w:color w:val="000000" w:themeColor="text1"/>
                <w:sz w:val="20"/>
                <w:szCs w:val="20"/>
              </w:rPr>
              <w:t>1. La articolul 12, nivelul V. „</w:t>
            </w:r>
            <w:r w:rsidRPr="00F01F5A">
              <w:rPr>
                <w:color w:val="000000"/>
                <w:sz w:val="20"/>
                <w:szCs w:val="20"/>
              </w:rPr>
              <w:t xml:space="preserve">Învăţămîntul superior” </w:t>
            </w:r>
            <w:r w:rsidRPr="00F01F5A">
              <w:rPr>
                <w:color w:val="000000" w:themeColor="text1"/>
                <w:sz w:val="20"/>
                <w:szCs w:val="20"/>
              </w:rPr>
              <w:t>va avea următorul cuprins:</w:t>
            </w:r>
          </w:p>
          <w:p w:rsidR="00DC1509" w:rsidRPr="00F01F5A" w:rsidRDefault="00DC1509" w:rsidP="003C7438">
            <w:pPr>
              <w:jc w:val="both"/>
              <w:rPr>
                <w:color w:val="000000" w:themeColor="text1"/>
                <w:sz w:val="20"/>
                <w:szCs w:val="20"/>
              </w:rPr>
            </w:pPr>
            <w:r w:rsidRPr="00F01F5A">
              <w:rPr>
                <w:color w:val="000000" w:themeColor="text1"/>
                <w:sz w:val="20"/>
                <w:szCs w:val="20"/>
              </w:rPr>
              <w:t>„</w:t>
            </w:r>
            <w:r w:rsidRPr="00F01F5A">
              <w:rPr>
                <w:color w:val="000000"/>
                <w:sz w:val="20"/>
                <w:szCs w:val="20"/>
              </w:rPr>
              <w:t>V. Învăţămîntul superior</w:t>
            </w:r>
            <w:r w:rsidRPr="00F01F5A">
              <w:rPr>
                <w:color w:val="000000" w:themeColor="text1"/>
                <w:sz w:val="20"/>
                <w:szCs w:val="20"/>
              </w:rPr>
              <w:t xml:space="preserve"> </w:t>
            </w:r>
          </w:p>
          <w:p w:rsidR="00DC1509" w:rsidRPr="00F01F5A" w:rsidRDefault="00DC1509" w:rsidP="003C7438">
            <w:pPr>
              <w:jc w:val="both"/>
              <w:rPr>
                <w:color w:val="000000" w:themeColor="text1"/>
                <w:sz w:val="20"/>
                <w:szCs w:val="20"/>
              </w:rPr>
            </w:pPr>
            <w:r w:rsidRPr="00F01F5A">
              <w:rPr>
                <w:color w:val="000000" w:themeColor="text1"/>
                <w:sz w:val="20"/>
                <w:szCs w:val="20"/>
              </w:rPr>
              <w:t xml:space="preserve">ciclul I </w:t>
            </w:r>
            <w:r w:rsidR="00E444B0">
              <w:rPr>
                <w:color w:val="000000" w:themeColor="text1"/>
                <w:sz w:val="20"/>
                <w:szCs w:val="20"/>
              </w:rPr>
              <w:t>–</w:t>
            </w:r>
            <w:r w:rsidRPr="00F01F5A">
              <w:rPr>
                <w:color w:val="000000" w:themeColor="text1"/>
                <w:sz w:val="20"/>
                <w:szCs w:val="20"/>
              </w:rPr>
              <w:t xml:space="preserve"> învățămînt superior de licență</w:t>
            </w:r>
            <w:r w:rsidRPr="00F01F5A">
              <w:rPr>
                <w:sz w:val="20"/>
                <w:szCs w:val="20"/>
              </w:rPr>
              <w:t>;</w:t>
            </w:r>
          </w:p>
          <w:p w:rsidR="00DC1509" w:rsidRPr="00F01F5A" w:rsidRDefault="00DC1509" w:rsidP="003C7438">
            <w:pPr>
              <w:jc w:val="both"/>
              <w:rPr>
                <w:color w:val="000000" w:themeColor="text1"/>
                <w:sz w:val="20"/>
                <w:szCs w:val="20"/>
              </w:rPr>
            </w:pPr>
            <w:r w:rsidRPr="00F01F5A">
              <w:rPr>
                <w:color w:val="000000" w:themeColor="text1"/>
                <w:sz w:val="20"/>
                <w:szCs w:val="20"/>
              </w:rPr>
              <w:t xml:space="preserve">ciclul II </w:t>
            </w:r>
            <w:r w:rsidR="00E444B0">
              <w:rPr>
                <w:color w:val="000000" w:themeColor="text1"/>
                <w:sz w:val="20"/>
                <w:szCs w:val="20"/>
              </w:rPr>
              <w:t>–</w:t>
            </w:r>
            <w:r w:rsidRPr="00F01F5A">
              <w:rPr>
                <w:color w:val="000000" w:themeColor="text1"/>
                <w:sz w:val="20"/>
                <w:szCs w:val="20"/>
              </w:rPr>
              <w:t xml:space="preserve"> învățămînt superior de masterat</w:t>
            </w:r>
            <w:r w:rsidRPr="00F01F5A">
              <w:rPr>
                <w:sz w:val="20"/>
                <w:szCs w:val="20"/>
              </w:rPr>
              <w:t>;</w:t>
            </w:r>
          </w:p>
          <w:p w:rsidR="00DC1509" w:rsidRPr="00F01F5A" w:rsidRDefault="00DC1509" w:rsidP="00223081">
            <w:pPr>
              <w:pStyle w:val="tt"/>
              <w:jc w:val="both"/>
              <w:rPr>
                <w:b w:val="0"/>
                <w:sz w:val="20"/>
                <w:szCs w:val="20"/>
                <w:lang w:val="ro-RO"/>
              </w:rPr>
            </w:pPr>
            <w:r w:rsidRPr="00F01F5A">
              <w:rPr>
                <w:b w:val="0"/>
                <w:color w:val="000000" w:themeColor="text1"/>
                <w:sz w:val="20"/>
                <w:szCs w:val="20"/>
                <w:lang w:val="ro-RO"/>
              </w:rPr>
              <w:t>ciclul III- învățămînt superior de doctorat.”.</w:t>
            </w:r>
          </w:p>
        </w:tc>
        <w:tc>
          <w:tcPr>
            <w:tcW w:w="3260" w:type="dxa"/>
          </w:tcPr>
          <w:p w:rsidR="00DC1509" w:rsidRPr="00F01F5A" w:rsidRDefault="00DC1509" w:rsidP="003C7438">
            <w:pPr>
              <w:jc w:val="both"/>
              <w:rPr>
                <w:sz w:val="20"/>
                <w:szCs w:val="20"/>
              </w:rPr>
            </w:pPr>
          </w:p>
        </w:tc>
        <w:tc>
          <w:tcPr>
            <w:tcW w:w="2977" w:type="dxa"/>
          </w:tcPr>
          <w:p w:rsidR="00DC1509" w:rsidRPr="00F01F5A" w:rsidRDefault="00DC1509" w:rsidP="003C7438">
            <w:pPr>
              <w:jc w:val="center"/>
              <w:rPr>
                <w:sz w:val="20"/>
                <w:szCs w:val="20"/>
              </w:rPr>
            </w:pPr>
          </w:p>
        </w:tc>
        <w:tc>
          <w:tcPr>
            <w:tcW w:w="992" w:type="dxa"/>
            <w:vMerge/>
          </w:tcPr>
          <w:p w:rsidR="00DC1509" w:rsidRPr="00F01F5A" w:rsidRDefault="00DC1509" w:rsidP="003C7438">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DA2F0D">
            <w:pPr>
              <w:pStyle w:val="a4"/>
              <w:ind w:firstLine="0"/>
              <w:rPr>
                <w:sz w:val="20"/>
                <w:szCs w:val="20"/>
              </w:rPr>
            </w:pPr>
            <w:r w:rsidRPr="00F01F5A">
              <w:rPr>
                <w:bCs/>
                <w:sz w:val="20"/>
                <w:szCs w:val="20"/>
              </w:rPr>
              <w:t>Articolul 26.</w:t>
            </w:r>
            <w:r w:rsidRPr="00F01F5A">
              <w:rPr>
                <w:sz w:val="20"/>
                <w:szCs w:val="20"/>
              </w:rPr>
              <w:t xml:space="preserve"> Organizarea învăţămîntului superior </w:t>
            </w:r>
          </w:p>
          <w:p w:rsidR="00DC1509" w:rsidRPr="00F01F5A" w:rsidRDefault="00DC1509" w:rsidP="00DA2F0D">
            <w:pPr>
              <w:pStyle w:val="a4"/>
              <w:ind w:firstLine="0"/>
              <w:rPr>
                <w:sz w:val="20"/>
                <w:szCs w:val="20"/>
              </w:rPr>
            </w:pPr>
            <w:r w:rsidRPr="00F01F5A">
              <w:rPr>
                <w:sz w:val="20"/>
                <w:szCs w:val="20"/>
              </w:rPr>
              <w:t xml:space="preserve">(4) Învăţămîntul superior, cu excepţia învăţămîntului medical şi farmaceutic, se realizează </w:t>
            </w:r>
            <w:r w:rsidRPr="00F01F5A">
              <w:rPr>
                <w:sz w:val="20"/>
                <w:szCs w:val="20"/>
                <w:u w:val="single"/>
              </w:rPr>
              <w:t>în două</w:t>
            </w:r>
            <w:r w:rsidRPr="00F01F5A">
              <w:rPr>
                <w:sz w:val="20"/>
                <w:szCs w:val="20"/>
              </w:rPr>
              <w:t xml:space="preserve"> cicluri: </w:t>
            </w:r>
          </w:p>
          <w:p w:rsidR="00DC1509" w:rsidRPr="00F01F5A" w:rsidRDefault="00DC1509" w:rsidP="00DA2F0D">
            <w:pPr>
              <w:pStyle w:val="a4"/>
              <w:ind w:firstLine="0"/>
              <w:rPr>
                <w:sz w:val="20"/>
                <w:szCs w:val="20"/>
              </w:rPr>
            </w:pPr>
            <w:r w:rsidRPr="00F01F5A">
              <w:rPr>
                <w:sz w:val="20"/>
                <w:szCs w:val="20"/>
              </w:rPr>
              <w:t xml:space="preserve">ciclul I </w:t>
            </w:r>
            <w:r w:rsidR="00E444B0">
              <w:rPr>
                <w:sz w:val="20"/>
                <w:szCs w:val="20"/>
              </w:rPr>
              <w:t>–</w:t>
            </w:r>
            <w:r w:rsidRPr="00F01F5A">
              <w:rPr>
                <w:sz w:val="20"/>
                <w:szCs w:val="20"/>
              </w:rPr>
              <w:t xml:space="preserve"> studii superioare de licenţă; </w:t>
            </w:r>
          </w:p>
          <w:p w:rsidR="00DC1509" w:rsidRPr="00F01F5A" w:rsidRDefault="00DC1509" w:rsidP="00DA2F0D">
            <w:pPr>
              <w:pStyle w:val="a4"/>
              <w:ind w:firstLine="0"/>
              <w:rPr>
                <w:sz w:val="20"/>
                <w:szCs w:val="20"/>
              </w:rPr>
            </w:pPr>
            <w:r w:rsidRPr="00F01F5A">
              <w:rPr>
                <w:sz w:val="20"/>
                <w:szCs w:val="20"/>
              </w:rPr>
              <w:t xml:space="preserve">ciclul II </w:t>
            </w:r>
            <w:r w:rsidR="00E444B0">
              <w:rPr>
                <w:sz w:val="20"/>
                <w:szCs w:val="20"/>
              </w:rPr>
              <w:t>–</w:t>
            </w:r>
            <w:r w:rsidRPr="00F01F5A">
              <w:rPr>
                <w:sz w:val="20"/>
                <w:szCs w:val="20"/>
              </w:rPr>
              <w:t xml:space="preserve"> studii superioare de masterat. </w:t>
            </w:r>
          </w:p>
        </w:tc>
        <w:tc>
          <w:tcPr>
            <w:tcW w:w="4536" w:type="dxa"/>
            <w:tcBorders>
              <w:top w:val="single" w:sz="4" w:space="0" w:color="auto"/>
              <w:bottom w:val="single" w:sz="4" w:space="0" w:color="000000" w:themeColor="text1"/>
            </w:tcBorders>
          </w:tcPr>
          <w:p w:rsidR="00DC1509" w:rsidRPr="00F01F5A" w:rsidRDefault="00DC1509" w:rsidP="0097666E">
            <w:pPr>
              <w:jc w:val="both"/>
              <w:rPr>
                <w:color w:val="000000" w:themeColor="text1"/>
                <w:sz w:val="20"/>
                <w:szCs w:val="20"/>
              </w:rPr>
            </w:pPr>
            <w:r w:rsidRPr="00F01F5A">
              <w:rPr>
                <w:color w:val="000000" w:themeColor="text1"/>
                <w:sz w:val="20"/>
                <w:szCs w:val="20"/>
              </w:rPr>
              <w:t>2. Articolul 26 alineatul (4):</w:t>
            </w:r>
          </w:p>
          <w:p w:rsidR="00DC1509" w:rsidRPr="00F01F5A" w:rsidRDefault="00DC1509" w:rsidP="0097666E">
            <w:pPr>
              <w:jc w:val="both"/>
              <w:rPr>
                <w:color w:val="000000" w:themeColor="text1"/>
                <w:sz w:val="20"/>
                <w:szCs w:val="20"/>
              </w:rPr>
            </w:pPr>
            <w:r w:rsidRPr="00F01F5A">
              <w:rPr>
                <w:color w:val="000000" w:themeColor="text1"/>
                <w:sz w:val="20"/>
                <w:szCs w:val="20"/>
              </w:rPr>
              <w:t>în dispoziție, cuvintele „în două” se înlocuiește cu cuvintele „în trei”;</w:t>
            </w:r>
          </w:p>
          <w:p w:rsidR="00DC1509" w:rsidRPr="00F01F5A" w:rsidRDefault="00DC1509" w:rsidP="00E5018C">
            <w:pPr>
              <w:jc w:val="both"/>
              <w:rPr>
                <w:color w:val="000000" w:themeColor="text1"/>
                <w:sz w:val="20"/>
                <w:szCs w:val="20"/>
              </w:rPr>
            </w:pPr>
            <w:r w:rsidRPr="00F01F5A">
              <w:rPr>
                <w:color w:val="000000" w:themeColor="text1"/>
                <w:sz w:val="20"/>
                <w:szCs w:val="20"/>
              </w:rPr>
              <w:t>se completează în final cu textul „ , ciclul III -  învățămînt superior de doctorat”.</w:t>
            </w:r>
          </w:p>
        </w:tc>
        <w:tc>
          <w:tcPr>
            <w:tcW w:w="3260" w:type="dxa"/>
          </w:tcPr>
          <w:p w:rsidR="00DC1509" w:rsidRPr="00F01F5A" w:rsidRDefault="00DC1509" w:rsidP="003C7438">
            <w:pPr>
              <w:jc w:val="both"/>
              <w:rPr>
                <w:sz w:val="20"/>
                <w:szCs w:val="20"/>
              </w:rPr>
            </w:pPr>
          </w:p>
        </w:tc>
        <w:tc>
          <w:tcPr>
            <w:tcW w:w="2977" w:type="dxa"/>
          </w:tcPr>
          <w:p w:rsidR="00DC1509" w:rsidRPr="00F01F5A" w:rsidRDefault="00DC1509" w:rsidP="003C7438">
            <w:pPr>
              <w:jc w:val="center"/>
              <w:rPr>
                <w:sz w:val="20"/>
                <w:szCs w:val="20"/>
              </w:rPr>
            </w:pPr>
          </w:p>
        </w:tc>
        <w:tc>
          <w:tcPr>
            <w:tcW w:w="992" w:type="dxa"/>
            <w:vMerge/>
          </w:tcPr>
          <w:p w:rsidR="00DC1509" w:rsidRPr="00F01F5A" w:rsidRDefault="00DC1509" w:rsidP="003C7438">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3C7438">
            <w:pPr>
              <w:jc w:val="both"/>
              <w:rPr>
                <w:sz w:val="20"/>
                <w:szCs w:val="20"/>
              </w:rPr>
            </w:pPr>
            <w:r w:rsidRPr="00F01F5A">
              <w:rPr>
                <w:bCs/>
                <w:color w:val="000000"/>
                <w:sz w:val="20"/>
                <w:szCs w:val="20"/>
              </w:rPr>
              <w:t>Articolul 30.</w:t>
            </w:r>
            <w:r w:rsidRPr="00F01F5A">
              <w:rPr>
                <w:color w:val="000000"/>
                <w:sz w:val="20"/>
                <w:szCs w:val="20"/>
              </w:rPr>
              <w:t xml:space="preserve"> Doctoratul</w:t>
            </w:r>
          </w:p>
          <w:p w:rsidR="00DC1509" w:rsidRPr="00F01F5A" w:rsidRDefault="00DC1509" w:rsidP="003C7438">
            <w:pPr>
              <w:jc w:val="both"/>
              <w:rPr>
                <w:sz w:val="20"/>
                <w:szCs w:val="20"/>
              </w:rPr>
            </w:pPr>
            <w:r w:rsidRPr="00F01F5A">
              <w:rPr>
                <w:color w:val="000000"/>
                <w:sz w:val="20"/>
                <w:szCs w:val="20"/>
              </w:rPr>
              <w:t xml:space="preserve">(1) Doctoratul este o formă de învăţămînt </w:t>
            </w:r>
            <w:r w:rsidRPr="00F01F5A">
              <w:rPr>
                <w:color w:val="000000"/>
                <w:sz w:val="20"/>
                <w:szCs w:val="20"/>
                <w:u w:val="single"/>
              </w:rPr>
              <w:t>postuniversitar</w:t>
            </w:r>
            <w:r w:rsidRPr="00F01F5A">
              <w:rPr>
                <w:color w:val="000000"/>
                <w:sz w:val="20"/>
                <w:szCs w:val="20"/>
              </w:rPr>
              <w:t xml:space="preserve"> care se realizează prin activitate de cercetare ştiinţifică cu durata de 3 ani la cursurile de zi şi de 4 ani la cursurile cu frecvenţă redusă.</w:t>
            </w:r>
          </w:p>
        </w:tc>
        <w:tc>
          <w:tcPr>
            <w:tcW w:w="4536" w:type="dxa"/>
            <w:tcBorders>
              <w:top w:val="single" w:sz="4" w:space="0" w:color="auto"/>
              <w:bottom w:val="single" w:sz="4" w:space="0" w:color="000000" w:themeColor="text1"/>
            </w:tcBorders>
          </w:tcPr>
          <w:p w:rsidR="00DC1509" w:rsidRPr="00F01F5A" w:rsidRDefault="00DC1509" w:rsidP="003C7438">
            <w:pPr>
              <w:jc w:val="both"/>
              <w:rPr>
                <w:bCs/>
                <w:sz w:val="20"/>
                <w:szCs w:val="20"/>
              </w:rPr>
            </w:pPr>
            <w:r w:rsidRPr="00F01F5A">
              <w:rPr>
                <w:bCs/>
                <w:sz w:val="20"/>
                <w:szCs w:val="20"/>
              </w:rPr>
              <w:t>3. Articolul 30:</w:t>
            </w:r>
          </w:p>
          <w:p w:rsidR="00DC1509" w:rsidRPr="00F01F5A" w:rsidRDefault="00DC1509" w:rsidP="003C7438">
            <w:pPr>
              <w:jc w:val="both"/>
              <w:rPr>
                <w:bCs/>
                <w:sz w:val="20"/>
                <w:szCs w:val="20"/>
              </w:rPr>
            </w:pPr>
            <w:r w:rsidRPr="00F01F5A">
              <w:rPr>
                <w:bCs/>
                <w:sz w:val="20"/>
                <w:szCs w:val="20"/>
              </w:rPr>
              <w:t>la alineatul (1), cuvîntul</w:t>
            </w:r>
            <w:r w:rsidRPr="00F01F5A">
              <w:rPr>
                <w:sz w:val="20"/>
                <w:szCs w:val="20"/>
              </w:rPr>
              <w:t xml:space="preserve"> „</w:t>
            </w:r>
            <w:r w:rsidRPr="00F01F5A">
              <w:rPr>
                <w:color w:val="000000"/>
                <w:sz w:val="20"/>
                <w:szCs w:val="20"/>
              </w:rPr>
              <w:t>postuniversitar</w:t>
            </w:r>
            <w:r w:rsidRPr="00F01F5A">
              <w:rPr>
                <w:sz w:val="20"/>
                <w:szCs w:val="20"/>
              </w:rPr>
              <w:t>” se înlocuiește cu cuvîntul „universitar”;</w:t>
            </w:r>
          </w:p>
          <w:p w:rsidR="00DC1509" w:rsidRPr="00F01F5A" w:rsidRDefault="00DC1509" w:rsidP="003C7438">
            <w:pPr>
              <w:jc w:val="both"/>
              <w:rPr>
                <w:color w:val="000000" w:themeColor="text1"/>
                <w:sz w:val="20"/>
                <w:szCs w:val="20"/>
              </w:rPr>
            </w:pPr>
          </w:p>
        </w:tc>
        <w:tc>
          <w:tcPr>
            <w:tcW w:w="3260" w:type="dxa"/>
          </w:tcPr>
          <w:p w:rsidR="00DC1509" w:rsidRPr="00F01F5A" w:rsidRDefault="00DC1509" w:rsidP="003C7438">
            <w:pPr>
              <w:jc w:val="both"/>
              <w:rPr>
                <w:sz w:val="20"/>
                <w:szCs w:val="20"/>
              </w:rPr>
            </w:pPr>
          </w:p>
        </w:tc>
        <w:tc>
          <w:tcPr>
            <w:tcW w:w="2977" w:type="dxa"/>
          </w:tcPr>
          <w:p w:rsidR="00DC1509" w:rsidRPr="00F01F5A" w:rsidRDefault="00DC1509" w:rsidP="003C7438">
            <w:pPr>
              <w:jc w:val="center"/>
              <w:rPr>
                <w:sz w:val="20"/>
                <w:szCs w:val="20"/>
              </w:rPr>
            </w:pPr>
          </w:p>
        </w:tc>
        <w:tc>
          <w:tcPr>
            <w:tcW w:w="992" w:type="dxa"/>
            <w:vMerge/>
          </w:tcPr>
          <w:p w:rsidR="00DC1509" w:rsidRPr="00F01F5A" w:rsidRDefault="00DC1509" w:rsidP="003C7438">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3C7438">
            <w:pPr>
              <w:jc w:val="both"/>
              <w:rPr>
                <w:bCs/>
                <w:color w:val="000000"/>
                <w:sz w:val="20"/>
                <w:szCs w:val="20"/>
              </w:rPr>
            </w:pPr>
          </w:p>
        </w:tc>
        <w:tc>
          <w:tcPr>
            <w:tcW w:w="4536" w:type="dxa"/>
            <w:tcBorders>
              <w:top w:val="single" w:sz="4" w:space="0" w:color="auto"/>
              <w:bottom w:val="single" w:sz="4" w:space="0" w:color="000000" w:themeColor="text1"/>
            </w:tcBorders>
          </w:tcPr>
          <w:p w:rsidR="00DC1509" w:rsidRPr="00F01F5A" w:rsidRDefault="00DC1509" w:rsidP="008461AC">
            <w:pPr>
              <w:jc w:val="both"/>
              <w:rPr>
                <w:bCs/>
                <w:sz w:val="20"/>
                <w:szCs w:val="20"/>
              </w:rPr>
            </w:pPr>
            <w:r w:rsidRPr="00F01F5A">
              <w:rPr>
                <w:bCs/>
                <w:sz w:val="20"/>
                <w:szCs w:val="20"/>
              </w:rPr>
              <w:t>articolul se completează cu alineatul (1</w:t>
            </w:r>
            <w:r w:rsidRPr="00F01F5A">
              <w:rPr>
                <w:bCs/>
                <w:sz w:val="20"/>
                <w:szCs w:val="20"/>
                <w:vertAlign w:val="superscript"/>
              </w:rPr>
              <w:t>1</w:t>
            </w:r>
            <w:r w:rsidRPr="00F01F5A">
              <w:rPr>
                <w:bCs/>
                <w:sz w:val="20"/>
                <w:szCs w:val="20"/>
              </w:rPr>
              <w:t xml:space="preserve">) cu </w:t>
            </w:r>
            <w:r w:rsidRPr="00F01F5A">
              <w:rPr>
                <w:bCs/>
                <w:sz w:val="20"/>
                <w:szCs w:val="20"/>
              </w:rPr>
              <w:lastRenderedPageBreak/>
              <w:t>următorul cuprins:</w:t>
            </w:r>
          </w:p>
          <w:p w:rsidR="00DC1509" w:rsidRPr="00F01F5A" w:rsidRDefault="00DC1509" w:rsidP="003C7438">
            <w:pPr>
              <w:jc w:val="both"/>
              <w:rPr>
                <w:bCs/>
                <w:sz w:val="20"/>
                <w:szCs w:val="20"/>
              </w:rPr>
            </w:pPr>
            <w:r w:rsidRPr="00F01F5A">
              <w:rPr>
                <w:bCs/>
                <w:sz w:val="20"/>
                <w:szCs w:val="20"/>
              </w:rPr>
              <w:t>„(1</w:t>
            </w:r>
            <w:r w:rsidRPr="00F01F5A">
              <w:rPr>
                <w:bCs/>
                <w:sz w:val="20"/>
                <w:szCs w:val="20"/>
                <w:vertAlign w:val="superscript"/>
              </w:rPr>
              <w:t>1</w:t>
            </w:r>
            <w:r w:rsidRPr="00F01F5A">
              <w:rPr>
                <w:bCs/>
                <w:sz w:val="20"/>
                <w:szCs w:val="20"/>
              </w:rPr>
              <w:t>) Studiile superioare de doctorat se organizează în cadrul instituţiilor de învăţămînt superior şi al celor de cercetare prin crearea consor</w:t>
            </w:r>
            <w:r w:rsidRPr="00F01F5A">
              <w:rPr>
                <w:bCs/>
                <w:sz w:val="20"/>
                <w:szCs w:val="20"/>
              </w:rPr>
              <w:softHyphen/>
              <w:t>ţiilor educaţional-ştiinţifice.”.</w:t>
            </w:r>
          </w:p>
        </w:tc>
        <w:tc>
          <w:tcPr>
            <w:tcW w:w="3260" w:type="dxa"/>
          </w:tcPr>
          <w:p w:rsidR="004924D8" w:rsidRPr="00F01F5A" w:rsidRDefault="004924D8" w:rsidP="004924D8">
            <w:pPr>
              <w:pStyle w:val="a4"/>
              <w:ind w:firstLine="0"/>
              <w:rPr>
                <w:b/>
                <w:sz w:val="20"/>
                <w:szCs w:val="20"/>
                <w:u w:val="single"/>
                <w:lang w:eastAsia="en-US"/>
              </w:rPr>
            </w:pPr>
            <w:r w:rsidRPr="00F01F5A">
              <w:rPr>
                <w:b/>
                <w:sz w:val="20"/>
                <w:szCs w:val="20"/>
                <w:u w:val="single"/>
                <w:lang w:eastAsia="en-US"/>
              </w:rPr>
              <w:lastRenderedPageBreak/>
              <w:t>Ministerul Economiei</w:t>
            </w:r>
          </w:p>
          <w:p w:rsidR="00650F96" w:rsidRPr="00F01F5A" w:rsidRDefault="00DB3B97" w:rsidP="00650F96">
            <w:pPr>
              <w:jc w:val="both"/>
              <w:rPr>
                <w:sz w:val="20"/>
                <w:szCs w:val="20"/>
              </w:rPr>
            </w:pPr>
            <w:r w:rsidRPr="00F01F5A">
              <w:rPr>
                <w:sz w:val="20"/>
                <w:szCs w:val="20"/>
              </w:rPr>
              <w:lastRenderedPageBreak/>
              <w:t xml:space="preserve">Sintagma </w:t>
            </w:r>
            <w:r w:rsidRPr="00F01F5A">
              <w:rPr>
                <w:color w:val="000000"/>
                <w:spacing w:val="2"/>
                <w:sz w:val="20"/>
                <w:szCs w:val="20"/>
              </w:rPr>
              <w:t>„consorţiu educaţional-ştiinţific”</w:t>
            </w:r>
            <w:r w:rsidR="00650F96" w:rsidRPr="00F01F5A">
              <w:rPr>
                <w:color w:val="000000"/>
                <w:spacing w:val="2"/>
                <w:sz w:val="20"/>
                <w:szCs w:val="20"/>
              </w:rPr>
              <w:t xml:space="preserve"> este incertă, în măsura în care </w:t>
            </w:r>
            <w:r w:rsidR="00650F96" w:rsidRPr="00F01F5A">
              <w:rPr>
                <w:color w:val="000000"/>
                <w:spacing w:val="1"/>
                <w:sz w:val="20"/>
                <w:szCs w:val="20"/>
              </w:rPr>
              <w:t xml:space="preserve">nu este definită de cadrul legal. </w:t>
            </w:r>
            <w:r w:rsidRPr="00F01F5A">
              <w:rPr>
                <w:sz w:val="20"/>
                <w:szCs w:val="20"/>
              </w:rPr>
              <w:t xml:space="preserve">Se propune, </w:t>
            </w:r>
            <w:r w:rsidR="00650F96" w:rsidRPr="00F01F5A">
              <w:rPr>
                <w:color w:val="000000"/>
                <w:sz w:val="20"/>
                <w:szCs w:val="20"/>
              </w:rPr>
              <w:t>definirea respectivului termen, întru evitarea unor interpretări eronate şi</w:t>
            </w:r>
            <w:r w:rsidR="002E4FF6">
              <w:rPr>
                <w:color w:val="000000"/>
                <w:sz w:val="20"/>
                <w:szCs w:val="20"/>
              </w:rPr>
              <w:t>,</w:t>
            </w:r>
            <w:r w:rsidR="00650F96" w:rsidRPr="00F01F5A">
              <w:rPr>
                <w:color w:val="000000"/>
                <w:sz w:val="20"/>
                <w:szCs w:val="20"/>
              </w:rPr>
              <w:t xml:space="preserve"> eventul, abuzive.</w:t>
            </w:r>
          </w:p>
        </w:tc>
        <w:tc>
          <w:tcPr>
            <w:tcW w:w="2977" w:type="dxa"/>
          </w:tcPr>
          <w:p w:rsidR="00DC1509" w:rsidRPr="00F01F5A" w:rsidRDefault="00DC1509" w:rsidP="003C7438">
            <w:pPr>
              <w:jc w:val="center"/>
              <w:rPr>
                <w:sz w:val="20"/>
                <w:szCs w:val="20"/>
              </w:rPr>
            </w:pPr>
          </w:p>
        </w:tc>
        <w:tc>
          <w:tcPr>
            <w:tcW w:w="992" w:type="dxa"/>
            <w:vMerge/>
          </w:tcPr>
          <w:p w:rsidR="00DC1509" w:rsidRPr="00F01F5A" w:rsidRDefault="00DC1509" w:rsidP="003C7438">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3C7438">
            <w:pPr>
              <w:pStyle w:val="a4"/>
              <w:ind w:firstLine="0"/>
              <w:rPr>
                <w:sz w:val="20"/>
                <w:szCs w:val="20"/>
              </w:rPr>
            </w:pPr>
            <w:r w:rsidRPr="00F01F5A">
              <w:rPr>
                <w:bCs/>
                <w:sz w:val="20"/>
                <w:szCs w:val="20"/>
              </w:rPr>
              <w:lastRenderedPageBreak/>
              <w:t>Articolul 41.</w:t>
            </w:r>
            <w:r w:rsidRPr="00F01F5A">
              <w:rPr>
                <w:sz w:val="20"/>
                <w:szCs w:val="20"/>
              </w:rPr>
              <w:t xml:space="preserve"> Ministerul Educaţiei </w:t>
            </w:r>
          </w:p>
          <w:p w:rsidR="00DC1509" w:rsidRPr="00F01F5A" w:rsidRDefault="00DC1509" w:rsidP="003C7438">
            <w:pPr>
              <w:pStyle w:val="a4"/>
              <w:ind w:firstLine="0"/>
              <w:rPr>
                <w:sz w:val="20"/>
                <w:szCs w:val="20"/>
              </w:rPr>
            </w:pPr>
            <w:r w:rsidRPr="00F01F5A">
              <w:rPr>
                <w:sz w:val="20"/>
                <w:szCs w:val="20"/>
              </w:rPr>
              <w:t xml:space="preserve">(5) Ministerul Educaţiei are, în principal următoarele competenţe: </w:t>
            </w:r>
          </w:p>
          <w:p w:rsidR="00DC1509" w:rsidRPr="00F01F5A" w:rsidRDefault="00DC1509" w:rsidP="00A8599B">
            <w:pPr>
              <w:pStyle w:val="a4"/>
              <w:ind w:firstLine="0"/>
              <w:rPr>
                <w:sz w:val="20"/>
                <w:szCs w:val="20"/>
              </w:rPr>
            </w:pPr>
            <w:r w:rsidRPr="00F01F5A">
              <w:rPr>
                <w:sz w:val="20"/>
                <w:szCs w:val="20"/>
              </w:rPr>
              <w:t xml:space="preserve">a) elaborează strategia şi promovează politica de stat în sfera învăţămîntului, participă la elaborarea şi promovarea politicii de stat în problemele copiilor şi tineretului; </w:t>
            </w:r>
          </w:p>
        </w:tc>
        <w:tc>
          <w:tcPr>
            <w:tcW w:w="4536" w:type="dxa"/>
            <w:tcBorders>
              <w:top w:val="single" w:sz="4" w:space="0" w:color="auto"/>
              <w:bottom w:val="single" w:sz="4" w:space="0" w:color="000000" w:themeColor="text1"/>
            </w:tcBorders>
          </w:tcPr>
          <w:p w:rsidR="00DC1509" w:rsidRPr="00F01F5A" w:rsidRDefault="00DC1509" w:rsidP="003C7438">
            <w:pPr>
              <w:jc w:val="both"/>
              <w:rPr>
                <w:color w:val="000000" w:themeColor="text1"/>
                <w:sz w:val="20"/>
                <w:szCs w:val="20"/>
              </w:rPr>
            </w:pPr>
            <w:r w:rsidRPr="00F01F5A">
              <w:rPr>
                <w:bCs/>
                <w:sz w:val="20"/>
                <w:szCs w:val="20"/>
              </w:rPr>
              <w:t>4. La articolul 41, alineatul (5) se completează cu litera a</w:t>
            </w:r>
            <w:r w:rsidRPr="00F01F5A">
              <w:rPr>
                <w:bCs/>
                <w:sz w:val="20"/>
                <w:szCs w:val="20"/>
                <w:vertAlign w:val="superscript"/>
              </w:rPr>
              <w:t>1</w:t>
            </w:r>
            <w:r w:rsidRPr="00F01F5A">
              <w:rPr>
                <w:bCs/>
                <w:sz w:val="20"/>
                <w:szCs w:val="20"/>
              </w:rPr>
              <w:t>) cu următorul cuprins</w:t>
            </w:r>
            <w:r w:rsidRPr="00F01F5A">
              <w:rPr>
                <w:color w:val="000000" w:themeColor="text1"/>
                <w:sz w:val="20"/>
                <w:szCs w:val="20"/>
              </w:rPr>
              <w:t>:</w:t>
            </w:r>
          </w:p>
          <w:p w:rsidR="00DC1509" w:rsidRPr="00F01F5A" w:rsidRDefault="00DC1509" w:rsidP="00545C52">
            <w:pPr>
              <w:jc w:val="both"/>
              <w:rPr>
                <w:bCs/>
                <w:sz w:val="20"/>
                <w:szCs w:val="20"/>
              </w:rPr>
            </w:pPr>
          </w:p>
        </w:tc>
        <w:tc>
          <w:tcPr>
            <w:tcW w:w="3260" w:type="dxa"/>
            <w:tcBorders>
              <w:bottom w:val="single" w:sz="4" w:space="0" w:color="000000" w:themeColor="text1"/>
            </w:tcBorders>
          </w:tcPr>
          <w:p w:rsidR="00DC1509" w:rsidRPr="00F01F5A" w:rsidRDefault="00DC1509" w:rsidP="003C7438">
            <w:pPr>
              <w:jc w:val="both"/>
              <w:rPr>
                <w:sz w:val="20"/>
                <w:szCs w:val="20"/>
              </w:rPr>
            </w:pPr>
          </w:p>
        </w:tc>
        <w:tc>
          <w:tcPr>
            <w:tcW w:w="2977" w:type="dxa"/>
            <w:tcBorders>
              <w:bottom w:val="single" w:sz="4" w:space="0" w:color="000000" w:themeColor="text1"/>
            </w:tcBorders>
          </w:tcPr>
          <w:p w:rsidR="00DC1509" w:rsidRPr="00F01F5A" w:rsidRDefault="00DC1509" w:rsidP="003C7438">
            <w:pPr>
              <w:jc w:val="center"/>
              <w:rPr>
                <w:sz w:val="20"/>
                <w:szCs w:val="20"/>
              </w:rPr>
            </w:pPr>
          </w:p>
        </w:tc>
        <w:tc>
          <w:tcPr>
            <w:tcW w:w="992" w:type="dxa"/>
            <w:vMerge/>
            <w:tcBorders>
              <w:bottom w:val="single" w:sz="4" w:space="0" w:color="000000" w:themeColor="text1"/>
            </w:tcBorders>
          </w:tcPr>
          <w:p w:rsidR="00DC1509" w:rsidRPr="00F01F5A" w:rsidRDefault="00DC1509" w:rsidP="003C7438">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3C7438">
            <w:pPr>
              <w:pStyle w:val="a4"/>
              <w:ind w:firstLine="0"/>
              <w:rPr>
                <w:sz w:val="20"/>
                <w:szCs w:val="20"/>
              </w:rPr>
            </w:pPr>
          </w:p>
        </w:tc>
        <w:tc>
          <w:tcPr>
            <w:tcW w:w="4536" w:type="dxa"/>
            <w:tcBorders>
              <w:top w:val="single" w:sz="4" w:space="0" w:color="auto"/>
              <w:bottom w:val="single" w:sz="4" w:space="0" w:color="000000" w:themeColor="text1"/>
            </w:tcBorders>
          </w:tcPr>
          <w:p w:rsidR="00DC1509" w:rsidRPr="00F01F5A" w:rsidRDefault="00DC1509" w:rsidP="003C7438">
            <w:pPr>
              <w:jc w:val="both"/>
              <w:rPr>
                <w:bCs/>
                <w:sz w:val="20"/>
                <w:szCs w:val="20"/>
              </w:rPr>
            </w:pPr>
            <w:r w:rsidRPr="00F01F5A">
              <w:rPr>
                <w:sz w:val="20"/>
                <w:szCs w:val="20"/>
              </w:rPr>
              <w:t>„</w:t>
            </w:r>
            <w:r w:rsidRPr="00F01F5A">
              <w:rPr>
                <w:color w:val="000000"/>
                <w:sz w:val="20"/>
                <w:szCs w:val="20"/>
              </w:rPr>
              <w:t>a</w:t>
            </w:r>
            <w:r w:rsidRPr="00F01F5A">
              <w:rPr>
                <w:color w:val="000000"/>
                <w:sz w:val="20"/>
                <w:szCs w:val="20"/>
                <w:vertAlign w:val="superscript"/>
              </w:rPr>
              <w:t>1</w:t>
            </w:r>
            <w:r w:rsidRPr="00F01F5A">
              <w:rPr>
                <w:color w:val="000000"/>
                <w:sz w:val="20"/>
                <w:szCs w:val="20"/>
              </w:rPr>
              <w:t>) determină politica în sfera pregătirii cadrelor științifice prin elaborarea planului de înmatriculare la doctorat în cadru învățămîntului universitar.</w:t>
            </w:r>
            <w:r w:rsidRPr="00F01F5A">
              <w:rPr>
                <w:sz w:val="20"/>
                <w:szCs w:val="20"/>
              </w:rPr>
              <w:t>”.</w:t>
            </w:r>
          </w:p>
        </w:tc>
        <w:tc>
          <w:tcPr>
            <w:tcW w:w="3260" w:type="dxa"/>
            <w:tcBorders>
              <w:top w:val="single" w:sz="4" w:space="0" w:color="auto"/>
              <w:bottom w:val="single" w:sz="4" w:space="0" w:color="000000" w:themeColor="text1"/>
            </w:tcBorders>
          </w:tcPr>
          <w:p w:rsidR="00DC1509" w:rsidRPr="00F01F5A" w:rsidRDefault="00DC1509" w:rsidP="003C7438">
            <w:pPr>
              <w:jc w:val="both"/>
              <w:rPr>
                <w:sz w:val="20"/>
                <w:szCs w:val="20"/>
              </w:rPr>
            </w:pPr>
          </w:p>
        </w:tc>
        <w:tc>
          <w:tcPr>
            <w:tcW w:w="2977" w:type="dxa"/>
            <w:tcBorders>
              <w:bottom w:val="single" w:sz="4" w:space="0" w:color="000000" w:themeColor="text1"/>
            </w:tcBorders>
          </w:tcPr>
          <w:p w:rsidR="00DC1509" w:rsidRPr="00F01F5A" w:rsidRDefault="00DC1509" w:rsidP="003C7438">
            <w:pPr>
              <w:jc w:val="center"/>
              <w:rPr>
                <w:sz w:val="20"/>
                <w:szCs w:val="20"/>
              </w:rPr>
            </w:pPr>
          </w:p>
        </w:tc>
        <w:tc>
          <w:tcPr>
            <w:tcW w:w="992" w:type="dxa"/>
            <w:tcBorders>
              <w:bottom w:val="single" w:sz="4" w:space="0" w:color="000000" w:themeColor="text1"/>
            </w:tcBorders>
          </w:tcPr>
          <w:p w:rsidR="00DC1509" w:rsidRPr="00F01F5A" w:rsidRDefault="00DC1509" w:rsidP="003C7438">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3C7438">
            <w:pPr>
              <w:pStyle w:val="a4"/>
              <w:ind w:firstLine="0"/>
              <w:rPr>
                <w:bCs/>
                <w:sz w:val="20"/>
                <w:szCs w:val="20"/>
              </w:rPr>
            </w:pPr>
          </w:p>
        </w:tc>
        <w:tc>
          <w:tcPr>
            <w:tcW w:w="4536" w:type="dxa"/>
            <w:tcBorders>
              <w:top w:val="single" w:sz="4" w:space="0" w:color="auto"/>
              <w:bottom w:val="single" w:sz="4" w:space="0" w:color="000000" w:themeColor="text1"/>
            </w:tcBorders>
          </w:tcPr>
          <w:p w:rsidR="00DC1509" w:rsidRPr="00F01F5A" w:rsidRDefault="00DC1509" w:rsidP="003C7438">
            <w:pPr>
              <w:jc w:val="both"/>
              <w:rPr>
                <w:bCs/>
                <w:sz w:val="20"/>
                <w:szCs w:val="20"/>
              </w:rPr>
            </w:pPr>
          </w:p>
        </w:tc>
        <w:tc>
          <w:tcPr>
            <w:tcW w:w="3260" w:type="dxa"/>
            <w:tcBorders>
              <w:top w:val="single" w:sz="4" w:space="0" w:color="auto"/>
              <w:bottom w:val="single" w:sz="4" w:space="0" w:color="000000" w:themeColor="text1"/>
            </w:tcBorders>
          </w:tcPr>
          <w:p w:rsidR="00DC1509" w:rsidRPr="00F01F5A" w:rsidRDefault="00DC1509" w:rsidP="003C7438">
            <w:pPr>
              <w:jc w:val="both"/>
              <w:rPr>
                <w:sz w:val="20"/>
                <w:szCs w:val="20"/>
              </w:rPr>
            </w:pPr>
          </w:p>
        </w:tc>
        <w:tc>
          <w:tcPr>
            <w:tcW w:w="2977" w:type="dxa"/>
            <w:tcBorders>
              <w:bottom w:val="single" w:sz="4" w:space="0" w:color="000000" w:themeColor="text1"/>
            </w:tcBorders>
          </w:tcPr>
          <w:p w:rsidR="00DC1509" w:rsidRPr="00F01F5A" w:rsidRDefault="00DC1509" w:rsidP="003C7438">
            <w:pPr>
              <w:jc w:val="center"/>
              <w:rPr>
                <w:sz w:val="20"/>
                <w:szCs w:val="20"/>
              </w:rPr>
            </w:pPr>
          </w:p>
        </w:tc>
        <w:tc>
          <w:tcPr>
            <w:tcW w:w="992" w:type="dxa"/>
            <w:tcBorders>
              <w:bottom w:val="single" w:sz="4" w:space="0" w:color="000000" w:themeColor="text1"/>
            </w:tcBorders>
          </w:tcPr>
          <w:p w:rsidR="00DC1509" w:rsidRPr="00F01F5A" w:rsidRDefault="00DC1509" w:rsidP="003C7438">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51007F">
            <w:pPr>
              <w:pStyle w:val="a4"/>
              <w:ind w:firstLine="0"/>
              <w:rPr>
                <w:b/>
                <w:sz w:val="20"/>
                <w:szCs w:val="20"/>
              </w:rPr>
            </w:pPr>
            <w:r w:rsidRPr="00F01F5A">
              <w:rPr>
                <w:b/>
                <w:sz w:val="20"/>
                <w:szCs w:val="20"/>
              </w:rPr>
              <w:t>Legea instituțiilor financiare nr.550-XIII din 21 iulie 1995</w:t>
            </w:r>
          </w:p>
        </w:tc>
        <w:tc>
          <w:tcPr>
            <w:tcW w:w="4536" w:type="dxa"/>
            <w:tcBorders>
              <w:top w:val="single" w:sz="4" w:space="0" w:color="auto"/>
              <w:bottom w:val="single" w:sz="4" w:space="0" w:color="000000" w:themeColor="text1"/>
            </w:tcBorders>
          </w:tcPr>
          <w:p w:rsidR="00DC1509" w:rsidRPr="00F01F5A" w:rsidRDefault="00DC1509" w:rsidP="00C447B8">
            <w:pPr>
              <w:jc w:val="both"/>
              <w:rPr>
                <w:b/>
                <w:sz w:val="20"/>
                <w:szCs w:val="20"/>
              </w:rPr>
            </w:pPr>
            <w:r w:rsidRPr="00F01F5A">
              <w:rPr>
                <w:b/>
                <w:sz w:val="20"/>
                <w:szCs w:val="20"/>
              </w:rPr>
              <w:t xml:space="preserve">Art.IV. – </w:t>
            </w:r>
            <w:r w:rsidRPr="00F01F5A">
              <w:rPr>
                <w:sz w:val="20"/>
                <w:szCs w:val="20"/>
              </w:rPr>
              <w:t>Articolul 22 din</w:t>
            </w:r>
            <w:r w:rsidRPr="00F01F5A">
              <w:rPr>
                <w:b/>
                <w:sz w:val="20"/>
                <w:szCs w:val="20"/>
              </w:rPr>
              <w:t xml:space="preserve"> </w:t>
            </w:r>
            <w:r w:rsidRPr="00F01F5A">
              <w:rPr>
                <w:sz w:val="20"/>
                <w:szCs w:val="20"/>
              </w:rPr>
              <w:t>Legea instituțiilor financiare nr.550-XIII din 21 iulie 1995 (republicată în Monitorul Oficial al Republicii Moldova, 2011, nr.78-81, art.199), cu modificările ulterioare, se completează după cum urmează:</w:t>
            </w:r>
          </w:p>
        </w:tc>
        <w:tc>
          <w:tcPr>
            <w:tcW w:w="3260" w:type="dxa"/>
            <w:tcBorders>
              <w:top w:val="single" w:sz="4" w:space="0" w:color="auto"/>
            </w:tcBorders>
          </w:tcPr>
          <w:p w:rsidR="00DC1509" w:rsidRPr="00F01F5A" w:rsidRDefault="00DC1509" w:rsidP="003C7438">
            <w:pPr>
              <w:jc w:val="both"/>
              <w:rPr>
                <w:sz w:val="20"/>
                <w:szCs w:val="20"/>
              </w:rPr>
            </w:pPr>
          </w:p>
        </w:tc>
        <w:tc>
          <w:tcPr>
            <w:tcW w:w="2977" w:type="dxa"/>
          </w:tcPr>
          <w:p w:rsidR="00DC1509" w:rsidRPr="00F01F5A" w:rsidRDefault="00DC1509" w:rsidP="003C7438">
            <w:pPr>
              <w:jc w:val="center"/>
              <w:rPr>
                <w:sz w:val="20"/>
                <w:szCs w:val="20"/>
              </w:rPr>
            </w:pPr>
          </w:p>
        </w:tc>
        <w:tc>
          <w:tcPr>
            <w:tcW w:w="992" w:type="dxa"/>
            <w:vMerge w:val="restart"/>
          </w:tcPr>
          <w:p w:rsidR="00DC1509" w:rsidRPr="00F01F5A" w:rsidRDefault="00DC1509" w:rsidP="003C7438">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51007F">
            <w:pPr>
              <w:rPr>
                <w:sz w:val="20"/>
                <w:szCs w:val="20"/>
              </w:rPr>
            </w:pPr>
            <w:r w:rsidRPr="00F01F5A">
              <w:rPr>
                <w:bCs/>
                <w:sz w:val="20"/>
                <w:szCs w:val="20"/>
              </w:rPr>
              <w:t>Articolul 22.</w:t>
            </w:r>
            <w:r w:rsidRPr="00F01F5A">
              <w:rPr>
                <w:sz w:val="20"/>
                <w:szCs w:val="20"/>
              </w:rPr>
              <w:t xml:space="preserve"> Secretul bancar și obligațiile fiduciare. </w:t>
            </w:r>
          </w:p>
          <w:p w:rsidR="00DC1509" w:rsidRPr="00F01F5A" w:rsidRDefault="00DC1509" w:rsidP="0051007F">
            <w:pPr>
              <w:pStyle w:val="a4"/>
              <w:ind w:firstLine="0"/>
              <w:rPr>
                <w:sz w:val="20"/>
                <w:szCs w:val="20"/>
              </w:rPr>
            </w:pPr>
            <w:r w:rsidRPr="00F01F5A">
              <w:rPr>
                <w:sz w:val="20"/>
                <w:szCs w:val="20"/>
              </w:rPr>
              <w:t xml:space="preserve">(5) Informaţia ce constituie secret bancar urmează a fi furnizată de bancă, în măsura în care furnizarea acestei informaţii este justificată de scopul pentru care este solicitată, în următoarele cazuri: </w:t>
            </w:r>
          </w:p>
          <w:p w:rsidR="00DC1509" w:rsidRPr="00F01F5A" w:rsidRDefault="00DC1509" w:rsidP="0051007F">
            <w:pPr>
              <w:pStyle w:val="a4"/>
              <w:ind w:firstLine="0"/>
              <w:rPr>
                <w:sz w:val="20"/>
                <w:szCs w:val="20"/>
              </w:rPr>
            </w:pPr>
            <w:r w:rsidRPr="00F01F5A">
              <w:rPr>
                <w:sz w:val="20"/>
                <w:szCs w:val="20"/>
              </w:rPr>
              <w:t xml:space="preserve">a) la solicitarea clientului băncii sau a reprezentantului acestuia; </w:t>
            </w:r>
          </w:p>
          <w:p w:rsidR="00DC1509" w:rsidRPr="00F01F5A" w:rsidRDefault="00DC1509" w:rsidP="0051007F">
            <w:pPr>
              <w:pStyle w:val="a4"/>
              <w:ind w:firstLine="0"/>
              <w:rPr>
                <w:sz w:val="20"/>
                <w:szCs w:val="20"/>
              </w:rPr>
            </w:pPr>
            <w:r w:rsidRPr="00F01F5A">
              <w:rPr>
                <w:sz w:val="20"/>
                <w:szCs w:val="20"/>
              </w:rPr>
              <w:t xml:space="preserve">b) în cazul decesului clientului băncii, la solicitarea moştenitorului acestuia, cu anexarea certificatului de moştenitor, precum şi la solicitarea notarului care a deschis procedura succesorală, cu anexarea copiei certificatului de deces al clientului băncii; </w:t>
            </w:r>
          </w:p>
          <w:p w:rsidR="00DC1509" w:rsidRPr="00F01F5A" w:rsidRDefault="00DC1509" w:rsidP="0051007F">
            <w:pPr>
              <w:pStyle w:val="a4"/>
              <w:ind w:firstLine="0"/>
              <w:rPr>
                <w:sz w:val="20"/>
                <w:szCs w:val="20"/>
              </w:rPr>
            </w:pPr>
            <w:r w:rsidRPr="00F01F5A">
              <w:rPr>
                <w:sz w:val="20"/>
                <w:szCs w:val="20"/>
              </w:rPr>
              <w:t xml:space="preserve">c) la solicitarea organului de urmărire penală, cu </w:t>
            </w:r>
            <w:r w:rsidRPr="00F01F5A">
              <w:rPr>
                <w:sz w:val="20"/>
                <w:szCs w:val="20"/>
              </w:rPr>
              <w:lastRenderedPageBreak/>
              <w:t xml:space="preserve">autorizaţia judecătorului de instrucţie, privind cauza penală concretă; </w:t>
            </w:r>
          </w:p>
          <w:p w:rsidR="00DC1509" w:rsidRPr="00F01F5A" w:rsidRDefault="00DC1509" w:rsidP="0051007F">
            <w:pPr>
              <w:pStyle w:val="a4"/>
              <w:ind w:firstLine="0"/>
              <w:rPr>
                <w:sz w:val="20"/>
                <w:szCs w:val="20"/>
              </w:rPr>
            </w:pPr>
            <w:r w:rsidRPr="00F01F5A">
              <w:rPr>
                <w:sz w:val="20"/>
                <w:szCs w:val="20"/>
              </w:rPr>
              <w:t xml:space="preserve">d) la solicitarea instanţei de judecată, în scopul soluţionării unei cauze aflate pe rol; </w:t>
            </w:r>
          </w:p>
          <w:p w:rsidR="00DC1509" w:rsidRPr="00F01F5A" w:rsidRDefault="00DC1509" w:rsidP="0051007F">
            <w:pPr>
              <w:pStyle w:val="a4"/>
              <w:ind w:firstLine="0"/>
              <w:rPr>
                <w:sz w:val="20"/>
                <w:szCs w:val="20"/>
              </w:rPr>
            </w:pPr>
            <w:r w:rsidRPr="00F01F5A">
              <w:rPr>
                <w:sz w:val="20"/>
                <w:szCs w:val="20"/>
              </w:rPr>
              <w:t xml:space="preserve">e) la solicitarea organului fiscal, în scopul exercitării atribuţiilor stabilite de legislaţia fiscală; </w:t>
            </w:r>
          </w:p>
          <w:p w:rsidR="00DC1509" w:rsidRPr="00F01F5A" w:rsidRDefault="00DC1509" w:rsidP="0051007F">
            <w:pPr>
              <w:pStyle w:val="a4"/>
              <w:ind w:firstLine="0"/>
              <w:rPr>
                <w:sz w:val="20"/>
                <w:szCs w:val="20"/>
              </w:rPr>
            </w:pPr>
            <w:r w:rsidRPr="00F01F5A">
              <w:rPr>
                <w:sz w:val="20"/>
                <w:szCs w:val="20"/>
              </w:rPr>
              <w:t xml:space="preserve">f) la solicitarea organului vamal, în privinţa persoanei supuse supravegherii vamale, în conformitate cu prevederile Codului vamal; </w:t>
            </w:r>
          </w:p>
          <w:p w:rsidR="00DC1509" w:rsidRPr="00F01F5A" w:rsidRDefault="00DC1509" w:rsidP="0051007F">
            <w:pPr>
              <w:pStyle w:val="a4"/>
              <w:ind w:firstLine="0"/>
              <w:rPr>
                <w:sz w:val="20"/>
                <w:szCs w:val="20"/>
              </w:rPr>
            </w:pPr>
            <w:r w:rsidRPr="00F01F5A">
              <w:rPr>
                <w:sz w:val="20"/>
                <w:szCs w:val="20"/>
              </w:rPr>
              <w:t xml:space="preserve">g) la solicitarea Curţii de Conturi, în privinţa persoanei auditate, potrivit legii speciale ce reglementează activitatea Curţii de Conturi; </w:t>
            </w:r>
          </w:p>
          <w:p w:rsidR="00DC1509" w:rsidRPr="00F01F5A" w:rsidRDefault="00DC1509" w:rsidP="0051007F">
            <w:pPr>
              <w:pStyle w:val="a4"/>
              <w:ind w:firstLine="0"/>
              <w:rPr>
                <w:sz w:val="20"/>
                <w:szCs w:val="20"/>
              </w:rPr>
            </w:pPr>
            <w:r w:rsidRPr="00F01F5A">
              <w:rPr>
                <w:sz w:val="20"/>
                <w:szCs w:val="20"/>
              </w:rPr>
              <w:t xml:space="preserve">h) la solicitarea Serviciului de Informaţii şi Securitate, în scopul exercitării atribuţiilor ce ţin de asigurarea securităţii de stat; </w:t>
            </w:r>
          </w:p>
          <w:p w:rsidR="00DC1509" w:rsidRPr="00F01F5A" w:rsidRDefault="00DC1509" w:rsidP="0051007F">
            <w:pPr>
              <w:pStyle w:val="a4"/>
              <w:ind w:firstLine="0"/>
              <w:rPr>
                <w:sz w:val="20"/>
                <w:szCs w:val="20"/>
              </w:rPr>
            </w:pPr>
            <w:r w:rsidRPr="00F01F5A">
              <w:rPr>
                <w:sz w:val="20"/>
                <w:szCs w:val="20"/>
              </w:rPr>
              <w:t xml:space="preserve">i) la solicitarea Centrului Naţional Anticorupţie, în privinţa persoanei care cade sub incidenţa legislaţiei cu privire la prevenirea şi combaterea spălării banilor şi finanţării terorismului; </w:t>
            </w:r>
          </w:p>
          <w:p w:rsidR="00DC1509" w:rsidRPr="00F01F5A" w:rsidRDefault="00DC1509" w:rsidP="0051007F">
            <w:pPr>
              <w:pStyle w:val="a4"/>
              <w:ind w:firstLine="0"/>
              <w:rPr>
                <w:sz w:val="20"/>
                <w:szCs w:val="20"/>
              </w:rPr>
            </w:pPr>
            <w:r w:rsidRPr="00F01F5A">
              <w:rPr>
                <w:sz w:val="20"/>
                <w:szCs w:val="20"/>
              </w:rPr>
              <w:t xml:space="preserve">j) la solicitarea Comisiei Naţionale a Pieţei Financiare, în ţin de domeniul pieţei financiare nebancare; </w:t>
            </w:r>
          </w:p>
          <w:p w:rsidR="00DC1509" w:rsidRPr="00F01F5A" w:rsidRDefault="00DC1509" w:rsidP="0051007F">
            <w:pPr>
              <w:pStyle w:val="a4"/>
              <w:ind w:firstLine="0"/>
              <w:rPr>
                <w:sz w:val="20"/>
                <w:szCs w:val="20"/>
              </w:rPr>
            </w:pPr>
            <w:r w:rsidRPr="00F01F5A">
              <w:rPr>
                <w:sz w:val="20"/>
                <w:szCs w:val="20"/>
              </w:rPr>
              <w:t xml:space="preserve">k) la solicitarea organului de executare, în temeiul şi în limitele prevăzute de documentul executoriu; </w:t>
            </w:r>
          </w:p>
          <w:p w:rsidR="00DC1509" w:rsidRPr="00F01F5A" w:rsidRDefault="00DC1509" w:rsidP="0051007F">
            <w:pPr>
              <w:pStyle w:val="a4"/>
              <w:ind w:firstLine="0"/>
              <w:rPr>
                <w:sz w:val="20"/>
                <w:szCs w:val="20"/>
              </w:rPr>
            </w:pPr>
            <w:r w:rsidRPr="00F01F5A">
              <w:rPr>
                <w:sz w:val="20"/>
                <w:szCs w:val="20"/>
              </w:rPr>
              <w:t xml:space="preserve">l) cînd banca justifică un interes legitim. </w:t>
            </w:r>
          </w:p>
        </w:tc>
        <w:tc>
          <w:tcPr>
            <w:tcW w:w="4536" w:type="dxa"/>
            <w:tcBorders>
              <w:top w:val="single" w:sz="4" w:space="0" w:color="auto"/>
              <w:bottom w:val="single" w:sz="4" w:space="0" w:color="000000" w:themeColor="text1"/>
            </w:tcBorders>
          </w:tcPr>
          <w:p w:rsidR="00DC1509" w:rsidRPr="00F01F5A" w:rsidRDefault="00DC1509" w:rsidP="0051007F">
            <w:pPr>
              <w:jc w:val="both"/>
              <w:rPr>
                <w:sz w:val="20"/>
                <w:szCs w:val="20"/>
              </w:rPr>
            </w:pPr>
          </w:p>
        </w:tc>
        <w:tc>
          <w:tcPr>
            <w:tcW w:w="3260" w:type="dxa"/>
            <w:tcBorders>
              <w:bottom w:val="single" w:sz="4" w:space="0" w:color="000000" w:themeColor="text1"/>
            </w:tcBorders>
          </w:tcPr>
          <w:p w:rsidR="00DC1509" w:rsidRPr="00F01F5A" w:rsidRDefault="00DC1509" w:rsidP="003C7438">
            <w:pPr>
              <w:jc w:val="both"/>
              <w:rPr>
                <w:sz w:val="20"/>
                <w:szCs w:val="20"/>
              </w:rPr>
            </w:pPr>
          </w:p>
        </w:tc>
        <w:tc>
          <w:tcPr>
            <w:tcW w:w="2977" w:type="dxa"/>
          </w:tcPr>
          <w:p w:rsidR="00DC1509" w:rsidRPr="00F01F5A" w:rsidRDefault="00DC1509" w:rsidP="003C7438">
            <w:pPr>
              <w:jc w:val="center"/>
              <w:rPr>
                <w:sz w:val="20"/>
                <w:szCs w:val="20"/>
              </w:rPr>
            </w:pPr>
          </w:p>
        </w:tc>
        <w:tc>
          <w:tcPr>
            <w:tcW w:w="992" w:type="dxa"/>
            <w:vMerge/>
          </w:tcPr>
          <w:p w:rsidR="00DC1509" w:rsidRPr="00F01F5A" w:rsidRDefault="00DC1509" w:rsidP="003C7438">
            <w:pPr>
              <w:jc w:val="center"/>
              <w:rPr>
                <w:sz w:val="20"/>
                <w:szCs w:val="20"/>
              </w:rPr>
            </w:pPr>
          </w:p>
        </w:tc>
      </w:tr>
      <w:tr w:rsidR="000D0E1B" w:rsidRPr="003C47B6" w:rsidTr="00F664D6">
        <w:tc>
          <w:tcPr>
            <w:tcW w:w="4537" w:type="dxa"/>
            <w:tcBorders>
              <w:top w:val="single" w:sz="4" w:space="0" w:color="auto"/>
              <w:bottom w:val="single" w:sz="4" w:space="0" w:color="000000" w:themeColor="text1"/>
            </w:tcBorders>
          </w:tcPr>
          <w:p w:rsidR="000D0E1B" w:rsidRPr="00F01F5A" w:rsidRDefault="000D0E1B" w:rsidP="0051007F">
            <w:pPr>
              <w:pStyle w:val="a4"/>
              <w:ind w:firstLine="0"/>
              <w:rPr>
                <w:sz w:val="20"/>
                <w:szCs w:val="20"/>
              </w:rPr>
            </w:pPr>
          </w:p>
        </w:tc>
        <w:tc>
          <w:tcPr>
            <w:tcW w:w="4536" w:type="dxa"/>
            <w:tcBorders>
              <w:top w:val="single" w:sz="4" w:space="0" w:color="auto"/>
              <w:bottom w:val="single" w:sz="4" w:space="0" w:color="000000" w:themeColor="text1"/>
            </w:tcBorders>
          </w:tcPr>
          <w:p w:rsidR="000D0E1B" w:rsidRPr="003C47B6" w:rsidRDefault="000D0E1B" w:rsidP="0051007F">
            <w:pPr>
              <w:pStyle w:val="1"/>
              <w:spacing w:after="0" w:line="240" w:lineRule="auto"/>
              <w:ind w:left="0"/>
              <w:jc w:val="both"/>
              <w:rPr>
                <w:sz w:val="20"/>
                <w:szCs w:val="20"/>
                <w:lang w:val="ro-RO"/>
              </w:rPr>
            </w:pPr>
            <w:r w:rsidRPr="003C47B6">
              <w:rPr>
                <w:sz w:val="20"/>
                <w:szCs w:val="20"/>
                <w:lang w:val="ro-RO"/>
              </w:rPr>
              <w:t>Alineatul (5) se completează în final cu litera m) cu următorul cuprins:</w:t>
            </w:r>
          </w:p>
          <w:p w:rsidR="000D0E1B" w:rsidRPr="003C47B6" w:rsidRDefault="000D0E1B" w:rsidP="0051007F">
            <w:pPr>
              <w:jc w:val="both"/>
              <w:rPr>
                <w:sz w:val="20"/>
                <w:szCs w:val="20"/>
              </w:rPr>
            </w:pPr>
            <w:r w:rsidRPr="003C47B6">
              <w:rPr>
                <w:sz w:val="20"/>
                <w:szCs w:val="20"/>
              </w:rPr>
              <w:t>„m) la solicitarea Ministerului Finanțelor, în scopul exercitării atribuțiilor ce țin de raportarea bugetului.”;</w:t>
            </w:r>
          </w:p>
        </w:tc>
        <w:tc>
          <w:tcPr>
            <w:tcW w:w="3260" w:type="dxa"/>
            <w:tcBorders>
              <w:top w:val="single" w:sz="4" w:space="0" w:color="auto"/>
            </w:tcBorders>
          </w:tcPr>
          <w:p w:rsidR="000D0E1B" w:rsidRPr="003C47B6" w:rsidRDefault="000D0E1B" w:rsidP="00285EF2">
            <w:pPr>
              <w:pStyle w:val="a4"/>
              <w:ind w:firstLine="0"/>
              <w:rPr>
                <w:b/>
                <w:sz w:val="20"/>
                <w:szCs w:val="20"/>
                <w:u w:val="single"/>
                <w:lang w:eastAsia="en-US"/>
              </w:rPr>
            </w:pPr>
            <w:r w:rsidRPr="003C47B6">
              <w:rPr>
                <w:b/>
                <w:sz w:val="20"/>
                <w:szCs w:val="20"/>
                <w:u w:val="single"/>
                <w:lang w:eastAsia="en-US"/>
              </w:rPr>
              <w:t>Ministerul Economiei</w:t>
            </w:r>
          </w:p>
          <w:p w:rsidR="000D0E1B" w:rsidRPr="003C47B6" w:rsidRDefault="000D0E1B" w:rsidP="00D62B1E">
            <w:pPr>
              <w:shd w:val="clear" w:color="auto" w:fill="FFFFFF"/>
              <w:tabs>
                <w:tab w:val="left" w:pos="1123"/>
              </w:tabs>
              <w:ind w:left="14" w:hanging="14"/>
              <w:jc w:val="both"/>
              <w:rPr>
                <w:sz w:val="20"/>
                <w:szCs w:val="20"/>
              </w:rPr>
            </w:pPr>
            <w:r w:rsidRPr="003C47B6">
              <w:rPr>
                <w:sz w:val="20"/>
                <w:szCs w:val="20"/>
              </w:rPr>
              <w:t>Propunerea nu poate fi acceptată, deoarece, la moment, lit.e) a alin.(5) prevede că această informaţie este prezentată la solicitarea organului</w:t>
            </w:r>
            <w:r w:rsidRPr="003C47B6">
              <w:rPr>
                <w:sz w:val="20"/>
                <w:szCs w:val="20"/>
              </w:rPr>
              <w:br/>
              <w:t>fiscal, în scopul exercitării atribuţiilor prevăzute de legislaţia fiscală. Astfel, propunerea autorilor</w:t>
            </w:r>
            <w:r w:rsidRPr="003C47B6">
              <w:rPr>
                <w:sz w:val="20"/>
                <w:szCs w:val="20"/>
              </w:rPr>
              <w:br/>
              <w:t>este improprie şi abuzivă, de vreme ce va obliga instituţiile financiare la, prezentarea unei</w:t>
            </w:r>
            <w:r w:rsidRPr="003C47B6">
              <w:rPr>
                <w:sz w:val="20"/>
                <w:szCs w:val="20"/>
              </w:rPr>
              <w:br/>
              <w:t xml:space="preserve">informaţii completeze, pe care </w:t>
            </w:r>
            <w:r w:rsidRPr="003C47B6">
              <w:rPr>
                <w:sz w:val="20"/>
                <w:szCs w:val="20"/>
              </w:rPr>
              <w:lastRenderedPageBreak/>
              <w:t>solicitantul o va cataloga drept relevantă „raportării bugetului”.</w:t>
            </w:r>
            <w:r w:rsidRPr="003C47B6">
              <w:rPr>
                <w:sz w:val="20"/>
                <w:szCs w:val="20"/>
              </w:rPr>
              <w:br/>
              <w:t>Sintagma propusă poartă caracter netransparent, deoarece nu precizează ce informaţie este</w:t>
            </w:r>
            <w:r w:rsidRPr="003C47B6">
              <w:rPr>
                <w:sz w:val="20"/>
                <w:szCs w:val="20"/>
              </w:rPr>
              <w:br/>
              <w:t>relevantă acestei acţiuni, astfel, organul fiscal, apelînd la această sintagmă, va fi în drept a solicita</w:t>
            </w:r>
            <w:r w:rsidRPr="003C47B6">
              <w:rPr>
                <w:sz w:val="20"/>
                <w:szCs w:val="20"/>
              </w:rPr>
              <w:br/>
              <w:t>informaţie mult mai largă decît cea justificată.</w:t>
            </w:r>
          </w:p>
          <w:p w:rsidR="000D0E1B" w:rsidRPr="003C47B6" w:rsidRDefault="000D0E1B" w:rsidP="00D62B1E">
            <w:pPr>
              <w:shd w:val="clear" w:color="auto" w:fill="FFFFFF"/>
              <w:ind w:left="10" w:right="29" w:hanging="14"/>
              <w:jc w:val="both"/>
              <w:rPr>
                <w:sz w:val="20"/>
                <w:szCs w:val="20"/>
              </w:rPr>
            </w:pPr>
            <w:r w:rsidRPr="003C47B6">
              <w:rPr>
                <w:sz w:val="20"/>
                <w:szCs w:val="20"/>
              </w:rPr>
              <w:t>Mai mult, instituţiile financiare au deja obligaţia prezentării Ministerului Finanţelor a anumitor rapoarte ce ţin de acţiunile de spălare a banilor, în corespundere Legea nr. nr. 190-XVI din 26.07.2007 cu privire la prevenirea şi combaterea spălării banilor şi finanţării terorismului. Astfel, obligaţia prevăzută de proiect poartă deja caracter abuziv si împovărător în raport cu activitatea instituţiilor financiare.</w:t>
            </w:r>
          </w:p>
        </w:tc>
        <w:tc>
          <w:tcPr>
            <w:tcW w:w="2977" w:type="dxa"/>
          </w:tcPr>
          <w:p w:rsidR="000D0E1B" w:rsidRPr="003C47B6" w:rsidRDefault="000D0E1B" w:rsidP="000D0E1B">
            <w:pPr>
              <w:jc w:val="both"/>
              <w:rPr>
                <w:sz w:val="20"/>
                <w:szCs w:val="20"/>
              </w:rPr>
            </w:pPr>
            <w:r w:rsidRPr="003C47B6">
              <w:rPr>
                <w:b/>
                <w:sz w:val="20"/>
                <w:szCs w:val="20"/>
                <w:u w:val="single"/>
              </w:rPr>
              <w:lastRenderedPageBreak/>
              <w:t>Se susține</w:t>
            </w:r>
            <w:r w:rsidR="000F15BF" w:rsidRPr="000F15BF">
              <w:rPr>
                <w:sz w:val="20"/>
                <w:szCs w:val="20"/>
              </w:rPr>
              <w:t xml:space="preserve"> </w:t>
            </w:r>
            <w:r w:rsidR="00756863" w:rsidRPr="003C47B6">
              <w:t xml:space="preserve">referinţă la conturile deschise de către </w:t>
            </w:r>
            <w:r w:rsidR="00756863">
              <w:t>instituțiile publice</w:t>
            </w:r>
            <w:r w:rsidR="00756863" w:rsidRPr="003C47B6">
              <w:t xml:space="preserve"> la bănci</w:t>
            </w:r>
            <w:r w:rsidRPr="003C47B6">
              <w:rPr>
                <w:sz w:val="20"/>
                <w:szCs w:val="20"/>
              </w:rPr>
              <w:t xml:space="preserve">, prin expunerea </w:t>
            </w:r>
            <w:r w:rsidR="00390CF7" w:rsidRPr="003C47B6">
              <w:rPr>
                <w:sz w:val="20"/>
                <w:szCs w:val="20"/>
              </w:rPr>
              <w:t>modificării</w:t>
            </w:r>
            <w:r w:rsidR="002E4FF6">
              <w:rPr>
                <w:sz w:val="20"/>
                <w:szCs w:val="20"/>
              </w:rPr>
              <w:t xml:space="preserve"> în cauză </w:t>
            </w:r>
            <w:r w:rsidRPr="003C47B6">
              <w:rPr>
                <w:sz w:val="20"/>
                <w:szCs w:val="20"/>
              </w:rPr>
              <w:t xml:space="preserve">în următoarea redacție: </w:t>
            </w:r>
          </w:p>
          <w:p w:rsidR="000D0E1B" w:rsidRPr="003C47B6" w:rsidRDefault="000D0E1B" w:rsidP="002610D2">
            <w:pPr>
              <w:jc w:val="both"/>
              <w:rPr>
                <w:sz w:val="20"/>
                <w:szCs w:val="20"/>
              </w:rPr>
            </w:pPr>
            <w:r w:rsidRPr="00B17806">
              <w:rPr>
                <w:sz w:val="20"/>
                <w:szCs w:val="20"/>
              </w:rPr>
              <w:t>„m) la solicitarea Ministerului Finanțelor, în scopul exercitării atribuțiilor, pentru conturile deschise în bănci de către instituțiile publice, finanțate de la buget.”</w:t>
            </w:r>
            <w:r w:rsidR="00B17806">
              <w:rPr>
                <w:sz w:val="20"/>
                <w:szCs w:val="20"/>
              </w:rPr>
              <w:t>.</w:t>
            </w:r>
          </w:p>
        </w:tc>
        <w:tc>
          <w:tcPr>
            <w:tcW w:w="992" w:type="dxa"/>
            <w:vMerge/>
          </w:tcPr>
          <w:p w:rsidR="000D0E1B" w:rsidRPr="003C47B6" w:rsidRDefault="000D0E1B" w:rsidP="003C7438">
            <w:pPr>
              <w:jc w:val="center"/>
              <w:rPr>
                <w:sz w:val="20"/>
                <w:szCs w:val="20"/>
              </w:rPr>
            </w:pPr>
          </w:p>
        </w:tc>
      </w:tr>
      <w:tr w:rsidR="000D0E1B" w:rsidRPr="003C47B6" w:rsidTr="00F664D6">
        <w:tc>
          <w:tcPr>
            <w:tcW w:w="4537" w:type="dxa"/>
            <w:tcBorders>
              <w:top w:val="single" w:sz="4" w:space="0" w:color="auto"/>
              <w:bottom w:val="single" w:sz="4" w:space="0" w:color="000000" w:themeColor="text1"/>
            </w:tcBorders>
          </w:tcPr>
          <w:p w:rsidR="000D0E1B" w:rsidRPr="003C47B6" w:rsidRDefault="000D0E1B" w:rsidP="0051007F">
            <w:pPr>
              <w:pStyle w:val="a4"/>
              <w:ind w:firstLine="0"/>
              <w:rPr>
                <w:sz w:val="20"/>
                <w:szCs w:val="20"/>
              </w:rPr>
            </w:pPr>
          </w:p>
        </w:tc>
        <w:tc>
          <w:tcPr>
            <w:tcW w:w="4536" w:type="dxa"/>
            <w:tcBorders>
              <w:top w:val="single" w:sz="4" w:space="0" w:color="auto"/>
              <w:bottom w:val="single" w:sz="4" w:space="0" w:color="000000" w:themeColor="text1"/>
            </w:tcBorders>
          </w:tcPr>
          <w:p w:rsidR="000D0E1B" w:rsidRPr="003C47B6" w:rsidRDefault="000D0E1B" w:rsidP="0051007F">
            <w:pPr>
              <w:pStyle w:val="1"/>
              <w:spacing w:after="0" w:line="240" w:lineRule="auto"/>
              <w:ind w:left="0"/>
              <w:jc w:val="both"/>
              <w:rPr>
                <w:sz w:val="20"/>
                <w:szCs w:val="20"/>
                <w:lang w:val="ro-RO"/>
              </w:rPr>
            </w:pPr>
          </w:p>
        </w:tc>
        <w:tc>
          <w:tcPr>
            <w:tcW w:w="3260" w:type="dxa"/>
            <w:tcBorders>
              <w:top w:val="single" w:sz="4" w:space="0" w:color="auto"/>
            </w:tcBorders>
          </w:tcPr>
          <w:p w:rsidR="000D0E1B" w:rsidRPr="003C47B6" w:rsidRDefault="000D0E1B" w:rsidP="00285EF2">
            <w:pPr>
              <w:pStyle w:val="a4"/>
              <w:ind w:firstLine="0"/>
              <w:rPr>
                <w:b/>
                <w:sz w:val="20"/>
                <w:szCs w:val="20"/>
                <w:u w:val="single"/>
                <w:lang w:eastAsia="en-US"/>
              </w:rPr>
            </w:pPr>
            <w:r w:rsidRPr="003C47B6">
              <w:rPr>
                <w:b/>
                <w:sz w:val="20"/>
                <w:szCs w:val="20"/>
                <w:u w:val="single"/>
                <w:lang w:eastAsia="en-US"/>
              </w:rPr>
              <w:t>Banca Națională a Moldovei</w:t>
            </w:r>
          </w:p>
          <w:p w:rsidR="000D0E1B" w:rsidRPr="003C47B6" w:rsidRDefault="000D0E1B" w:rsidP="001107A8">
            <w:pPr>
              <w:jc w:val="both"/>
              <w:rPr>
                <w:sz w:val="20"/>
                <w:szCs w:val="20"/>
              </w:rPr>
            </w:pPr>
            <w:r w:rsidRPr="003C47B6">
              <w:rPr>
                <w:sz w:val="20"/>
                <w:szCs w:val="20"/>
              </w:rPr>
              <w:t>Se propune s</w:t>
            </w:r>
            <w:r w:rsidRPr="003C47B6">
              <w:t>pecificarea generală a informaţiei sau referinţă la conturile deschise de către organizaţiile statutului la bănci,</w:t>
            </w:r>
            <w:r w:rsidRPr="003C47B6">
              <w:rPr>
                <w:sz w:val="20"/>
                <w:szCs w:val="20"/>
              </w:rPr>
              <w:t xml:space="preserve"> în vederea evitării tălmăcirii diferite şi neadmiterii abuzului informaţional, precum şi luând în consideraţie informaţia de care nu dispune Ministerul Finanţelor şi care poate fi obţinută numai de la băncile licenţiate.</w:t>
            </w:r>
          </w:p>
        </w:tc>
        <w:tc>
          <w:tcPr>
            <w:tcW w:w="2977" w:type="dxa"/>
          </w:tcPr>
          <w:p w:rsidR="000D0E1B" w:rsidRPr="003C47B6" w:rsidRDefault="000D0E1B" w:rsidP="000D0E1B">
            <w:pPr>
              <w:jc w:val="both"/>
              <w:rPr>
                <w:sz w:val="20"/>
                <w:szCs w:val="20"/>
              </w:rPr>
            </w:pPr>
          </w:p>
        </w:tc>
        <w:tc>
          <w:tcPr>
            <w:tcW w:w="992" w:type="dxa"/>
            <w:vMerge/>
          </w:tcPr>
          <w:p w:rsidR="000D0E1B" w:rsidRPr="003C47B6" w:rsidRDefault="000D0E1B" w:rsidP="003C7438">
            <w:pPr>
              <w:jc w:val="center"/>
              <w:rPr>
                <w:sz w:val="20"/>
                <w:szCs w:val="20"/>
              </w:rPr>
            </w:pPr>
          </w:p>
        </w:tc>
      </w:tr>
      <w:tr w:rsidR="00DC1509" w:rsidRPr="003C47B6" w:rsidTr="00F664D6">
        <w:tc>
          <w:tcPr>
            <w:tcW w:w="4537" w:type="dxa"/>
            <w:tcBorders>
              <w:top w:val="single" w:sz="4" w:space="0" w:color="auto"/>
              <w:bottom w:val="single" w:sz="4" w:space="0" w:color="000000" w:themeColor="text1"/>
            </w:tcBorders>
          </w:tcPr>
          <w:p w:rsidR="00DC1509" w:rsidRPr="003C47B6" w:rsidRDefault="00DC1509" w:rsidP="0051007F">
            <w:pPr>
              <w:pStyle w:val="a4"/>
              <w:ind w:firstLine="0"/>
              <w:rPr>
                <w:sz w:val="20"/>
                <w:szCs w:val="20"/>
              </w:rPr>
            </w:pPr>
            <w:r w:rsidRPr="003C47B6">
              <w:rPr>
                <w:sz w:val="20"/>
                <w:szCs w:val="20"/>
              </w:rPr>
              <w:t xml:space="preserve">(7) Nu constituie încălcare a obligaţiei de păstrare a </w:t>
            </w:r>
            <w:r w:rsidRPr="003C47B6">
              <w:rPr>
                <w:sz w:val="20"/>
                <w:szCs w:val="20"/>
              </w:rPr>
              <w:lastRenderedPageBreak/>
              <w:t xml:space="preserve">secretului bancar: </w:t>
            </w:r>
          </w:p>
          <w:p w:rsidR="00DC1509" w:rsidRPr="003C47B6" w:rsidRDefault="00DC1509" w:rsidP="0051007F">
            <w:pPr>
              <w:pStyle w:val="a4"/>
              <w:ind w:firstLine="0"/>
              <w:rPr>
                <w:sz w:val="20"/>
                <w:szCs w:val="20"/>
              </w:rPr>
            </w:pPr>
            <w:r w:rsidRPr="003C47B6">
              <w:rPr>
                <w:sz w:val="20"/>
                <w:szCs w:val="20"/>
              </w:rPr>
              <w:t xml:space="preserve">a) furnizarea către Banca Naţională a informaţiei necesare exercitării atribuţiilor ei; </w:t>
            </w:r>
          </w:p>
          <w:p w:rsidR="00DC1509" w:rsidRPr="003C47B6" w:rsidRDefault="00DC1509" w:rsidP="0051007F">
            <w:pPr>
              <w:pStyle w:val="a4"/>
              <w:ind w:firstLine="0"/>
              <w:rPr>
                <w:sz w:val="20"/>
                <w:szCs w:val="20"/>
              </w:rPr>
            </w:pPr>
            <w:r w:rsidRPr="003C47B6">
              <w:rPr>
                <w:sz w:val="20"/>
                <w:szCs w:val="20"/>
              </w:rPr>
              <w:t xml:space="preserve">b) furnizarea informaţiei şi a datelor întocmite astfel încît identitatea şi informaţiile privind activitatea fiecărui client al băncii nu pot fi identificate; </w:t>
            </w:r>
          </w:p>
          <w:p w:rsidR="00DC1509" w:rsidRPr="003C47B6" w:rsidRDefault="00DC1509" w:rsidP="0051007F">
            <w:pPr>
              <w:pStyle w:val="a4"/>
              <w:ind w:firstLine="0"/>
              <w:rPr>
                <w:sz w:val="20"/>
                <w:szCs w:val="20"/>
              </w:rPr>
            </w:pPr>
            <w:r w:rsidRPr="003C47B6">
              <w:rPr>
                <w:sz w:val="20"/>
                <w:szCs w:val="20"/>
              </w:rPr>
              <w:t xml:space="preserve">c) furnizarea obligatorie organelor fiscale a informaţiei privind deschiderea, modificarea şi închiderea conturilor bancare, în cazurile şi cu referinţă la categoriile de contribuabili prevăzute de lege; </w:t>
            </w:r>
          </w:p>
          <w:p w:rsidR="00DC1509" w:rsidRPr="003C47B6" w:rsidRDefault="00DC1509" w:rsidP="0051007F">
            <w:pPr>
              <w:pStyle w:val="a4"/>
              <w:ind w:firstLine="0"/>
              <w:rPr>
                <w:sz w:val="20"/>
                <w:szCs w:val="20"/>
              </w:rPr>
            </w:pPr>
            <w:r w:rsidRPr="003C47B6">
              <w:rPr>
                <w:sz w:val="20"/>
                <w:szCs w:val="20"/>
              </w:rPr>
              <w:t xml:space="preserve">d) furnizarea informaţiei organizaţiei de audit a băncii, în limitele necesare exercitării de către aceasta a activităţii de scopul exercitării atribuţiilor ce audit; </w:t>
            </w:r>
          </w:p>
          <w:p w:rsidR="00DC1509" w:rsidRPr="003C47B6" w:rsidRDefault="00DC1509" w:rsidP="0051007F">
            <w:pPr>
              <w:pStyle w:val="a4"/>
              <w:ind w:firstLine="0"/>
              <w:rPr>
                <w:sz w:val="20"/>
                <w:szCs w:val="20"/>
              </w:rPr>
            </w:pPr>
            <w:r w:rsidRPr="003C47B6">
              <w:rPr>
                <w:sz w:val="20"/>
                <w:szCs w:val="20"/>
              </w:rPr>
              <w:t xml:space="preserve">e) furnizarea informaţiei Fondului de garantare a depozitelor în sistemul bancar, în limitele necesare exercitării atribuţiilor acestuia; </w:t>
            </w:r>
          </w:p>
          <w:p w:rsidR="00DC1509" w:rsidRPr="003C47B6" w:rsidRDefault="00DC1509" w:rsidP="0051007F">
            <w:pPr>
              <w:pStyle w:val="a4"/>
              <w:ind w:firstLine="0"/>
              <w:rPr>
                <w:sz w:val="20"/>
                <w:szCs w:val="20"/>
              </w:rPr>
            </w:pPr>
            <w:r w:rsidRPr="003C47B6">
              <w:rPr>
                <w:sz w:val="20"/>
                <w:szCs w:val="20"/>
              </w:rPr>
              <w:t xml:space="preserve">f) furnizarea informaţiei birourilor istoriilor de credit referitoare la creditele acordate, în conformitate cu legea; </w:t>
            </w:r>
          </w:p>
          <w:p w:rsidR="00DC1509" w:rsidRPr="003C47B6" w:rsidRDefault="00DC1509" w:rsidP="0051007F">
            <w:pPr>
              <w:pStyle w:val="a4"/>
              <w:ind w:firstLine="0"/>
              <w:rPr>
                <w:sz w:val="20"/>
                <w:szCs w:val="20"/>
              </w:rPr>
            </w:pPr>
            <w:r w:rsidRPr="003C47B6">
              <w:rPr>
                <w:sz w:val="20"/>
                <w:szCs w:val="20"/>
              </w:rPr>
              <w:t>g) furnizarea informaţiei Centrului Naţional Anticorupţie despre orice activitate sau tranzacţie suspectă, în conformitate cu legislaţia cu privire la prevenirea şi combaterea spălării banilor şi finanţării terorismului.</w:t>
            </w:r>
          </w:p>
        </w:tc>
        <w:tc>
          <w:tcPr>
            <w:tcW w:w="4536" w:type="dxa"/>
            <w:tcBorders>
              <w:top w:val="single" w:sz="4" w:space="0" w:color="auto"/>
              <w:bottom w:val="single" w:sz="4" w:space="0" w:color="000000" w:themeColor="text1"/>
            </w:tcBorders>
          </w:tcPr>
          <w:p w:rsidR="00DC1509" w:rsidRPr="003C47B6" w:rsidRDefault="00DC1509" w:rsidP="0051007F">
            <w:pPr>
              <w:jc w:val="both"/>
              <w:rPr>
                <w:sz w:val="20"/>
                <w:szCs w:val="20"/>
              </w:rPr>
            </w:pPr>
          </w:p>
        </w:tc>
        <w:tc>
          <w:tcPr>
            <w:tcW w:w="3260" w:type="dxa"/>
          </w:tcPr>
          <w:p w:rsidR="00DC1509" w:rsidRPr="003C47B6" w:rsidRDefault="00DC1509" w:rsidP="003C7438">
            <w:pPr>
              <w:jc w:val="both"/>
              <w:rPr>
                <w:sz w:val="20"/>
                <w:szCs w:val="20"/>
              </w:rPr>
            </w:pPr>
          </w:p>
        </w:tc>
        <w:tc>
          <w:tcPr>
            <w:tcW w:w="2977" w:type="dxa"/>
          </w:tcPr>
          <w:p w:rsidR="00DC1509" w:rsidRPr="003C47B6" w:rsidRDefault="00DC1509" w:rsidP="003C7438">
            <w:pPr>
              <w:jc w:val="center"/>
              <w:rPr>
                <w:sz w:val="20"/>
                <w:szCs w:val="20"/>
              </w:rPr>
            </w:pPr>
          </w:p>
        </w:tc>
        <w:tc>
          <w:tcPr>
            <w:tcW w:w="992" w:type="dxa"/>
            <w:vMerge/>
          </w:tcPr>
          <w:p w:rsidR="00DC1509" w:rsidRPr="003C47B6" w:rsidRDefault="00DC1509" w:rsidP="003C7438">
            <w:pPr>
              <w:jc w:val="center"/>
              <w:rPr>
                <w:sz w:val="20"/>
                <w:szCs w:val="20"/>
              </w:rPr>
            </w:pPr>
          </w:p>
        </w:tc>
      </w:tr>
      <w:tr w:rsidR="00E87DFE" w:rsidRPr="003C47B6" w:rsidTr="00390CF7">
        <w:tc>
          <w:tcPr>
            <w:tcW w:w="4537" w:type="dxa"/>
            <w:tcBorders>
              <w:top w:val="single" w:sz="4" w:space="0" w:color="auto"/>
              <w:bottom w:val="single" w:sz="4" w:space="0" w:color="000000" w:themeColor="text1"/>
            </w:tcBorders>
          </w:tcPr>
          <w:p w:rsidR="00E87DFE" w:rsidRPr="003C47B6" w:rsidRDefault="00E87DFE" w:rsidP="0051007F">
            <w:pPr>
              <w:pStyle w:val="a4"/>
              <w:ind w:firstLine="0"/>
              <w:rPr>
                <w:sz w:val="20"/>
                <w:szCs w:val="20"/>
              </w:rPr>
            </w:pPr>
          </w:p>
        </w:tc>
        <w:tc>
          <w:tcPr>
            <w:tcW w:w="4536" w:type="dxa"/>
            <w:tcBorders>
              <w:top w:val="single" w:sz="4" w:space="0" w:color="auto"/>
              <w:bottom w:val="single" w:sz="4" w:space="0" w:color="000000" w:themeColor="text1"/>
            </w:tcBorders>
          </w:tcPr>
          <w:p w:rsidR="00E87DFE" w:rsidRPr="003C47B6" w:rsidRDefault="00E87DFE" w:rsidP="0051007F">
            <w:pPr>
              <w:pStyle w:val="a4"/>
              <w:ind w:firstLine="0"/>
              <w:rPr>
                <w:sz w:val="20"/>
                <w:szCs w:val="20"/>
              </w:rPr>
            </w:pPr>
            <w:r w:rsidRPr="003C47B6">
              <w:rPr>
                <w:bCs/>
                <w:sz w:val="20"/>
                <w:szCs w:val="20"/>
              </w:rPr>
              <w:t>Alineatul</w:t>
            </w:r>
            <w:r w:rsidRPr="003C47B6">
              <w:rPr>
                <w:sz w:val="20"/>
                <w:szCs w:val="20"/>
              </w:rPr>
              <w:t xml:space="preserve"> (7) să completează în final cu litera h) cu următorul cuprins: </w:t>
            </w:r>
          </w:p>
          <w:p w:rsidR="00E87DFE" w:rsidRPr="003C47B6" w:rsidRDefault="00E87DFE" w:rsidP="0051007F">
            <w:pPr>
              <w:pStyle w:val="a4"/>
              <w:ind w:firstLine="0"/>
              <w:rPr>
                <w:sz w:val="20"/>
                <w:szCs w:val="20"/>
              </w:rPr>
            </w:pPr>
            <w:r w:rsidRPr="003C47B6">
              <w:rPr>
                <w:sz w:val="20"/>
                <w:szCs w:val="20"/>
              </w:rPr>
              <w:t>„h) furnizarea lunară către Ministerul Finanțelor a informației referitor la încasări, plăți și solduri de mijloace bănești în conturile deschise în baza autorizațiilor eliberate de Ministerul Finanțelor.”.</w:t>
            </w:r>
          </w:p>
        </w:tc>
        <w:tc>
          <w:tcPr>
            <w:tcW w:w="3260" w:type="dxa"/>
            <w:tcBorders>
              <w:bottom w:val="single" w:sz="4" w:space="0" w:color="000000" w:themeColor="text1"/>
            </w:tcBorders>
          </w:tcPr>
          <w:p w:rsidR="00E87DFE" w:rsidRPr="003C47B6" w:rsidRDefault="00E87DFE" w:rsidP="00145003">
            <w:pPr>
              <w:pStyle w:val="a4"/>
              <w:ind w:firstLine="0"/>
              <w:rPr>
                <w:b/>
                <w:sz w:val="20"/>
                <w:szCs w:val="20"/>
                <w:u w:val="single"/>
                <w:lang w:eastAsia="en-US"/>
              </w:rPr>
            </w:pPr>
            <w:r w:rsidRPr="003C47B6">
              <w:rPr>
                <w:b/>
                <w:sz w:val="20"/>
                <w:szCs w:val="20"/>
                <w:u w:val="single"/>
                <w:lang w:eastAsia="en-US"/>
              </w:rPr>
              <w:t>Ministerul Economiei</w:t>
            </w:r>
          </w:p>
          <w:p w:rsidR="00E87DFE" w:rsidRPr="003C47B6" w:rsidRDefault="00E87DFE" w:rsidP="00145003">
            <w:pPr>
              <w:shd w:val="clear" w:color="auto" w:fill="FFFFFF"/>
              <w:ind w:left="5" w:right="38" w:firstLine="29"/>
              <w:jc w:val="both"/>
              <w:rPr>
                <w:sz w:val="20"/>
                <w:szCs w:val="20"/>
              </w:rPr>
            </w:pPr>
            <w:r w:rsidRPr="003C47B6">
              <w:rPr>
                <w:sz w:val="20"/>
                <w:szCs w:val="20"/>
              </w:rPr>
              <w:t xml:space="preserve">Instituirea normei potrivit căreia „conturile bancare sunt deschise în baza autorizaţiei eliberate de Ministerul Finanţelor”, contravine art.4 al Legii nr.160 din 22.07.2011 privind reglementarea prin autorizare a activităţii de întreprinzător (se instituie un act permisiv). E de menţionat, că în Nomenclatorul actelor permisive, aprobat prin Legea nr.160 din 22.07.2011 este inclus </w:t>
            </w:r>
            <w:r w:rsidRPr="003C47B6">
              <w:rPr>
                <w:sz w:val="20"/>
                <w:szCs w:val="20"/>
              </w:rPr>
              <w:lastRenderedPageBreak/>
              <w:t>„certificatul privind luarea la evidenţă a conturilor bancare”.</w:t>
            </w:r>
          </w:p>
        </w:tc>
        <w:tc>
          <w:tcPr>
            <w:tcW w:w="2977" w:type="dxa"/>
            <w:vMerge w:val="restart"/>
          </w:tcPr>
          <w:p w:rsidR="00E87DFE" w:rsidRPr="003C47B6" w:rsidRDefault="00E87DFE" w:rsidP="00E87DFE">
            <w:pPr>
              <w:jc w:val="both"/>
              <w:rPr>
                <w:sz w:val="20"/>
                <w:szCs w:val="20"/>
              </w:rPr>
            </w:pPr>
            <w:r w:rsidRPr="003C47B6">
              <w:rPr>
                <w:b/>
                <w:sz w:val="20"/>
                <w:szCs w:val="20"/>
                <w:u w:val="single"/>
              </w:rPr>
              <w:lastRenderedPageBreak/>
              <w:t>Se susține</w:t>
            </w:r>
            <w:r w:rsidRPr="003C47B6">
              <w:rPr>
                <w:sz w:val="20"/>
                <w:szCs w:val="20"/>
              </w:rPr>
              <w:t>, prin expunerea modificării</w:t>
            </w:r>
            <w:r w:rsidR="002E4FF6">
              <w:rPr>
                <w:sz w:val="20"/>
                <w:szCs w:val="20"/>
              </w:rPr>
              <w:t xml:space="preserve"> în cauză </w:t>
            </w:r>
            <w:r w:rsidRPr="003C47B6">
              <w:rPr>
                <w:sz w:val="20"/>
                <w:szCs w:val="20"/>
              </w:rPr>
              <w:t xml:space="preserve"> în următoarea redacție: </w:t>
            </w:r>
          </w:p>
          <w:p w:rsidR="00E87DFE" w:rsidRPr="003C47B6" w:rsidRDefault="00E87DFE" w:rsidP="00E87DFE">
            <w:pPr>
              <w:jc w:val="both"/>
              <w:rPr>
                <w:sz w:val="20"/>
                <w:szCs w:val="20"/>
              </w:rPr>
            </w:pPr>
            <w:r w:rsidRPr="00B17806">
              <w:rPr>
                <w:sz w:val="20"/>
                <w:szCs w:val="20"/>
              </w:rPr>
              <w:t>„h) furnizarea lunară către Ministerul Finanțelor a informației referitor la încasări, plăți și solduri de mijloace bănești în conturile deschise în bănci de către instituțiile publice, finanțate de la buget.”.</w:t>
            </w:r>
          </w:p>
        </w:tc>
        <w:tc>
          <w:tcPr>
            <w:tcW w:w="992" w:type="dxa"/>
            <w:vMerge/>
            <w:tcBorders>
              <w:bottom w:val="single" w:sz="4" w:space="0" w:color="000000" w:themeColor="text1"/>
            </w:tcBorders>
          </w:tcPr>
          <w:p w:rsidR="00E87DFE" w:rsidRPr="003C47B6" w:rsidRDefault="00E87DFE" w:rsidP="003C7438">
            <w:pPr>
              <w:jc w:val="center"/>
              <w:rPr>
                <w:sz w:val="20"/>
                <w:szCs w:val="20"/>
              </w:rPr>
            </w:pPr>
          </w:p>
        </w:tc>
      </w:tr>
      <w:tr w:rsidR="00E87DFE" w:rsidRPr="00F01F5A" w:rsidTr="00F664D6">
        <w:tc>
          <w:tcPr>
            <w:tcW w:w="4537" w:type="dxa"/>
            <w:tcBorders>
              <w:top w:val="single" w:sz="4" w:space="0" w:color="auto"/>
              <w:bottom w:val="single" w:sz="4" w:space="0" w:color="000000" w:themeColor="text1"/>
            </w:tcBorders>
          </w:tcPr>
          <w:p w:rsidR="00E87DFE" w:rsidRPr="003C47B6" w:rsidRDefault="00E87DFE" w:rsidP="003C7438">
            <w:pPr>
              <w:pStyle w:val="a4"/>
              <w:ind w:firstLine="0"/>
              <w:rPr>
                <w:bCs/>
                <w:sz w:val="20"/>
                <w:szCs w:val="20"/>
              </w:rPr>
            </w:pPr>
          </w:p>
        </w:tc>
        <w:tc>
          <w:tcPr>
            <w:tcW w:w="4536" w:type="dxa"/>
            <w:tcBorders>
              <w:top w:val="single" w:sz="4" w:space="0" w:color="auto"/>
              <w:bottom w:val="single" w:sz="4" w:space="0" w:color="000000" w:themeColor="text1"/>
            </w:tcBorders>
          </w:tcPr>
          <w:p w:rsidR="00E87DFE" w:rsidRPr="003C47B6" w:rsidRDefault="00E87DFE" w:rsidP="003C7438">
            <w:pPr>
              <w:jc w:val="both"/>
              <w:rPr>
                <w:bCs/>
                <w:sz w:val="20"/>
                <w:szCs w:val="20"/>
              </w:rPr>
            </w:pPr>
          </w:p>
        </w:tc>
        <w:tc>
          <w:tcPr>
            <w:tcW w:w="3260" w:type="dxa"/>
            <w:tcBorders>
              <w:top w:val="single" w:sz="4" w:space="0" w:color="auto"/>
              <w:bottom w:val="single" w:sz="4" w:space="0" w:color="000000" w:themeColor="text1"/>
            </w:tcBorders>
          </w:tcPr>
          <w:p w:rsidR="00E87DFE" w:rsidRPr="003C47B6" w:rsidRDefault="00E87DFE" w:rsidP="00A42FCB">
            <w:pPr>
              <w:pStyle w:val="a4"/>
              <w:ind w:firstLine="0"/>
              <w:rPr>
                <w:b/>
                <w:sz w:val="20"/>
                <w:szCs w:val="20"/>
                <w:u w:val="single"/>
                <w:lang w:eastAsia="en-US"/>
              </w:rPr>
            </w:pPr>
            <w:r w:rsidRPr="003C47B6">
              <w:rPr>
                <w:b/>
                <w:sz w:val="20"/>
                <w:szCs w:val="20"/>
                <w:u w:val="single"/>
                <w:lang w:eastAsia="en-US"/>
              </w:rPr>
              <w:t>Banca Națională a Moldovei</w:t>
            </w:r>
          </w:p>
          <w:p w:rsidR="00E87DFE" w:rsidRPr="00F01F5A" w:rsidRDefault="00E87DFE" w:rsidP="00A42FCB">
            <w:pPr>
              <w:jc w:val="both"/>
              <w:rPr>
                <w:sz w:val="20"/>
                <w:szCs w:val="20"/>
              </w:rPr>
            </w:pPr>
            <w:r w:rsidRPr="003C47B6">
              <w:rPr>
                <w:sz w:val="20"/>
                <w:szCs w:val="20"/>
                <w:lang w:val="en-US"/>
              </w:rPr>
              <w:t xml:space="preserve">Se propune </w:t>
            </w:r>
            <w:r w:rsidRPr="003C47B6">
              <w:rPr>
                <w:sz w:val="20"/>
                <w:szCs w:val="20"/>
              </w:rPr>
              <w:t>corelarea prevederilor aferente solicitării informaţiei de la bănci în contextual art. 22 alin. (5) lit. e) din Legea instituţiilor financiare şi completărilor expuse în Proiect (în art. 22 alin. (5) lit. m) şi (7) lit. h)).</w:t>
            </w:r>
          </w:p>
        </w:tc>
        <w:tc>
          <w:tcPr>
            <w:tcW w:w="2977" w:type="dxa"/>
            <w:vMerge/>
            <w:tcBorders>
              <w:bottom w:val="single" w:sz="4" w:space="0" w:color="000000" w:themeColor="text1"/>
            </w:tcBorders>
          </w:tcPr>
          <w:p w:rsidR="00E87DFE" w:rsidRPr="00F01F5A" w:rsidRDefault="00E87DFE" w:rsidP="000F15BF">
            <w:pPr>
              <w:jc w:val="both"/>
              <w:rPr>
                <w:sz w:val="20"/>
                <w:szCs w:val="20"/>
              </w:rPr>
            </w:pPr>
          </w:p>
        </w:tc>
        <w:tc>
          <w:tcPr>
            <w:tcW w:w="992" w:type="dxa"/>
            <w:tcBorders>
              <w:bottom w:val="single" w:sz="4" w:space="0" w:color="000000" w:themeColor="text1"/>
            </w:tcBorders>
          </w:tcPr>
          <w:p w:rsidR="00E87DFE" w:rsidRPr="00F01F5A" w:rsidRDefault="00E87DFE" w:rsidP="003C7438">
            <w:pPr>
              <w:jc w:val="center"/>
              <w:rPr>
                <w:sz w:val="20"/>
                <w:szCs w:val="20"/>
              </w:rPr>
            </w:pPr>
          </w:p>
        </w:tc>
      </w:tr>
      <w:tr w:rsidR="00A42FCB" w:rsidRPr="00F01F5A" w:rsidTr="00F664D6">
        <w:tc>
          <w:tcPr>
            <w:tcW w:w="4537" w:type="dxa"/>
            <w:tcBorders>
              <w:top w:val="single" w:sz="4" w:space="0" w:color="auto"/>
              <w:bottom w:val="single" w:sz="4" w:space="0" w:color="000000" w:themeColor="text1"/>
            </w:tcBorders>
          </w:tcPr>
          <w:p w:rsidR="00A42FCB" w:rsidRPr="00A42FCB" w:rsidRDefault="00A42FCB" w:rsidP="00A42FCB">
            <w:pPr>
              <w:pStyle w:val="a4"/>
              <w:ind w:firstLine="0"/>
              <w:rPr>
                <w:sz w:val="20"/>
                <w:szCs w:val="20"/>
              </w:rPr>
            </w:pPr>
            <w:r w:rsidRPr="00A42FCB">
              <w:rPr>
                <w:bCs/>
                <w:sz w:val="20"/>
                <w:szCs w:val="20"/>
              </w:rPr>
              <w:t>Articolul 33.</w:t>
            </w:r>
            <w:r w:rsidRPr="00A42FCB">
              <w:rPr>
                <w:sz w:val="20"/>
                <w:szCs w:val="20"/>
              </w:rPr>
              <w:t xml:space="preserve"> Conturile </w:t>
            </w:r>
            <w:r w:rsidRPr="00B254BB">
              <w:rPr>
                <w:sz w:val="20"/>
                <w:szCs w:val="20"/>
              </w:rPr>
              <w:t>şi dările de seamă</w:t>
            </w:r>
            <w:r w:rsidRPr="00A42FCB">
              <w:rPr>
                <w:sz w:val="20"/>
                <w:szCs w:val="20"/>
              </w:rPr>
              <w:t xml:space="preserve"> financiare </w:t>
            </w:r>
          </w:p>
          <w:p w:rsidR="00A42FCB" w:rsidRPr="00A42FCB" w:rsidRDefault="00A42FCB" w:rsidP="00A42FCB">
            <w:pPr>
              <w:pStyle w:val="a4"/>
              <w:ind w:firstLine="0"/>
              <w:rPr>
                <w:sz w:val="20"/>
                <w:szCs w:val="20"/>
              </w:rPr>
            </w:pPr>
            <w:r w:rsidRPr="00A42FCB">
              <w:rPr>
                <w:sz w:val="20"/>
                <w:szCs w:val="20"/>
              </w:rPr>
              <w:t xml:space="preserve">(1) Instituţiile financiare trebuie să ţină permanent conturi şi registre şi să întocmească periodic dări de seamă care să reflecte operaţiunile şi situaţia financiară conform practicii contabile general acceptate. </w:t>
            </w:r>
          </w:p>
          <w:p w:rsidR="00A42FCB" w:rsidRPr="00A42FCB" w:rsidRDefault="00A42FCB" w:rsidP="00A42FCB">
            <w:pPr>
              <w:pStyle w:val="a4"/>
              <w:ind w:firstLine="0"/>
              <w:rPr>
                <w:sz w:val="20"/>
                <w:szCs w:val="20"/>
              </w:rPr>
            </w:pPr>
            <w:r w:rsidRPr="00A42FCB">
              <w:rPr>
                <w:sz w:val="20"/>
                <w:szCs w:val="20"/>
              </w:rPr>
              <w:t xml:space="preserve">(2) Conturile şi dările de seamă financiare trebuie să corespundă standardelor de contabilitate, </w:t>
            </w:r>
            <w:r w:rsidRPr="001844D4">
              <w:rPr>
                <w:sz w:val="20"/>
                <w:szCs w:val="20"/>
                <w:u w:val="single"/>
              </w:rPr>
              <w:t>stabilite de Banca Naţională</w:t>
            </w:r>
            <w:r w:rsidRPr="00A42FCB">
              <w:rPr>
                <w:sz w:val="20"/>
                <w:szCs w:val="20"/>
              </w:rPr>
              <w:t xml:space="preserve">, respectîndu-se cerinţele de întocmire a conturilor instituţiilor financiare, inclusiv de creare a provizioanelor pentru activele dubioase şi compromise şi de stabilire a termenelor de trecere în cont a veniturilor. </w:t>
            </w:r>
          </w:p>
          <w:p w:rsidR="00A42FCB" w:rsidRPr="00A42FCB" w:rsidRDefault="00A42FCB" w:rsidP="00A42FCB">
            <w:pPr>
              <w:pStyle w:val="a4"/>
              <w:ind w:firstLine="0"/>
            </w:pPr>
            <w:r w:rsidRPr="00A42FCB">
              <w:rPr>
                <w:sz w:val="20"/>
                <w:szCs w:val="20"/>
              </w:rPr>
              <w:t>(3) Conturile, registrele şi dările de seamă financiare ale instituţiilor financiare trebuie să reflecte operaţiunile şi starea financiară a filialelor şi sucursalelor şi să fie întocmite atît separat, cît şi în mod consolidat.</w:t>
            </w:r>
            <w:r>
              <w:t xml:space="preserve"> </w:t>
            </w:r>
          </w:p>
        </w:tc>
        <w:tc>
          <w:tcPr>
            <w:tcW w:w="4536" w:type="dxa"/>
            <w:tcBorders>
              <w:top w:val="single" w:sz="4" w:space="0" w:color="auto"/>
              <w:bottom w:val="single" w:sz="4" w:space="0" w:color="000000" w:themeColor="text1"/>
            </w:tcBorders>
          </w:tcPr>
          <w:p w:rsidR="00A42FCB" w:rsidRPr="00F01F5A" w:rsidRDefault="00A42FCB" w:rsidP="003C7438">
            <w:pPr>
              <w:jc w:val="both"/>
              <w:rPr>
                <w:bCs/>
                <w:sz w:val="20"/>
                <w:szCs w:val="20"/>
              </w:rPr>
            </w:pPr>
          </w:p>
        </w:tc>
        <w:tc>
          <w:tcPr>
            <w:tcW w:w="3260" w:type="dxa"/>
            <w:tcBorders>
              <w:top w:val="single" w:sz="4" w:space="0" w:color="auto"/>
              <w:bottom w:val="single" w:sz="4" w:space="0" w:color="000000" w:themeColor="text1"/>
            </w:tcBorders>
          </w:tcPr>
          <w:p w:rsidR="00A42FCB" w:rsidRPr="00A42FCB" w:rsidRDefault="00A42FCB" w:rsidP="00A42FCB">
            <w:pPr>
              <w:pStyle w:val="a4"/>
              <w:ind w:firstLine="0"/>
              <w:rPr>
                <w:b/>
                <w:sz w:val="20"/>
                <w:szCs w:val="20"/>
                <w:u w:val="single"/>
                <w:lang w:eastAsia="en-US"/>
              </w:rPr>
            </w:pPr>
            <w:r w:rsidRPr="00A42FCB">
              <w:rPr>
                <w:b/>
                <w:sz w:val="20"/>
                <w:szCs w:val="20"/>
                <w:u w:val="single"/>
                <w:lang w:eastAsia="en-US"/>
              </w:rPr>
              <w:t>Banca Națională a Moldovei</w:t>
            </w:r>
          </w:p>
          <w:p w:rsidR="001844D4" w:rsidRDefault="001844D4" w:rsidP="001844D4">
            <w:pPr>
              <w:jc w:val="both"/>
              <w:rPr>
                <w:sz w:val="20"/>
                <w:szCs w:val="20"/>
                <w:lang w:val="ro-MO"/>
              </w:rPr>
            </w:pPr>
            <w:r w:rsidRPr="001844D4">
              <w:rPr>
                <w:iCs/>
                <w:spacing w:val="-1"/>
                <w:sz w:val="20"/>
                <w:szCs w:val="20"/>
              </w:rPr>
              <w:t xml:space="preserve">Se propune </w:t>
            </w:r>
            <w:r w:rsidRPr="001844D4">
              <w:rPr>
                <w:iCs/>
                <w:spacing w:val="-1"/>
              </w:rPr>
              <w:t xml:space="preserve">la art.33 alin.(2), </w:t>
            </w:r>
            <w:r w:rsidRPr="001844D4">
              <w:rPr>
                <w:bCs/>
                <w:sz w:val="20"/>
                <w:szCs w:val="20"/>
                <w:lang w:val="ro-MO"/>
              </w:rPr>
              <w:t xml:space="preserve">textul „stabilite de Banca Națională” </w:t>
            </w:r>
            <w:r>
              <w:rPr>
                <w:bCs/>
                <w:sz w:val="20"/>
                <w:szCs w:val="20"/>
                <w:lang w:val="ro-MO"/>
              </w:rPr>
              <w:t>d</w:t>
            </w:r>
            <w:r w:rsidRPr="001844D4">
              <w:rPr>
                <w:bCs/>
                <w:sz w:val="20"/>
                <w:szCs w:val="20"/>
                <w:lang w:val="ro-MO"/>
              </w:rPr>
              <w:t>e substitui</w:t>
            </w:r>
            <w:r>
              <w:rPr>
                <w:bCs/>
                <w:sz w:val="20"/>
                <w:szCs w:val="20"/>
                <w:lang w:val="ro-MO"/>
              </w:rPr>
              <w:t>t</w:t>
            </w:r>
            <w:r w:rsidRPr="001844D4">
              <w:rPr>
                <w:bCs/>
                <w:sz w:val="20"/>
                <w:szCs w:val="20"/>
                <w:lang w:val="ro-MO"/>
              </w:rPr>
              <w:t xml:space="preserve"> prin textul „</w:t>
            </w:r>
            <w:r w:rsidRPr="001844D4">
              <w:rPr>
                <w:sz w:val="20"/>
                <w:szCs w:val="20"/>
                <w:lang w:val="ro-MO"/>
              </w:rPr>
              <w:t>prevăzute de Legea contabilității nr.113-XVI din 27.04.2007”</w:t>
            </w:r>
            <w:r>
              <w:rPr>
                <w:sz w:val="20"/>
                <w:szCs w:val="20"/>
                <w:lang w:val="ro-MO"/>
              </w:rPr>
              <w:t>.</w:t>
            </w:r>
          </w:p>
          <w:p w:rsidR="001844D4" w:rsidRPr="00B85BFC" w:rsidRDefault="001844D4" w:rsidP="001844D4">
            <w:pPr>
              <w:jc w:val="both"/>
              <w:rPr>
                <w:sz w:val="20"/>
                <w:szCs w:val="20"/>
                <w:lang w:val="ro-MO"/>
              </w:rPr>
            </w:pPr>
            <w:r w:rsidRPr="00B85BFC">
              <w:rPr>
                <w:sz w:val="20"/>
                <w:szCs w:val="20"/>
                <w:lang w:val="ro-MO"/>
              </w:rPr>
              <w:t>Banca Națională conform atribuțiilor sale nu stabilește standarde de contabilitate, iar art.4 din Legea contabilității nr.113-XVI din 27.04.2007 stabilește că, entitatea de interes public, din care fac parte și băncile licențiate, ține contabilitatea și întocmește rapoarte financiare conform S.I.R.F.</w:t>
            </w:r>
          </w:p>
          <w:p w:rsidR="001844D4" w:rsidRPr="001844D4" w:rsidRDefault="001844D4" w:rsidP="001844D4">
            <w:pPr>
              <w:autoSpaceDE w:val="0"/>
              <w:autoSpaceDN w:val="0"/>
              <w:adjustRightInd w:val="0"/>
              <w:jc w:val="both"/>
              <w:rPr>
                <w:bCs/>
                <w:sz w:val="20"/>
                <w:szCs w:val="20"/>
                <w:lang w:val="ro-MO"/>
              </w:rPr>
            </w:pPr>
          </w:p>
          <w:p w:rsidR="00A42FCB" w:rsidRPr="001844D4" w:rsidRDefault="001844D4" w:rsidP="00A42FCB">
            <w:pPr>
              <w:pStyle w:val="pb"/>
              <w:jc w:val="both"/>
              <w:rPr>
                <w:i w:val="0"/>
                <w:iCs w:val="0"/>
                <w:color w:val="auto"/>
                <w:spacing w:val="-1"/>
                <w:highlight w:val="yellow"/>
                <w:lang w:val="ro-RO"/>
              </w:rPr>
            </w:pPr>
            <w:r>
              <w:rPr>
                <w:i w:val="0"/>
                <w:iCs w:val="0"/>
                <w:color w:val="auto"/>
                <w:spacing w:val="-1"/>
                <w:lang w:val="ro-RO"/>
              </w:rPr>
              <w:t xml:space="preserve"> </w:t>
            </w:r>
          </w:p>
        </w:tc>
        <w:tc>
          <w:tcPr>
            <w:tcW w:w="2977" w:type="dxa"/>
            <w:tcBorders>
              <w:bottom w:val="single" w:sz="4" w:space="0" w:color="000000" w:themeColor="text1"/>
            </w:tcBorders>
          </w:tcPr>
          <w:p w:rsidR="00A42FCB" w:rsidRDefault="00465396" w:rsidP="00465396">
            <w:pPr>
              <w:jc w:val="both"/>
              <w:rPr>
                <w:sz w:val="20"/>
                <w:szCs w:val="20"/>
              </w:rPr>
            </w:pPr>
            <w:r w:rsidRPr="006F4084">
              <w:rPr>
                <w:b/>
                <w:sz w:val="20"/>
                <w:szCs w:val="20"/>
                <w:u w:val="single"/>
              </w:rPr>
              <w:t>Se susține</w:t>
            </w:r>
            <w:r>
              <w:rPr>
                <w:sz w:val="20"/>
                <w:szCs w:val="20"/>
              </w:rPr>
              <w:t xml:space="preserve">, prin expunerea </w:t>
            </w:r>
            <w:r w:rsidR="006F4084">
              <w:rPr>
                <w:sz w:val="20"/>
                <w:szCs w:val="20"/>
              </w:rPr>
              <w:t>modificărilor în următoarea redacție:</w:t>
            </w:r>
          </w:p>
          <w:p w:rsidR="006F4084" w:rsidRPr="00063670" w:rsidRDefault="006F4084" w:rsidP="00465396">
            <w:pPr>
              <w:jc w:val="both"/>
              <w:rPr>
                <w:sz w:val="20"/>
                <w:szCs w:val="20"/>
              </w:rPr>
            </w:pPr>
            <w:r w:rsidRPr="00063670">
              <w:rPr>
                <w:sz w:val="20"/>
                <w:szCs w:val="20"/>
              </w:rPr>
              <w:t>„Articolul 33:</w:t>
            </w:r>
          </w:p>
          <w:p w:rsidR="006F4084" w:rsidRPr="00063670" w:rsidRDefault="006F4084" w:rsidP="00465396">
            <w:pPr>
              <w:jc w:val="both"/>
              <w:rPr>
                <w:sz w:val="20"/>
                <w:szCs w:val="20"/>
              </w:rPr>
            </w:pPr>
            <w:r w:rsidRPr="00063670">
              <w:rPr>
                <w:sz w:val="20"/>
                <w:szCs w:val="20"/>
              </w:rPr>
              <w:t>în denumire, cuvintele „dările de seamă” se înlocuiesc cu cuv</w:t>
            </w:r>
            <w:r w:rsidR="00A14367" w:rsidRPr="00063670">
              <w:rPr>
                <w:sz w:val="20"/>
                <w:szCs w:val="20"/>
              </w:rPr>
              <w:t xml:space="preserve">întul </w:t>
            </w:r>
            <w:r w:rsidRPr="00063670">
              <w:rPr>
                <w:sz w:val="20"/>
                <w:szCs w:val="20"/>
              </w:rPr>
              <w:t xml:space="preserve"> „</w:t>
            </w:r>
            <w:r w:rsidR="00A14367" w:rsidRPr="00063670">
              <w:rPr>
                <w:sz w:val="20"/>
                <w:szCs w:val="20"/>
              </w:rPr>
              <w:t>situațiile”;</w:t>
            </w:r>
          </w:p>
          <w:p w:rsidR="00A14367" w:rsidRPr="00063670" w:rsidRDefault="00A14367" w:rsidP="00465396">
            <w:pPr>
              <w:jc w:val="both"/>
              <w:rPr>
                <w:sz w:val="20"/>
                <w:szCs w:val="20"/>
              </w:rPr>
            </w:pPr>
            <w:r w:rsidRPr="00063670">
              <w:rPr>
                <w:sz w:val="20"/>
                <w:szCs w:val="20"/>
              </w:rPr>
              <w:t>la alineatul (1), textul „periodic dări de seamă care să reflecte operaţiunile şi situaţia financiară conform practicii contabile general acceptate” se înlocuiește cu textul „situații financiare conform prevederilor legislației contabile în vigoare”;</w:t>
            </w:r>
          </w:p>
          <w:p w:rsidR="00A14367" w:rsidRPr="00063670" w:rsidRDefault="00A14367" w:rsidP="00465396">
            <w:pPr>
              <w:jc w:val="both"/>
              <w:rPr>
                <w:sz w:val="20"/>
                <w:szCs w:val="20"/>
              </w:rPr>
            </w:pPr>
            <w:r w:rsidRPr="00063670">
              <w:rPr>
                <w:sz w:val="20"/>
                <w:szCs w:val="20"/>
              </w:rPr>
              <w:t>alineatul (2) va avea următorul cuprins:</w:t>
            </w:r>
          </w:p>
          <w:p w:rsidR="00BD5420" w:rsidRPr="00465396" w:rsidRDefault="00B254BB" w:rsidP="00BD5420">
            <w:pPr>
              <w:jc w:val="both"/>
              <w:rPr>
                <w:sz w:val="20"/>
                <w:szCs w:val="20"/>
              </w:rPr>
            </w:pPr>
            <w:r w:rsidRPr="00063670">
              <w:rPr>
                <w:sz w:val="20"/>
                <w:szCs w:val="20"/>
              </w:rPr>
              <w:t>„</w:t>
            </w:r>
            <w:r w:rsidR="00BD5420" w:rsidRPr="00063670">
              <w:rPr>
                <w:sz w:val="20"/>
                <w:szCs w:val="20"/>
              </w:rPr>
              <w:t>(2) Conturile şi situațiile financiare trebuie să corespundă prevederilor Legii contabilității nr.113-XVI din 27 aprilie 2007 și standardelor de contabilitate, totodată</w:t>
            </w:r>
            <w:r w:rsidR="002E4FF6">
              <w:rPr>
                <w:sz w:val="20"/>
                <w:szCs w:val="20"/>
              </w:rPr>
              <w:t>,</w:t>
            </w:r>
            <w:r w:rsidR="00BD5420" w:rsidRPr="00063670">
              <w:rPr>
                <w:sz w:val="20"/>
                <w:szCs w:val="20"/>
              </w:rPr>
              <w:t xml:space="preserve"> respectîndu-se cerinţele Băncii Naționale de întocmire a conturilor instituţiilor financiare, inclusiv de creare a provizioanelor pentru activele dubioase şi compromise</w:t>
            </w:r>
            <w:r w:rsidR="00BD5420" w:rsidRPr="00465396">
              <w:rPr>
                <w:sz w:val="20"/>
                <w:szCs w:val="20"/>
              </w:rPr>
              <w:t xml:space="preserve"> şi de </w:t>
            </w:r>
            <w:r w:rsidR="00BD5420" w:rsidRPr="00465396">
              <w:rPr>
                <w:sz w:val="20"/>
                <w:szCs w:val="20"/>
              </w:rPr>
              <w:lastRenderedPageBreak/>
              <w:t>stabilire a termenelor de trecere în cont a veniturilor.</w:t>
            </w:r>
            <w:r>
              <w:rPr>
                <w:sz w:val="20"/>
                <w:szCs w:val="20"/>
              </w:rPr>
              <w:t>”;</w:t>
            </w:r>
            <w:r w:rsidR="00BD5420" w:rsidRPr="00465396">
              <w:rPr>
                <w:sz w:val="20"/>
                <w:szCs w:val="20"/>
              </w:rPr>
              <w:t xml:space="preserve"> </w:t>
            </w:r>
          </w:p>
          <w:p w:rsidR="00465396" w:rsidRPr="00F01F5A" w:rsidRDefault="00BD5420" w:rsidP="00465396">
            <w:pPr>
              <w:jc w:val="both"/>
              <w:rPr>
                <w:sz w:val="20"/>
                <w:szCs w:val="20"/>
              </w:rPr>
            </w:pPr>
            <w:r>
              <w:rPr>
                <w:sz w:val="20"/>
                <w:szCs w:val="20"/>
              </w:rPr>
              <w:t xml:space="preserve">la alineatul (3) cuvintele „și dările de seamă” se înlocuiesc cu cuvintele „și situații”. </w:t>
            </w:r>
          </w:p>
        </w:tc>
        <w:tc>
          <w:tcPr>
            <w:tcW w:w="992" w:type="dxa"/>
            <w:tcBorders>
              <w:bottom w:val="single" w:sz="4" w:space="0" w:color="000000" w:themeColor="text1"/>
            </w:tcBorders>
          </w:tcPr>
          <w:p w:rsidR="00A42FCB" w:rsidRPr="00F01F5A" w:rsidRDefault="00A42FCB" w:rsidP="003C7438">
            <w:pPr>
              <w:jc w:val="center"/>
              <w:rPr>
                <w:sz w:val="20"/>
                <w:szCs w:val="20"/>
              </w:rPr>
            </w:pPr>
          </w:p>
        </w:tc>
      </w:tr>
      <w:tr w:rsidR="00A42FCB" w:rsidRPr="00F01F5A" w:rsidTr="00F664D6">
        <w:tc>
          <w:tcPr>
            <w:tcW w:w="4537" w:type="dxa"/>
            <w:tcBorders>
              <w:top w:val="single" w:sz="4" w:space="0" w:color="auto"/>
              <w:bottom w:val="single" w:sz="4" w:space="0" w:color="000000" w:themeColor="text1"/>
            </w:tcBorders>
          </w:tcPr>
          <w:p w:rsidR="00A42FCB" w:rsidRPr="00F01F5A" w:rsidRDefault="00A42FCB" w:rsidP="003C7438">
            <w:pPr>
              <w:pStyle w:val="a4"/>
              <w:ind w:firstLine="0"/>
              <w:rPr>
                <w:bCs/>
                <w:sz w:val="20"/>
                <w:szCs w:val="20"/>
              </w:rPr>
            </w:pPr>
          </w:p>
        </w:tc>
        <w:tc>
          <w:tcPr>
            <w:tcW w:w="4536" w:type="dxa"/>
            <w:tcBorders>
              <w:top w:val="single" w:sz="4" w:space="0" w:color="auto"/>
              <w:bottom w:val="single" w:sz="4" w:space="0" w:color="000000" w:themeColor="text1"/>
            </w:tcBorders>
          </w:tcPr>
          <w:p w:rsidR="00A42FCB" w:rsidRPr="00F01F5A" w:rsidRDefault="00A42FCB" w:rsidP="003C7438">
            <w:pPr>
              <w:jc w:val="both"/>
              <w:rPr>
                <w:bCs/>
                <w:sz w:val="20"/>
                <w:szCs w:val="20"/>
              </w:rPr>
            </w:pPr>
          </w:p>
        </w:tc>
        <w:tc>
          <w:tcPr>
            <w:tcW w:w="3260" w:type="dxa"/>
            <w:tcBorders>
              <w:top w:val="single" w:sz="4" w:space="0" w:color="auto"/>
              <w:bottom w:val="single" w:sz="4" w:space="0" w:color="000000" w:themeColor="text1"/>
            </w:tcBorders>
          </w:tcPr>
          <w:p w:rsidR="00A42FCB" w:rsidRPr="00A42FCB" w:rsidRDefault="00A42FCB" w:rsidP="00A42FCB">
            <w:pPr>
              <w:pStyle w:val="pb"/>
              <w:jc w:val="both"/>
              <w:rPr>
                <w:i w:val="0"/>
                <w:iCs w:val="0"/>
                <w:color w:val="auto"/>
                <w:spacing w:val="-1"/>
                <w:sz w:val="18"/>
                <w:szCs w:val="18"/>
                <w:highlight w:val="yellow"/>
                <w:lang w:val="ro-RO"/>
              </w:rPr>
            </w:pPr>
          </w:p>
        </w:tc>
        <w:tc>
          <w:tcPr>
            <w:tcW w:w="2977" w:type="dxa"/>
            <w:tcBorders>
              <w:bottom w:val="single" w:sz="4" w:space="0" w:color="000000" w:themeColor="text1"/>
            </w:tcBorders>
          </w:tcPr>
          <w:p w:rsidR="00A42FCB" w:rsidRPr="00F01F5A" w:rsidRDefault="00A42FCB" w:rsidP="003C7438">
            <w:pPr>
              <w:jc w:val="center"/>
              <w:rPr>
                <w:sz w:val="20"/>
                <w:szCs w:val="20"/>
              </w:rPr>
            </w:pPr>
          </w:p>
        </w:tc>
        <w:tc>
          <w:tcPr>
            <w:tcW w:w="992" w:type="dxa"/>
            <w:tcBorders>
              <w:bottom w:val="single" w:sz="4" w:space="0" w:color="000000" w:themeColor="text1"/>
            </w:tcBorders>
          </w:tcPr>
          <w:p w:rsidR="00A42FCB" w:rsidRPr="00F01F5A" w:rsidRDefault="00A42FCB" w:rsidP="003C7438">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A42854">
            <w:pPr>
              <w:pStyle w:val="a4"/>
              <w:ind w:firstLine="0"/>
              <w:rPr>
                <w:sz w:val="20"/>
                <w:szCs w:val="20"/>
              </w:rPr>
            </w:pPr>
            <w:r w:rsidRPr="00F01F5A">
              <w:rPr>
                <w:b/>
                <w:bCs/>
                <w:sz w:val="20"/>
                <w:szCs w:val="20"/>
              </w:rPr>
              <w:t>Legea nr. 837-XIII din 17 mai 1996</w:t>
            </w:r>
            <w:r w:rsidRPr="00F01F5A">
              <w:rPr>
                <w:sz w:val="20"/>
                <w:szCs w:val="20"/>
              </w:rPr>
              <w:t xml:space="preserve"> </w:t>
            </w:r>
            <w:r w:rsidRPr="00F01F5A">
              <w:rPr>
                <w:b/>
                <w:bCs/>
                <w:sz w:val="20"/>
                <w:szCs w:val="20"/>
              </w:rPr>
              <w:t xml:space="preserve">cu privire la asociaţiile obşteşti </w:t>
            </w:r>
          </w:p>
          <w:p w:rsidR="00DC1509" w:rsidRPr="00F01F5A" w:rsidRDefault="00DC1509" w:rsidP="00A42854">
            <w:pPr>
              <w:pStyle w:val="a4"/>
              <w:ind w:firstLine="0"/>
              <w:rPr>
                <w:sz w:val="20"/>
                <w:szCs w:val="20"/>
              </w:rPr>
            </w:pPr>
            <w:r w:rsidRPr="00F01F5A">
              <w:rPr>
                <w:bCs/>
                <w:sz w:val="20"/>
                <w:szCs w:val="20"/>
              </w:rPr>
              <w:t>Articolul 38.</w:t>
            </w:r>
            <w:r w:rsidRPr="00F01F5A">
              <w:rPr>
                <w:sz w:val="20"/>
                <w:szCs w:val="20"/>
              </w:rPr>
              <w:t xml:space="preserve"> Controlul asupra activităţii asociaţiilor obşteşti </w:t>
            </w:r>
          </w:p>
          <w:p w:rsidR="00DC1509" w:rsidRPr="00F01F5A" w:rsidRDefault="00DC1509" w:rsidP="003C7438">
            <w:pPr>
              <w:pStyle w:val="a4"/>
              <w:ind w:firstLine="0"/>
              <w:rPr>
                <w:sz w:val="20"/>
                <w:szCs w:val="20"/>
              </w:rPr>
            </w:pPr>
            <w:r w:rsidRPr="00F01F5A">
              <w:rPr>
                <w:sz w:val="20"/>
                <w:szCs w:val="20"/>
              </w:rPr>
              <w:t xml:space="preserve">(1) Controlul asupra corespunderii activităţii asociaţiei obşteşti scopurilor şi sarcinilor statutare îl exercită organul care a înregistrat asociaţia. Persoanele cu funcţii de răspundere din acest organ au dreptul să obţină informaţii referitoare la toate aspectele activităţii asociaţiei, să ia cunoştinţă de documentele asociaţiei şi să asiste la toate acţiunile ei. </w:t>
            </w:r>
          </w:p>
        </w:tc>
        <w:tc>
          <w:tcPr>
            <w:tcW w:w="4536" w:type="dxa"/>
            <w:tcBorders>
              <w:top w:val="single" w:sz="4" w:space="0" w:color="auto"/>
              <w:bottom w:val="single" w:sz="4" w:space="0" w:color="000000" w:themeColor="text1"/>
            </w:tcBorders>
          </w:tcPr>
          <w:p w:rsidR="00DC1509" w:rsidRPr="00F01F5A" w:rsidRDefault="00DC1509" w:rsidP="009B69F8">
            <w:pPr>
              <w:pStyle w:val="a4"/>
              <w:ind w:firstLine="0"/>
              <w:rPr>
                <w:sz w:val="20"/>
                <w:szCs w:val="20"/>
              </w:rPr>
            </w:pPr>
            <w:r w:rsidRPr="00F01F5A">
              <w:rPr>
                <w:b/>
                <w:sz w:val="20"/>
                <w:szCs w:val="20"/>
              </w:rPr>
              <w:t xml:space="preserve">Art.V. – </w:t>
            </w:r>
            <w:r w:rsidRPr="00F01F5A">
              <w:rPr>
                <w:sz w:val="20"/>
                <w:szCs w:val="20"/>
              </w:rPr>
              <w:t>Articolul 38 din</w:t>
            </w:r>
            <w:r w:rsidRPr="00F01F5A">
              <w:rPr>
                <w:b/>
                <w:sz w:val="20"/>
                <w:szCs w:val="20"/>
              </w:rPr>
              <w:t xml:space="preserve"> </w:t>
            </w:r>
            <w:r w:rsidRPr="00F01F5A">
              <w:rPr>
                <w:bCs/>
                <w:sz w:val="20"/>
                <w:szCs w:val="20"/>
              </w:rPr>
              <w:t>Legea nr.837-XIII din 17 mai 1996</w:t>
            </w:r>
            <w:r w:rsidRPr="00F01F5A">
              <w:rPr>
                <w:sz w:val="20"/>
                <w:szCs w:val="20"/>
              </w:rPr>
              <w:t xml:space="preserve"> </w:t>
            </w:r>
            <w:r w:rsidRPr="00F01F5A">
              <w:rPr>
                <w:bCs/>
                <w:sz w:val="20"/>
                <w:szCs w:val="20"/>
              </w:rPr>
              <w:t xml:space="preserve">cu privire la asociaţiile obşteşti </w:t>
            </w:r>
            <w:r w:rsidRPr="00F01F5A">
              <w:rPr>
                <w:sz w:val="20"/>
                <w:szCs w:val="20"/>
              </w:rPr>
              <w:t>(Monitorul Oficial al Republicii Moldova, 1997, nr.6, art.54), cu modificările ulterioare, se modifică și se completează după cum urmează:</w:t>
            </w:r>
          </w:p>
          <w:p w:rsidR="00DC1509" w:rsidRPr="00F01F5A" w:rsidRDefault="00DC1509" w:rsidP="00053C89">
            <w:pPr>
              <w:jc w:val="both"/>
              <w:rPr>
                <w:bCs/>
                <w:sz w:val="20"/>
                <w:szCs w:val="20"/>
              </w:rPr>
            </w:pPr>
          </w:p>
        </w:tc>
        <w:tc>
          <w:tcPr>
            <w:tcW w:w="3260" w:type="dxa"/>
            <w:tcBorders>
              <w:top w:val="single" w:sz="4" w:space="0" w:color="auto"/>
              <w:bottom w:val="single" w:sz="4" w:space="0" w:color="000000" w:themeColor="text1"/>
            </w:tcBorders>
          </w:tcPr>
          <w:p w:rsidR="00DC1509" w:rsidRPr="00F01F5A" w:rsidRDefault="00DC1509" w:rsidP="009B69F8">
            <w:pPr>
              <w:jc w:val="both"/>
              <w:rPr>
                <w:sz w:val="20"/>
                <w:szCs w:val="20"/>
              </w:rPr>
            </w:pPr>
          </w:p>
        </w:tc>
        <w:tc>
          <w:tcPr>
            <w:tcW w:w="2977" w:type="dxa"/>
          </w:tcPr>
          <w:p w:rsidR="00DC1509" w:rsidRPr="00F01F5A" w:rsidRDefault="00DC1509" w:rsidP="00053C89">
            <w:pPr>
              <w:jc w:val="center"/>
              <w:rPr>
                <w:sz w:val="20"/>
                <w:szCs w:val="20"/>
              </w:rPr>
            </w:pPr>
          </w:p>
        </w:tc>
        <w:tc>
          <w:tcPr>
            <w:tcW w:w="992" w:type="dxa"/>
            <w:vMerge w:val="restart"/>
          </w:tcPr>
          <w:p w:rsidR="00DC1509" w:rsidRPr="00F01F5A" w:rsidRDefault="00DC1509" w:rsidP="00053C89">
            <w:pPr>
              <w:jc w:val="center"/>
              <w:rPr>
                <w:sz w:val="20"/>
                <w:szCs w:val="20"/>
              </w:rPr>
            </w:pPr>
            <w:r w:rsidRPr="00F01F5A">
              <w:rPr>
                <w:sz w:val="20"/>
                <w:szCs w:val="20"/>
              </w:rPr>
              <w:t>La data publicării</w:t>
            </w:r>
          </w:p>
          <w:p w:rsidR="00DC1509" w:rsidRPr="00F01F5A" w:rsidRDefault="00DC1509" w:rsidP="003C7438">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A42854">
            <w:pPr>
              <w:pStyle w:val="a4"/>
              <w:ind w:firstLine="0"/>
              <w:rPr>
                <w:b/>
                <w:bCs/>
                <w:sz w:val="20"/>
                <w:szCs w:val="20"/>
              </w:rPr>
            </w:pPr>
            <w:r w:rsidRPr="00F01F5A">
              <w:rPr>
                <w:sz w:val="20"/>
                <w:szCs w:val="20"/>
              </w:rPr>
              <w:t xml:space="preserve">(2) Controlul asupra surselor de venit, cuantumului mijloacelor obţinute, plăţii impozitelor şi asupra altei activităţi financiare a asociaţiei obşteşti îl exercită </w:t>
            </w:r>
            <w:r w:rsidRPr="00F01F5A">
              <w:rPr>
                <w:sz w:val="20"/>
                <w:szCs w:val="20"/>
                <w:u w:val="single"/>
              </w:rPr>
              <w:t>organele financiare şi fiscale de stat</w:t>
            </w:r>
            <w:r w:rsidRPr="00F01F5A">
              <w:rPr>
                <w:sz w:val="20"/>
                <w:szCs w:val="20"/>
              </w:rPr>
              <w:t>. Modul de efectuare a controlului asupra activităţii financiare a asociaţiei obşteşti este stabilit de legislaţie.</w:t>
            </w:r>
          </w:p>
        </w:tc>
        <w:tc>
          <w:tcPr>
            <w:tcW w:w="4536" w:type="dxa"/>
            <w:tcBorders>
              <w:top w:val="single" w:sz="4" w:space="0" w:color="auto"/>
              <w:bottom w:val="single" w:sz="4" w:space="0" w:color="000000" w:themeColor="text1"/>
            </w:tcBorders>
          </w:tcPr>
          <w:p w:rsidR="00DC1509" w:rsidRPr="00F01F5A" w:rsidRDefault="00490E1E" w:rsidP="009B69F8">
            <w:pPr>
              <w:pStyle w:val="a4"/>
              <w:ind w:firstLine="0"/>
              <w:rPr>
                <w:sz w:val="20"/>
                <w:szCs w:val="20"/>
              </w:rPr>
            </w:pPr>
            <w:r>
              <w:rPr>
                <w:sz w:val="20"/>
                <w:szCs w:val="20"/>
              </w:rPr>
              <w:t>l</w:t>
            </w:r>
            <w:r w:rsidR="00DC1509" w:rsidRPr="00F01F5A">
              <w:rPr>
                <w:sz w:val="20"/>
                <w:szCs w:val="20"/>
              </w:rPr>
              <w:t>a alineatul (2), cuvintele „organele financiare şi fiscale de stat” se înlocuiesc cu cuvintele „organele de control financiar și administrare fiscală”;</w:t>
            </w:r>
          </w:p>
        </w:tc>
        <w:tc>
          <w:tcPr>
            <w:tcW w:w="3260" w:type="dxa"/>
            <w:tcBorders>
              <w:top w:val="single" w:sz="4" w:space="0" w:color="auto"/>
              <w:bottom w:val="single" w:sz="4" w:space="0" w:color="000000" w:themeColor="text1"/>
            </w:tcBorders>
          </w:tcPr>
          <w:p w:rsidR="00DC1509" w:rsidRPr="00F01F5A" w:rsidRDefault="00DC1509" w:rsidP="00F757D9">
            <w:pPr>
              <w:jc w:val="both"/>
              <w:rPr>
                <w:sz w:val="20"/>
                <w:szCs w:val="20"/>
              </w:rPr>
            </w:pPr>
          </w:p>
        </w:tc>
        <w:tc>
          <w:tcPr>
            <w:tcW w:w="2977" w:type="dxa"/>
          </w:tcPr>
          <w:p w:rsidR="00DC1509" w:rsidRPr="00F01F5A" w:rsidRDefault="00DC1509" w:rsidP="00053C89">
            <w:pPr>
              <w:jc w:val="center"/>
              <w:rPr>
                <w:sz w:val="20"/>
                <w:szCs w:val="20"/>
              </w:rPr>
            </w:pPr>
          </w:p>
        </w:tc>
        <w:tc>
          <w:tcPr>
            <w:tcW w:w="992" w:type="dxa"/>
            <w:vMerge/>
          </w:tcPr>
          <w:p w:rsidR="00DC1509" w:rsidRPr="00F01F5A" w:rsidRDefault="00DC1509" w:rsidP="00053C89">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3C7438">
            <w:pPr>
              <w:pStyle w:val="a4"/>
              <w:ind w:firstLine="0"/>
              <w:rPr>
                <w:bCs/>
                <w:sz w:val="20"/>
                <w:szCs w:val="20"/>
              </w:rPr>
            </w:pPr>
          </w:p>
        </w:tc>
        <w:tc>
          <w:tcPr>
            <w:tcW w:w="4536" w:type="dxa"/>
            <w:tcBorders>
              <w:top w:val="single" w:sz="4" w:space="0" w:color="auto"/>
              <w:bottom w:val="single" w:sz="4" w:space="0" w:color="000000" w:themeColor="text1"/>
            </w:tcBorders>
          </w:tcPr>
          <w:p w:rsidR="00DC1509" w:rsidRPr="00F01F5A" w:rsidRDefault="00DC1509" w:rsidP="003C7438">
            <w:pPr>
              <w:jc w:val="both"/>
              <w:rPr>
                <w:sz w:val="20"/>
                <w:szCs w:val="20"/>
              </w:rPr>
            </w:pPr>
            <w:r w:rsidRPr="00F01F5A">
              <w:rPr>
                <w:sz w:val="20"/>
                <w:szCs w:val="20"/>
              </w:rPr>
              <w:t>articolul se completează cu aliniatul (2</w:t>
            </w:r>
            <w:r w:rsidRPr="00F01F5A">
              <w:rPr>
                <w:sz w:val="20"/>
                <w:szCs w:val="20"/>
                <w:vertAlign w:val="superscript"/>
              </w:rPr>
              <w:t>1</w:t>
            </w:r>
            <w:r w:rsidRPr="00F01F5A">
              <w:rPr>
                <w:sz w:val="20"/>
                <w:szCs w:val="20"/>
              </w:rPr>
              <w:t>) cu următorul cuprins:</w:t>
            </w:r>
          </w:p>
          <w:p w:rsidR="00DC1509" w:rsidRPr="00F01F5A" w:rsidRDefault="00DC1509" w:rsidP="00E42349">
            <w:pPr>
              <w:jc w:val="both"/>
              <w:rPr>
                <w:sz w:val="20"/>
                <w:szCs w:val="20"/>
              </w:rPr>
            </w:pPr>
            <w:r w:rsidRPr="00F01F5A">
              <w:rPr>
                <w:sz w:val="20"/>
                <w:szCs w:val="20"/>
              </w:rPr>
              <w:t>„(2</w:t>
            </w:r>
            <w:r w:rsidRPr="00F01F5A">
              <w:rPr>
                <w:sz w:val="20"/>
                <w:szCs w:val="20"/>
                <w:vertAlign w:val="superscript"/>
              </w:rPr>
              <w:t>1</w:t>
            </w:r>
            <w:r w:rsidRPr="00F01F5A">
              <w:rPr>
                <w:sz w:val="20"/>
                <w:szCs w:val="20"/>
              </w:rPr>
              <w:t>) În temeiul ordonanţelor organelor de drept conform atribuţiilor prevăzute de legislaţia în vigoare, Inspecţia financiară din subordinea Ministerului Finanţelor efectuează inspectări financiare.”.</w:t>
            </w:r>
          </w:p>
        </w:tc>
        <w:tc>
          <w:tcPr>
            <w:tcW w:w="3260" w:type="dxa"/>
            <w:tcBorders>
              <w:top w:val="single" w:sz="4" w:space="0" w:color="auto"/>
              <w:bottom w:val="single" w:sz="4" w:space="0" w:color="000000" w:themeColor="text1"/>
            </w:tcBorders>
          </w:tcPr>
          <w:p w:rsidR="00DC1509" w:rsidRPr="00F01F5A" w:rsidRDefault="00393D46" w:rsidP="00E42349">
            <w:pPr>
              <w:jc w:val="both"/>
              <w:rPr>
                <w:b/>
                <w:sz w:val="20"/>
                <w:szCs w:val="20"/>
                <w:u w:val="single"/>
                <w:lang w:val="ro-MO"/>
              </w:rPr>
            </w:pPr>
            <w:r w:rsidRPr="00F01F5A">
              <w:rPr>
                <w:b/>
                <w:sz w:val="20"/>
                <w:szCs w:val="20"/>
                <w:u w:val="single"/>
                <w:lang w:val="ro-MO"/>
              </w:rPr>
              <w:t>Ministerul Economiei</w:t>
            </w:r>
          </w:p>
          <w:p w:rsidR="00393D46" w:rsidRPr="00F01F5A" w:rsidRDefault="00393D46" w:rsidP="001D2D57">
            <w:pPr>
              <w:jc w:val="both"/>
              <w:rPr>
                <w:sz w:val="20"/>
                <w:szCs w:val="20"/>
                <w:lang w:val="ro-MO"/>
              </w:rPr>
            </w:pPr>
            <w:r w:rsidRPr="00F01F5A">
              <w:rPr>
                <w:sz w:val="20"/>
                <w:szCs w:val="20"/>
                <w:lang w:val="ro-MO"/>
              </w:rPr>
              <w:t>Se propune</w:t>
            </w:r>
            <w:r w:rsidR="00B45BEE" w:rsidRPr="00F01F5A">
              <w:rPr>
                <w:sz w:val="20"/>
                <w:szCs w:val="20"/>
                <w:lang w:val="ro-MO"/>
              </w:rPr>
              <w:t xml:space="preserve"> cuvintele „</w:t>
            </w:r>
            <w:r w:rsidR="00B45BEE" w:rsidRPr="00F01F5A">
              <w:rPr>
                <w:sz w:val="20"/>
                <w:szCs w:val="20"/>
              </w:rPr>
              <w:t>de legislaţia în vigoare”</w:t>
            </w:r>
            <w:r w:rsidR="00B45BEE" w:rsidRPr="00F01F5A">
              <w:rPr>
                <w:sz w:val="20"/>
                <w:szCs w:val="20"/>
                <w:lang w:val="ro-MO"/>
              </w:rPr>
              <w:t xml:space="preserve"> </w:t>
            </w:r>
            <w:r w:rsidRPr="00F01F5A">
              <w:rPr>
                <w:sz w:val="20"/>
                <w:szCs w:val="20"/>
                <w:lang w:val="ro-MO"/>
              </w:rPr>
              <w:t>de exclus</w:t>
            </w:r>
            <w:r w:rsidR="00B45BEE" w:rsidRPr="00F01F5A">
              <w:rPr>
                <w:sz w:val="20"/>
                <w:szCs w:val="20"/>
                <w:lang w:val="ro-MO"/>
              </w:rPr>
              <w:t xml:space="preserve">, deoarece </w:t>
            </w:r>
            <w:r w:rsidR="00B45BEE" w:rsidRPr="00F01F5A">
              <w:rPr>
                <w:sz w:val="20"/>
                <w:szCs w:val="20"/>
              </w:rPr>
              <w:t>aceasta inserează norme cu caracter netransparent, ceea ce contravine principiului</w:t>
            </w:r>
            <w:r w:rsidR="001D2D57">
              <w:rPr>
                <w:sz w:val="20"/>
                <w:szCs w:val="20"/>
              </w:rPr>
              <w:t xml:space="preserve"> </w:t>
            </w:r>
            <w:r w:rsidR="00B45BEE" w:rsidRPr="00F01F5A">
              <w:rPr>
                <w:sz w:val="20"/>
                <w:szCs w:val="20"/>
              </w:rPr>
              <w:t>transparenţei şi previzibilităţii reglementării activităţii de întreprinzător, consacrat de art.4 al</w:t>
            </w:r>
            <w:r w:rsidR="00B45BEE" w:rsidRPr="00F01F5A">
              <w:rPr>
                <w:sz w:val="20"/>
                <w:szCs w:val="20"/>
              </w:rPr>
              <w:br/>
              <w:t>Legii nr.235-XVI din 20 iulie 2006 cu privire la principiile de bază de reglementare a activităţii</w:t>
            </w:r>
            <w:r w:rsidR="00B45BEE" w:rsidRPr="00F01F5A">
              <w:rPr>
                <w:sz w:val="20"/>
                <w:szCs w:val="20"/>
              </w:rPr>
              <w:br/>
              <w:t>de întreprinzător.</w:t>
            </w:r>
            <w:r w:rsidR="00B45BEE" w:rsidRPr="00F01F5A">
              <w:rPr>
                <w:sz w:val="20"/>
                <w:szCs w:val="20"/>
                <w:lang w:val="ro-MO"/>
              </w:rPr>
              <w:t xml:space="preserve"> </w:t>
            </w:r>
          </w:p>
        </w:tc>
        <w:tc>
          <w:tcPr>
            <w:tcW w:w="2977" w:type="dxa"/>
            <w:tcBorders>
              <w:bottom w:val="single" w:sz="4" w:space="0" w:color="000000" w:themeColor="text1"/>
            </w:tcBorders>
          </w:tcPr>
          <w:p w:rsidR="006D6239" w:rsidRPr="0009278F" w:rsidRDefault="006D6239" w:rsidP="006D6239">
            <w:pPr>
              <w:jc w:val="both"/>
              <w:rPr>
                <w:sz w:val="20"/>
                <w:szCs w:val="20"/>
              </w:rPr>
            </w:pPr>
            <w:r w:rsidRPr="0009278F">
              <w:rPr>
                <w:b/>
                <w:sz w:val="20"/>
                <w:szCs w:val="20"/>
                <w:u w:val="single"/>
              </w:rPr>
              <w:t>Se susține,</w:t>
            </w:r>
            <w:r w:rsidRPr="0009278F">
              <w:rPr>
                <w:sz w:val="20"/>
                <w:szCs w:val="20"/>
              </w:rPr>
              <w:t xml:space="preserve"> prin expunerea </w:t>
            </w:r>
            <w:r w:rsidR="0009278F" w:rsidRPr="0009278F">
              <w:rPr>
                <w:sz w:val="20"/>
                <w:szCs w:val="20"/>
              </w:rPr>
              <w:t>aliniatul</w:t>
            </w:r>
            <w:r w:rsidR="00C80C4F">
              <w:rPr>
                <w:sz w:val="20"/>
                <w:szCs w:val="20"/>
              </w:rPr>
              <w:t>ui</w:t>
            </w:r>
            <w:r w:rsidR="0009278F" w:rsidRPr="0009278F">
              <w:rPr>
                <w:sz w:val="20"/>
                <w:szCs w:val="20"/>
              </w:rPr>
              <w:t xml:space="preserve"> (2</w:t>
            </w:r>
            <w:r w:rsidR="0009278F" w:rsidRPr="0009278F">
              <w:rPr>
                <w:sz w:val="20"/>
                <w:szCs w:val="20"/>
                <w:vertAlign w:val="superscript"/>
              </w:rPr>
              <w:t>1</w:t>
            </w:r>
            <w:r w:rsidR="0009278F" w:rsidRPr="0009278F">
              <w:rPr>
                <w:sz w:val="20"/>
                <w:szCs w:val="20"/>
              </w:rPr>
              <w:t xml:space="preserve">) </w:t>
            </w:r>
            <w:r w:rsidRPr="0009278F">
              <w:rPr>
                <w:sz w:val="20"/>
                <w:szCs w:val="20"/>
              </w:rPr>
              <w:t>în următoarea redacție:</w:t>
            </w:r>
          </w:p>
          <w:p w:rsidR="006D6239" w:rsidRPr="0009278F" w:rsidRDefault="0009278F" w:rsidP="006D6239">
            <w:pPr>
              <w:jc w:val="both"/>
              <w:rPr>
                <w:sz w:val="20"/>
                <w:szCs w:val="20"/>
              </w:rPr>
            </w:pPr>
            <w:r w:rsidRPr="0009278F">
              <w:rPr>
                <w:sz w:val="20"/>
                <w:szCs w:val="20"/>
              </w:rPr>
              <w:t>„(2</w:t>
            </w:r>
            <w:r w:rsidRPr="0009278F">
              <w:rPr>
                <w:sz w:val="20"/>
                <w:szCs w:val="20"/>
                <w:vertAlign w:val="superscript"/>
              </w:rPr>
              <w:t>1</w:t>
            </w:r>
            <w:r w:rsidRPr="0009278F">
              <w:rPr>
                <w:sz w:val="20"/>
                <w:szCs w:val="20"/>
              </w:rPr>
              <w:t>)</w:t>
            </w:r>
            <w:r w:rsidR="006D6239" w:rsidRPr="0009278F">
              <w:rPr>
                <w:sz w:val="20"/>
                <w:szCs w:val="20"/>
              </w:rPr>
              <w:t xml:space="preserve"> La solicitarea organelor de drept, în baza ordonanţelor emise în cadrul desfăşurării urmăririi penale, Inspecţia financiară efectuează controlul economico-financiar la persoanele juridice de drept public/privat şi persoanele fizice ce practică activitatea de întreprinzător, pe aspectele invocate în ordonanţele organelor </w:t>
            </w:r>
            <w:r w:rsidR="006D6239" w:rsidRPr="0009278F">
              <w:rPr>
                <w:sz w:val="20"/>
                <w:szCs w:val="20"/>
              </w:rPr>
              <w:lastRenderedPageBreak/>
              <w:t>de drept.”.</w:t>
            </w:r>
          </w:p>
          <w:p w:rsidR="00DC1509" w:rsidRPr="00F01F5A" w:rsidRDefault="006D6239" w:rsidP="006D6239">
            <w:pPr>
              <w:jc w:val="both"/>
              <w:rPr>
                <w:sz w:val="20"/>
                <w:szCs w:val="20"/>
              </w:rPr>
            </w:pPr>
            <w:r w:rsidRPr="0009278F">
              <w:rPr>
                <w:sz w:val="20"/>
                <w:szCs w:val="20"/>
                <w:lang w:val="ro-MO"/>
              </w:rPr>
              <w:t xml:space="preserve">E de menţionat, că propunerea în cauză a fost identificată </w:t>
            </w:r>
            <w:r w:rsidR="002E4FF6">
              <w:rPr>
                <w:sz w:val="20"/>
                <w:szCs w:val="20"/>
                <w:lang w:val="ro-MO"/>
              </w:rPr>
              <w:t xml:space="preserve">și coordonată </w:t>
            </w:r>
            <w:r w:rsidRPr="0009278F">
              <w:rPr>
                <w:sz w:val="20"/>
                <w:szCs w:val="20"/>
                <w:lang w:val="ro-MO"/>
              </w:rPr>
              <w:t>în cadrul şedinţei de lucru cu participarea Ministerului Justiţiei, Ministerului Afacerilor Interne, Procuraturii Generale, Centrului Naţional Anticorupţie.</w:t>
            </w:r>
          </w:p>
        </w:tc>
        <w:tc>
          <w:tcPr>
            <w:tcW w:w="992" w:type="dxa"/>
            <w:vMerge/>
            <w:tcBorders>
              <w:bottom w:val="single" w:sz="4" w:space="0" w:color="000000" w:themeColor="text1"/>
            </w:tcBorders>
          </w:tcPr>
          <w:p w:rsidR="00DC1509" w:rsidRPr="00F01F5A" w:rsidRDefault="00DC1509" w:rsidP="003C7438">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3C7438">
            <w:pPr>
              <w:pStyle w:val="a4"/>
              <w:ind w:firstLine="0"/>
              <w:rPr>
                <w:bCs/>
                <w:sz w:val="20"/>
                <w:szCs w:val="20"/>
              </w:rPr>
            </w:pPr>
          </w:p>
        </w:tc>
        <w:tc>
          <w:tcPr>
            <w:tcW w:w="4536" w:type="dxa"/>
            <w:tcBorders>
              <w:top w:val="single" w:sz="4" w:space="0" w:color="auto"/>
              <w:bottom w:val="single" w:sz="4" w:space="0" w:color="000000" w:themeColor="text1"/>
            </w:tcBorders>
          </w:tcPr>
          <w:p w:rsidR="00DC1509" w:rsidRPr="00F01F5A" w:rsidRDefault="00DC1509" w:rsidP="003C7438">
            <w:pPr>
              <w:jc w:val="both"/>
              <w:rPr>
                <w:bCs/>
                <w:sz w:val="20"/>
                <w:szCs w:val="20"/>
              </w:rPr>
            </w:pPr>
          </w:p>
        </w:tc>
        <w:tc>
          <w:tcPr>
            <w:tcW w:w="3260" w:type="dxa"/>
            <w:tcBorders>
              <w:top w:val="single" w:sz="4" w:space="0" w:color="auto"/>
              <w:bottom w:val="single" w:sz="4" w:space="0" w:color="000000" w:themeColor="text1"/>
            </w:tcBorders>
          </w:tcPr>
          <w:p w:rsidR="00DC1509" w:rsidRPr="00F01F5A" w:rsidRDefault="00DC1509" w:rsidP="003C7438">
            <w:pPr>
              <w:jc w:val="both"/>
              <w:rPr>
                <w:sz w:val="20"/>
                <w:szCs w:val="20"/>
              </w:rPr>
            </w:pPr>
          </w:p>
        </w:tc>
        <w:tc>
          <w:tcPr>
            <w:tcW w:w="2977" w:type="dxa"/>
            <w:tcBorders>
              <w:bottom w:val="single" w:sz="4" w:space="0" w:color="000000" w:themeColor="text1"/>
            </w:tcBorders>
          </w:tcPr>
          <w:p w:rsidR="00DC1509" w:rsidRPr="00F01F5A" w:rsidRDefault="00DC1509" w:rsidP="003C7438">
            <w:pPr>
              <w:jc w:val="center"/>
              <w:rPr>
                <w:sz w:val="20"/>
                <w:szCs w:val="20"/>
              </w:rPr>
            </w:pPr>
          </w:p>
        </w:tc>
        <w:tc>
          <w:tcPr>
            <w:tcW w:w="992" w:type="dxa"/>
            <w:tcBorders>
              <w:bottom w:val="single" w:sz="4" w:space="0" w:color="000000" w:themeColor="text1"/>
            </w:tcBorders>
          </w:tcPr>
          <w:p w:rsidR="00DC1509" w:rsidRPr="00F01F5A" w:rsidRDefault="00DC1509" w:rsidP="003C7438">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17070C">
            <w:pPr>
              <w:jc w:val="both"/>
              <w:rPr>
                <w:b/>
                <w:bCs/>
                <w:sz w:val="20"/>
                <w:szCs w:val="20"/>
              </w:rPr>
            </w:pPr>
            <w:r w:rsidRPr="00F01F5A">
              <w:rPr>
                <w:b/>
                <w:bCs/>
                <w:sz w:val="20"/>
                <w:szCs w:val="20"/>
              </w:rPr>
              <w:t xml:space="preserve">Legea nr.1134-XIII din 2 aprilie 1997 privind societăţile pe acţiuni </w:t>
            </w:r>
          </w:p>
          <w:p w:rsidR="00DC1509" w:rsidRPr="00F01F5A" w:rsidRDefault="00DC1509" w:rsidP="001323C6">
            <w:pPr>
              <w:pStyle w:val="a4"/>
              <w:ind w:firstLine="0"/>
              <w:rPr>
                <w:sz w:val="20"/>
                <w:szCs w:val="20"/>
              </w:rPr>
            </w:pPr>
          </w:p>
        </w:tc>
        <w:tc>
          <w:tcPr>
            <w:tcW w:w="4536" w:type="dxa"/>
            <w:tcBorders>
              <w:top w:val="single" w:sz="4" w:space="0" w:color="auto"/>
              <w:bottom w:val="single" w:sz="4" w:space="0" w:color="000000" w:themeColor="text1"/>
            </w:tcBorders>
          </w:tcPr>
          <w:p w:rsidR="00DC1509" w:rsidRPr="00F01F5A" w:rsidRDefault="00DC1509" w:rsidP="00D41ADD">
            <w:pPr>
              <w:jc w:val="both"/>
              <w:rPr>
                <w:sz w:val="20"/>
                <w:szCs w:val="20"/>
              </w:rPr>
            </w:pPr>
            <w:r w:rsidRPr="00F01F5A">
              <w:rPr>
                <w:b/>
                <w:sz w:val="20"/>
                <w:szCs w:val="20"/>
              </w:rPr>
              <w:t>Art.VI. –</w:t>
            </w:r>
            <w:r w:rsidRPr="00F01F5A">
              <w:rPr>
                <w:sz w:val="20"/>
                <w:szCs w:val="20"/>
              </w:rPr>
              <w:t xml:space="preserve"> Legea nr.1134-XIII din 2 aprilie 1997 privind societăţile pe acţiuni (republicată în Monitorul Oficial al Republicii Moldova, 2008, nr.1-4, art.1) cu modificările ulterioare, se modifică și se completează după cum urmează:</w:t>
            </w:r>
          </w:p>
          <w:p w:rsidR="00DC1509" w:rsidRPr="00F01F5A" w:rsidRDefault="00DC1509" w:rsidP="00D41ADD">
            <w:pPr>
              <w:jc w:val="both"/>
              <w:rPr>
                <w:sz w:val="20"/>
                <w:szCs w:val="20"/>
              </w:rPr>
            </w:pPr>
          </w:p>
        </w:tc>
        <w:tc>
          <w:tcPr>
            <w:tcW w:w="3260" w:type="dxa"/>
            <w:tcBorders>
              <w:top w:val="single" w:sz="4" w:space="0" w:color="auto"/>
              <w:bottom w:val="single" w:sz="4" w:space="0" w:color="000000" w:themeColor="text1"/>
            </w:tcBorders>
          </w:tcPr>
          <w:p w:rsidR="00DC1509" w:rsidRPr="00F01F5A" w:rsidRDefault="00DC1509" w:rsidP="001323C6">
            <w:pPr>
              <w:ind w:firstLine="16"/>
              <w:jc w:val="both"/>
              <w:rPr>
                <w:sz w:val="20"/>
                <w:szCs w:val="20"/>
              </w:rPr>
            </w:pPr>
          </w:p>
        </w:tc>
        <w:tc>
          <w:tcPr>
            <w:tcW w:w="2977" w:type="dxa"/>
          </w:tcPr>
          <w:p w:rsidR="00DC1509" w:rsidRPr="00F01F5A" w:rsidRDefault="00DC1509" w:rsidP="00651CA6">
            <w:pPr>
              <w:jc w:val="center"/>
              <w:rPr>
                <w:sz w:val="20"/>
                <w:szCs w:val="20"/>
              </w:rPr>
            </w:pPr>
          </w:p>
        </w:tc>
        <w:tc>
          <w:tcPr>
            <w:tcW w:w="992" w:type="dxa"/>
            <w:vMerge w:val="restart"/>
          </w:tcPr>
          <w:p w:rsidR="00DC1509" w:rsidRPr="00F01F5A" w:rsidRDefault="00DC1509" w:rsidP="00651CA6">
            <w:pPr>
              <w:jc w:val="center"/>
              <w:rPr>
                <w:sz w:val="20"/>
                <w:szCs w:val="20"/>
              </w:rPr>
            </w:pPr>
            <w:r w:rsidRPr="00F01F5A">
              <w:rPr>
                <w:sz w:val="20"/>
                <w:szCs w:val="20"/>
              </w:rPr>
              <w:t>La data publicării</w:t>
            </w:r>
          </w:p>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651CA6">
            <w:pPr>
              <w:pStyle w:val="a4"/>
              <w:ind w:firstLine="0"/>
              <w:rPr>
                <w:sz w:val="20"/>
                <w:szCs w:val="20"/>
              </w:rPr>
            </w:pPr>
            <w:r w:rsidRPr="00F01F5A">
              <w:rPr>
                <w:bCs/>
                <w:sz w:val="20"/>
                <w:szCs w:val="20"/>
              </w:rPr>
              <w:t>Articolul 1.</w:t>
            </w:r>
            <w:r w:rsidRPr="00F01F5A">
              <w:rPr>
                <w:sz w:val="20"/>
                <w:szCs w:val="20"/>
              </w:rPr>
              <w:t xml:space="preserve"> Domeniul de aplicare a legii </w:t>
            </w:r>
          </w:p>
          <w:p w:rsidR="00DC1509" w:rsidRPr="00F01F5A" w:rsidRDefault="00DC1509" w:rsidP="00651CA6">
            <w:pPr>
              <w:pStyle w:val="a4"/>
              <w:ind w:firstLine="0"/>
              <w:rPr>
                <w:bCs/>
                <w:sz w:val="20"/>
                <w:szCs w:val="20"/>
              </w:rPr>
            </w:pPr>
            <w:r w:rsidRPr="00F01F5A">
              <w:rPr>
                <w:sz w:val="20"/>
                <w:szCs w:val="20"/>
              </w:rPr>
              <w:t xml:space="preserve">(1) Prezenta lege stabileşte modul de înfiinţare, dizolvare (lichidare) şi statutul juridic al societăţilor pe acţiuni, </w:t>
            </w:r>
            <w:r w:rsidRPr="00F01F5A">
              <w:rPr>
                <w:sz w:val="20"/>
                <w:szCs w:val="20"/>
                <w:u w:val="single"/>
              </w:rPr>
              <w:t>drepturile şi obligaţiile acţionarilor</w:t>
            </w:r>
            <w:r w:rsidRPr="00F01F5A">
              <w:rPr>
                <w:sz w:val="20"/>
                <w:szCs w:val="20"/>
              </w:rPr>
              <w:t>, asigură apărarea drepturilor şi intereselor legale ale creditorilor şi acţionarilor acestor societăţi.</w:t>
            </w:r>
          </w:p>
        </w:tc>
        <w:tc>
          <w:tcPr>
            <w:tcW w:w="4536" w:type="dxa"/>
            <w:tcBorders>
              <w:top w:val="single" w:sz="4" w:space="0" w:color="auto"/>
              <w:bottom w:val="single" w:sz="4" w:space="0" w:color="000000" w:themeColor="text1"/>
            </w:tcBorders>
          </w:tcPr>
          <w:p w:rsidR="00DC1509" w:rsidRPr="00F01F5A" w:rsidRDefault="00DC1509" w:rsidP="008C74DF">
            <w:pPr>
              <w:jc w:val="both"/>
              <w:rPr>
                <w:sz w:val="20"/>
                <w:szCs w:val="20"/>
              </w:rPr>
            </w:pPr>
            <w:r w:rsidRPr="00F01F5A">
              <w:rPr>
                <w:sz w:val="20"/>
                <w:szCs w:val="20"/>
              </w:rPr>
              <w:t>1. La articolul 1 alin</w:t>
            </w:r>
            <w:r w:rsidR="008C74DF">
              <w:rPr>
                <w:sz w:val="20"/>
                <w:szCs w:val="20"/>
              </w:rPr>
              <w:t>e</w:t>
            </w:r>
            <w:r w:rsidRPr="00F01F5A">
              <w:rPr>
                <w:sz w:val="20"/>
                <w:szCs w:val="20"/>
              </w:rPr>
              <w:t>atul (1), după textul „drepturile şi obligaţiile acţionarilor,” se introduce textul „membrilor organelor de conducere şi altor persoane cu funcţii de răspundere ale societăţii,”.</w:t>
            </w:r>
          </w:p>
        </w:tc>
        <w:tc>
          <w:tcPr>
            <w:tcW w:w="3260" w:type="dxa"/>
            <w:tcBorders>
              <w:top w:val="single" w:sz="4" w:space="0" w:color="auto"/>
              <w:bottom w:val="single" w:sz="4" w:space="0" w:color="000000" w:themeColor="text1"/>
            </w:tcBorders>
          </w:tcPr>
          <w:p w:rsidR="00DC1509" w:rsidRPr="00F01F5A" w:rsidRDefault="00DC1509" w:rsidP="003D4721">
            <w:pPr>
              <w:jc w:val="both"/>
              <w:rPr>
                <w:sz w:val="20"/>
                <w:szCs w:val="20"/>
              </w:rPr>
            </w:pPr>
          </w:p>
        </w:tc>
        <w:tc>
          <w:tcPr>
            <w:tcW w:w="2977" w:type="dxa"/>
          </w:tcPr>
          <w:p w:rsidR="00DC1509" w:rsidRPr="00F01F5A" w:rsidRDefault="00DC1509" w:rsidP="006D79C7">
            <w:pPr>
              <w:jc w:val="center"/>
              <w:rPr>
                <w:sz w:val="20"/>
                <w:szCs w:val="20"/>
              </w:rPr>
            </w:pP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2E5C20">
            <w:pPr>
              <w:pStyle w:val="a4"/>
              <w:ind w:firstLine="0"/>
              <w:rPr>
                <w:sz w:val="20"/>
                <w:szCs w:val="20"/>
              </w:rPr>
            </w:pPr>
            <w:r w:rsidRPr="00F01F5A">
              <w:rPr>
                <w:bCs/>
                <w:sz w:val="20"/>
                <w:szCs w:val="20"/>
              </w:rPr>
              <w:t>Articolul 2.</w:t>
            </w:r>
            <w:r w:rsidRPr="00F01F5A">
              <w:rPr>
                <w:sz w:val="20"/>
                <w:szCs w:val="20"/>
              </w:rPr>
              <w:t xml:space="preserve"> Noţiuni generale </w:t>
            </w:r>
          </w:p>
          <w:p w:rsidR="00DC1509" w:rsidRPr="00F01F5A" w:rsidRDefault="00DC1509" w:rsidP="002E5C20">
            <w:pPr>
              <w:pStyle w:val="a4"/>
              <w:ind w:firstLine="0"/>
              <w:rPr>
                <w:sz w:val="20"/>
                <w:szCs w:val="20"/>
              </w:rPr>
            </w:pPr>
            <w:r w:rsidRPr="00F01F5A">
              <w:rPr>
                <w:sz w:val="20"/>
                <w:szCs w:val="20"/>
              </w:rPr>
              <w:t xml:space="preserve">(2) Societatea este obligată să dezvăluie public informaţia, în conformitate cu legislaţia în vigoare, în cazul în care corespunde unuia din următoarele criterii: </w:t>
            </w:r>
          </w:p>
          <w:p w:rsidR="00DC1509" w:rsidRPr="00F01F5A" w:rsidRDefault="00DC1509" w:rsidP="002E5C20">
            <w:pPr>
              <w:pStyle w:val="a4"/>
              <w:ind w:firstLine="0"/>
              <w:rPr>
                <w:sz w:val="20"/>
                <w:szCs w:val="20"/>
              </w:rPr>
            </w:pPr>
            <w:r w:rsidRPr="00F01F5A">
              <w:rPr>
                <w:sz w:val="20"/>
                <w:szCs w:val="20"/>
              </w:rPr>
              <w:t xml:space="preserve">a) are capital social în mărime de cel puţin 500000 lei şi un număr de 50 şi mai mulţi acţionari, împreună cu acţionarii reprezentaţi de deţinătorul nominal; </w:t>
            </w:r>
          </w:p>
          <w:p w:rsidR="00DC1509" w:rsidRPr="00F01F5A" w:rsidRDefault="00DC1509" w:rsidP="002E5C20">
            <w:pPr>
              <w:pStyle w:val="a4"/>
              <w:ind w:firstLine="0"/>
              <w:rPr>
                <w:sz w:val="20"/>
                <w:szCs w:val="20"/>
              </w:rPr>
            </w:pPr>
            <w:r w:rsidRPr="00F01F5A">
              <w:rPr>
                <w:sz w:val="20"/>
                <w:szCs w:val="20"/>
              </w:rPr>
              <w:t xml:space="preserve">b) valorile mobiliare ale societăţii </w:t>
            </w:r>
            <w:r w:rsidR="00E444B0">
              <w:rPr>
                <w:sz w:val="20"/>
                <w:szCs w:val="20"/>
              </w:rPr>
              <w:t>sunt</w:t>
            </w:r>
            <w:r w:rsidRPr="00F01F5A">
              <w:rPr>
                <w:sz w:val="20"/>
                <w:szCs w:val="20"/>
              </w:rPr>
              <w:t xml:space="preserve"> înscrise la cota bursei de valori (listing);</w:t>
            </w:r>
          </w:p>
          <w:p w:rsidR="00DC1509" w:rsidRPr="00F01F5A" w:rsidRDefault="00DC1509" w:rsidP="002E5C20">
            <w:pPr>
              <w:pStyle w:val="a4"/>
              <w:ind w:firstLine="0"/>
            </w:pPr>
            <w:r w:rsidRPr="00F01F5A">
              <w:rPr>
                <w:sz w:val="20"/>
                <w:szCs w:val="20"/>
              </w:rPr>
              <w:t xml:space="preserve">c) este bancă comercială, companie de asigurare, fond de investiţii, fond nestatal de pensii, societate pe acţiuni supusă </w:t>
            </w:r>
            <w:r w:rsidRPr="00F01F5A">
              <w:rPr>
                <w:sz w:val="20"/>
                <w:szCs w:val="20"/>
                <w:u w:val="single"/>
              </w:rPr>
              <w:t>privatizării</w:t>
            </w:r>
            <w:r w:rsidRPr="00F01F5A">
              <w:rPr>
                <w:sz w:val="20"/>
                <w:szCs w:val="20"/>
              </w:rPr>
              <w:t xml:space="preserve"> sau societate pe acţiuni care a plasat public valori mobiliare în perioada de circulaţie a acestora;</w:t>
            </w:r>
            <w:r w:rsidRPr="00F01F5A">
              <w:t xml:space="preserve"> </w:t>
            </w:r>
          </w:p>
        </w:tc>
        <w:tc>
          <w:tcPr>
            <w:tcW w:w="4536" w:type="dxa"/>
            <w:tcBorders>
              <w:top w:val="single" w:sz="4" w:space="0" w:color="auto"/>
              <w:bottom w:val="single" w:sz="4" w:space="0" w:color="000000" w:themeColor="text1"/>
            </w:tcBorders>
          </w:tcPr>
          <w:p w:rsidR="00DC1509" w:rsidRPr="00F01F5A" w:rsidRDefault="00DC1509" w:rsidP="006C7517">
            <w:pPr>
              <w:jc w:val="both"/>
              <w:rPr>
                <w:sz w:val="20"/>
                <w:szCs w:val="20"/>
              </w:rPr>
            </w:pPr>
            <w:r w:rsidRPr="00F01F5A">
              <w:rPr>
                <w:sz w:val="20"/>
                <w:szCs w:val="20"/>
              </w:rPr>
              <w:t>2. La articolul 2 alineatul (2) litera c), după cuvîntul „privatizării” se introduce textul „ , societate pe acțiuni cu cota statului în capitalul social 50% plus o acțiune”.</w:t>
            </w:r>
          </w:p>
        </w:tc>
        <w:tc>
          <w:tcPr>
            <w:tcW w:w="3260" w:type="dxa"/>
            <w:tcBorders>
              <w:top w:val="single" w:sz="4" w:space="0" w:color="auto"/>
              <w:bottom w:val="single" w:sz="4" w:space="0" w:color="000000" w:themeColor="text1"/>
            </w:tcBorders>
          </w:tcPr>
          <w:p w:rsidR="00DC1509" w:rsidRPr="00F01F5A" w:rsidRDefault="00DC1509" w:rsidP="004D1F28">
            <w:pPr>
              <w:pStyle w:val="a6"/>
              <w:jc w:val="both"/>
              <w:rPr>
                <w:rFonts w:ascii="Times New Roman" w:hAnsi="Times New Roman"/>
                <w:b w:val="0"/>
                <w:sz w:val="20"/>
              </w:rPr>
            </w:pPr>
          </w:p>
        </w:tc>
        <w:tc>
          <w:tcPr>
            <w:tcW w:w="2977" w:type="dxa"/>
          </w:tcPr>
          <w:p w:rsidR="00DC1509" w:rsidRPr="00F01F5A" w:rsidRDefault="00DC1509" w:rsidP="006D79C7">
            <w:pPr>
              <w:jc w:val="center"/>
              <w:rPr>
                <w:sz w:val="20"/>
                <w:szCs w:val="20"/>
              </w:rPr>
            </w:pP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651CA6">
            <w:pPr>
              <w:pStyle w:val="a4"/>
              <w:ind w:firstLine="0"/>
              <w:rPr>
                <w:sz w:val="20"/>
                <w:szCs w:val="20"/>
              </w:rPr>
            </w:pPr>
            <w:r w:rsidRPr="00F01F5A">
              <w:rPr>
                <w:bCs/>
                <w:sz w:val="20"/>
                <w:szCs w:val="20"/>
              </w:rPr>
              <w:lastRenderedPageBreak/>
              <w:t>Articolul 25.</w:t>
            </w:r>
            <w:r w:rsidRPr="00F01F5A">
              <w:rPr>
                <w:sz w:val="20"/>
                <w:szCs w:val="20"/>
              </w:rPr>
              <w:t xml:space="preserve"> Drepturile acţionarilor </w:t>
            </w:r>
          </w:p>
          <w:p w:rsidR="00DC1509" w:rsidRPr="00F01F5A" w:rsidRDefault="00DC1509" w:rsidP="00651CA6">
            <w:pPr>
              <w:pStyle w:val="a4"/>
              <w:ind w:firstLine="0"/>
              <w:rPr>
                <w:sz w:val="20"/>
                <w:szCs w:val="20"/>
              </w:rPr>
            </w:pPr>
            <w:r w:rsidRPr="00F01F5A">
              <w:rPr>
                <w:sz w:val="20"/>
                <w:szCs w:val="20"/>
              </w:rPr>
              <w:t>(14) Acţionarul nu este în drept, fără împuterniciri speciale, să acţioneze în numele societăţii sau pe cauţiunea ori cu garanţia societăţii.</w:t>
            </w:r>
          </w:p>
          <w:p w:rsidR="00DC1509" w:rsidRPr="00F01F5A" w:rsidRDefault="00DC1509" w:rsidP="00651CA6">
            <w:pPr>
              <w:jc w:val="both"/>
              <w:rPr>
                <w:bCs/>
                <w:sz w:val="20"/>
                <w:szCs w:val="20"/>
              </w:rPr>
            </w:pPr>
          </w:p>
        </w:tc>
        <w:tc>
          <w:tcPr>
            <w:tcW w:w="4536" w:type="dxa"/>
            <w:tcBorders>
              <w:top w:val="single" w:sz="4" w:space="0" w:color="auto"/>
              <w:bottom w:val="single" w:sz="4" w:space="0" w:color="000000" w:themeColor="text1"/>
            </w:tcBorders>
          </w:tcPr>
          <w:p w:rsidR="00DC1509" w:rsidRPr="00F01F5A" w:rsidRDefault="008C74DF" w:rsidP="00A93361">
            <w:pPr>
              <w:jc w:val="both"/>
              <w:rPr>
                <w:sz w:val="20"/>
                <w:szCs w:val="20"/>
              </w:rPr>
            </w:pPr>
            <w:r>
              <w:rPr>
                <w:sz w:val="20"/>
                <w:szCs w:val="20"/>
              </w:rPr>
              <w:t>3. La articolul 25, aline</w:t>
            </w:r>
            <w:r w:rsidR="00DC1509" w:rsidRPr="00F01F5A">
              <w:rPr>
                <w:sz w:val="20"/>
                <w:szCs w:val="20"/>
              </w:rPr>
              <w:t xml:space="preserve">atul (14) se completează în final cu textul „ , </w:t>
            </w:r>
            <w:r w:rsidR="00DC1509" w:rsidRPr="00F01F5A">
              <w:rPr>
                <w:sz w:val="20"/>
                <w:szCs w:val="20"/>
                <w:lang w:val="ro-MO"/>
              </w:rPr>
              <w:t>iar după aprobarea regulamentului de activitate şi încheierea contractului cu organul executiv al societăţii, nu are dreptul să intervină în activitatea societăţii</w:t>
            </w:r>
            <w:r w:rsidR="00DC1509" w:rsidRPr="00F01F5A">
              <w:rPr>
                <w:sz w:val="20"/>
                <w:szCs w:val="20"/>
              </w:rPr>
              <w:t>”.</w:t>
            </w:r>
          </w:p>
        </w:tc>
        <w:tc>
          <w:tcPr>
            <w:tcW w:w="3260" w:type="dxa"/>
            <w:tcBorders>
              <w:top w:val="single" w:sz="4" w:space="0" w:color="auto"/>
              <w:bottom w:val="single" w:sz="4" w:space="0" w:color="000000" w:themeColor="text1"/>
            </w:tcBorders>
          </w:tcPr>
          <w:p w:rsidR="00DC1509" w:rsidRPr="00F01F5A" w:rsidRDefault="00DC1509" w:rsidP="00BF7BCF">
            <w:pPr>
              <w:jc w:val="both"/>
              <w:rPr>
                <w:sz w:val="20"/>
                <w:szCs w:val="20"/>
                <w:lang w:val="ro-MO"/>
              </w:rPr>
            </w:pPr>
          </w:p>
        </w:tc>
        <w:tc>
          <w:tcPr>
            <w:tcW w:w="2977" w:type="dxa"/>
          </w:tcPr>
          <w:p w:rsidR="00DC1509" w:rsidRPr="00F01F5A" w:rsidRDefault="00DC1509" w:rsidP="006D79C7">
            <w:pPr>
              <w:jc w:val="center"/>
              <w:rPr>
                <w:sz w:val="20"/>
                <w:szCs w:val="20"/>
              </w:rPr>
            </w:pP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651CA6">
            <w:pPr>
              <w:pStyle w:val="a4"/>
              <w:ind w:firstLine="0"/>
              <w:rPr>
                <w:sz w:val="20"/>
                <w:szCs w:val="20"/>
              </w:rPr>
            </w:pPr>
            <w:r w:rsidRPr="00F01F5A">
              <w:rPr>
                <w:bCs/>
                <w:sz w:val="20"/>
                <w:szCs w:val="20"/>
              </w:rPr>
              <w:t>Articolul 29.</w:t>
            </w:r>
            <w:r w:rsidRPr="00F01F5A">
              <w:rPr>
                <w:sz w:val="20"/>
                <w:szCs w:val="20"/>
              </w:rPr>
              <w:t xml:space="preserve"> Obligaţiile acţionarilor </w:t>
            </w:r>
          </w:p>
          <w:p w:rsidR="00DC1509" w:rsidRPr="00F01F5A" w:rsidRDefault="00DC1509" w:rsidP="00225205">
            <w:pPr>
              <w:pStyle w:val="a4"/>
              <w:ind w:firstLine="0"/>
              <w:rPr>
                <w:sz w:val="20"/>
                <w:szCs w:val="20"/>
              </w:rPr>
            </w:pPr>
            <w:r w:rsidRPr="00F01F5A">
              <w:rPr>
                <w:sz w:val="20"/>
                <w:szCs w:val="20"/>
              </w:rPr>
              <w:t xml:space="preserve">1) Acţionarul este obligat: </w:t>
            </w:r>
          </w:p>
          <w:p w:rsidR="00DC1509" w:rsidRPr="00F01F5A" w:rsidRDefault="00DC1509" w:rsidP="00225205">
            <w:pPr>
              <w:pStyle w:val="a4"/>
              <w:ind w:firstLine="0"/>
              <w:rPr>
                <w:sz w:val="20"/>
                <w:szCs w:val="20"/>
              </w:rPr>
            </w:pPr>
            <w:r w:rsidRPr="00F01F5A">
              <w:rPr>
                <w:sz w:val="20"/>
                <w:szCs w:val="20"/>
              </w:rPr>
              <w:t xml:space="preserve">a) să informeze persoana care ţine registrul acţionarilor despre toate schimbările din datele sale, introduse în registru; </w:t>
            </w:r>
          </w:p>
          <w:p w:rsidR="00DC1509" w:rsidRPr="00F01F5A" w:rsidRDefault="00DC1509" w:rsidP="00225205">
            <w:pPr>
              <w:pStyle w:val="a4"/>
              <w:ind w:firstLine="0"/>
              <w:rPr>
                <w:sz w:val="20"/>
                <w:szCs w:val="20"/>
              </w:rPr>
            </w:pPr>
            <w:r w:rsidRPr="00F01F5A">
              <w:rPr>
                <w:sz w:val="20"/>
                <w:szCs w:val="20"/>
              </w:rPr>
              <w:t xml:space="preserve">b) să comunice în scris societăţii, Comisiei Naţionale a Pieţei Financiare şi Agenţiei Naţionale pentru Protecţia Concurenţei despre achiziţionarea de acţiuni ale societăţii în număr ce depăşeşte limita stabilită de prezenta lege, de legislaţia cu privire la valorile mobiliare sau de altă legislaţie; </w:t>
            </w:r>
          </w:p>
          <w:p w:rsidR="00DC1509" w:rsidRPr="00F01F5A" w:rsidRDefault="00DC1509" w:rsidP="00225205">
            <w:pPr>
              <w:pStyle w:val="a4"/>
              <w:ind w:firstLine="0"/>
              <w:rPr>
                <w:sz w:val="20"/>
                <w:szCs w:val="20"/>
              </w:rPr>
            </w:pPr>
            <w:r w:rsidRPr="00F01F5A">
              <w:rPr>
                <w:sz w:val="20"/>
                <w:szCs w:val="20"/>
              </w:rPr>
              <w:t xml:space="preserve">c) să îndeplinească alte obligaţii prevăzute de prezenta lege sau de alte acte legislative. </w:t>
            </w:r>
          </w:p>
          <w:p w:rsidR="00DC1509" w:rsidRPr="00F01F5A" w:rsidRDefault="00DC1509" w:rsidP="00225205">
            <w:pPr>
              <w:pStyle w:val="a4"/>
              <w:ind w:firstLine="0"/>
              <w:rPr>
                <w:sz w:val="20"/>
                <w:szCs w:val="20"/>
              </w:rPr>
            </w:pPr>
            <w:r w:rsidRPr="00F01F5A">
              <w:rPr>
                <w:sz w:val="20"/>
                <w:szCs w:val="20"/>
              </w:rPr>
              <w:t xml:space="preserve">(2) Acţionarii persoane cu funcţii de răspundere ale societăţii </w:t>
            </w:r>
            <w:r w:rsidR="00E444B0">
              <w:rPr>
                <w:sz w:val="20"/>
                <w:szCs w:val="20"/>
              </w:rPr>
              <w:t>sunt</w:t>
            </w:r>
            <w:r w:rsidRPr="00F01F5A">
              <w:rPr>
                <w:sz w:val="20"/>
                <w:szCs w:val="20"/>
              </w:rPr>
              <w:t xml:space="preserve"> obligaţi să comunice în scris societăţii şi Comisiei Naţionale a Pieţei Financiare despre toate tranzacţiile lor cu acţiunile societăţii, în modul prevăzut de legislaţia cu privire la valorile mobiliare.</w:t>
            </w:r>
            <w:r w:rsidRPr="00F01F5A">
              <w:rPr>
                <w:sz w:val="20"/>
                <w:szCs w:val="20"/>
              </w:rPr>
              <w:br/>
              <w:t>(3) Dacă, în urma neexecutării sau executării necorespunzătoare a cerinţelor prevăzute la alin.(1) şi alin.(2), societăţii i-a fost cauzat un prejudiciu, acţionarul răspunde în faţa societăţii cu mărimea prejudiciului cauzat.</w:t>
            </w:r>
          </w:p>
        </w:tc>
        <w:tc>
          <w:tcPr>
            <w:tcW w:w="4536" w:type="dxa"/>
            <w:tcBorders>
              <w:top w:val="single" w:sz="4" w:space="0" w:color="auto"/>
              <w:bottom w:val="single" w:sz="4" w:space="0" w:color="000000" w:themeColor="text1"/>
            </w:tcBorders>
          </w:tcPr>
          <w:p w:rsidR="00DC1509" w:rsidRPr="00F01F5A" w:rsidRDefault="00DC1509" w:rsidP="00BF7BCF">
            <w:pPr>
              <w:pStyle w:val="a4"/>
              <w:ind w:firstLine="0"/>
              <w:rPr>
                <w:sz w:val="20"/>
                <w:szCs w:val="20"/>
              </w:rPr>
            </w:pPr>
          </w:p>
        </w:tc>
        <w:tc>
          <w:tcPr>
            <w:tcW w:w="3260" w:type="dxa"/>
            <w:tcBorders>
              <w:top w:val="single" w:sz="4" w:space="0" w:color="auto"/>
              <w:bottom w:val="single" w:sz="4" w:space="0" w:color="000000" w:themeColor="text1"/>
            </w:tcBorders>
          </w:tcPr>
          <w:p w:rsidR="00DC1509" w:rsidRPr="00F01F5A" w:rsidRDefault="00DC1509" w:rsidP="00E37416">
            <w:pPr>
              <w:jc w:val="both"/>
              <w:rPr>
                <w:sz w:val="20"/>
                <w:szCs w:val="20"/>
              </w:rPr>
            </w:pPr>
          </w:p>
        </w:tc>
        <w:tc>
          <w:tcPr>
            <w:tcW w:w="2977" w:type="dxa"/>
          </w:tcPr>
          <w:p w:rsidR="00DC1509" w:rsidRPr="00F01F5A" w:rsidRDefault="00DC1509" w:rsidP="006D79C7">
            <w:pPr>
              <w:jc w:val="center"/>
              <w:rPr>
                <w:sz w:val="20"/>
                <w:szCs w:val="20"/>
              </w:rPr>
            </w:pP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651CA6">
            <w:pPr>
              <w:pStyle w:val="a4"/>
              <w:ind w:firstLine="0"/>
              <w:rPr>
                <w:bCs/>
                <w:sz w:val="20"/>
                <w:szCs w:val="20"/>
              </w:rPr>
            </w:pPr>
          </w:p>
        </w:tc>
        <w:tc>
          <w:tcPr>
            <w:tcW w:w="4536" w:type="dxa"/>
            <w:tcBorders>
              <w:top w:val="single" w:sz="4" w:space="0" w:color="auto"/>
              <w:bottom w:val="single" w:sz="4" w:space="0" w:color="000000" w:themeColor="text1"/>
            </w:tcBorders>
          </w:tcPr>
          <w:p w:rsidR="00DC1509" w:rsidRPr="00F01F5A" w:rsidRDefault="00DC1509" w:rsidP="00DC1AA7">
            <w:pPr>
              <w:pStyle w:val="a4"/>
              <w:ind w:firstLine="0"/>
              <w:rPr>
                <w:sz w:val="20"/>
                <w:szCs w:val="20"/>
              </w:rPr>
            </w:pPr>
            <w:r w:rsidRPr="00F01F5A">
              <w:rPr>
                <w:sz w:val="20"/>
                <w:szCs w:val="20"/>
              </w:rPr>
              <w:t>4. Articolul 29 se completează cu alineatul (4) cu următorul cuprins:</w:t>
            </w:r>
          </w:p>
          <w:p w:rsidR="00DC1509" w:rsidRPr="00F01F5A" w:rsidRDefault="00DC1509" w:rsidP="00DC1AA7">
            <w:pPr>
              <w:pStyle w:val="a4"/>
              <w:ind w:firstLine="0"/>
              <w:rPr>
                <w:sz w:val="20"/>
                <w:szCs w:val="20"/>
              </w:rPr>
            </w:pPr>
            <w:r w:rsidRPr="00F01F5A">
              <w:rPr>
                <w:sz w:val="20"/>
                <w:szCs w:val="20"/>
              </w:rPr>
              <w:t xml:space="preserve">„(4) Autorităţile administrației publice centrale, care exercită drepturile de acţionar al societăţii, în care cota statului depăşeşte 50 la sută din capitalul social, vor promova în consiliul societăţilor un număr maxim posibil de membri din partea statului, care vor include şi reprezentanţi ai Ministerului Finanţelor, Ministerului Economiei şi/sau ai organului abilitat cu </w:t>
            </w:r>
            <w:r w:rsidRPr="00F01F5A">
              <w:rPr>
                <w:sz w:val="20"/>
                <w:szCs w:val="20"/>
              </w:rPr>
              <w:lastRenderedPageBreak/>
              <w:t>administrarea şi deetatizarea proprietăţii publice.”.</w:t>
            </w:r>
          </w:p>
        </w:tc>
        <w:tc>
          <w:tcPr>
            <w:tcW w:w="3260" w:type="dxa"/>
            <w:tcBorders>
              <w:top w:val="single" w:sz="4" w:space="0" w:color="auto"/>
              <w:bottom w:val="single" w:sz="4" w:space="0" w:color="000000" w:themeColor="text1"/>
            </w:tcBorders>
          </w:tcPr>
          <w:p w:rsidR="00145003" w:rsidRPr="00F01F5A" w:rsidRDefault="00145003" w:rsidP="00D2440C">
            <w:pPr>
              <w:jc w:val="both"/>
              <w:rPr>
                <w:b/>
                <w:sz w:val="20"/>
                <w:szCs w:val="20"/>
                <w:u w:val="single"/>
                <w:lang w:val="ro-MO"/>
              </w:rPr>
            </w:pPr>
            <w:r w:rsidRPr="00F01F5A">
              <w:rPr>
                <w:b/>
                <w:sz w:val="20"/>
                <w:szCs w:val="20"/>
                <w:u w:val="single"/>
                <w:lang w:val="ro-MO"/>
              </w:rPr>
              <w:lastRenderedPageBreak/>
              <w:t>Ministerul Economiei</w:t>
            </w:r>
          </w:p>
          <w:p w:rsidR="00DC1509" w:rsidRPr="00F01F5A" w:rsidRDefault="00D2440C" w:rsidP="00D2440C">
            <w:pPr>
              <w:shd w:val="clear" w:color="auto" w:fill="FFFFFF"/>
              <w:ind w:left="29" w:right="5" w:firstLine="5"/>
              <w:jc w:val="both"/>
              <w:rPr>
                <w:color w:val="000000"/>
                <w:spacing w:val="-2"/>
                <w:sz w:val="20"/>
                <w:szCs w:val="20"/>
              </w:rPr>
            </w:pPr>
            <w:r w:rsidRPr="00F01F5A">
              <w:rPr>
                <w:color w:val="000000"/>
                <w:spacing w:val="2"/>
                <w:sz w:val="20"/>
                <w:szCs w:val="20"/>
              </w:rPr>
              <w:t>E</w:t>
            </w:r>
            <w:r w:rsidR="00145003" w:rsidRPr="00F01F5A">
              <w:rPr>
                <w:color w:val="000000"/>
                <w:spacing w:val="2"/>
                <w:sz w:val="20"/>
                <w:szCs w:val="20"/>
              </w:rPr>
              <w:t xml:space="preserve">xprimăm dezacordul dat </w:t>
            </w:r>
            <w:r w:rsidR="00145003" w:rsidRPr="00F01F5A">
              <w:rPr>
                <w:color w:val="000000"/>
                <w:spacing w:val="5"/>
                <w:sz w:val="20"/>
                <w:szCs w:val="20"/>
              </w:rPr>
              <w:t xml:space="preserve">fiind că, Legea privind societăţile pe acţiuni este o lege generală ce vizează toate societăţile pe </w:t>
            </w:r>
            <w:r w:rsidR="00145003" w:rsidRPr="00F01F5A">
              <w:rPr>
                <w:color w:val="000000"/>
                <w:spacing w:val="1"/>
                <w:sz w:val="20"/>
                <w:szCs w:val="20"/>
              </w:rPr>
              <w:t xml:space="preserve">acţiuni înregistrate în Republica Moldova. In cazul în care se doreşte includerea reglementării </w:t>
            </w:r>
            <w:r w:rsidR="00145003" w:rsidRPr="00F01F5A">
              <w:rPr>
                <w:color w:val="000000"/>
                <w:spacing w:val="2"/>
                <w:sz w:val="20"/>
                <w:szCs w:val="20"/>
              </w:rPr>
              <w:t>respective, aceasta poate fi promovată în Legea nr. 121-</w:t>
            </w:r>
            <w:r w:rsidR="00145003" w:rsidRPr="00F01F5A">
              <w:rPr>
                <w:color w:val="000000"/>
                <w:spacing w:val="2"/>
                <w:sz w:val="20"/>
                <w:szCs w:val="20"/>
              </w:rPr>
              <w:lastRenderedPageBreak/>
              <w:t xml:space="preserve">XVI din 04.05.2007 privind administrarea </w:t>
            </w:r>
            <w:r w:rsidR="00145003" w:rsidRPr="00F01F5A">
              <w:rPr>
                <w:color w:val="000000"/>
                <w:sz w:val="20"/>
                <w:szCs w:val="20"/>
              </w:rPr>
              <w:t xml:space="preserve">si deetatizarea proprietăţii publice sau într-un act emis de Guvern, în calitatea acestuia de proprietar </w:t>
            </w:r>
            <w:r w:rsidR="00145003" w:rsidRPr="00F01F5A">
              <w:rPr>
                <w:color w:val="000000"/>
                <w:spacing w:val="-2"/>
                <w:sz w:val="20"/>
                <w:szCs w:val="20"/>
              </w:rPr>
              <w:t>al acţiunilor statului.</w:t>
            </w:r>
          </w:p>
          <w:p w:rsidR="00DC0ADB" w:rsidRPr="00F01F5A" w:rsidRDefault="00A7458A" w:rsidP="00954098">
            <w:pPr>
              <w:shd w:val="clear" w:color="auto" w:fill="FFFFFF"/>
              <w:tabs>
                <w:tab w:val="left" w:pos="1051"/>
              </w:tabs>
              <w:jc w:val="both"/>
              <w:rPr>
                <w:color w:val="000000"/>
                <w:spacing w:val="2"/>
                <w:sz w:val="20"/>
                <w:szCs w:val="20"/>
              </w:rPr>
            </w:pPr>
            <w:r w:rsidRPr="00F01F5A">
              <w:rPr>
                <w:color w:val="000000"/>
                <w:spacing w:val="2"/>
                <w:sz w:val="20"/>
                <w:szCs w:val="20"/>
              </w:rPr>
              <w:t>P</w:t>
            </w:r>
            <w:r w:rsidR="00DC0ADB" w:rsidRPr="00F01F5A">
              <w:rPr>
                <w:color w:val="000000"/>
                <w:spacing w:val="2"/>
                <w:sz w:val="20"/>
                <w:szCs w:val="20"/>
              </w:rPr>
              <w:t>revederile prezentate necesită a fi corelate cu stipulările art.25 alin.(7) al Legii privind societăţile pe acţiuni nr.1134 din 2 aprilie 1997,</w:t>
            </w:r>
            <w:r w:rsidR="00DC0ADB" w:rsidRPr="00F01F5A">
              <w:rPr>
                <w:color w:val="000000"/>
                <w:spacing w:val="2"/>
                <w:sz w:val="20"/>
                <w:szCs w:val="20"/>
              </w:rPr>
              <w:br/>
              <w:t xml:space="preserve">conform căruia </w:t>
            </w:r>
            <w:r w:rsidR="00954098" w:rsidRPr="00F01F5A">
              <w:rPr>
                <w:color w:val="000000"/>
                <w:spacing w:val="2"/>
                <w:sz w:val="20"/>
                <w:szCs w:val="20"/>
              </w:rPr>
              <w:t>„</w:t>
            </w:r>
            <w:r w:rsidR="00DC0ADB" w:rsidRPr="00F01F5A">
              <w:rPr>
                <w:color w:val="000000"/>
                <w:spacing w:val="2"/>
                <w:sz w:val="20"/>
                <w:szCs w:val="20"/>
              </w:rPr>
              <w:t>statul poate avea doar un singur reprezentant într-o societate, atribuţiile căruia</w:t>
            </w:r>
            <w:r w:rsidR="00DC0ADB" w:rsidRPr="00F01F5A">
              <w:rPr>
                <w:color w:val="000000"/>
                <w:spacing w:val="2"/>
                <w:sz w:val="20"/>
                <w:szCs w:val="20"/>
              </w:rPr>
              <w:br/>
              <w:t>sunt stabilite de Guvern</w:t>
            </w:r>
            <w:r w:rsidR="00954098" w:rsidRPr="00F01F5A">
              <w:rPr>
                <w:color w:val="000000"/>
                <w:spacing w:val="2"/>
                <w:sz w:val="20"/>
                <w:szCs w:val="20"/>
              </w:rPr>
              <w:t>”</w:t>
            </w:r>
            <w:r w:rsidR="00DC0ADB" w:rsidRPr="00F01F5A">
              <w:rPr>
                <w:color w:val="000000"/>
                <w:spacing w:val="2"/>
                <w:sz w:val="20"/>
                <w:szCs w:val="20"/>
              </w:rPr>
              <w:t>, astfel autorii vor indica că, normele propuse derogă de la cele citate, fie</w:t>
            </w:r>
            <w:r w:rsidR="00DC0ADB" w:rsidRPr="00F01F5A">
              <w:rPr>
                <w:color w:val="000000"/>
                <w:spacing w:val="2"/>
                <w:sz w:val="20"/>
                <w:szCs w:val="20"/>
              </w:rPr>
              <w:br/>
              <w:t>vor corela propunerile reflectate la stipulările în vigoare.</w:t>
            </w:r>
          </w:p>
        </w:tc>
        <w:tc>
          <w:tcPr>
            <w:tcW w:w="2977" w:type="dxa"/>
          </w:tcPr>
          <w:p w:rsidR="00DC1509" w:rsidRPr="00F01F5A" w:rsidRDefault="00E444B0" w:rsidP="00885F08">
            <w:pPr>
              <w:jc w:val="both"/>
              <w:rPr>
                <w:sz w:val="20"/>
                <w:szCs w:val="20"/>
              </w:rPr>
            </w:pPr>
            <w:r w:rsidRPr="00E444B0">
              <w:rPr>
                <w:b/>
                <w:sz w:val="20"/>
                <w:szCs w:val="20"/>
                <w:u w:val="single"/>
              </w:rPr>
              <w:lastRenderedPageBreak/>
              <w:t>Se susține</w:t>
            </w:r>
            <w:r>
              <w:rPr>
                <w:sz w:val="20"/>
                <w:szCs w:val="20"/>
              </w:rPr>
              <w:t>, prin excludere.</w:t>
            </w: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651CA6">
            <w:pPr>
              <w:pStyle w:val="a4"/>
              <w:ind w:firstLine="0"/>
              <w:rPr>
                <w:sz w:val="20"/>
                <w:szCs w:val="20"/>
              </w:rPr>
            </w:pPr>
            <w:r w:rsidRPr="00F01F5A">
              <w:rPr>
                <w:bCs/>
                <w:sz w:val="20"/>
                <w:szCs w:val="20"/>
              </w:rPr>
              <w:lastRenderedPageBreak/>
              <w:t>Articolul 31.</w:t>
            </w:r>
            <w:r w:rsidRPr="00F01F5A">
              <w:rPr>
                <w:sz w:val="20"/>
                <w:szCs w:val="20"/>
              </w:rPr>
              <w:t xml:space="preserve"> Fondatorii societăţii </w:t>
            </w:r>
          </w:p>
          <w:p w:rsidR="00DC1509" w:rsidRPr="00F01F5A" w:rsidRDefault="00DC1509" w:rsidP="00651CA6">
            <w:pPr>
              <w:pStyle w:val="a4"/>
              <w:ind w:firstLine="0"/>
              <w:rPr>
                <w:bCs/>
                <w:sz w:val="20"/>
                <w:szCs w:val="20"/>
              </w:rPr>
            </w:pPr>
            <w:r w:rsidRPr="00F01F5A">
              <w:rPr>
                <w:sz w:val="20"/>
                <w:szCs w:val="20"/>
              </w:rPr>
              <w:t xml:space="preserve">(7) Fondatorii sînt în drept să săvîrşească numai acţiuni ce ţin de înfiinţarea societăţii şi numai în limitele stabilite de contractul de societate. </w:t>
            </w:r>
          </w:p>
        </w:tc>
        <w:tc>
          <w:tcPr>
            <w:tcW w:w="4536" w:type="dxa"/>
            <w:tcBorders>
              <w:top w:val="single" w:sz="4" w:space="0" w:color="auto"/>
              <w:bottom w:val="single" w:sz="4" w:space="0" w:color="000000" w:themeColor="text1"/>
            </w:tcBorders>
          </w:tcPr>
          <w:p w:rsidR="00DC1509" w:rsidRPr="00F01F5A" w:rsidRDefault="008C74DF" w:rsidP="00EF555E">
            <w:pPr>
              <w:jc w:val="both"/>
              <w:rPr>
                <w:sz w:val="20"/>
                <w:szCs w:val="20"/>
              </w:rPr>
            </w:pPr>
            <w:r>
              <w:rPr>
                <w:sz w:val="20"/>
                <w:szCs w:val="20"/>
              </w:rPr>
              <w:t>5. La articolul 31, aline</w:t>
            </w:r>
            <w:r w:rsidR="00DC1509" w:rsidRPr="00F01F5A">
              <w:rPr>
                <w:sz w:val="20"/>
                <w:szCs w:val="20"/>
              </w:rPr>
              <w:t>atul (7) se completează în final cu textul „După aprobarea regulamentului de activitate şi încheierea contractului cu organul executiv al societăţii, fondatorii n-au dreptul să intervină în activitatea societăţii.”.</w:t>
            </w:r>
          </w:p>
        </w:tc>
        <w:tc>
          <w:tcPr>
            <w:tcW w:w="3260" w:type="dxa"/>
            <w:tcBorders>
              <w:top w:val="single" w:sz="4" w:space="0" w:color="auto"/>
              <w:bottom w:val="single" w:sz="4" w:space="0" w:color="000000" w:themeColor="text1"/>
            </w:tcBorders>
          </w:tcPr>
          <w:p w:rsidR="00D2440C" w:rsidRPr="00F01F5A" w:rsidRDefault="00D2440C" w:rsidP="00D2440C">
            <w:pPr>
              <w:jc w:val="both"/>
              <w:rPr>
                <w:b/>
                <w:sz w:val="20"/>
                <w:szCs w:val="20"/>
                <w:u w:val="single"/>
                <w:lang w:val="ro-MO"/>
              </w:rPr>
            </w:pPr>
            <w:r w:rsidRPr="00F01F5A">
              <w:rPr>
                <w:b/>
                <w:sz w:val="20"/>
                <w:szCs w:val="20"/>
                <w:u w:val="single"/>
                <w:lang w:val="ro-MO"/>
              </w:rPr>
              <w:t>Ministerul Economiei</w:t>
            </w:r>
          </w:p>
          <w:p w:rsidR="00DC1509" w:rsidRPr="00F01F5A" w:rsidRDefault="00D2440C" w:rsidP="00D2440C">
            <w:pPr>
              <w:shd w:val="clear" w:color="auto" w:fill="FFFFFF"/>
              <w:ind w:left="14" w:right="14"/>
              <w:jc w:val="both"/>
              <w:rPr>
                <w:sz w:val="20"/>
                <w:szCs w:val="20"/>
                <w:lang w:val="en-US"/>
              </w:rPr>
            </w:pPr>
            <w:r w:rsidRPr="00F01F5A">
              <w:rPr>
                <w:color w:val="000000"/>
                <w:spacing w:val="-1"/>
                <w:sz w:val="20"/>
                <w:szCs w:val="20"/>
              </w:rPr>
              <w:t xml:space="preserve">Propunerea este lipsită de suport legal, dat fiind faptul că după constituirea societăţii pe acţiuni şi înregistrarea emisiunii de acţiuni, fondatorii încetează să existe - </w:t>
            </w:r>
            <w:r w:rsidRPr="00F01F5A">
              <w:rPr>
                <w:color w:val="000000"/>
                <w:sz w:val="20"/>
                <w:szCs w:val="20"/>
              </w:rPr>
              <w:t>sunt doar acţionari, care au drepturi şi obligaţii definite de legislaţie.</w:t>
            </w:r>
          </w:p>
        </w:tc>
        <w:tc>
          <w:tcPr>
            <w:tcW w:w="2977" w:type="dxa"/>
          </w:tcPr>
          <w:p w:rsidR="00DC1509" w:rsidRPr="00F01F5A" w:rsidRDefault="00E444B0" w:rsidP="00375797">
            <w:pPr>
              <w:jc w:val="both"/>
              <w:rPr>
                <w:sz w:val="20"/>
                <w:szCs w:val="20"/>
              </w:rPr>
            </w:pPr>
            <w:r w:rsidRPr="00E444B0">
              <w:rPr>
                <w:b/>
                <w:sz w:val="20"/>
                <w:szCs w:val="20"/>
                <w:u w:val="single"/>
              </w:rPr>
              <w:t>Se susține</w:t>
            </w:r>
            <w:r>
              <w:rPr>
                <w:sz w:val="20"/>
                <w:szCs w:val="20"/>
              </w:rPr>
              <w:t>, prin excludere.</w:t>
            </w: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A3624B">
            <w:pPr>
              <w:pStyle w:val="a4"/>
              <w:ind w:firstLine="0"/>
              <w:rPr>
                <w:sz w:val="20"/>
                <w:szCs w:val="20"/>
              </w:rPr>
            </w:pPr>
            <w:r w:rsidRPr="00F01F5A">
              <w:rPr>
                <w:bCs/>
                <w:sz w:val="20"/>
                <w:szCs w:val="20"/>
              </w:rPr>
              <w:t>Articolul 47.</w:t>
            </w:r>
            <w:r w:rsidRPr="00F01F5A">
              <w:rPr>
                <w:sz w:val="20"/>
                <w:szCs w:val="20"/>
              </w:rPr>
              <w:t xml:space="preserve"> Profitul (pierderile) societăţii </w:t>
            </w:r>
          </w:p>
          <w:p w:rsidR="00DC1509" w:rsidRPr="00F01F5A" w:rsidRDefault="00DC1509" w:rsidP="00A3624B">
            <w:pPr>
              <w:pStyle w:val="a4"/>
              <w:ind w:firstLine="0"/>
              <w:rPr>
                <w:sz w:val="20"/>
                <w:szCs w:val="20"/>
              </w:rPr>
            </w:pPr>
            <w:r w:rsidRPr="00F01F5A">
              <w:rPr>
                <w:sz w:val="20"/>
                <w:szCs w:val="20"/>
              </w:rPr>
              <w:t xml:space="preserve">(3) Profitul net poate fi utilizat pentru: </w:t>
            </w:r>
          </w:p>
          <w:p w:rsidR="00DC1509" w:rsidRPr="00F01F5A" w:rsidRDefault="00DC1509" w:rsidP="00A3624B">
            <w:pPr>
              <w:pStyle w:val="a4"/>
              <w:ind w:firstLine="0"/>
              <w:rPr>
                <w:u w:val="single"/>
              </w:rPr>
            </w:pPr>
            <w:r w:rsidRPr="00F01F5A">
              <w:rPr>
                <w:sz w:val="20"/>
                <w:szCs w:val="20"/>
                <w:u w:val="single"/>
              </w:rPr>
              <w:t>c) plata recompenselor către membrii consiliului societăţii şi ai comisiei de cenzori;</w:t>
            </w:r>
            <w:r w:rsidRPr="00F01F5A">
              <w:rPr>
                <w:u w:val="single"/>
              </w:rPr>
              <w:t xml:space="preserve"> </w:t>
            </w:r>
          </w:p>
          <w:p w:rsidR="00DC1509" w:rsidRPr="00F01F5A" w:rsidRDefault="00DC1509" w:rsidP="00C011A2">
            <w:pPr>
              <w:pStyle w:val="a4"/>
              <w:ind w:firstLine="0"/>
              <w:rPr>
                <w:sz w:val="20"/>
                <w:szCs w:val="20"/>
              </w:rPr>
            </w:pPr>
            <w:r w:rsidRPr="00F01F5A">
              <w:rPr>
                <w:sz w:val="20"/>
                <w:szCs w:val="20"/>
              </w:rPr>
              <w:t xml:space="preserve">(4) Decizia de repartizare a profitului net în cursul anului financiar se ia de consiliul societăţii, în baza normativelor de repartizare aprobate de adunarea generală a acţionarilor, iar hotărîrea de repartizare a profitului net anual se ia de adunarea generală anuală a acţionarilor, la propunerea consiliului societăţii. </w:t>
            </w:r>
          </w:p>
        </w:tc>
        <w:tc>
          <w:tcPr>
            <w:tcW w:w="4536" w:type="dxa"/>
            <w:tcBorders>
              <w:top w:val="single" w:sz="4" w:space="0" w:color="auto"/>
              <w:bottom w:val="single" w:sz="4" w:space="0" w:color="000000" w:themeColor="text1"/>
            </w:tcBorders>
          </w:tcPr>
          <w:p w:rsidR="00DC1509" w:rsidRDefault="00DC1509" w:rsidP="00225205">
            <w:pPr>
              <w:jc w:val="both"/>
              <w:rPr>
                <w:sz w:val="20"/>
                <w:szCs w:val="20"/>
              </w:rPr>
            </w:pPr>
            <w:r w:rsidRPr="00F01F5A">
              <w:rPr>
                <w:sz w:val="20"/>
                <w:szCs w:val="20"/>
              </w:rPr>
              <w:t>6. La articolul 47 alineatul (3), litera c) se abrogă.</w:t>
            </w:r>
          </w:p>
          <w:p w:rsidR="00375797" w:rsidRDefault="00375797" w:rsidP="00225205">
            <w:pPr>
              <w:jc w:val="both"/>
              <w:rPr>
                <w:sz w:val="20"/>
                <w:szCs w:val="20"/>
              </w:rPr>
            </w:pPr>
          </w:p>
          <w:p w:rsidR="00DC1509" w:rsidRPr="00F01F5A" w:rsidRDefault="00DC1509" w:rsidP="00805BEB">
            <w:pPr>
              <w:jc w:val="both"/>
              <w:rPr>
                <w:sz w:val="20"/>
                <w:szCs w:val="20"/>
              </w:rPr>
            </w:pPr>
          </w:p>
        </w:tc>
        <w:tc>
          <w:tcPr>
            <w:tcW w:w="3260" w:type="dxa"/>
            <w:tcBorders>
              <w:top w:val="single" w:sz="4" w:space="0" w:color="auto"/>
              <w:bottom w:val="single" w:sz="4" w:space="0" w:color="000000" w:themeColor="text1"/>
            </w:tcBorders>
          </w:tcPr>
          <w:p w:rsidR="003A10EF" w:rsidRPr="00F01F5A" w:rsidRDefault="003A10EF" w:rsidP="003A10EF">
            <w:pPr>
              <w:jc w:val="both"/>
              <w:rPr>
                <w:b/>
                <w:sz w:val="20"/>
                <w:szCs w:val="20"/>
                <w:u w:val="single"/>
                <w:lang w:val="ro-MO"/>
              </w:rPr>
            </w:pPr>
            <w:r w:rsidRPr="00F01F5A">
              <w:rPr>
                <w:b/>
                <w:sz w:val="20"/>
                <w:szCs w:val="20"/>
                <w:u w:val="single"/>
                <w:lang w:val="ro-MO"/>
              </w:rPr>
              <w:t>Ministerul Economiei</w:t>
            </w:r>
          </w:p>
          <w:p w:rsidR="00DC1509" w:rsidRPr="00F01F5A" w:rsidRDefault="003A10EF" w:rsidP="003A10EF">
            <w:pPr>
              <w:shd w:val="clear" w:color="auto" w:fill="FFFFFF"/>
              <w:ind w:right="53"/>
              <w:jc w:val="both"/>
              <w:rPr>
                <w:sz w:val="20"/>
                <w:szCs w:val="20"/>
                <w:lang w:val="en-US"/>
              </w:rPr>
            </w:pPr>
            <w:r w:rsidRPr="00F01F5A">
              <w:rPr>
                <w:color w:val="000000"/>
                <w:sz w:val="20"/>
                <w:szCs w:val="20"/>
              </w:rPr>
              <w:t>In lipsa unor date privind impactul acestor amendamente asupra eficienţei gestionării proprietății private a statului, este nejustificată și irațională modificarea propusă.</w:t>
            </w:r>
          </w:p>
        </w:tc>
        <w:tc>
          <w:tcPr>
            <w:tcW w:w="2977" w:type="dxa"/>
          </w:tcPr>
          <w:p w:rsidR="00DC1509" w:rsidRPr="00F01F5A" w:rsidRDefault="00C41948" w:rsidP="003A10EF">
            <w:pPr>
              <w:jc w:val="both"/>
              <w:rPr>
                <w:b/>
                <w:sz w:val="20"/>
                <w:szCs w:val="20"/>
                <w:u w:val="single"/>
                <w:lang w:val="en-US"/>
              </w:rPr>
            </w:pPr>
            <w:r>
              <w:rPr>
                <w:b/>
                <w:sz w:val="20"/>
                <w:szCs w:val="20"/>
                <w:u w:val="single"/>
                <w:lang w:val="en-US"/>
              </w:rPr>
              <w:t>Se</w:t>
            </w:r>
            <w:r w:rsidR="003A10EF" w:rsidRPr="00F01F5A">
              <w:rPr>
                <w:b/>
                <w:sz w:val="20"/>
                <w:szCs w:val="20"/>
                <w:u w:val="single"/>
                <w:lang w:val="en-US"/>
              </w:rPr>
              <w:t xml:space="preserve"> susține</w:t>
            </w:r>
            <w:r>
              <w:rPr>
                <w:b/>
                <w:sz w:val="20"/>
                <w:szCs w:val="20"/>
                <w:u w:val="single"/>
                <w:lang w:val="en-US"/>
              </w:rPr>
              <w:t>,</w:t>
            </w:r>
            <w:r>
              <w:rPr>
                <w:sz w:val="20"/>
                <w:szCs w:val="20"/>
                <w:lang w:val="en-US"/>
              </w:rPr>
              <w:t xml:space="preserve"> prin exclu</w:t>
            </w:r>
            <w:r w:rsidR="00885F08">
              <w:rPr>
                <w:sz w:val="20"/>
                <w:szCs w:val="20"/>
                <w:lang w:val="en-US"/>
              </w:rPr>
              <w:t>d</w:t>
            </w:r>
            <w:r>
              <w:rPr>
                <w:sz w:val="20"/>
                <w:szCs w:val="20"/>
                <w:lang w:val="en-US"/>
              </w:rPr>
              <w:t>ere</w:t>
            </w:r>
            <w:r w:rsidR="003A10EF" w:rsidRPr="00C41948">
              <w:rPr>
                <w:sz w:val="20"/>
                <w:szCs w:val="20"/>
                <w:lang w:val="en-US"/>
              </w:rPr>
              <w:t>.</w:t>
            </w:r>
          </w:p>
          <w:p w:rsidR="008D6EE5" w:rsidRPr="008D6EE5" w:rsidRDefault="008D6EE5" w:rsidP="008D6EE5">
            <w:pPr>
              <w:jc w:val="both"/>
              <w:rPr>
                <w:sz w:val="20"/>
                <w:szCs w:val="20"/>
              </w:rPr>
            </w:pP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6F63E7">
            <w:pPr>
              <w:pStyle w:val="a4"/>
              <w:ind w:firstLine="0"/>
              <w:rPr>
                <w:sz w:val="20"/>
                <w:szCs w:val="20"/>
              </w:rPr>
            </w:pPr>
            <w:r w:rsidRPr="00F01F5A">
              <w:rPr>
                <w:sz w:val="20"/>
                <w:szCs w:val="20"/>
              </w:rPr>
              <w:t xml:space="preserve">Articolul 49. Plata dividendelor </w:t>
            </w:r>
          </w:p>
          <w:p w:rsidR="00DC1509" w:rsidRPr="00F01F5A" w:rsidRDefault="00DC1509" w:rsidP="006F63E7">
            <w:pPr>
              <w:pStyle w:val="a4"/>
              <w:ind w:firstLine="0"/>
            </w:pPr>
            <w:r w:rsidRPr="00F01F5A">
              <w:rPr>
                <w:sz w:val="20"/>
                <w:szCs w:val="20"/>
              </w:rPr>
              <w:t xml:space="preserve">(11) Societăţile pe acţiuni al căror capital social </w:t>
            </w:r>
            <w:r w:rsidRPr="00F01F5A">
              <w:rPr>
                <w:sz w:val="20"/>
                <w:szCs w:val="20"/>
              </w:rPr>
              <w:lastRenderedPageBreak/>
              <w:t xml:space="preserve">cuprinde şi o cotă a proprietăţii publice transferă la bugetul respectiv, pînă la </w:t>
            </w:r>
            <w:r w:rsidRPr="00F01F5A">
              <w:rPr>
                <w:sz w:val="20"/>
                <w:szCs w:val="20"/>
                <w:u w:val="single"/>
              </w:rPr>
              <w:t>1 iulie</w:t>
            </w:r>
            <w:r w:rsidRPr="00F01F5A">
              <w:rPr>
                <w:sz w:val="20"/>
                <w:szCs w:val="20"/>
              </w:rPr>
              <w:t xml:space="preserve"> a anului imediat următor anului de gestiune, dividendele plătite cu mijloace băneşti, calculate în funcţie de rezultatele activităţii din anul de gestiune, pe baza hotărîrii adunării generale a acţionarilor şi în conformitate cu structura capitalului social. În acelaşi termen, raportul privind dividendele calculate în funcţie de rezultatele activităţii societăţii pe acţiuni se prezintă inspectoratului fiscal de stat teritorial. În caz de neachitare în termen la buget a dividendelor aferente cotei proprietăţii publice în capitalul social al societăţii pe acţiuni, organele Serviciului Fiscal de Stat vor aplica majorarea de întîrziere, precum şi executarea silită a obligaţiilor neonorate în termen, conform titlului V al Codului fiscal.</w:t>
            </w:r>
            <w:r w:rsidRPr="00F01F5A">
              <w:t xml:space="preserve"> </w:t>
            </w:r>
          </w:p>
        </w:tc>
        <w:tc>
          <w:tcPr>
            <w:tcW w:w="4536" w:type="dxa"/>
            <w:tcBorders>
              <w:top w:val="single" w:sz="4" w:space="0" w:color="auto"/>
              <w:bottom w:val="single" w:sz="4" w:space="0" w:color="000000" w:themeColor="text1"/>
            </w:tcBorders>
          </w:tcPr>
          <w:p w:rsidR="00DC1509" w:rsidRPr="00F01F5A" w:rsidRDefault="00DC1509" w:rsidP="00820EF5">
            <w:pPr>
              <w:jc w:val="both"/>
              <w:rPr>
                <w:sz w:val="20"/>
                <w:szCs w:val="20"/>
              </w:rPr>
            </w:pPr>
            <w:r w:rsidRPr="00F01F5A">
              <w:rPr>
                <w:sz w:val="20"/>
                <w:szCs w:val="20"/>
              </w:rPr>
              <w:lastRenderedPageBreak/>
              <w:t>7. La articolul 49 alineatul (11), cuvintele „1 iulie” se înlocuiesc cu cuvintele „30 iunie inclusiv”.</w:t>
            </w:r>
          </w:p>
        </w:tc>
        <w:tc>
          <w:tcPr>
            <w:tcW w:w="3260" w:type="dxa"/>
            <w:tcBorders>
              <w:top w:val="single" w:sz="4" w:space="0" w:color="auto"/>
              <w:bottom w:val="single" w:sz="4" w:space="0" w:color="000000" w:themeColor="text1"/>
            </w:tcBorders>
          </w:tcPr>
          <w:p w:rsidR="00DC1509" w:rsidRPr="00F01F5A" w:rsidRDefault="00DC1509" w:rsidP="003B6055">
            <w:pPr>
              <w:jc w:val="both"/>
              <w:rPr>
                <w:sz w:val="20"/>
                <w:szCs w:val="20"/>
              </w:rPr>
            </w:pPr>
          </w:p>
        </w:tc>
        <w:tc>
          <w:tcPr>
            <w:tcW w:w="2977" w:type="dxa"/>
          </w:tcPr>
          <w:p w:rsidR="00DC1509" w:rsidRPr="00F01F5A" w:rsidRDefault="00DC1509" w:rsidP="006D79C7">
            <w:pPr>
              <w:jc w:val="center"/>
              <w:rPr>
                <w:sz w:val="20"/>
                <w:szCs w:val="20"/>
              </w:rPr>
            </w:pP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651CA6">
            <w:pPr>
              <w:pStyle w:val="a4"/>
              <w:ind w:firstLine="0"/>
              <w:rPr>
                <w:sz w:val="20"/>
                <w:szCs w:val="20"/>
              </w:rPr>
            </w:pPr>
            <w:r w:rsidRPr="00F01F5A">
              <w:rPr>
                <w:bCs/>
                <w:sz w:val="20"/>
                <w:szCs w:val="20"/>
              </w:rPr>
              <w:lastRenderedPageBreak/>
              <w:t>Articolul 50.</w:t>
            </w:r>
            <w:r w:rsidRPr="00F01F5A">
              <w:rPr>
                <w:sz w:val="20"/>
                <w:szCs w:val="20"/>
              </w:rPr>
              <w:t xml:space="preserve"> Adunarea generală a acţionarilor şi atribuţiile ei </w:t>
            </w:r>
          </w:p>
          <w:p w:rsidR="00DC1509" w:rsidRPr="00F01F5A" w:rsidRDefault="00DC1509" w:rsidP="00E02E1F">
            <w:pPr>
              <w:pStyle w:val="a4"/>
              <w:ind w:firstLine="0"/>
              <w:rPr>
                <w:sz w:val="20"/>
                <w:szCs w:val="20"/>
              </w:rPr>
            </w:pPr>
            <w:r w:rsidRPr="00F01F5A">
              <w:rPr>
                <w:sz w:val="20"/>
                <w:szCs w:val="20"/>
              </w:rPr>
              <w:t xml:space="preserve">(3) Adunarea generală a acţionarilor are următoarele atribuţii exclusive: </w:t>
            </w:r>
          </w:p>
          <w:p w:rsidR="00DC1509" w:rsidRPr="00F01F5A" w:rsidRDefault="00DC1509" w:rsidP="00E02E1F">
            <w:pPr>
              <w:pStyle w:val="a4"/>
              <w:ind w:firstLine="0"/>
              <w:rPr>
                <w:sz w:val="20"/>
                <w:szCs w:val="20"/>
              </w:rPr>
            </w:pPr>
            <w:r w:rsidRPr="00F01F5A">
              <w:rPr>
                <w:sz w:val="20"/>
                <w:szCs w:val="20"/>
              </w:rPr>
              <w:t xml:space="preserve">i) aprobă normativele de repartizare a </w:t>
            </w:r>
            <w:r w:rsidRPr="00F01F5A">
              <w:rPr>
                <w:sz w:val="20"/>
                <w:szCs w:val="20"/>
                <w:u w:val="single"/>
              </w:rPr>
              <w:t>profitului</w:t>
            </w:r>
            <w:r w:rsidRPr="00F01F5A">
              <w:rPr>
                <w:sz w:val="20"/>
                <w:szCs w:val="20"/>
              </w:rPr>
              <w:t xml:space="preserve"> societăţii; </w:t>
            </w:r>
          </w:p>
          <w:p w:rsidR="00DC1509" w:rsidRPr="00F01F5A" w:rsidRDefault="00DC1509" w:rsidP="00E02E1F">
            <w:pPr>
              <w:pStyle w:val="a4"/>
              <w:ind w:firstLine="0"/>
              <w:rPr>
                <w:sz w:val="20"/>
                <w:szCs w:val="20"/>
              </w:rPr>
            </w:pPr>
            <w:r w:rsidRPr="00F01F5A">
              <w:rPr>
                <w:sz w:val="20"/>
                <w:szCs w:val="20"/>
              </w:rPr>
              <w:t xml:space="preserve">j) hotărăşte cu privire la repartizarea </w:t>
            </w:r>
            <w:r w:rsidRPr="00F01F5A">
              <w:rPr>
                <w:sz w:val="20"/>
                <w:szCs w:val="20"/>
                <w:u w:val="single"/>
              </w:rPr>
              <w:t xml:space="preserve">profitului </w:t>
            </w:r>
            <w:r w:rsidRPr="00F01F5A">
              <w:rPr>
                <w:sz w:val="20"/>
                <w:szCs w:val="20"/>
              </w:rPr>
              <w:t>anual, inclusiv plata dividendelor anuale, sau la acoperirea pierderilor societăţii;</w:t>
            </w:r>
          </w:p>
        </w:tc>
        <w:tc>
          <w:tcPr>
            <w:tcW w:w="4536" w:type="dxa"/>
            <w:tcBorders>
              <w:top w:val="single" w:sz="4" w:space="0" w:color="auto"/>
              <w:bottom w:val="single" w:sz="4" w:space="0" w:color="000000" w:themeColor="text1"/>
            </w:tcBorders>
          </w:tcPr>
          <w:p w:rsidR="00DC1509" w:rsidRPr="00F01F5A" w:rsidRDefault="008C74DF" w:rsidP="00225205">
            <w:pPr>
              <w:jc w:val="both"/>
              <w:rPr>
                <w:sz w:val="20"/>
                <w:szCs w:val="20"/>
              </w:rPr>
            </w:pPr>
            <w:r>
              <w:rPr>
                <w:sz w:val="20"/>
                <w:szCs w:val="20"/>
              </w:rPr>
              <w:t>8. La articolul 50 aline</w:t>
            </w:r>
            <w:r w:rsidR="00DC1509" w:rsidRPr="00F01F5A">
              <w:rPr>
                <w:sz w:val="20"/>
                <w:szCs w:val="20"/>
              </w:rPr>
              <w:t>atul (3) literele i) și j), după cuvîntul „profitului” se introduce cuvîntul „net”.</w:t>
            </w:r>
          </w:p>
          <w:p w:rsidR="00DC1509" w:rsidRPr="00F01F5A" w:rsidRDefault="00DC1509" w:rsidP="00225205">
            <w:pPr>
              <w:jc w:val="both"/>
              <w:rPr>
                <w:sz w:val="20"/>
                <w:szCs w:val="20"/>
              </w:rPr>
            </w:pPr>
          </w:p>
          <w:p w:rsidR="00DC1509" w:rsidRPr="00F01F5A" w:rsidRDefault="00DC1509" w:rsidP="00E02E1F">
            <w:pPr>
              <w:jc w:val="both"/>
              <w:rPr>
                <w:sz w:val="20"/>
                <w:szCs w:val="20"/>
              </w:rPr>
            </w:pPr>
          </w:p>
        </w:tc>
        <w:tc>
          <w:tcPr>
            <w:tcW w:w="3260" w:type="dxa"/>
            <w:tcBorders>
              <w:top w:val="single" w:sz="4" w:space="0" w:color="auto"/>
              <w:bottom w:val="single" w:sz="4" w:space="0" w:color="000000" w:themeColor="text1"/>
            </w:tcBorders>
          </w:tcPr>
          <w:p w:rsidR="00DC1509" w:rsidRPr="00F01F5A" w:rsidRDefault="00DC1509" w:rsidP="00426068">
            <w:pPr>
              <w:jc w:val="both"/>
              <w:rPr>
                <w:sz w:val="20"/>
                <w:szCs w:val="20"/>
              </w:rPr>
            </w:pPr>
          </w:p>
        </w:tc>
        <w:tc>
          <w:tcPr>
            <w:tcW w:w="2977" w:type="dxa"/>
          </w:tcPr>
          <w:p w:rsidR="00DC1509" w:rsidRPr="00F01F5A" w:rsidRDefault="00DC1509" w:rsidP="006D79C7">
            <w:pPr>
              <w:jc w:val="center"/>
              <w:rPr>
                <w:sz w:val="20"/>
                <w:szCs w:val="20"/>
              </w:rPr>
            </w:pP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651CA6">
            <w:pPr>
              <w:pStyle w:val="a4"/>
              <w:ind w:firstLine="0"/>
              <w:rPr>
                <w:sz w:val="20"/>
                <w:szCs w:val="20"/>
              </w:rPr>
            </w:pPr>
            <w:r w:rsidRPr="00F01F5A">
              <w:rPr>
                <w:bCs/>
                <w:sz w:val="20"/>
                <w:szCs w:val="20"/>
              </w:rPr>
              <w:t>Articolul 65.</w:t>
            </w:r>
            <w:r w:rsidRPr="00F01F5A">
              <w:rPr>
                <w:sz w:val="20"/>
                <w:szCs w:val="20"/>
              </w:rPr>
              <w:t xml:space="preserve"> Consiliul societăţii şi atribuţiile lui </w:t>
            </w:r>
          </w:p>
          <w:p w:rsidR="00DC1509" w:rsidRPr="00F01F5A" w:rsidRDefault="00DC1509" w:rsidP="00651CA6">
            <w:pPr>
              <w:pStyle w:val="a4"/>
              <w:ind w:firstLine="0"/>
              <w:rPr>
                <w:sz w:val="20"/>
                <w:szCs w:val="20"/>
              </w:rPr>
            </w:pPr>
            <w:r w:rsidRPr="00F01F5A">
              <w:rPr>
                <w:sz w:val="20"/>
                <w:szCs w:val="20"/>
              </w:rPr>
              <w:t xml:space="preserve">(2) Consiliul societăţii, conform prezentei legi şi/sau statutului societăţii, are următoarele atribuţii: </w:t>
            </w:r>
          </w:p>
          <w:p w:rsidR="00DC1509" w:rsidRPr="00F01F5A" w:rsidRDefault="00DC1509" w:rsidP="00651CA6">
            <w:pPr>
              <w:pStyle w:val="a4"/>
              <w:ind w:firstLine="0"/>
              <w:rPr>
                <w:bCs/>
                <w:sz w:val="20"/>
                <w:szCs w:val="20"/>
              </w:rPr>
            </w:pPr>
            <w:r w:rsidRPr="00F01F5A">
              <w:rPr>
                <w:sz w:val="20"/>
                <w:szCs w:val="20"/>
              </w:rPr>
              <w:t xml:space="preserve">j) aprobă fondul </w:t>
            </w:r>
            <w:r w:rsidRPr="00F01F5A">
              <w:rPr>
                <w:sz w:val="20"/>
                <w:szCs w:val="20"/>
                <w:u w:val="single"/>
              </w:rPr>
              <w:t>sau</w:t>
            </w:r>
            <w:r w:rsidRPr="00F01F5A">
              <w:rPr>
                <w:sz w:val="20"/>
                <w:szCs w:val="20"/>
              </w:rPr>
              <w:t xml:space="preserve"> normativele de retribuire a muncii salariaţilor societăţii; </w:t>
            </w:r>
          </w:p>
        </w:tc>
        <w:tc>
          <w:tcPr>
            <w:tcW w:w="4536" w:type="dxa"/>
            <w:tcBorders>
              <w:top w:val="single" w:sz="4" w:space="0" w:color="auto"/>
              <w:bottom w:val="single" w:sz="4" w:space="0" w:color="000000" w:themeColor="text1"/>
            </w:tcBorders>
          </w:tcPr>
          <w:p w:rsidR="00DC1509" w:rsidRPr="00F01F5A" w:rsidRDefault="008C74DF" w:rsidP="0095168C">
            <w:pPr>
              <w:jc w:val="both"/>
              <w:rPr>
                <w:sz w:val="20"/>
                <w:szCs w:val="20"/>
              </w:rPr>
            </w:pPr>
            <w:r>
              <w:rPr>
                <w:sz w:val="20"/>
                <w:szCs w:val="20"/>
              </w:rPr>
              <w:t>9. La articolul 65 aline</w:t>
            </w:r>
            <w:r w:rsidR="00DC1509" w:rsidRPr="00F01F5A">
              <w:rPr>
                <w:sz w:val="20"/>
                <w:szCs w:val="20"/>
              </w:rPr>
              <w:t>atul (2) litera j), cuvîntul „sau” se înlocuiește cu cuvintele„şi/sau”.</w:t>
            </w:r>
          </w:p>
        </w:tc>
        <w:tc>
          <w:tcPr>
            <w:tcW w:w="3260" w:type="dxa"/>
            <w:tcBorders>
              <w:top w:val="single" w:sz="4" w:space="0" w:color="auto"/>
              <w:bottom w:val="single" w:sz="4" w:space="0" w:color="000000" w:themeColor="text1"/>
            </w:tcBorders>
          </w:tcPr>
          <w:p w:rsidR="00DC1509" w:rsidRPr="00F01F5A" w:rsidRDefault="00DC1509" w:rsidP="00F716E1">
            <w:pPr>
              <w:jc w:val="both"/>
              <w:rPr>
                <w:sz w:val="20"/>
                <w:szCs w:val="20"/>
              </w:rPr>
            </w:pPr>
          </w:p>
        </w:tc>
        <w:tc>
          <w:tcPr>
            <w:tcW w:w="2977" w:type="dxa"/>
          </w:tcPr>
          <w:p w:rsidR="00DC1509" w:rsidRPr="00F01F5A" w:rsidRDefault="00DC1509" w:rsidP="006D79C7">
            <w:pPr>
              <w:jc w:val="center"/>
              <w:rPr>
                <w:sz w:val="20"/>
                <w:szCs w:val="20"/>
              </w:rPr>
            </w:pP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020694">
            <w:pPr>
              <w:pStyle w:val="a4"/>
              <w:ind w:firstLine="0"/>
              <w:rPr>
                <w:sz w:val="20"/>
                <w:szCs w:val="20"/>
              </w:rPr>
            </w:pPr>
            <w:r w:rsidRPr="00F01F5A">
              <w:rPr>
                <w:bCs/>
                <w:sz w:val="20"/>
                <w:szCs w:val="20"/>
              </w:rPr>
              <w:t>Articolul 66.</w:t>
            </w:r>
            <w:r w:rsidRPr="00F01F5A">
              <w:rPr>
                <w:sz w:val="20"/>
                <w:szCs w:val="20"/>
              </w:rPr>
              <w:t xml:space="preserve"> Alegerea consiliului societăţii şi încetarea împuternicirilor lui </w:t>
            </w:r>
          </w:p>
          <w:p w:rsidR="00DC1509" w:rsidRPr="00F01F5A" w:rsidRDefault="00DC1509" w:rsidP="00651CA6">
            <w:pPr>
              <w:pStyle w:val="a4"/>
              <w:ind w:firstLine="0"/>
              <w:rPr>
                <w:sz w:val="20"/>
                <w:szCs w:val="20"/>
              </w:rPr>
            </w:pPr>
            <w:r w:rsidRPr="00F01F5A">
              <w:rPr>
                <w:sz w:val="20"/>
                <w:szCs w:val="20"/>
              </w:rPr>
              <w:t xml:space="preserve">(2) Componenţa numerică a consiliului societăţii se stabileşte în statutul societăţii, în regulamentul consiliului societăţii sau în hotărîrea adunării generale a acţionarilor şi va fi nu mai mică </w:t>
            </w:r>
            <w:r w:rsidRPr="00F01F5A">
              <w:rPr>
                <w:sz w:val="20"/>
                <w:szCs w:val="20"/>
                <w:u w:val="single"/>
              </w:rPr>
              <w:t>de 3 persoane</w:t>
            </w:r>
            <w:r w:rsidRPr="00F01F5A">
              <w:rPr>
                <w:sz w:val="20"/>
                <w:szCs w:val="20"/>
              </w:rPr>
              <w:t xml:space="preserve">. În societatea cu un număr de acţionari de </w:t>
            </w:r>
            <w:r w:rsidRPr="00F01F5A">
              <w:rPr>
                <w:sz w:val="20"/>
                <w:szCs w:val="20"/>
              </w:rPr>
              <w:lastRenderedPageBreak/>
              <w:t>peste 50, inclusiv acţionari reprezentaţi de deţinătorii nominali de acţiuni, consiliul societăţii va fi ales prin vot cumulativ şi va fi compus din cel puţin 5 membri.</w:t>
            </w:r>
          </w:p>
        </w:tc>
        <w:tc>
          <w:tcPr>
            <w:tcW w:w="4536" w:type="dxa"/>
            <w:tcBorders>
              <w:top w:val="single" w:sz="4" w:space="0" w:color="auto"/>
              <w:bottom w:val="single" w:sz="4" w:space="0" w:color="000000" w:themeColor="text1"/>
            </w:tcBorders>
          </w:tcPr>
          <w:p w:rsidR="00DC1509" w:rsidRPr="00F01F5A" w:rsidRDefault="008C74DF" w:rsidP="00C25BE7">
            <w:pPr>
              <w:pStyle w:val="a4"/>
              <w:ind w:firstLine="0"/>
              <w:rPr>
                <w:sz w:val="20"/>
                <w:szCs w:val="20"/>
              </w:rPr>
            </w:pPr>
            <w:r>
              <w:rPr>
                <w:sz w:val="20"/>
                <w:szCs w:val="20"/>
              </w:rPr>
              <w:lastRenderedPageBreak/>
              <w:t>10. La articolul 66 aline</w:t>
            </w:r>
            <w:r w:rsidR="00DC1509" w:rsidRPr="00F01F5A">
              <w:rPr>
                <w:sz w:val="20"/>
                <w:szCs w:val="20"/>
              </w:rPr>
              <w:t>atul (2),  după cuvintele  „de 3 persoane” se introduce textul „ , iar în societăţile pe acţiuni, în care cota statului depăşeşte 50 la sută din capitalul social – 5 persoane, în care vor fi incluși şi reprezentanţi ai Ministerului Finanţelor, Ministerului Economiei şi/sau ai organului abilitat cu administrarea şi deetatizarea proprietăţii publice”.</w:t>
            </w:r>
          </w:p>
        </w:tc>
        <w:tc>
          <w:tcPr>
            <w:tcW w:w="3260" w:type="dxa"/>
            <w:tcBorders>
              <w:top w:val="single" w:sz="4" w:space="0" w:color="auto"/>
              <w:bottom w:val="single" w:sz="4" w:space="0" w:color="000000" w:themeColor="text1"/>
            </w:tcBorders>
          </w:tcPr>
          <w:p w:rsidR="00DC1509" w:rsidRDefault="004516E6" w:rsidP="00E67E5A">
            <w:pPr>
              <w:jc w:val="both"/>
              <w:rPr>
                <w:b/>
                <w:sz w:val="20"/>
                <w:szCs w:val="20"/>
                <w:u w:val="single"/>
              </w:rPr>
            </w:pPr>
            <w:r w:rsidRPr="004516E6">
              <w:rPr>
                <w:b/>
                <w:sz w:val="20"/>
                <w:szCs w:val="20"/>
                <w:u w:val="single"/>
              </w:rPr>
              <w:t>Banca Națională a Moldovei</w:t>
            </w:r>
          </w:p>
          <w:p w:rsidR="004516E6" w:rsidRPr="00010C8C" w:rsidRDefault="004516E6" w:rsidP="004516E6">
            <w:pPr>
              <w:pStyle w:val="pb"/>
              <w:jc w:val="both"/>
              <w:rPr>
                <w:i w:val="0"/>
                <w:iCs w:val="0"/>
                <w:color w:val="auto"/>
                <w:spacing w:val="-1"/>
                <w:sz w:val="18"/>
                <w:szCs w:val="18"/>
                <w:lang w:val="ro-RO"/>
              </w:rPr>
            </w:pPr>
            <w:r>
              <w:rPr>
                <w:i w:val="0"/>
                <w:color w:val="auto"/>
                <w:lang w:val="ro-RO"/>
              </w:rPr>
              <w:t>Î</w:t>
            </w:r>
            <w:r w:rsidRPr="00010C8C">
              <w:rPr>
                <w:i w:val="0"/>
                <w:color w:val="auto"/>
                <w:lang w:val="ro-RO"/>
              </w:rPr>
              <w:t xml:space="preserve">n </w:t>
            </w:r>
            <w:r w:rsidRPr="004516E6">
              <w:rPr>
                <w:i w:val="0"/>
                <w:color w:val="auto"/>
                <w:lang w:val="ro-RO"/>
              </w:rPr>
              <w:t>vederea evitării unui confuz</w:t>
            </w:r>
            <w:r>
              <w:rPr>
                <w:i w:val="0"/>
                <w:color w:val="auto"/>
                <w:lang w:val="ro-RO"/>
              </w:rPr>
              <w:t xml:space="preserve">, în </w:t>
            </w:r>
            <w:r w:rsidRPr="00010C8C">
              <w:rPr>
                <w:i w:val="0"/>
                <w:color w:val="auto"/>
                <w:lang w:val="ro-RO"/>
              </w:rPr>
              <w:t xml:space="preserve"> contextul prevederilor „nu mai mică de 3 persoane”, propunem în aceeaşi ordine de idei de a specifica limita minimă de persoane şi în al doilea caz</w:t>
            </w:r>
            <w:r>
              <w:rPr>
                <w:i w:val="0"/>
                <w:color w:val="auto"/>
                <w:lang w:val="ro-RO"/>
              </w:rPr>
              <w:t xml:space="preserve"> </w:t>
            </w:r>
            <w:r w:rsidRPr="00010C8C">
              <w:rPr>
                <w:i w:val="0"/>
                <w:color w:val="auto"/>
                <w:lang w:val="ro-RO"/>
              </w:rPr>
              <w:t xml:space="preserve">„nu mai mică de </w:t>
            </w:r>
            <w:r>
              <w:rPr>
                <w:i w:val="0"/>
                <w:color w:val="auto"/>
                <w:lang w:val="ro-RO"/>
              </w:rPr>
              <w:t>5</w:t>
            </w:r>
            <w:r w:rsidRPr="00010C8C">
              <w:rPr>
                <w:i w:val="0"/>
                <w:color w:val="auto"/>
                <w:lang w:val="ro-RO"/>
              </w:rPr>
              <w:t xml:space="preserve"> persoane”</w:t>
            </w:r>
            <w:r>
              <w:rPr>
                <w:i w:val="0"/>
                <w:color w:val="auto"/>
                <w:lang w:val="ro-RO"/>
              </w:rPr>
              <w:t>.</w:t>
            </w:r>
          </w:p>
          <w:p w:rsidR="004516E6" w:rsidRPr="004516E6" w:rsidRDefault="004516E6" w:rsidP="00E67E5A">
            <w:pPr>
              <w:jc w:val="both"/>
              <w:rPr>
                <w:sz w:val="20"/>
                <w:szCs w:val="20"/>
              </w:rPr>
            </w:pPr>
            <w:r w:rsidRPr="001D6E51">
              <w:rPr>
                <w:sz w:val="20"/>
                <w:szCs w:val="20"/>
              </w:rPr>
              <w:lastRenderedPageBreak/>
              <w:t xml:space="preserve">Conform practicii generale acceptate aferente guvernării corporative (Recomandarea comisiei nr. 2005/162/EC din 15.02.2005 cu privire la rolul directorilor non-executivi sau de supraveghere ai companiilor înregistrate şi cu privire la comitetele comisiei (de supraveghere), Principiile OECD cu privire la guvernarea corporativă, 2004, etc.) organul de supraveghere a societăţii (consiliul societăţii) este necesar să îmbine un număr majoritar de reprezentanţi independenţi în consiliu. Respectarea acestei prevederi induce în sine rolul important al acestui consiliu în sferele cheie unde posibilitatea apariţiei conflictelor de interes este deosibit de mare, contestarea deciziilor managementului, protejarea intereselor acţionarilor şi altor deponenţi, etc. Propunem ca acest aspect să fie </w:t>
            </w:r>
            <w:r>
              <w:rPr>
                <w:sz w:val="20"/>
                <w:szCs w:val="20"/>
              </w:rPr>
              <w:t>inclus în cadrul modificărilor</w:t>
            </w:r>
            <w:r w:rsidRPr="001D6E51">
              <w:rPr>
                <w:sz w:val="20"/>
                <w:szCs w:val="20"/>
              </w:rPr>
              <w:t>.</w:t>
            </w:r>
          </w:p>
        </w:tc>
        <w:tc>
          <w:tcPr>
            <w:tcW w:w="2977" w:type="dxa"/>
          </w:tcPr>
          <w:p w:rsidR="009966C2" w:rsidRDefault="00852023" w:rsidP="00852023">
            <w:pPr>
              <w:pStyle w:val="tt"/>
              <w:jc w:val="both"/>
              <w:rPr>
                <w:sz w:val="20"/>
                <w:szCs w:val="20"/>
              </w:rPr>
            </w:pPr>
            <w:r w:rsidRPr="00C41948">
              <w:rPr>
                <w:sz w:val="20"/>
                <w:szCs w:val="20"/>
                <w:u w:val="single"/>
                <w:lang w:val="ro-RO"/>
              </w:rPr>
              <w:lastRenderedPageBreak/>
              <w:t>Se susține</w:t>
            </w:r>
            <w:r>
              <w:rPr>
                <w:b w:val="0"/>
                <w:sz w:val="20"/>
                <w:szCs w:val="20"/>
                <w:lang w:val="ro-RO"/>
              </w:rPr>
              <w:t>, prin expunerea modificării</w:t>
            </w:r>
            <w:r w:rsidR="00AA1CDC">
              <w:rPr>
                <w:b w:val="0"/>
                <w:sz w:val="20"/>
                <w:szCs w:val="20"/>
                <w:lang w:val="ro-RO"/>
              </w:rPr>
              <w:t xml:space="preserve"> în următoarea redacție:</w:t>
            </w:r>
            <w:r w:rsidR="00AA1CDC" w:rsidRPr="00F01F5A">
              <w:rPr>
                <w:sz w:val="20"/>
                <w:szCs w:val="20"/>
              </w:rPr>
              <w:t xml:space="preserve"> </w:t>
            </w:r>
          </w:p>
          <w:p w:rsidR="00852023" w:rsidRDefault="00AA1CDC" w:rsidP="00852023">
            <w:pPr>
              <w:pStyle w:val="tt"/>
              <w:jc w:val="both"/>
              <w:rPr>
                <w:b w:val="0"/>
                <w:sz w:val="20"/>
                <w:szCs w:val="20"/>
                <w:lang w:val="ro-RO"/>
              </w:rPr>
            </w:pPr>
            <w:r>
              <w:rPr>
                <w:sz w:val="20"/>
                <w:szCs w:val="20"/>
              </w:rPr>
              <w:t>„</w:t>
            </w:r>
            <w:r w:rsidRPr="00AA1CDC">
              <w:rPr>
                <w:b w:val="0"/>
                <w:sz w:val="20"/>
                <w:szCs w:val="20"/>
              </w:rPr>
              <w:t>La articolul 66 aliniatul (2),  după cuvintele  „de 3 persoane” se introduce textul</w:t>
            </w:r>
            <w:r>
              <w:rPr>
                <w:b w:val="0"/>
                <w:sz w:val="20"/>
                <w:szCs w:val="20"/>
              </w:rPr>
              <w:t xml:space="preserve"> „ , </w:t>
            </w:r>
            <w:r w:rsidRPr="00852023">
              <w:rPr>
                <w:b w:val="0"/>
                <w:sz w:val="20"/>
                <w:szCs w:val="20"/>
                <w:lang w:val="ro-RO"/>
              </w:rPr>
              <w:t xml:space="preserve">iar în societăţile pe acţiuni, în care cota </w:t>
            </w:r>
            <w:r w:rsidRPr="00852023">
              <w:rPr>
                <w:b w:val="0"/>
                <w:sz w:val="20"/>
                <w:szCs w:val="20"/>
                <w:lang w:val="ro-RO"/>
              </w:rPr>
              <w:lastRenderedPageBreak/>
              <w:t>statului depăşeşte 50 la sută din capitalul social</w:t>
            </w:r>
            <w:r w:rsidR="009966C2">
              <w:rPr>
                <w:b w:val="0"/>
                <w:sz w:val="20"/>
                <w:szCs w:val="20"/>
                <w:lang w:val="ro-RO"/>
              </w:rPr>
              <w:t>,</w:t>
            </w:r>
            <w:r w:rsidRPr="00852023">
              <w:rPr>
                <w:b w:val="0"/>
                <w:sz w:val="20"/>
                <w:szCs w:val="20"/>
                <w:lang w:val="ro-RO"/>
              </w:rPr>
              <w:t xml:space="preserve"> nu mai mică de 5 persoane, în care vor fi incluși şi reprezentanţi ai Ministerului Finanţelor, Ministerului Economiei şi/sau ai organului abilitat cu administrarea şi deetatizarea proprietăţii publice”.</w:t>
            </w:r>
          </w:p>
          <w:p w:rsidR="00AA1CDC" w:rsidRDefault="00AA1CDC" w:rsidP="00852023">
            <w:pPr>
              <w:pStyle w:val="tt"/>
              <w:jc w:val="both"/>
              <w:rPr>
                <w:b w:val="0"/>
                <w:sz w:val="20"/>
                <w:szCs w:val="20"/>
                <w:lang w:val="ro-RO"/>
              </w:rPr>
            </w:pPr>
          </w:p>
          <w:p w:rsidR="00DC1509" w:rsidRPr="00F01F5A" w:rsidRDefault="00DC1509" w:rsidP="00AA1CDC">
            <w:pPr>
              <w:pStyle w:val="tt"/>
              <w:jc w:val="both"/>
              <w:rPr>
                <w:sz w:val="20"/>
                <w:szCs w:val="20"/>
              </w:rPr>
            </w:pP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A7634C">
            <w:pPr>
              <w:pStyle w:val="a4"/>
              <w:ind w:firstLine="0"/>
              <w:rPr>
                <w:sz w:val="20"/>
                <w:szCs w:val="20"/>
              </w:rPr>
            </w:pPr>
            <w:r w:rsidRPr="00F01F5A">
              <w:rPr>
                <w:bCs/>
                <w:sz w:val="20"/>
                <w:szCs w:val="20"/>
              </w:rPr>
              <w:lastRenderedPageBreak/>
              <w:t>Articolul 69.</w:t>
            </w:r>
            <w:r w:rsidRPr="00F01F5A">
              <w:rPr>
                <w:sz w:val="20"/>
                <w:szCs w:val="20"/>
              </w:rPr>
              <w:t xml:space="preserve"> Organul executiv al societăţii </w:t>
            </w:r>
          </w:p>
          <w:p w:rsidR="00DC1509" w:rsidRPr="00F01F5A" w:rsidRDefault="00DC1509" w:rsidP="00A7634C">
            <w:pPr>
              <w:pStyle w:val="a4"/>
              <w:ind w:left="34" w:firstLine="0"/>
              <w:rPr>
                <w:sz w:val="20"/>
                <w:szCs w:val="20"/>
              </w:rPr>
            </w:pPr>
            <w:r w:rsidRPr="00F01F5A">
              <w:rPr>
                <w:sz w:val="20"/>
                <w:szCs w:val="20"/>
              </w:rPr>
              <w:t>(6) Organul executiv al societăţii prezintă autorităţilor administraţiei publice centrale sau locale fondatoare rapoartele privind activitatea economico-financiară a societăţii, în care cota statului reprezintă 50% plus o acţiune, şi</w:t>
            </w:r>
            <w:r w:rsidRPr="00F01F5A">
              <w:rPr>
                <w:sz w:val="20"/>
                <w:szCs w:val="20"/>
                <w:u w:val="single"/>
              </w:rPr>
              <w:t>, după caz,</w:t>
            </w:r>
            <w:r w:rsidRPr="00F01F5A">
              <w:rPr>
                <w:sz w:val="20"/>
                <w:szCs w:val="20"/>
              </w:rPr>
              <w:t xml:space="preserve"> raportul auditorului. Copia de pe raportul auditorului se prezintă Ministerului Finanţelor.</w:t>
            </w:r>
          </w:p>
        </w:tc>
        <w:tc>
          <w:tcPr>
            <w:tcW w:w="4536" w:type="dxa"/>
            <w:tcBorders>
              <w:top w:val="single" w:sz="4" w:space="0" w:color="auto"/>
              <w:bottom w:val="single" w:sz="4" w:space="0" w:color="000000" w:themeColor="text1"/>
            </w:tcBorders>
          </w:tcPr>
          <w:p w:rsidR="00DC1509" w:rsidRPr="00F01F5A" w:rsidRDefault="008C74DF" w:rsidP="00BD2772">
            <w:pPr>
              <w:jc w:val="both"/>
              <w:rPr>
                <w:sz w:val="20"/>
                <w:szCs w:val="20"/>
              </w:rPr>
            </w:pPr>
            <w:r>
              <w:rPr>
                <w:sz w:val="20"/>
                <w:szCs w:val="20"/>
              </w:rPr>
              <w:t>11. La articolul 69 aline</w:t>
            </w:r>
            <w:r w:rsidR="00DC1509" w:rsidRPr="00F01F5A">
              <w:rPr>
                <w:sz w:val="20"/>
                <w:szCs w:val="20"/>
              </w:rPr>
              <w:t>atul (6), cuvintele „ , după caz,” se exclud.</w:t>
            </w:r>
          </w:p>
          <w:p w:rsidR="00DC1509" w:rsidRPr="00F01F5A" w:rsidRDefault="00DC1509" w:rsidP="006741CC">
            <w:pPr>
              <w:jc w:val="both"/>
              <w:rPr>
                <w:sz w:val="20"/>
                <w:szCs w:val="20"/>
              </w:rPr>
            </w:pPr>
          </w:p>
        </w:tc>
        <w:tc>
          <w:tcPr>
            <w:tcW w:w="3260" w:type="dxa"/>
            <w:tcBorders>
              <w:top w:val="single" w:sz="4" w:space="0" w:color="auto"/>
              <w:bottom w:val="single" w:sz="4" w:space="0" w:color="000000" w:themeColor="text1"/>
            </w:tcBorders>
          </w:tcPr>
          <w:p w:rsidR="00DC1509" w:rsidRPr="00F01F5A" w:rsidRDefault="00DC1509" w:rsidP="008F55F6">
            <w:pPr>
              <w:pStyle w:val="a6"/>
              <w:jc w:val="both"/>
              <w:rPr>
                <w:rFonts w:ascii="Times New Roman" w:hAnsi="Times New Roman"/>
                <w:b w:val="0"/>
                <w:sz w:val="20"/>
              </w:rPr>
            </w:pPr>
          </w:p>
        </w:tc>
        <w:tc>
          <w:tcPr>
            <w:tcW w:w="2977" w:type="dxa"/>
          </w:tcPr>
          <w:p w:rsidR="00DC1509" w:rsidRPr="00F01F5A" w:rsidRDefault="00DC1509" w:rsidP="006D79C7">
            <w:pPr>
              <w:jc w:val="center"/>
              <w:rPr>
                <w:sz w:val="20"/>
                <w:szCs w:val="20"/>
              </w:rPr>
            </w:pP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651CA6">
            <w:pPr>
              <w:pStyle w:val="a4"/>
              <w:ind w:firstLine="0"/>
              <w:rPr>
                <w:sz w:val="20"/>
                <w:szCs w:val="20"/>
              </w:rPr>
            </w:pPr>
            <w:r w:rsidRPr="00F01F5A">
              <w:rPr>
                <w:bCs/>
                <w:sz w:val="20"/>
                <w:szCs w:val="20"/>
              </w:rPr>
              <w:t>Articolul 71.</w:t>
            </w:r>
            <w:r w:rsidRPr="00F01F5A">
              <w:rPr>
                <w:sz w:val="20"/>
                <w:szCs w:val="20"/>
              </w:rPr>
              <w:t xml:space="preserve"> Comisia de cenzori a societăţii </w:t>
            </w:r>
          </w:p>
          <w:p w:rsidR="00DC1509" w:rsidRPr="00F01F5A" w:rsidRDefault="00DC1509" w:rsidP="00651CA6">
            <w:pPr>
              <w:pStyle w:val="a4"/>
              <w:ind w:firstLine="0"/>
              <w:rPr>
                <w:sz w:val="20"/>
                <w:szCs w:val="20"/>
              </w:rPr>
            </w:pPr>
            <w:r w:rsidRPr="00F01F5A">
              <w:rPr>
                <w:sz w:val="20"/>
                <w:szCs w:val="20"/>
              </w:rPr>
              <w:t xml:space="preserve">(2) Atribuţiile, componenţa numerică, modul de formare şi de funcţionare a comisiei de cenzori a societăţii se stabilesc de prezenta lege, de statutul </w:t>
            </w:r>
            <w:r w:rsidRPr="00F01F5A">
              <w:rPr>
                <w:sz w:val="20"/>
                <w:szCs w:val="20"/>
              </w:rPr>
              <w:lastRenderedPageBreak/>
              <w:t xml:space="preserve">societăţii şi de regulamentul comisiei de cenzori. Numărul cenzorilor trebuie să fie impar. În cazul în care </w:t>
            </w:r>
            <w:r w:rsidRPr="00F01F5A">
              <w:rPr>
                <w:sz w:val="20"/>
                <w:szCs w:val="20"/>
                <w:u w:val="single"/>
              </w:rPr>
              <w:t>statul</w:t>
            </w:r>
            <w:r w:rsidRPr="00F01F5A">
              <w:rPr>
                <w:sz w:val="20"/>
                <w:szCs w:val="20"/>
              </w:rPr>
              <w:t xml:space="preserve"> deţine cel puţin 20% din capitalul social, unul dintre cenzori va fi propus pentru alegere adunării generale a acţionarilor de autorităţile centrale de specialitate ale administraţiei publice şi/sau, după caz, de autorităţile administraţiei publice locale. În cazul în care </w:t>
            </w:r>
            <w:r w:rsidRPr="00F01F5A">
              <w:rPr>
                <w:sz w:val="20"/>
                <w:szCs w:val="20"/>
                <w:u w:val="single"/>
              </w:rPr>
              <w:t>statul</w:t>
            </w:r>
            <w:r w:rsidRPr="00F01F5A">
              <w:rPr>
                <w:sz w:val="20"/>
                <w:szCs w:val="20"/>
              </w:rPr>
              <w:t xml:space="preserve"> deţine mai mult de 50% din capitalul social, cel puţin unul dintre cenzori va fi reprezentantul </w:t>
            </w:r>
            <w:r w:rsidRPr="00F01F5A">
              <w:rPr>
                <w:sz w:val="20"/>
                <w:szCs w:val="20"/>
                <w:u w:val="single"/>
              </w:rPr>
              <w:t>Ministerului Finanţelor</w:t>
            </w:r>
            <w:r w:rsidRPr="00F01F5A">
              <w:rPr>
                <w:sz w:val="20"/>
                <w:szCs w:val="20"/>
              </w:rPr>
              <w:t>.</w:t>
            </w:r>
          </w:p>
        </w:tc>
        <w:tc>
          <w:tcPr>
            <w:tcW w:w="4536" w:type="dxa"/>
            <w:tcBorders>
              <w:top w:val="single" w:sz="4" w:space="0" w:color="auto"/>
              <w:bottom w:val="single" w:sz="4" w:space="0" w:color="000000" w:themeColor="text1"/>
            </w:tcBorders>
          </w:tcPr>
          <w:p w:rsidR="00DC1509" w:rsidRPr="00F01F5A" w:rsidRDefault="008C74DF" w:rsidP="00225205">
            <w:pPr>
              <w:jc w:val="both"/>
              <w:rPr>
                <w:sz w:val="20"/>
                <w:szCs w:val="20"/>
              </w:rPr>
            </w:pPr>
            <w:r>
              <w:rPr>
                <w:sz w:val="20"/>
                <w:szCs w:val="20"/>
              </w:rPr>
              <w:lastRenderedPageBreak/>
              <w:t>12. La articolul 71  aline</w:t>
            </w:r>
            <w:r w:rsidR="00DC1509" w:rsidRPr="00F01F5A">
              <w:rPr>
                <w:sz w:val="20"/>
                <w:szCs w:val="20"/>
              </w:rPr>
              <w:t xml:space="preserve">atul (2), cuvîntul „statul” se înlocuiește cu cuvintele „statul/unitatea administrativ-teritorială”, în ambele cazuri, iar în final se completează cu textul  „sau a instituţiilor din </w:t>
            </w:r>
            <w:r w:rsidR="00DC1509" w:rsidRPr="00F01F5A">
              <w:rPr>
                <w:sz w:val="20"/>
                <w:szCs w:val="20"/>
              </w:rPr>
              <w:lastRenderedPageBreak/>
              <w:t>subordine şi/sau, după caz, direcţiei de ramură a autorităţii administraţiei publice locale”.</w:t>
            </w:r>
          </w:p>
          <w:p w:rsidR="00DC1509" w:rsidRPr="00F01F5A" w:rsidRDefault="00DC1509" w:rsidP="00CA6E95">
            <w:pPr>
              <w:jc w:val="both"/>
              <w:rPr>
                <w:sz w:val="20"/>
                <w:szCs w:val="20"/>
              </w:rPr>
            </w:pPr>
          </w:p>
        </w:tc>
        <w:tc>
          <w:tcPr>
            <w:tcW w:w="3260" w:type="dxa"/>
            <w:tcBorders>
              <w:top w:val="single" w:sz="4" w:space="0" w:color="auto"/>
              <w:bottom w:val="single" w:sz="4" w:space="0" w:color="000000" w:themeColor="text1"/>
            </w:tcBorders>
          </w:tcPr>
          <w:p w:rsidR="00D2440C" w:rsidRPr="00F01F5A" w:rsidRDefault="00D2440C" w:rsidP="00D2440C">
            <w:pPr>
              <w:jc w:val="both"/>
              <w:rPr>
                <w:b/>
                <w:sz w:val="20"/>
                <w:szCs w:val="20"/>
                <w:u w:val="single"/>
                <w:lang w:val="ro-MO"/>
              </w:rPr>
            </w:pPr>
            <w:r w:rsidRPr="00F01F5A">
              <w:rPr>
                <w:b/>
                <w:sz w:val="20"/>
                <w:szCs w:val="20"/>
                <w:u w:val="single"/>
                <w:lang w:val="ro-MO"/>
              </w:rPr>
              <w:lastRenderedPageBreak/>
              <w:t>Ministerul Economiei</w:t>
            </w:r>
          </w:p>
          <w:p w:rsidR="00D2440C" w:rsidRPr="00F01F5A" w:rsidRDefault="00D2440C" w:rsidP="00D2440C">
            <w:pPr>
              <w:shd w:val="clear" w:color="auto" w:fill="FFFFFF"/>
              <w:ind w:left="14" w:right="24" w:hanging="14"/>
              <w:jc w:val="both"/>
              <w:rPr>
                <w:sz w:val="20"/>
                <w:szCs w:val="20"/>
                <w:lang w:val="en-US"/>
              </w:rPr>
            </w:pPr>
            <w:r w:rsidRPr="00F01F5A">
              <w:rPr>
                <w:color w:val="000000"/>
                <w:spacing w:val="6"/>
                <w:sz w:val="20"/>
                <w:szCs w:val="20"/>
              </w:rPr>
              <w:t xml:space="preserve">Se propune, textul </w:t>
            </w:r>
            <w:r w:rsidR="001B45FC" w:rsidRPr="00F01F5A">
              <w:rPr>
                <w:color w:val="000000"/>
                <w:spacing w:val="6"/>
                <w:sz w:val="20"/>
                <w:szCs w:val="20"/>
              </w:rPr>
              <w:t>de</w:t>
            </w:r>
            <w:r w:rsidRPr="00F01F5A">
              <w:rPr>
                <w:color w:val="000000"/>
                <w:spacing w:val="6"/>
                <w:sz w:val="20"/>
                <w:szCs w:val="20"/>
              </w:rPr>
              <w:t xml:space="preserve"> completat în final cu sintagmele </w:t>
            </w:r>
            <w:r w:rsidR="001B45FC" w:rsidRPr="00F01F5A">
              <w:rPr>
                <w:color w:val="000000"/>
                <w:spacing w:val="6"/>
                <w:sz w:val="20"/>
                <w:szCs w:val="20"/>
              </w:rPr>
              <w:t>„</w:t>
            </w:r>
            <w:r w:rsidRPr="00F01F5A">
              <w:rPr>
                <w:color w:val="000000"/>
                <w:spacing w:val="6"/>
                <w:sz w:val="20"/>
                <w:szCs w:val="20"/>
              </w:rPr>
              <w:t xml:space="preserve">sau a Ministerului </w:t>
            </w:r>
            <w:r w:rsidRPr="00F01F5A">
              <w:rPr>
                <w:color w:val="000000"/>
                <w:spacing w:val="-1"/>
                <w:sz w:val="20"/>
                <w:szCs w:val="20"/>
              </w:rPr>
              <w:t>Economiei</w:t>
            </w:r>
            <w:r w:rsidR="001B45FC" w:rsidRPr="00F01F5A">
              <w:rPr>
                <w:color w:val="000000"/>
                <w:spacing w:val="-1"/>
                <w:sz w:val="20"/>
                <w:szCs w:val="20"/>
              </w:rPr>
              <w:t>”,</w:t>
            </w:r>
            <w:r w:rsidRPr="00F01F5A">
              <w:rPr>
                <w:color w:val="000000"/>
                <w:spacing w:val="-1"/>
                <w:sz w:val="20"/>
                <w:szCs w:val="20"/>
              </w:rPr>
              <w:t xml:space="preserve"> deoarece </w:t>
            </w:r>
            <w:r w:rsidRPr="00F01F5A">
              <w:rPr>
                <w:color w:val="000000"/>
                <w:spacing w:val="-1"/>
                <w:sz w:val="20"/>
                <w:szCs w:val="20"/>
              </w:rPr>
              <w:lastRenderedPageBreak/>
              <w:t xml:space="preserve">potrivit art.71 alin (4) lit. e) al Legii privind societăţile pe acţiuni, membrul </w:t>
            </w:r>
            <w:r w:rsidRPr="00F01F5A">
              <w:rPr>
                <w:color w:val="000000"/>
                <w:sz w:val="20"/>
                <w:szCs w:val="20"/>
              </w:rPr>
              <w:t>comisiei de cenzori poate fi persoana calificată în economie.</w:t>
            </w:r>
          </w:p>
          <w:p w:rsidR="00DC1509" w:rsidRPr="00F01F5A" w:rsidRDefault="00DC1509" w:rsidP="0097266F">
            <w:pPr>
              <w:jc w:val="both"/>
              <w:rPr>
                <w:sz w:val="20"/>
                <w:szCs w:val="20"/>
                <w:lang w:val="en-US"/>
              </w:rPr>
            </w:pPr>
          </w:p>
        </w:tc>
        <w:tc>
          <w:tcPr>
            <w:tcW w:w="2977" w:type="dxa"/>
          </w:tcPr>
          <w:p w:rsidR="00DC1509" w:rsidRDefault="00941AD6" w:rsidP="00941AD6">
            <w:pPr>
              <w:jc w:val="both"/>
              <w:rPr>
                <w:b/>
                <w:sz w:val="20"/>
                <w:szCs w:val="20"/>
                <w:u w:val="single"/>
              </w:rPr>
            </w:pPr>
            <w:r w:rsidRPr="00941AD6">
              <w:rPr>
                <w:b/>
                <w:sz w:val="20"/>
                <w:szCs w:val="20"/>
                <w:u w:val="single"/>
              </w:rPr>
              <w:lastRenderedPageBreak/>
              <w:t>Nu se susține.</w:t>
            </w:r>
          </w:p>
          <w:p w:rsidR="00941AD6" w:rsidRPr="00941AD6" w:rsidRDefault="00941AD6" w:rsidP="00941AD6">
            <w:pPr>
              <w:tabs>
                <w:tab w:val="left" w:pos="3600"/>
              </w:tabs>
              <w:jc w:val="both"/>
              <w:rPr>
                <w:sz w:val="20"/>
                <w:szCs w:val="20"/>
              </w:rPr>
            </w:pPr>
            <w:r w:rsidRPr="00941AD6">
              <w:rPr>
                <w:sz w:val="20"/>
                <w:szCs w:val="20"/>
              </w:rPr>
              <w:t>Modificarea în cauză</w:t>
            </w:r>
            <w:r w:rsidRPr="00941AD6">
              <w:rPr>
                <w:b/>
                <w:sz w:val="20"/>
                <w:szCs w:val="20"/>
              </w:rPr>
              <w:t xml:space="preserve"> </w:t>
            </w:r>
            <w:r>
              <w:rPr>
                <w:sz w:val="20"/>
                <w:szCs w:val="20"/>
              </w:rPr>
              <w:t>are</w:t>
            </w:r>
            <w:r w:rsidRPr="00941AD6">
              <w:rPr>
                <w:sz w:val="20"/>
                <w:szCs w:val="20"/>
              </w:rPr>
              <w:t xml:space="preserve"> drept scop</w:t>
            </w:r>
            <w:r w:rsidRPr="00941AD6">
              <w:rPr>
                <w:b/>
                <w:sz w:val="20"/>
                <w:szCs w:val="20"/>
              </w:rPr>
              <w:t xml:space="preserve"> </w:t>
            </w:r>
            <w:r w:rsidRPr="00941AD6">
              <w:rPr>
                <w:sz w:val="20"/>
                <w:szCs w:val="20"/>
              </w:rPr>
              <w:t xml:space="preserve">responsabilizarea autorităților publice locale în </w:t>
            </w:r>
            <w:r w:rsidR="00883080" w:rsidRPr="00941AD6">
              <w:rPr>
                <w:sz w:val="20"/>
                <w:szCs w:val="20"/>
              </w:rPr>
              <w:lastRenderedPageBreak/>
              <w:t>exercitarea</w:t>
            </w:r>
            <w:r w:rsidRPr="00941AD6">
              <w:rPr>
                <w:sz w:val="20"/>
                <w:szCs w:val="20"/>
              </w:rPr>
              <w:t xml:space="preserve"> controlului activității asupra societăți</w:t>
            </w:r>
            <w:r w:rsidR="009966C2">
              <w:rPr>
                <w:sz w:val="20"/>
                <w:szCs w:val="20"/>
              </w:rPr>
              <w:t>lor</w:t>
            </w:r>
            <w:r w:rsidRPr="00941AD6">
              <w:rPr>
                <w:sz w:val="20"/>
                <w:szCs w:val="20"/>
              </w:rPr>
              <w:t xml:space="preserve"> pe acțiuni în al căror capital social unitatea </w:t>
            </w:r>
            <w:r w:rsidR="00C80C4F" w:rsidRPr="00941AD6">
              <w:rPr>
                <w:sz w:val="20"/>
                <w:szCs w:val="20"/>
              </w:rPr>
              <w:t>administ</w:t>
            </w:r>
            <w:r w:rsidR="007A1668">
              <w:rPr>
                <w:sz w:val="20"/>
                <w:szCs w:val="20"/>
              </w:rPr>
              <w:t>ra</w:t>
            </w:r>
            <w:r w:rsidR="00C80C4F" w:rsidRPr="00941AD6">
              <w:rPr>
                <w:sz w:val="20"/>
                <w:szCs w:val="20"/>
              </w:rPr>
              <w:t>tiv</w:t>
            </w:r>
            <w:r w:rsidR="00C80C4F">
              <w:rPr>
                <w:sz w:val="20"/>
                <w:szCs w:val="20"/>
              </w:rPr>
              <w:t>-</w:t>
            </w:r>
            <w:r w:rsidRPr="00941AD6">
              <w:rPr>
                <w:sz w:val="20"/>
                <w:szCs w:val="20"/>
              </w:rPr>
              <w:t xml:space="preserve">teritorială deține acțiuni. </w:t>
            </w:r>
          </w:p>
          <w:p w:rsidR="00941AD6" w:rsidRPr="00941AD6" w:rsidRDefault="00941AD6" w:rsidP="00941AD6">
            <w:pPr>
              <w:jc w:val="both"/>
              <w:rPr>
                <w:b/>
                <w:sz w:val="20"/>
                <w:szCs w:val="20"/>
                <w:u w:val="single"/>
              </w:rPr>
            </w:pP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651CA6">
            <w:pPr>
              <w:pStyle w:val="a4"/>
              <w:ind w:firstLine="0"/>
              <w:rPr>
                <w:sz w:val="20"/>
                <w:szCs w:val="20"/>
              </w:rPr>
            </w:pPr>
            <w:r w:rsidRPr="00F01F5A">
              <w:rPr>
                <w:bCs/>
                <w:sz w:val="20"/>
                <w:szCs w:val="20"/>
              </w:rPr>
              <w:lastRenderedPageBreak/>
              <w:t>Articolul 72.</w:t>
            </w:r>
            <w:r w:rsidRPr="00F01F5A">
              <w:rPr>
                <w:sz w:val="20"/>
                <w:szCs w:val="20"/>
              </w:rPr>
              <w:t xml:space="preserve"> Activitatea comisiei de cenzori a societăţii</w:t>
            </w:r>
            <w:r w:rsidRPr="00F01F5A">
              <w:rPr>
                <w:sz w:val="20"/>
                <w:szCs w:val="20"/>
              </w:rPr>
              <w:br/>
              <w:t xml:space="preserve">(8) Împuternicirile comisiei de cenzori a societăţii pot fi delegate </w:t>
            </w:r>
            <w:r w:rsidRPr="00F01F5A">
              <w:rPr>
                <w:sz w:val="20"/>
                <w:szCs w:val="20"/>
                <w:u w:val="single"/>
              </w:rPr>
              <w:t>organizaţiei de audit</w:t>
            </w:r>
            <w:r w:rsidRPr="00F01F5A">
              <w:rPr>
                <w:sz w:val="20"/>
                <w:szCs w:val="20"/>
              </w:rPr>
              <w:t xml:space="preserve"> în baza hotărîrii adunării generale a acţionarilor şi contractului de audit. </w:t>
            </w:r>
          </w:p>
        </w:tc>
        <w:tc>
          <w:tcPr>
            <w:tcW w:w="4536" w:type="dxa"/>
            <w:tcBorders>
              <w:top w:val="single" w:sz="4" w:space="0" w:color="auto"/>
              <w:bottom w:val="single" w:sz="4" w:space="0" w:color="000000" w:themeColor="text1"/>
            </w:tcBorders>
          </w:tcPr>
          <w:p w:rsidR="00DC1509" w:rsidRPr="00F01F5A" w:rsidRDefault="00DC1509" w:rsidP="00A23331">
            <w:pPr>
              <w:jc w:val="both"/>
              <w:rPr>
                <w:sz w:val="20"/>
                <w:szCs w:val="20"/>
              </w:rPr>
            </w:pPr>
            <w:r w:rsidRPr="00F01F5A">
              <w:rPr>
                <w:sz w:val="20"/>
                <w:szCs w:val="20"/>
              </w:rPr>
              <w:t>13. La articolul 72 alineatul (8), cuvintele „organizaţiei de audit” se înlocuiesc cu cuvintele „societății de audit”, iar în final se completează cu textul „privind exercitarea funcțiilor Comisiei de cenzori”.</w:t>
            </w:r>
          </w:p>
        </w:tc>
        <w:tc>
          <w:tcPr>
            <w:tcW w:w="3260" w:type="dxa"/>
            <w:tcBorders>
              <w:top w:val="single" w:sz="4" w:space="0" w:color="auto"/>
              <w:bottom w:val="single" w:sz="4" w:space="0" w:color="000000" w:themeColor="text1"/>
            </w:tcBorders>
          </w:tcPr>
          <w:p w:rsidR="00DC1509" w:rsidRPr="00F01F5A" w:rsidRDefault="00DC1509" w:rsidP="00BA63DB">
            <w:pPr>
              <w:jc w:val="both"/>
              <w:rPr>
                <w:sz w:val="20"/>
              </w:rPr>
            </w:pPr>
          </w:p>
        </w:tc>
        <w:tc>
          <w:tcPr>
            <w:tcW w:w="2977" w:type="dxa"/>
          </w:tcPr>
          <w:p w:rsidR="00DC1509" w:rsidRPr="00F01F5A" w:rsidRDefault="00DC1509" w:rsidP="006D79C7">
            <w:pPr>
              <w:jc w:val="center"/>
              <w:rPr>
                <w:sz w:val="20"/>
                <w:szCs w:val="20"/>
              </w:rPr>
            </w:pP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B9701A">
            <w:pPr>
              <w:pStyle w:val="a4"/>
              <w:ind w:firstLine="0"/>
              <w:rPr>
                <w:bCs/>
                <w:sz w:val="20"/>
                <w:szCs w:val="20"/>
              </w:rPr>
            </w:pPr>
            <w:r w:rsidRPr="00F01F5A">
              <w:rPr>
                <w:bCs/>
                <w:sz w:val="20"/>
                <w:szCs w:val="20"/>
              </w:rPr>
              <w:t xml:space="preserve">Articolul 74. Răspunderea persoanelor cu funcţii de răspundere ale societăţii </w:t>
            </w:r>
          </w:p>
          <w:p w:rsidR="00DC1509" w:rsidRPr="00F01F5A" w:rsidRDefault="00DC1509" w:rsidP="00651CA6">
            <w:pPr>
              <w:pStyle w:val="a4"/>
              <w:ind w:firstLine="0"/>
              <w:rPr>
                <w:bCs/>
                <w:sz w:val="20"/>
                <w:szCs w:val="20"/>
              </w:rPr>
            </w:pPr>
            <w:r w:rsidRPr="00F01F5A">
              <w:rPr>
                <w:bCs/>
                <w:sz w:val="20"/>
                <w:szCs w:val="20"/>
              </w:rPr>
              <w:t xml:space="preserve">(1) Persoanele cu funcţii de răspundere, în conformitate cu prezenta lege, cu legislaţia penală, </w:t>
            </w:r>
            <w:r w:rsidRPr="00F01F5A">
              <w:rPr>
                <w:bCs/>
                <w:sz w:val="20"/>
                <w:szCs w:val="20"/>
                <w:u w:val="single"/>
              </w:rPr>
              <w:t>administrativă</w:t>
            </w:r>
            <w:r w:rsidRPr="00F01F5A">
              <w:rPr>
                <w:bCs/>
                <w:sz w:val="20"/>
                <w:szCs w:val="20"/>
              </w:rPr>
              <w:t xml:space="preserve"> şi cu legislaţia muncii, răspund pentru prejudiciul cauzat societăţii. </w:t>
            </w:r>
          </w:p>
        </w:tc>
        <w:tc>
          <w:tcPr>
            <w:tcW w:w="4536" w:type="dxa"/>
            <w:tcBorders>
              <w:top w:val="single" w:sz="4" w:space="0" w:color="auto"/>
              <w:bottom w:val="single" w:sz="4" w:space="0" w:color="000000" w:themeColor="text1"/>
            </w:tcBorders>
          </w:tcPr>
          <w:p w:rsidR="00DC1509" w:rsidRPr="00F01F5A" w:rsidRDefault="008C74DF" w:rsidP="00A23331">
            <w:pPr>
              <w:jc w:val="both"/>
              <w:rPr>
                <w:sz w:val="20"/>
                <w:szCs w:val="20"/>
              </w:rPr>
            </w:pPr>
            <w:r>
              <w:rPr>
                <w:bCs/>
                <w:sz w:val="20"/>
                <w:szCs w:val="20"/>
              </w:rPr>
              <w:t>14. La articolul 74 aline</w:t>
            </w:r>
            <w:r w:rsidR="00DC1509" w:rsidRPr="00F01F5A">
              <w:rPr>
                <w:bCs/>
                <w:sz w:val="20"/>
                <w:szCs w:val="20"/>
              </w:rPr>
              <w:t>atul (1), cuvîntul „administrativă” se înlocuiește cu cuvîntul „contravenţională</w:t>
            </w:r>
            <w:r w:rsidR="00DC1509" w:rsidRPr="00F01F5A">
              <w:rPr>
                <w:lang w:val="ro-MO"/>
              </w:rPr>
              <w:t>”.</w:t>
            </w:r>
          </w:p>
        </w:tc>
        <w:tc>
          <w:tcPr>
            <w:tcW w:w="3260" w:type="dxa"/>
            <w:tcBorders>
              <w:top w:val="single" w:sz="4" w:space="0" w:color="auto"/>
              <w:bottom w:val="single" w:sz="4" w:space="0" w:color="000000" w:themeColor="text1"/>
            </w:tcBorders>
          </w:tcPr>
          <w:p w:rsidR="00DC1509" w:rsidRPr="00F01F5A" w:rsidRDefault="00DC1509" w:rsidP="00B9701A">
            <w:pPr>
              <w:jc w:val="both"/>
              <w:rPr>
                <w:sz w:val="20"/>
              </w:rPr>
            </w:pPr>
          </w:p>
        </w:tc>
        <w:tc>
          <w:tcPr>
            <w:tcW w:w="2977" w:type="dxa"/>
          </w:tcPr>
          <w:p w:rsidR="00DC1509" w:rsidRPr="00F01F5A" w:rsidRDefault="00DC1509" w:rsidP="006D79C7">
            <w:pPr>
              <w:jc w:val="center"/>
              <w:rPr>
                <w:sz w:val="20"/>
                <w:szCs w:val="20"/>
              </w:rPr>
            </w:pP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9C547E">
            <w:pPr>
              <w:pStyle w:val="a4"/>
              <w:ind w:firstLine="0"/>
              <w:rPr>
                <w:sz w:val="20"/>
                <w:szCs w:val="20"/>
              </w:rPr>
            </w:pPr>
            <w:r w:rsidRPr="00F01F5A">
              <w:rPr>
                <w:bCs/>
                <w:sz w:val="20"/>
                <w:szCs w:val="20"/>
              </w:rPr>
              <w:t>Articolul 89.</w:t>
            </w:r>
            <w:r w:rsidRPr="00F01F5A">
              <w:rPr>
                <w:sz w:val="20"/>
                <w:szCs w:val="20"/>
              </w:rPr>
              <w:t xml:space="preserve"> Auditul </w:t>
            </w:r>
          </w:p>
          <w:p w:rsidR="00DC1509" w:rsidRPr="00F01F5A" w:rsidRDefault="00DC1509" w:rsidP="009C547E">
            <w:pPr>
              <w:pStyle w:val="a4"/>
              <w:ind w:firstLine="0"/>
              <w:rPr>
                <w:sz w:val="20"/>
                <w:szCs w:val="20"/>
                <w:u w:val="single"/>
              </w:rPr>
            </w:pPr>
            <w:r w:rsidRPr="00F01F5A">
              <w:rPr>
                <w:sz w:val="20"/>
                <w:szCs w:val="20"/>
                <w:u w:val="single"/>
              </w:rPr>
              <w:t xml:space="preserve">(1) Societatea care corespunde unuia din criteriile prevăzute la art.2 alin.(2) este supusă controlului de audit obligatoriu, al cărui obiect este exerciţiul economico-financiar. </w:t>
            </w:r>
          </w:p>
        </w:tc>
        <w:tc>
          <w:tcPr>
            <w:tcW w:w="4536" w:type="dxa"/>
            <w:tcBorders>
              <w:top w:val="single" w:sz="4" w:space="0" w:color="auto"/>
              <w:bottom w:val="single" w:sz="4" w:space="0" w:color="000000" w:themeColor="text1"/>
            </w:tcBorders>
          </w:tcPr>
          <w:p w:rsidR="00DC1509" w:rsidRPr="00F01F5A" w:rsidRDefault="00DC1509" w:rsidP="001323C6">
            <w:pPr>
              <w:jc w:val="both"/>
              <w:rPr>
                <w:sz w:val="20"/>
                <w:szCs w:val="20"/>
              </w:rPr>
            </w:pPr>
            <w:r w:rsidRPr="00F01F5A">
              <w:rPr>
                <w:sz w:val="20"/>
                <w:szCs w:val="20"/>
              </w:rPr>
              <w:t>15. Articolul 89:</w:t>
            </w:r>
          </w:p>
          <w:p w:rsidR="00DC1509" w:rsidRPr="00F01F5A" w:rsidRDefault="00DC1509" w:rsidP="001323C6">
            <w:pPr>
              <w:jc w:val="both"/>
              <w:rPr>
                <w:sz w:val="20"/>
                <w:szCs w:val="20"/>
              </w:rPr>
            </w:pPr>
            <w:r w:rsidRPr="00F01F5A">
              <w:rPr>
                <w:sz w:val="20"/>
                <w:szCs w:val="20"/>
              </w:rPr>
              <w:t>alineatul (1) va avea următorul cuprins:</w:t>
            </w:r>
          </w:p>
          <w:p w:rsidR="00DC1509" w:rsidRPr="00F01F5A" w:rsidRDefault="00DC1509" w:rsidP="00BC3FB4">
            <w:pPr>
              <w:pStyle w:val="a4"/>
              <w:ind w:firstLine="0"/>
              <w:rPr>
                <w:sz w:val="20"/>
                <w:szCs w:val="20"/>
              </w:rPr>
            </w:pPr>
            <w:r w:rsidRPr="00F01F5A">
              <w:rPr>
                <w:sz w:val="20"/>
                <w:szCs w:val="20"/>
              </w:rPr>
              <w:t>„(1) Auditul obligatoriu al rapoartelor financiare anuale se efectuează la societatea care corespunde unuia din criteriile prevăzute la art.2 alin.(2).”;</w:t>
            </w:r>
          </w:p>
        </w:tc>
        <w:tc>
          <w:tcPr>
            <w:tcW w:w="3260" w:type="dxa"/>
            <w:tcBorders>
              <w:top w:val="single" w:sz="4" w:space="0" w:color="auto"/>
              <w:bottom w:val="single" w:sz="4" w:space="0" w:color="000000" w:themeColor="text1"/>
            </w:tcBorders>
          </w:tcPr>
          <w:p w:rsidR="00DC1509" w:rsidRPr="00F01F5A" w:rsidRDefault="00DC1509" w:rsidP="003D7EC8">
            <w:pPr>
              <w:pStyle w:val="a6"/>
              <w:jc w:val="both"/>
              <w:rPr>
                <w:rFonts w:ascii="Times New Roman" w:hAnsi="Times New Roman"/>
                <w:b w:val="0"/>
                <w:sz w:val="20"/>
              </w:rPr>
            </w:pPr>
          </w:p>
        </w:tc>
        <w:tc>
          <w:tcPr>
            <w:tcW w:w="2977" w:type="dxa"/>
          </w:tcPr>
          <w:p w:rsidR="00DC1509" w:rsidRPr="00F01F5A" w:rsidRDefault="00DC1509" w:rsidP="006D79C7">
            <w:pPr>
              <w:jc w:val="center"/>
              <w:rPr>
                <w:sz w:val="20"/>
                <w:szCs w:val="20"/>
              </w:rPr>
            </w:pP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2076A8">
            <w:pPr>
              <w:pStyle w:val="a4"/>
              <w:ind w:firstLine="0"/>
              <w:rPr>
                <w:sz w:val="20"/>
                <w:szCs w:val="20"/>
              </w:rPr>
            </w:pPr>
            <w:r w:rsidRPr="00F01F5A">
              <w:rPr>
                <w:sz w:val="20"/>
                <w:szCs w:val="20"/>
              </w:rPr>
              <w:t xml:space="preserve">(2) </w:t>
            </w:r>
            <w:r w:rsidRPr="00F01F5A">
              <w:rPr>
                <w:sz w:val="20"/>
                <w:szCs w:val="20"/>
                <w:u w:val="single"/>
              </w:rPr>
              <w:t>Controlul de audit extraordinar</w:t>
            </w:r>
            <w:r w:rsidRPr="00F01F5A">
              <w:rPr>
                <w:sz w:val="20"/>
                <w:szCs w:val="20"/>
              </w:rPr>
              <w:t xml:space="preserve"> se efectuează: </w:t>
            </w:r>
          </w:p>
          <w:p w:rsidR="00DC1509" w:rsidRPr="00F01F5A" w:rsidRDefault="00DC1509" w:rsidP="002076A8">
            <w:pPr>
              <w:pStyle w:val="a4"/>
              <w:ind w:firstLine="0"/>
              <w:rPr>
                <w:sz w:val="20"/>
                <w:szCs w:val="20"/>
              </w:rPr>
            </w:pPr>
            <w:r w:rsidRPr="00F01F5A">
              <w:rPr>
                <w:sz w:val="20"/>
                <w:szCs w:val="20"/>
              </w:rPr>
              <w:t xml:space="preserve">a) la cererea acţionarilor care deţin cel puţin 10% din acţiunile cu drept de vot ale societăţii. În acest caz, serviciile de audit </w:t>
            </w:r>
            <w:r w:rsidR="007729ED">
              <w:rPr>
                <w:sz w:val="20"/>
                <w:szCs w:val="20"/>
              </w:rPr>
              <w:t>sunt</w:t>
            </w:r>
            <w:r w:rsidRPr="00F01F5A">
              <w:rPr>
                <w:sz w:val="20"/>
                <w:szCs w:val="20"/>
              </w:rPr>
              <w:t xml:space="preserve"> plătite de aceşti acţionari, dacă hotărîrea adunării generale a acţionarilor nu prevede altfel; </w:t>
            </w:r>
          </w:p>
          <w:p w:rsidR="00DC1509" w:rsidRPr="00F01F5A" w:rsidRDefault="00DC1509" w:rsidP="009C547E">
            <w:pPr>
              <w:pStyle w:val="a4"/>
              <w:ind w:firstLine="0"/>
              <w:rPr>
                <w:sz w:val="20"/>
                <w:szCs w:val="20"/>
              </w:rPr>
            </w:pPr>
            <w:r w:rsidRPr="00F01F5A">
              <w:rPr>
                <w:sz w:val="20"/>
                <w:szCs w:val="20"/>
              </w:rPr>
              <w:t xml:space="preserve">c) în temeiul hotărîrii instanţei judecătoreşti. </w:t>
            </w:r>
          </w:p>
        </w:tc>
        <w:tc>
          <w:tcPr>
            <w:tcW w:w="4536" w:type="dxa"/>
            <w:tcBorders>
              <w:top w:val="single" w:sz="4" w:space="0" w:color="auto"/>
              <w:bottom w:val="single" w:sz="4" w:space="0" w:color="000000" w:themeColor="text1"/>
            </w:tcBorders>
          </w:tcPr>
          <w:p w:rsidR="00DC1509" w:rsidRPr="00F01F5A" w:rsidRDefault="00FE1D2D" w:rsidP="003F7073">
            <w:pPr>
              <w:jc w:val="both"/>
              <w:rPr>
                <w:sz w:val="20"/>
                <w:szCs w:val="20"/>
              </w:rPr>
            </w:pPr>
            <w:r>
              <w:rPr>
                <w:sz w:val="20"/>
                <w:szCs w:val="20"/>
              </w:rPr>
              <w:t>î</w:t>
            </w:r>
            <w:r w:rsidR="00DC1509" w:rsidRPr="00F01F5A">
              <w:rPr>
                <w:sz w:val="20"/>
                <w:szCs w:val="20"/>
              </w:rPr>
              <w:t>n dispoziția alineatului (2), cuvintele „Controlul de audit extraordinar” se înlocuiesc cu cuvintele „Auditul solicitat al rapoartelor financiare anuale”;</w:t>
            </w:r>
          </w:p>
        </w:tc>
        <w:tc>
          <w:tcPr>
            <w:tcW w:w="3260" w:type="dxa"/>
            <w:tcBorders>
              <w:top w:val="single" w:sz="4" w:space="0" w:color="auto"/>
              <w:bottom w:val="single" w:sz="4" w:space="0" w:color="000000" w:themeColor="text1"/>
            </w:tcBorders>
          </w:tcPr>
          <w:p w:rsidR="00DC1509" w:rsidRPr="00F01F5A" w:rsidRDefault="00DC1509" w:rsidP="00444843">
            <w:pPr>
              <w:pStyle w:val="a4"/>
              <w:ind w:firstLine="0"/>
              <w:rPr>
                <w:sz w:val="20"/>
              </w:rPr>
            </w:pPr>
          </w:p>
        </w:tc>
        <w:tc>
          <w:tcPr>
            <w:tcW w:w="2977" w:type="dxa"/>
          </w:tcPr>
          <w:p w:rsidR="00DC1509" w:rsidRPr="00F01F5A" w:rsidRDefault="00DC1509" w:rsidP="006D79C7">
            <w:pPr>
              <w:jc w:val="center"/>
              <w:rPr>
                <w:sz w:val="20"/>
                <w:szCs w:val="20"/>
              </w:rPr>
            </w:pP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2076A8">
            <w:pPr>
              <w:pStyle w:val="a4"/>
              <w:ind w:firstLine="0"/>
              <w:rPr>
                <w:sz w:val="20"/>
                <w:szCs w:val="20"/>
                <w:u w:val="single"/>
              </w:rPr>
            </w:pPr>
            <w:r w:rsidRPr="00F01F5A">
              <w:rPr>
                <w:sz w:val="20"/>
                <w:szCs w:val="20"/>
                <w:u w:val="single"/>
              </w:rPr>
              <w:t xml:space="preserve">(3) Organizaţia de audit efectuează controlul documentaţiei de evidenţă, rapoartelor financiare şi </w:t>
            </w:r>
            <w:r w:rsidRPr="00F01F5A">
              <w:rPr>
                <w:sz w:val="20"/>
                <w:szCs w:val="20"/>
                <w:u w:val="single"/>
              </w:rPr>
              <w:lastRenderedPageBreak/>
              <w:t>altor rapoarte ale societăţii în conformitate cu legislaţia cu privire la activitatea de audit şi cu contractul de audit şi, în baza rezultatelor lui, întocmeşte un act de control şi un raport.</w:t>
            </w:r>
          </w:p>
        </w:tc>
        <w:tc>
          <w:tcPr>
            <w:tcW w:w="4536" w:type="dxa"/>
            <w:tcBorders>
              <w:top w:val="single" w:sz="4" w:space="0" w:color="auto"/>
              <w:bottom w:val="single" w:sz="4" w:space="0" w:color="000000" w:themeColor="text1"/>
            </w:tcBorders>
          </w:tcPr>
          <w:p w:rsidR="00DC1509" w:rsidRPr="00F01F5A" w:rsidRDefault="00FE1D2D" w:rsidP="001323C6">
            <w:pPr>
              <w:jc w:val="both"/>
              <w:rPr>
                <w:sz w:val="20"/>
                <w:szCs w:val="20"/>
              </w:rPr>
            </w:pPr>
            <w:r>
              <w:rPr>
                <w:sz w:val="20"/>
                <w:szCs w:val="20"/>
              </w:rPr>
              <w:lastRenderedPageBreak/>
              <w:t>a</w:t>
            </w:r>
            <w:r w:rsidR="00DC1509" w:rsidRPr="00F01F5A">
              <w:rPr>
                <w:sz w:val="20"/>
                <w:szCs w:val="20"/>
              </w:rPr>
              <w:t>lineatul (3) va avea următorul cuprins:</w:t>
            </w:r>
          </w:p>
          <w:p w:rsidR="00DC1509" w:rsidRPr="00F01F5A" w:rsidRDefault="00DC1509" w:rsidP="001323C6">
            <w:pPr>
              <w:jc w:val="both"/>
              <w:rPr>
                <w:sz w:val="20"/>
                <w:szCs w:val="20"/>
              </w:rPr>
            </w:pPr>
            <w:r w:rsidRPr="00F01F5A">
              <w:rPr>
                <w:sz w:val="20"/>
                <w:szCs w:val="20"/>
              </w:rPr>
              <w:t xml:space="preserve">„(3) Societatea de audit efectuează auditul rapoartelor </w:t>
            </w:r>
            <w:r w:rsidRPr="00F01F5A">
              <w:rPr>
                <w:sz w:val="20"/>
                <w:szCs w:val="20"/>
              </w:rPr>
              <w:lastRenderedPageBreak/>
              <w:t>financiare anuale și a altor informații aferente acestora în conformitate cu legislația cu privire la activitatea de audit și cu contractul de audit și, în baza rezultatelor lui, întocmește raportul auditorului.”;</w:t>
            </w:r>
          </w:p>
        </w:tc>
        <w:tc>
          <w:tcPr>
            <w:tcW w:w="3260" w:type="dxa"/>
            <w:tcBorders>
              <w:top w:val="single" w:sz="4" w:space="0" w:color="auto"/>
            </w:tcBorders>
          </w:tcPr>
          <w:p w:rsidR="00DC1509" w:rsidRPr="00F01F5A" w:rsidRDefault="00DC1509" w:rsidP="00444843">
            <w:pPr>
              <w:pStyle w:val="a4"/>
              <w:ind w:firstLine="0"/>
              <w:rPr>
                <w:sz w:val="20"/>
              </w:rPr>
            </w:pPr>
          </w:p>
        </w:tc>
        <w:tc>
          <w:tcPr>
            <w:tcW w:w="2977" w:type="dxa"/>
          </w:tcPr>
          <w:p w:rsidR="00DC1509" w:rsidRPr="00F01F5A" w:rsidRDefault="00DC1509" w:rsidP="006D79C7">
            <w:pPr>
              <w:jc w:val="center"/>
              <w:rPr>
                <w:sz w:val="20"/>
                <w:szCs w:val="20"/>
              </w:rPr>
            </w:pPr>
          </w:p>
        </w:tc>
        <w:tc>
          <w:tcPr>
            <w:tcW w:w="992" w:type="dxa"/>
            <w:vMerge/>
          </w:tcPr>
          <w:p w:rsidR="00DC1509" w:rsidRPr="00F01F5A" w:rsidRDefault="00DC1509" w:rsidP="006D79C7">
            <w:pPr>
              <w:jc w:val="center"/>
              <w:rPr>
                <w:sz w:val="20"/>
                <w:szCs w:val="20"/>
              </w:rPr>
            </w:pPr>
          </w:p>
        </w:tc>
      </w:tr>
      <w:tr w:rsidR="00BF056E" w:rsidRPr="00F01F5A" w:rsidTr="00F664D6">
        <w:tc>
          <w:tcPr>
            <w:tcW w:w="4537" w:type="dxa"/>
            <w:tcBorders>
              <w:top w:val="single" w:sz="4" w:space="0" w:color="auto"/>
              <w:bottom w:val="single" w:sz="4" w:space="0" w:color="000000" w:themeColor="text1"/>
            </w:tcBorders>
          </w:tcPr>
          <w:p w:rsidR="00BF056E" w:rsidRPr="00F01F5A" w:rsidRDefault="00BF056E" w:rsidP="002076A8">
            <w:pPr>
              <w:pStyle w:val="a4"/>
              <w:ind w:firstLine="0"/>
              <w:rPr>
                <w:sz w:val="20"/>
                <w:szCs w:val="20"/>
              </w:rPr>
            </w:pPr>
            <w:r w:rsidRPr="00F01F5A">
              <w:rPr>
                <w:sz w:val="20"/>
                <w:szCs w:val="20"/>
              </w:rPr>
              <w:lastRenderedPageBreak/>
              <w:t xml:space="preserve">(4) </w:t>
            </w:r>
            <w:r w:rsidRPr="00F01F5A">
              <w:rPr>
                <w:sz w:val="20"/>
                <w:szCs w:val="20"/>
                <w:u w:val="single"/>
              </w:rPr>
              <w:t>Organizaţia de audit</w:t>
            </w:r>
            <w:r w:rsidRPr="00F01F5A">
              <w:rPr>
                <w:sz w:val="20"/>
                <w:szCs w:val="20"/>
              </w:rPr>
              <w:t xml:space="preserve"> este în drept, în temeiul contractului de audit, să ceară documentele privind activitatea societăţii aflate la registratorul societăţii şi la organizaţia gestionară a acesteia şi necesare pentru controlul acestei activităţi. </w:t>
            </w:r>
          </w:p>
        </w:tc>
        <w:tc>
          <w:tcPr>
            <w:tcW w:w="4536" w:type="dxa"/>
            <w:vMerge w:val="restart"/>
            <w:tcBorders>
              <w:top w:val="single" w:sz="4" w:space="0" w:color="auto"/>
            </w:tcBorders>
          </w:tcPr>
          <w:p w:rsidR="00BF056E" w:rsidRPr="00F01F5A" w:rsidRDefault="00FE1D2D" w:rsidP="007E6E06">
            <w:pPr>
              <w:jc w:val="both"/>
              <w:rPr>
                <w:sz w:val="20"/>
                <w:szCs w:val="20"/>
              </w:rPr>
            </w:pPr>
            <w:r>
              <w:rPr>
                <w:sz w:val="20"/>
                <w:szCs w:val="20"/>
              </w:rPr>
              <w:t>l</w:t>
            </w:r>
            <w:r w:rsidR="00BF056E" w:rsidRPr="00F01F5A">
              <w:rPr>
                <w:sz w:val="20"/>
                <w:szCs w:val="20"/>
              </w:rPr>
              <w:t>a alineatele (4) și (5), cuvintele „Organizaţia de audit” se înlocuiesc cu cuvintele „Societatea de audit”;</w:t>
            </w:r>
          </w:p>
        </w:tc>
        <w:tc>
          <w:tcPr>
            <w:tcW w:w="3260" w:type="dxa"/>
            <w:vMerge w:val="restart"/>
          </w:tcPr>
          <w:p w:rsidR="00BF056E" w:rsidRPr="00F01F5A" w:rsidRDefault="00BF056E" w:rsidP="0078491D">
            <w:pPr>
              <w:jc w:val="both"/>
              <w:rPr>
                <w:sz w:val="20"/>
                <w:szCs w:val="20"/>
              </w:rPr>
            </w:pPr>
          </w:p>
        </w:tc>
        <w:tc>
          <w:tcPr>
            <w:tcW w:w="2977" w:type="dxa"/>
            <w:vMerge w:val="restart"/>
          </w:tcPr>
          <w:p w:rsidR="00BF056E" w:rsidRPr="00F01F5A" w:rsidRDefault="00BF056E" w:rsidP="006D79C7">
            <w:pPr>
              <w:jc w:val="center"/>
              <w:rPr>
                <w:sz w:val="20"/>
                <w:szCs w:val="20"/>
              </w:rPr>
            </w:pPr>
          </w:p>
        </w:tc>
        <w:tc>
          <w:tcPr>
            <w:tcW w:w="992" w:type="dxa"/>
            <w:vMerge/>
          </w:tcPr>
          <w:p w:rsidR="00BF056E" w:rsidRPr="00F01F5A" w:rsidRDefault="00BF056E" w:rsidP="006D79C7">
            <w:pPr>
              <w:jc w:val="center"/>
              <w:rPr>
                <w:sz w:val="20"/>
                <w:szCs w:val="20"/>
              </w:rPr>
            </w:pPr>
          </w:p>
        </w:tc>
      </w:tr>
      <w:tr w:rsidR="00BF056E" w:rsidRPr="00F01F5A" w:rsidTr="00F664D6">
        <w:tc>
          <w:tcPr>
            <w:tcW w:w="4537" w:type="dxa"/>
            <w:tcBorders>
              <w:top w:val="single" w:sz="4" w:space="0" w:color="auto"/>
              <w:bottom w:val="single" w:sz="4" w:space="0" w:color="000000" w:themeColor="text1"/>
            </w:tcBorders>
          </w:tcPr>
          <w:p w:rsidR="00BF056E" w:rsidRPr="00F01F5A" w:rsidRDefault="00BF056E" w:rsidP="001323C6">
            <w:pPr>
              <w:pStyle w:val="a4"/>
              <w:ind w:firstLine="0"/>
              <w:rPr>
                <w:sz w:val="20"/>
                <w:szCs w:val="20"/>
              </w:rPr>
            </w:pPr>
            <w:r w:rsidRPr="00F01F5A">
              <w:rPr>
                <w:sz w:val="20"/>
                <w:szCs w:val="20"/>
              </w:rPr>
              <w:t xml:space="preserve">(5) </w:t>
            </w:r>
            <w:r w:rsidRPr="00F01F5A">
              <w:rPr>
                <w:sz w:val="20"/>
                <w:szCs w:val="20"/>
                <w:u w:val="single"/>
              </w:rPr>
              <w:t>Organizaţia de audit</w:t>
            </w:r>
            <w:r w:rsidRPr="00F01F5A">
              <w:rPr>
                <w:sz w:val="20"/>
                <w:szCs w:val="20"/>
              </w:rPr>
              <w:t xml:space="preserve"> a societăţii nu poate fi persoană afiliată a societăţii, a registratorului societăţii şi a organizaţiei gestionare a acesteia. </w:t>
            </w:r>
          </w:p>
        </w:tc>
        <w:tc>
          <w:tcPr>
            <w:tcW w:w="4536" w:type="dxa"/>
            <w:vMerge/>
            <w:tcBorders>
              <w:bottom w:val="single" w:sz="4" w:space="0" w:color="000000" w:themeColor="text1"/>
            </w:tcBorders>
          </w:tcPr>
          <w:p w:rsidR="00BF056E" w:rsidRPr="00F01F5A" w:rsidRDefault="00BF056E" w:rsidP="001323C6">
            <w:pPr>
              <w:jc w:val="both"/>
              <w:rPr>
                <w:sz w:val="20"/>
                <w:szCs w:val="20"/>
              </w:rPr>
            </w:pPr>
          </w:p>
        </w:tc>
        <w:tc>
          <w:tcPr>
            <w:tcW w:w="3260" w:type="dxa"/>
            <w:vMerge/>
          </w:tcPr>
          <w:p w:rsidR="00BF056E" w:rsidRPr="00F01F5A" w:rsidRDefault="00BF056E" w:rsidP="001323C6">
            <w:pPr>
              <w:ind w:firstLine="16"/>
              <w:jc w:val="both"/>
              <w:rPr>
                <w:sz w:val="20"/>
                <w:szCs w:val="20"/>
              </w:rPr>
            </w:pPr>
          </w:p>
        </w:tc>
        <w:tc>
          <w:tcPr>
            <w:tcW w:w="2977" w:type="dxa"/>
            <w:vMerge/>
          </w:tcPr>
          <w:p w:rsidR="00BF056E" w:rsidRPr="00F01F5A" w:rsidRDefault="00BF056E" w:rsidP="006D79C7">
            <w:pPr>
              <w:jc w:val="center"/>
              <w:rPr>
                <w:sz w:val="20"/>
                <w:szCs w:val="20"/>
              </w:rPr>
            </w:pPr>
          </w:p>
        </w:tc>
        <w:tc>
          <w:tcPr>
            <w:tcW w:w="992" w:type="dxa"/>
            <w:vMerge/>
          </w:tcPr>
          <w:p w:rsidR="00BF056E" w:rsidRPr="00F01F5A" w:rsidRDefault="00BF056E" w:rsidP="006D79C7">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1323C6">
            <w:pPr>
              <w:pStyle w:val="a4"/>
              <w:ind w:firstLine="0"/>
              <w:rPr>
                <w:sz w:val="20"/>
                <w:szCs w:val="20"/>
                <w:u w:val="single"/>
              </w:rPr>
            </w:pPr>
            <w:r w:rsidRPr="00F01F5A">
              <w:rPr>
                <w:sz w:val="20"/>
                <w:szCs w:val="20"/>
                <w:u w:val="single"/>
              </w:rPr>
              <w:t xml:space="preserve">(6) Organizaţia de audit a societăţii nu este în drept să încheie cu societatea alte contracte, în afară de contractul de audit. </w:t>
            </w:r>
          </w:p>
        </w:tc>
        <w:tc>
          <w:tcPr>
            <w:tcW w:w="4536" w:type="dxa"/>
            <w:tcBorders>
              <w:top w:val="single" w:sz="4" w:space="0" w:color="auto"/>
              <w:bottom w:val="single" w:sz="4" w:space="0" w:color="000000" w:themeColor="text1"/>
            </w:tcBorders>
          </w:tcPr>
          <w:p w:rsidR="00DC1509" w:rsidRPr="00F01F5A" w:rsidRDefault="00FE1D2D" w:rsidP="007E6E06">
            <w:pPr>
              <w:jc w:val="both"/>
              <w:rPr>
                <w:sz w:val="20"/>
                <w:szCs w:val="20"/>
              </w:rPr>
            </w:pPr>
            <w:r>
              <w:rPr>
                <w:sz w:val="20"/>
                <w:szCs w:val="20"/>
              </w:rPr>
              <w:t>a</w:t>
            </w:r>
            <w:r w:rsidR="00DC1509" w:rsidRPr="00F01F5A">
              <w:rPr>
                <w:sz w:val="20"/>
                <w:szCs w:val="20"/>
              </w:rPr>
              <w:t>lineatul (6) va avea următorul cuprins:</w:t>
            </w:r>
          </w:p>
          <w:p w:rsidR="00DC1509" w:rsidRPr="00F01F5A" w:rsidRDefault="00DC1509" w:rsidP="001323C6">
            <w:pPr>
              <w:jc w:val="both"/>
              <w:rPr>
                <w:sz w:val="20"/>
                <w:szCs w:val="20"/>
              </w:rPr>
            </w:pPr>
            <w:r w:rsidRPr="00F01F5A">
              <w:rPr>
                <w:sz w:val="20"/>
                <w:szCs w:val="20"/>
              </w:rPr>
              <w:t>„(6) Societatea de audit nu este în drept să încheie cu societatea alte contracte, în afară de contractul de audit sau contractul privind exercitarea funcțiilor Comisiei de cenzori.”;</w:t>
            </w:r>
          </w:p>
        </w:tc>
        <w:tc>
          <w:tcPr>
            <w:tcW w:w="3260" w:type="dxa"/>
          </w:tcPr>
          <w:p w:rsidR="00DC1509" w:rsidRPr="00F01F5A" w:rsidRDefault="00DC1509" w:rsidP="0078491D">
            <w:pPr>
              <w:jc w:val="both"/>
              <w:rPr>
                <w:sz w:val="20"/>
                <w:szCs w:val="20"/>
              </w:rPr>
            </w:pPr>
          </w:p>
        </w:tc>
        <w:tc>
          <w:tcPr>
            <w:tcW w:w="2977" w:type="dxa"/>
          </w:tcPr>
          <w:p w:rsidR="00DC1509" w:rsidRPr="00F01F5A" w:rsidRDefault="00DC1509" w:rsidP="006D79C7">
            <w:pPr>
              <w:jc w:val="center"/>
              <w:rPr>
                <w:sz w:val="20"/>
                <w:szCs w:val="20"/>
              </w:rPr>
            </w:pP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1323C6">
            <w:pPr>
              <w:pStyle w:val="a4"/>
              <w:ind w:firstLine="0"/>
              <w:rPr>
                <w:sz w:val="20"/>
                <w:szCs w:val="20"/>
              </w:rPr>
            </w:pPr>
            <w:r w:rsidRPr="00F01F5A">
              <w:rPr>
                <w:sz w:val="20"/>
                <w:szCs w:val="20"/>
              </w:rPr>
              <w:t xml:space="preserve">(7) Respectarea de către societate a cerinţelor stabilite de prezenta lege şi de legislaţia cu privire la valorile mobiliare va fi reflectată în </w:t>
            </w:r>
            <w:r w:rsidRPr="00F01F5A">
              <w:rPr>
                <w:sz w:val="20"/>
                <w:szCs w:val="20"/>
                <w:u w:val="single"/>
              </w:rPr>
              <w:t>actul de control</w:t>
            </w:r>
            <w:r w:rsidRPr="00F01F5A">
              <w:rPr>
                <w:sz w:val="20"/>
                <w:szCs w:val="20"/>
              </w:rPr>
              <w:t xml:space="preserve"> </w:t>
            </w:r>
            <w:r w:rsidRPr="00F01F5A">
              <w:rPr>
                <w:sz w:val="20"/>
                <w:szCs w:val="20"/>
                <w:u w:val="single"/>
              </w:rPr>
              <w:t>şi în raportul întocmit de organizaţia de audit</w:t>
            </w:r>
            <w:r w:rsidRPr="00F01F5A">
              <w:rPr>
                <w:sz w:val="20"/>
                <w:szCs w:val="20"/>
              </w:rPr>
              <w:t xml:space="preserve">, conform actelor normative ale Comisiei Naţionale a Pieţei Financiare şi ale Ministerului Finanţelor. </w:t>
            </w:r>
          </w:p>
        </w:tc>
        <w:tc>
          <w:tcPr>
            <w:tcW w:w="4536" w:type="dxa"/>
            <w:tcBorders>
              <w:top w:val="single" w:sz="4" w:space="0" w:color="auto"/>
              <w:bottom w:val="single" w:sz="4" w:space="0" w:color="000000" w:themeColor="text1"/>
            </w:tcBorders>
          </w:tcPr>
          <w:p w:rsidR="00DC1509" w:rsidRPr="00F01F5A" w:rsidRDefault="00FE1D2D" w:rsidP="00162526">
            <w:pPr>
              <w:jc w:val="both"/>
              <w:rPr>
                <w:sz w:val="20"/>
                <w:szCs w:val="20"/>
              </w:rPr>
            </w:pPr>
            <w:r>
              <w:rPr>
                <w:sz w:val="20"/>
                <w:szCs w:val="20"/>
              </w:rPr>
              <w:t>l</w:t>
            </w:r>
            <w:r w:rsidR="00DC1509" w:rsidRPr="00F01F5A">
              <w:rPr>
                <w:sz w:val="20"/>
                <w:szCs w:val="20"/>
              </w:rPr>
              <w:t>a alineatul (7), textul „actul de control şi în raportul întocmit de organizaţia de audit” se înlocuiește cu textul „raportul auditorului întocmit de către societatea”.</w:t>
            </w:r>
          </w:p>
        </w:tc>
        <w:tc>
          <w:tcPr>
            <w:tcW w:w="3260" w:type="dxa"/>
            <w:tcBorders>
              <w:bottom w:val="single" w:sz="4" w:space="0" w:color="000000" w:themeColor="text1"/>
            </w:tcBorders>
          </w:tcPr>
          <w:p w:rsidR="00DC1509" w:rsidRPr="00F01F5A" w:rsidRDefault="00DC1509" w:rsidP="0078491D">
            <w:pPr>
              <w:jc w:val="both"/>
              <w:rPr>
                <w:sz w:val="20"/>
                <w:szCs w:val="20"/>
              </w:rPr>
            </w:pPr>
          </w:p>
        </w:tc>
        <w:tc>
          <w:tcPr>
            <w:tcW w:w="2977" w:type="dxa"/>
            <w:tcBorders>
              <w:bottom w:val="single" w:sz="4" w:space="0" w:color="000000" w:themeColor="text1"/>
            </w:tcBorders>
          </w:tcPr>
          <w:p w:rsidR="00DC1509" w:rsidRPr="00F01F5A" w:rsidRDefault="00DC1509" w:rsidP="006D79C7">
            <w:pPr>
              <w:jc w:val="center"/>
              <w:rPr>
                <w:sz w:val="20"/>
                <w:szCs w:val="20"/>
              </w:rPr>
            </w:pPr>
          </w:p>
        </w:tc>
        <w:tc>
          <w:tcPr>
            <w:tcW w:w="992" w:type="dxa"/>
            <w:vMerge/>
            <w:tcBorders>
              <w:bottom w:val="single" w:sz="4" w:space="0" w:color="000000" w:themeColor="text1"/>
            </w:tcBorders>
          </w:tcPr>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1323C6">
            <w:pPr>
              <w:pStyle w:val="a4"/>
              <w:ind w:firstLine="0"/>
              <w:rPr>
                <w:sz w:val="20"/>
                <w:szCs w:val="20"/>
              </w:rPr>
            </w:pPr>
          </w:p>
        </w:tc>
        <w:tc>
          <w:tcPr>
            <w:tcW w:w="4536" w:type="dxa"/>
            <w:tcBorders>
              <w:top w:val="single" w:sz="4" w:space="0" w:color="auto"/>
              <w:bottom w:val="single" w:sz="4" w:space="0" w:color="000000" w:themeColor="text1"/>
            </w:tcBorders>
          </w:tcPr>
          <w:p w:rsidR="00DC1509" w:rsidRPr="00F01F5A" w:rsidRDefault="00DC1509" w:rsidP="001323C6">
            <w:pPr>
              <w:jc w:val="both"/>
              <w:rPr>
                <w:sz w:val="20"/>
                <w:szCs w:val="20"/>
              </w:rPr>
            </w:pPr>
          </w:p>
        </w:tc>
        <w:tc>
          <w:tcPr>
            <w:tcW w:w="3260" w:type="dxa"/>
            <w:tcBorders>
              <w:top w:val="single" w:sz="4" w:space="0" w:color="auto"/>
              <w:bottom w:val="single" w:sz="4" w:space="0" w:color="000000" w:themeColor="text1"/>
            </w:tcBorders>
          </w:tcPr>
          <w:p w:rsidR="00DC1509" w:rsidRPr="00F01F5A" w:rsidRDefault="00DC1509" w:rsidP="001323C6">
            <w:pPr>
              <w:ind w:firstLine="16"/>
              <w:jc w:val="both"/>
              <w:rPr>
                <w:sz w:val="20"/>
                <w:szCs w:val="20"/>
              </w:rPr>
            </w:pPr>
          </w:p>
        </w:tc>
        <w:tc>
          <w:tcPr>
            <w:tcW w:w="2977" w:type="dxa"/>
            <w:tcBorders>
              <w:bottom w:val="single" w:sz="4" w:space="0" w:color="000000" w:themeColor="text1"/>
            </w:tcBorders>
          </w:tcPr>
          <w:p w:rsidR="00DC1509" w:rsidRPr="00F01F5A" w:rsidRDefault="00DC1509" w:rsidP="006D79C7">
            <w:pPr>
              <w:jc w:val="center"/>
              <w:rPr>
                <w:sz w:val="20"/>
                <w:szCs w:val="20"/>
              </w:rPr>
            </w:pPr>
          </w:p>
        </w:tc>
        <w:tc>
          <w:tcPr>
            <w:tcW w:w="992" w:type="dxa"/>
            <w:tcBorders>
              <w:bottom w:val="single" w:sz="4" w:space="0" w:color="000000" w:themeColor="text1"/>
            </w:tcBorders>
          </w:tcPr>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922925">
            <w:pPr>
              <w:pStyle w:val="tt"/>
              <w:jc w:val="both"/>
              <w:rPr>
                <w:sz w:val="20"/>
                <w:szCs w:val="20"/>
                <w:lang w:val="ro-RO"/>
              </w:rPr>
            </w:pPr>
            <w:r w:rsidRPr="00F01F5A">
              <w:rPr>
                <w:sz w:val="20"/>
                <w:szCs w:val="20"/>
                <w:lang w:val="ro-RO"/>
              </w:rPr>
              <w:t xml:space="preserve">Legea nr.1585-XIII din 27 februarie 1998 cu privire la asigurarea obligatorie de asistenţă medicală </w:t>
            </w:r>
          </w:p>
          <w:p w:rsidR="00DC1509" w:rsidRPr="00F01F5A" w:rsidRDefault="00DC1509" w:rsidP="00922925">
            <w:pPr>
              <w:pStyle w:val="a4"/>
              <w:ind w:firstLine="0"/>
              <w:rPr>
                <w:sz w:val="20"/>
                <w:szCs w:val="20"/>
              </w:rPr>
            </w:pPr>
          </w:p>
        </w:tc>
        <w:tc>
          <w:tcPr>
            <w:tcW w:w="4536" w:type="dxa"/>
            <w:tcBorders>
              <w:top w:val="single" w:sz="4" w:space="0" w:color="auto"/>
              <w:bottom w:val="single" w:sz="4" w:space="0" w:color="000000" w:themeColor="text1"/>
            </w:tcBorders>
          </w:tcPr>
          <w:p w:rsidR="00DC1509" w:rsidRPr="00F01F5A" w:rsidRDefault="00DC1509" w:rsidP="001B45FC">
            <w:pPr>
              <w:pStyle w:val="tt"/>
              <w:jc w:val="both"/>
              <w:rPr>
                <w:b w:val="0"/>
                <w:sz w:val="20"/>
                <w:szCs w:val="20"/>
                <w:lang w:val="ro-RO"/>
              </w:rPr>
            </w:pPr>
            <w:r w:rsidRPr="00F01F5A">
              <w:rPr>
                <w:sz w:val="20"/>
                <w:szCs w:val="20"/>
                <w:lang w:val="ro-RO"/>
              </w:rPr>
              <w:t>Art.VII.</w:t>
            </w:r>
            <w:r w:rsidRPr="00F01F5A">
              <w:rPr>
                <w:b w:val="0"/>
                <w:sz w:val="20"/>
                <w:szCs w:val="20"/>
                <w:lang w:val="ro-RO"/>
              </w:rPr>
              <w:t xml:space="preserve"> </w:t>
            </w:r>
            <w:r w:rsidRPr="00F01F5A">
              <w:rPr>
                <w:sz w:val="20"/>
                <w:szCs w:val="20"/>
              </w:rPr>
              <w:t>–</w:t>
            </w:r>
            <w:r w:rsidRPr="00F01F5A">
              <w:rPr>
                <w:sz w:val="20"/>
                <w:szCs w:val="20"/>
                <w:lang w:val="ro-RO"/>
              </w:rPr>
              <w:t xml:space="preserve"> </w:t>
            </w:r>
            <w:r w:rsidRPr="00F01F5A">
              <w:rPr>
                <w:b w:val="0"/>
                <w:sz w:val="20"/>
                <w:szCs w:val="20"/>
                <w:lang w:val="ro-RO"/>
              </w:rPr>
              <w:t>La articolul 12</w:t>
            </w:r>
            <w:r w:rsidRPr="00F01F5A">
              <w:rPr>
                <w:sz w:val="20"/>
                <w:szCs w:val="20"/>
                <w:lang w:val="ro-RO"/>
              </w:rPr>
              <w:t xml:space="preserve"> </w:t>
            </w:r>
            <w:r w:rsidRPr="00F01F5A">
              <w:rPr>
                <w:b w:val="0"/>
                <w:sz w:val="20"/>
                <w:szCs w:val="20"/>
                <w:lang w:val="ro-RO"/>
              </w:rPr>
              <w:t xml:space="preserve">din Legea nr.1585-XIII din 27 februarie 1998 cu privire la asigurarea obligatorie de asistenţă medicală  </w:t>
            </w:r>
            <w:r w:rsidRPr="00F01F5A">
              <w:rPr>
                <w:b w:val="0"/>
                <w:bCs w:val="0"/>
                <w:color w:val="000000" w:themeColor="text1"/>
                <w:sz w:val="20"/>
                <w:szCs w:val="20"/>
                <w:lang w:val="ro-RO"/>
              </w:rPr>
              <w:t>(</w:t>
            </w:r>
            <w:r w:rsidRPr="00F01F5A">
              <w:rPr>
                <w:b w:val="0"/>
                <w:iCs/>
                <w:color w:val="000000" w:themeColor="text1"/>
                <w:sz w:val="20"/>
                <w:szCs w:val="20"/>
                <w:lang w:val="ro-RO"/>
              </w:rPr>
              <w:t>Monitorul Oficial al Republicii Moldova, 1998 nr.38-39, art.280</w:t>
            </w:r>
            <w:r w:rsidRPr="00F01F5A">
              <w:rPr>
                <w:b w:val="0"/>
                <w:bCs w:val="0"/>
                <w:color w:val="000000" w:themeColor="text1"/>
                <w:sz w:val="20"/>
                <w:szCs w:val="20"/>
                <w:lang w:val="ro-RO"/>
              </w:rPr>
              <w:t xml:space="preserve">), </w:t>
            </w:r>
            <w:r w:rsidRPr="00F01F5A">
              <w:rPr>
                <w:b w:val="0"/>
                <w:bCs w:val="0"/>
                <w:sz w:val="20"/>
                <w:szCs w:val="20"/>
                <w:lang w:val="ro-RO"/>
              </w:rPr>
              <w:t xml:space="preserve"> </w:t>
            </w:r>
            <w:r w:rsidRPr="00F01F5A">
              <w:rPr>
                <w:b w:val="0"/>
                <w:sz w:val="20"/>
                <w:szCs w:val="20"/>
                <w:lang w:val="ro-RO"/>
              </w:rPr>
              <w:t xml:space="preserve">cu modificările ulterioare, alineatul (2) se completează în final cu litera </w:t>
            </w:r>
            <w:r w:rsidR="001B45FC" w:rsidRPr="00F01F5A">
              <w:rPr>
                <w:b w:val="0"/>
                <w:sz w:val="20"/>
                <w:szCs w:val="20"/>
                <w:lang w:val="ro-RO"/>
              </w:rPr>
              <w:t>e</w:t>
            </w:r>
            <w:r w:rsidR="001B45FC" w:rsidRPr="00F01F5A">
              <w:rPr>
                <w:b w:val="0"/>
                <w:sz w:val="20"/>
                <w:szCs w:val="20"/>
                <w:vertAlign w:val="superscript"/>
                <w:lang w:val="ro-RO"/>
              </w:rPr>
              <w:t>1</w:t>
            </w:r>
            <w:r w:rsidRPr="00F01F5A">
              <w:rPr>
                <w:b w:val="0"/>
                <w:sz w:val="20"/>
                <w:szCs w:val="20"/>
                <w:lang w:val="ro-RO"/>
              </w:rPr>
              <w:t>) cu următorul cuprins:</w:t>
            </w:r>
          </w:p>
        </w:tc>
        <w:tc>
          <w:tcPr>
            <w:tcW w:w="3260" w:type="dxa"/>
            <w:tcBorders>
              <w:top w:val="single" w:sz="4" w:space="0" w:color="auto"/>
            </w:tcBorders>
          </w:tcPr>
          <w:p w:rsidR="00DC1509" w:rsidRPr="00F01F5A" w:rsidRDefault="00DC1509" w:rsidP="00E67E5A">
            <w:pPr>
              <w:jc w:val="both"/>
              <w:rPr>
                <w:sz w:val="20"/>
                <w:szCs w:val="20"/>
              </w:rPr>
            </w:pPr>
          </w:p>
        </w:tc>
        <w:tc>
          <w:tcPr>
            <w:tcW w:w="2977" w:type="dxa"/>
          </w:tcPr>
          <w:p w:rsidR="00DC1509" w:rsidRPr="00F01F5A" w:rsidRDefault="00DC1509" w:rsidP="00922925">
            <w:pPr>
              <w:jc w:val="center"/>
              <w:rPr>
                <w:sz w:val="20"/>
                <w:szCs w:val="20"/>
              </w:rPr>
            </w:pPr>
          </w:p>
        </w:tc>
        <w:tc>
          <w:tcPr>
            <w:tcW w:w="992" w:type="dxa"/>
            <w:vMerge w:val="restart"/>
          </w:tcPr>
          <w:p w:rsidR="00DC1509" w:rsidRPr="00F01F5A" w:rsidRDefault="00DC1509" w:rsidP="00922925">
            <w:pPr>
              <w:jc w:val="center"/>
              <w:rPr>
                <w:sz w:val="20"/>
                <w:szCs w:val="20"/>
              </w:rPr>
            </w:pPr>
            <w:r w:rsidRPr="00F01F5A">
              <w:rPr>
                <w:sz w:val="20"/>
                <w:szCs w:val="20"/>
              </w:rPr>
              <w:t>La data publicării</w:t>
            </w: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922925">
            <w:pPr>
              <w:pStyle w:val="a4"/>
              <w:ind w:firstLine="0"/>
              <w:rPr>
                <w:sz w:val="20"/>
                <w:szCs w:val="20"/>
              </w:rPr>
            </w:pPr>
            <w:r w:rsidRPr="00F01F5A">
              <w:rPr>
                <w:bCs/>
                <w:sz w:val="20"/>
                <w:szCs w:val="20"/>
              </w:rPr>
              <w:t>Articolul 12.</w:t>
            </w:r>
            <w:r w:rsidRPr="00F01F5A">
              <w:rPr>
                <w:sz w:val="20"/>
                <w:szCs w:val="20"/>
              </w:rPr>
              <w:t xml:space="preserve"> Compania Naţională de Asigurări în Medicină </w:t>
            </w:r>
          </w:p>
          <w:p w:rsidR="00DC1509" w:rsidRPr="00F01F5A" w:rsidRDefault="00DC1509" w:rsidP="00922925">
            <w:pPr>
              <w:pStyle w:val="a4"/>
              <w:ind w:firstLine="0"/>
              <w:rPr>
                <w:sz w:val="20"/>
                <w:szCs w:val="20"/>
              </w:rPr>
            </w:pPr>
            <w:r w:rsidRPr="00F01F5A">
              <w:rPr>
                <w:sz w:val="20"/>
                <w:szCs w:val="20"/>
              </w:rPr>
              <w:t xml:space="preserve">(1) Compania Naţională de Asigurări în Medicină este organizaţie de stat autonomă, inclusiv cu autonomie financiară, nonprofit, şi se înfiinţează de </w:t>
            </w:r>
            <w:r w:rsidRPr="00F01F5A">
              <w:rPr>
                <w:sz w:val="20"/>
                <w:szCs w:val="20"/>
              </w:rPr>
              <w:lastRenderedPageBreak/>
              <w:t xml:space="preserve">Guvern. </w:t>
            </w:r>
          </w:p>
          <w:p w:rsidR="00DC1509" w:rsidRPr="00F01F5A" w:rsidRDefault="00DC1509" w:rsidP="00922925">
            <w:pPr>
              <w:pStyle w:val="a4"/>
              <w:ind w:firstLine="0"/>
              <w:rPr>
                <w:sz w:val="20"/>
                <w:szCs w:val="20"/>
              </w:rPr>
            </w:pPr>
            <w:r w:rsidRPr="00F01F5A">
              <w:rPr>
                <w:sz w:val="20"/>
                <w:szCs w:val="20"/>
              </w:rPr>
              <w:t xml:space="preserve">(2) Compania Naţională de Asigurări în Medicină este în drept: </w:t>
            </w:r>
          </w:p>
          <w:p w:rsidR="00DC1509" w:rsidRPr="00F01F5A" w:rsidRDefault="00DC1509" w:rsidP="00922925">
            <w:pPr>
              <w:pStyle w:val="a4"/>
              <w:ind w:firstLine="0"/>
              <w:rPr>
                <w:sz w:val="20"/>
                <w:szCs w:val="20"/>
              </w:rPr>
            </w:pPr>
            <w:r w:rsidRPr="00F01F5A">
              <w:rPr>
                <w:sz w:val="20"/>
                <w:szCs w:val="20"/>
              </w:rPr>
              <w:t xml:space="preserve"> b) să participe la acreditarea prestatorilor de servicii medicale; </w:t>
            </w:r>
          </w:p>
          <w:p w:rsidR="00DC1509" w:rsidRPr="00F01F5A" w:rsidRDefault="00DC1509" w:rsidP="00922925">
            <w:pPr>
              <w:pStyle w:val="a4"/>
              <w:ind w:firstLine="0"/>
              <w:rPr>
                <w:sz w:val="20"/>
                <w:szCs w:val="20"/>
              </w:rPr>
            </w:pPr>
            <w:r w:rsidRPr="00F01F5A">
              <w:rPr>
                <w:sz w:val="20"/>
                <w:szCs w:val="20"/>
              </w:rPr>
              <w:t xml:space="preserve">c) să ia parte la elaborarea propunerilor de stabilire a tarifelor pentru serviciile medicale în cadrul asigurării obligatorii de asistenţă medicală; </w:t>
            </w:r>
          </w:p>
          <w:p w:rsidR="00DC1509" w:rsidRPr="00F01F5A" w:rsidRDefault="00DC1509" w:rsidP="00922925">
            <w:pPr>
              <w:pStyle w:val="a4"/>
              <w:ind w:firstLine="0"/>
              <w:rPr>
                <w:sz w:val="20"/>
                <w:szCs w:val="20"/>
              </w:rPr>
            </w:pPr>
            <w:r w:rsidRPr="00F01F5A">
              <w:rPr>
                <w:sz w:val="20"/>
                <w:szCs w:val="20"/>
              </w:rPr>
              <w:t xml:space="preserve">d) să intenteze acţiuni prestatorilor de servicii medicale sau lucrătorului medical în scopul compensării materiale a prejudiciului cauzat sănătăţii persoanei asigurate din culpa acestora; </w:t>
            </w:r>
          </w:p>
          <w:p w:rsidR="00DC1509" w:rsidRPr="00F01F5A" w:rsidRDefault="00DC1509" w:rsidP="001323C6">
            <w:pPr>
              <w:pStyle w:val="a4"/>
              <w:ind w:firstLine="0"/>
              <w:rPr>
                <w:sz w:val="20"/>
                <w:szCs w:val="20"/>
              </w:rPr>
            </w:pPr>
            <w:r w:rsidRPr="00F01F5A">
              <w:rPr>
                <w:sz w:val="20"/>
                <w:szCs w:val="20"/>
              </w:rPr>
              <w:t xml:space="preserve">e) să gestioneze fondurile stabilite de prezenta lege şi să constituie suplimentar alte fonduri care au atribuţie la medicină şi sănătate. </w:t>
            </w:r>
          </w:p>
        </w:tc>
        <w:tc>
          <w:tcPr>
            <w:tcW w:w="4536" w:type="dxa"/>
            <w:tcBorders>
              <w:top w:val="single" w:sz="4" w:space="0" w:color="auto"/>
              <w:bottom w:val="single" w:sz="4" w:space="0" w:color="000000" w:themeColor="text1"/>
            </w:tcBorders>
          </w:tcPr>
          <w:p w:rsidR="00DC1509" w:rsidRPr="00F01F5A" w:rsidRDefault="00DC1509" w:rsidP="0060110B">
            <w:pPr>
              <w:pStyle w:val="a4"/>
              <w:ind w:firstLine="0"/>
              <w:rPr>
                <w:sz w:val="20"/>
                <w:szCs w:val="20"/>
              </w:rPr>
            </w:pPr>
          </w:p>
        </w:tc>
        <w:tc>
          <w:tcPr>
            <w:tcW w:w="3260" w:type="dxa"/>
          </w:tcPr>
          <w:p w:rsidR="00DC1509" w:rsidRPr="00F01F5A" w:rsidRDefault="00DC1509" w:rsidP="00E67E5A">
            <w:pPr>
              <w:jc w:val="both"/>
              <w:rPr>
                <w:sz w:val="20"/>
                <w:szCs w:val="20"/>
              </w:rPr>
            </w:pPr>
          </w:p>
        </w:tc>
        <w:tc>
          <w:tcPr>
            <w:tcW w:w="2977" w:type="dxa"/>
          </w:tcPr>
          <w:p w:rsidR="00DC1509" w:rsidRPr="00F01F5A" w:rsidRDefault="00DC1509" w:rsidP="006D79C7">
            <w:pPr>
              <w:jc w:val="center"/>
              <w:rPr>
                <w:sz w:val="20"/>
                <w:szCs w:val="20"/>
              </w:rPr>
            </w:pP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1323C6">
            <w:pPr>
              <w:pStyle w:val="a4"/>
              <w:ind w:firstLine="0"/>
              <w:rPr>
                <w:sz w:val="20"/>
                <w:szCs w:val="20"/>
              </w:rPr>
            </w:pPr>
          </w:p>
        </w:tc>
        <w:tc>
          <w:tcPr>
            <w:tcW w:w="4536" w:type="dxa"/>
            <w:tcBorders>
              <w:top w:val="single" w:sz="4" w:space="0" w:color="auto"/>
              <w:bottom w:val="single" w:sz="4" w:space="0" w:color="000000" w:themeColor="text1"/>
            </w:tcBorders>
          </w:tcPr>
          <w:p w:rsidR="00DC1509" w:rsidRPr="00F01F5A" w:rsidRDefault="00DC1509" w:rsidP="001B45FC">
            <w:pPr>
              <w:pStyle w:val="a4"/>
              <w:ind w:firstLine="0"/>
              <w:rPr>
                <w:sz w:val="20"/>
                <w:szCs w:val="20"/>
              </w:rPr>
            </w:pPr>
            <w:r w:rsidRPr="00F01F5A">
              <w:rPr>
                <w:sz w:val="20"/>
                <w:szCs w:val="20"/>
              </w:rPr>
              <w:t xml:space="preserve"> „</w:t>
            </w:r>
            <w:r w:rsidR="001B45FC" w:rsidRPr="00F01F5A">
              <w:rPr>
                <w:sz w:val="20"/>
                <w:szCs w:val="20"/>
              </w:rPr>
              <w:t>e</w:t>
            </w:r>
            <w:r w:rsidR="001B45FC" w:rsidRPr="00F01F5A">
              <w:rPr>
                <w:sz w:val="20"/>
                <w:szCs w:val="20"/>
                <w:vertAlign w:val="superscript"/>
              </w:rPr>
              <w:t>1</w:t>
            </w:r>
            <w:r w:rsidRPr="00F01F5A">
              <w:rPr>
                <w:sz w:val="20"/>
                <w:szCs w:val="20"/>
              </w:rPr>
              <w:t>) să angajeze de la bugetele</w:t>
            </w:r>
            <w:r w:rsidRPr="00F01F5A">
              <w:rPr>
                <w:b/>
                <w:bCs/>
                <w:sz w:val="20"/>
                <w:szCs w:val="20"/>
              </w:rPr>
              <w:t>/</w:t>
            </w:r>
            <w:r w:rsidRPr="00F01F5A">
              <w:rPr>
                <w:sz w:val="20"/>
                <w:szCs w:val="20"/>
              </w:rPr>
              <w:t>acorda bugetelor gestionate prin Contul Unic Trezorerial, pe bază contractuală, împrumuturi pentru acoperirea decalajelor temporare de casă cu scadenţă în acelaşi an bugetar.”.</w:t>
            </w:r>
          </w:p>
        </w:tc>
        <w:tc>
          <w:tcPr>
            <w:tcW w:w="3260" w:type="dxa"/>
            <w:tcBorders>
              <w:bottom w:val="single" w:sz="4" w:space="0" w:color="000000" w:themeColor="text1"/>
            </w:tcBorders>
          </w:tcPr>
          <w:p w:rsidR="00DC1509" w:rsidRPr="00F01F5A" w:rsidRDefault="00DC1509" w:rsidP="00E67E5A">
            <w:pPr>
              <w:jc w:val="both"/>
              <w:rPr>
                <w:sz w:val="20"/>
                <w:szCs w:val="20"/>
              </w:rPr>
            </w:pPr>
          </w:p>
        </w:tc>
        <w:tc>
          <w:tcPr>
            <w:tcW w:w="2977" w:type="dxa"/>
          </w:tcPr>
          <w:p w:rsidR="00DC1509" w:rsidRPr="00F01F5A" w:rsidRDefault="00DC1509" w:rsidP="006D79C7">
            <w:pPr>
              <w:jc w:val="center"/>
              <w:rPr>
                <w:sz w:val="20"/>
                <w:szCs w:val="20"/>
              </w:rPr>
            </w:pP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1323C6">
            <w:pPr>
              <w:pStyle w:val="a4"/>
              <w:ind w:firstLine="0"/>
              <w:rPr>
                <w:sz w:val="20"/>
                <w:szCs w:val="20"/>
              </w:rPr>
            </w:pPr>
          </w:p>
        </w:tc>
        <w:tc>
          <w:tcPr>
            <w:tcW w:w="4536" w:type="dxa"/>
            <w:tcBorders>
              <w:top w:val="single" w:sz="4" w:space="0" w:color="auto"/>
              <w:bottom w:val="single" w:sz="4" w:space="0" w:color="000000" w:themeColor="text1"/>
            </w:tcBorders>
          </w:tcPr>
          <w:p w:rsidR="00DC1509" w:rsidRPr="00F01F5A" w:rsidRDefault="00DC1509" w:rsidP="001323C6">
            <w:pPr>
              <w:jc w:val="both"/>
              <w:rPr>
                <w:sz w:val="20"/>
                <w:szCs w:val="20"/>
              </w:rPr>
            </w:pPr>
          </w:p>
        </w:tc>
        <w:tc>
          <w:tcPr>
            <w:tcW w:w="3260" w:type="dxa"/>
            <w:tcBorders>
              <w:top w:val="single" w:sz="4" w:space="0" w:color="auto"/>
              <w:bottom w:val="single" w:sz="4" w:space="0" w:color="000000" w:themeColor="text1"/>
            </w:tcBorders>
          </w:tcPr>
          <w:p w:rsidR="00DC1509" w:rsidRPr="00F01F5A" w:rsidRDefault="00DC1509" w:rsidP="001323C6">
            <w:pPr>
              <w:ind w:firstLine="16"/>
              <w:jc w:val="both"/>
              <w:rPr>
                <w:sz w:val="20"/>
                <w:szCs w:val="20"/>
              </w:rPr>
            </w:pPr>
          </w:p>
        </w:tc>
        <w:tc>
          <w:tcPr>
            <w:tcW w:w="2977" w:type="dxa"/>
            <w:tcBorders>
              <w:bottom w:val="single" w:sz="4" w:space="0" w:color="000000" w:themeColor="text1"/>
            </w:tcBorders>
          </w:tcPr>
          <w:p w:rsidR="00DC1509" w:rsidRPr="00F01F5A" w:rsidRDefault="00DC1509" w:rsidP="006D79C7">
            <w:pPr>
              <w:jc w:val="center"/>
              <w:rPr>
                <w:sz w:val="20"/>
                <w:szCs w:val="20"/>
              </w:rPr>
            </w:pPr>
          </w:p>
        </w:tc>
        <w:tc>
          <w:tcPr>
            <w:tcW w:w="992" w:type="dxa"/>
            <w:tcBorders>
              <w:bottom w:val="single" w:sz="4" w:space="0" w:color="000000" w:themeColor="text1"/>
            </w:tcBorders>
          </w:tcPr>
          <w:p w:rsidR="00DC1509" w:rsidRPr="00F01F5A" w:rsidRDefault="00DC1509" w:rsidP="006D79C7">
            <w:pPr>
              <w:jc w:val="center"/>
              <w:rPr>
                <w:sz w:val="20"/>
                <w:szCs w:val="20"/>
              </w:rPr>
            </w:pPr>
          </w:p>
        </w:tc>
      </w:tr>
      <w:tr w:rsidR="00B87883" w:rsidRPr="00F01F5A" w:rsidTr="00F664D6">
        <w:tc>
          <w:tcPr>
            <w:tcW w:w="4537" w:type="dxa"/>
            <w:tcBorders>
              <w:top w:val="single" w:sz="4" w:space="0" w:color="000000" w:themeColor="text1"/>
              <w:bottom w:val="nil"/>
            </w:tcBorders>
          </w:tcPr>
          <w:p w:rsidR="00B87883" w:rsidRPr="00F01F5A" w:rsidRDefault="00B87883" w:rsidP="004A453D">
            <w:pPr>
              <w:jc w:val="both"/>
              <w:rPr>
                <w:b/>
                <w:sz w:val="20"/>
                <w:szCs w:val="20"/>
              </w:rPr>
            </w:pPr>
            <w:r w:rsidRPr="00F01F5A">
              <w:rPr>
                <w:b/>
                <w:sz w:val="20"/>
                <w:szCs w:val="20"/>
              </w:rPr>
              <w:t xml:space="preserve">Legea nr.489-XIV din 8 iulie 1999 privind sistemul public de asigurări sociale </w:t>
            </w:r>
          </w:p>
        </w:tc>
        <w:tc>
          <w:tcPr>
            <w:tcW w:w="4536" w:type="dxa"/>
            <w:tcBorders>
              <w:top w:val="single" w:sz="4" w:space="0" w:color="000000" w:themeColor="text1"/>
              <w:bottom w:val="nil"/>
            </w:tcBorders>
          </w:tcPr>
          <w:p w:rsidR="00B87883" w:rsidRPr="00F01F5A" w:rsidRDefault="00B87883" w:rsidP="00DC2770">
            <w:pPr>
              <w:jc w:val="both"/>
              <w:rPr>
                <w:bCs/>
                <w:sz w:val="20"/>
                <w:szCs w:val="20"/>
              </w:rPr>
            </w:pPr>
            <w:r w:rsidRPr="00F01F5A">
              <w:rPr>
                <w:b/>
                <w:sz w:val="20"/>
                <w:szCs w:val="20"/>
              </w:rPr>
              <w:t xml:space="preserve">Art.VIII. – </w:t>
            </w:r>
            <w:r w:rsidRPr="00F01F5A">
              <w:rPr>
                <w:bCs/>
                <w:sz w:val="20"/>
                <w:szCs w:val="20"/>
              </w:rPr>
              <w:t xml:space="preserve">Legea </w:t>
            </w:r>
            <w:r w:rsidRPr="00F01F5A">
              <w:rPr>
                <w:sz w:val="20"/>
                <w:szCs w:val="20"/>
              </w:rPr>
              <w:t>nr.489-XIV din 8 iulie 1999 privind sistemul public de asigurări sociale</w:t>
            </w:r>
            <w:r w:rsidRPr="00F01F5A">
              <w:rPr>
                <w:b/>
                <w:sz w:val="20"/>
                <w:szCs w:val="20"/>
              </w:rPr>
              <w:t xml:space="preserve"> </w:t>
            </w:r>
            <w:r w:rsidRPr="00F01F5A">
              <w:rPr>
                <w:bCs/>
                <w:color w:val="000000" w:themeColor="text1"/>
                <w:sz w:val="20"/>
                <w:szCs w:val="20"/>
              </w:rPr>
              <w:t>(</w:t>
            </w:r>
            <w:r w:rsidRPr="00F01F5A">
              <w:rPr>
                <w:iCs/>
                <w:color w:val="000000" w:themeColor="text1"/>
                <w:sz w:val="20"/>
                <w:szCs w:val="20"/>
              </w:rPr>
              <w:t>Monitorul Oficial al Republicii Moldova, 2000, nr.1-4, art.2</w:t>
            </w:r>
            <w:r w:rsidRPr="00F01F5A">
              <w:rPr>
                <w:bCs/>
                <w:color w:val="000000" w:themeColor="text1"/>
                <w:sz w:val="20"/>
                <w:szCs w:val="20"/>
              </w:rPr>
              <w:t xml:space="preserve">), </w:t>
            </w:r>
            <w:r w:rsidRPr="00F01F5A">
              <w:rPr>
                <w:sz w:val="20"/>
                <w:szCs w:val="20"/>
              </w:rPr>
              <w:t xml:space="preserve">cu modificările ulterioare, </w:t>
            </w:r>
            <w:r w:rsidRPr="00F01F5A">
              <w:rPr>
                <w:bCs/>
                <w:sz w:val="20"/>
                <w:szCs w:val="20"/>
              </w:rPr>
              <w:t>se modifică și se completează după cum urmează:</w:t>
            </w:r>
          </w:p>
          <w:p w:rsidR="00B87883" w:rsidRPr="00F01F5A" w:rsidRDefault="00B87883" w:rsidP="00DC2770">
            <w:pPr>
              <w:jc w:val="both"/>
              <w:rPr>
                <w:bCs/>
                <w:sz w:val="20"/>
                <w:szCs w:val="20"/>
              </w:rPr>
            </w:pPr>
          </w:p>
        </w:tc>
        <w:tc>
          <w:tcPr>
            <w:tcW w:w="3260" w:type="dxa"/>
            <w:tcBorders>
              <w:top w:val="single" w:sz="4" w:space="0" w:color="000000" w:themeColor="text1"/>
              <w:bottom w:val="nil"/>
            </w:tcBorders>
          </w:tcPr>
          <w:p w:rsidR="00B87883" w:rsidRPr="00F01F5A" w:rsidRDefault="00B87883" w:rsidP="00536DCC">
            <w:pPr>
              <w:jc w:val="both"/>
              <w:rPr>
                <w:sz w:val="20"/>
                <w:szCs w:val="20"/>
              </w:rPr>
            </w:pPr>
          </w:p>
        </w:tc>
        <w:tc>
          <w:tcPr>
            <w:tcW w:w="2977" w:type="dxa"/>
            <w:vMerge w:val="restart"/>
            <w:tcBorders>
              <w:top w:val="single" w:sz="4" w:space="0" w:color="000000" w:themeColor="text1"/>
            </w:tcBorders>
          </w:tcPr>
          <w:p w:rsidR="00B87883" w:rsidRPr="00F01F5A" w:rsidRDefault="00B87883" w:rsidP="00616372">
            <w:pPr>
              <w:jc w:val="both"/>
              <w:rPr>
                <w:sz w:val="20"/>
                <w:szCs w:val="20"/>
              </w:rPr>
            </w:pPr>
            <w:r w:rsidRPr="00F01F5A">
              <w:rPr>
                <w:b/>
                <w:sz w:val="20"/>
                <w:szCs w:val="20"/>
                <w:u w:val="single"/>
              </w:rPr>
              <w:t>Se retrage</w:t>
            </w:r>
            <w:r w:rsidRPr="00F01F5A">
              <w:rPr>
                <w:sz w:val="20"/>
                <w:szCs w:val="20"/>
              </w:rPr>
              <w:t>, deoarece propunerile de modificare și completare se regăsesc în proiectul  legii finanţelor publice şi responsabilităţii bugetar-fiscale, care se află în proces de redactare pentru lectura finală (termenul de intrare în vigoare ale acestor prevederi – 1.01.2014).</w:t>
            </w:r>
          </w:p>
        </w:tc>
        <w:tc>
          <w:tcPr>
            <w:tcW w:w="992" w:type="dxa"/>
            <w:vMerge w:val="restart"/>
            <w:tcBorders>
              <w:top w:val="single" w:sz="4" w:space="0" w:color="000000" w:themeColor="text1"/>
            </w:tcBorders>
          </w:tcPr>
          <w:p w:rsidR="00B87883" w:rsidRPr="00F01F5A" w:rsidRDefault="00B87883" w:rsidP="00090862">
            <w:pPr>
              <w:jc w:val="center"/>
              <w:rPr>
                <w:sz w:val="20"/>
                <w:szCs w:val="20"/>
              </w:rPr>
            </w:pPr>
          </w:p>
        </w:tc>
      </w:tr>
      <w:tr w:rsidR="00B87883" w:rsidRPr="00F01F5A" w:rsidTr="00F664D6">
        <w:tc>
          <w:tcPr>
            <w:tcW w:w="4537" w:type="dxa"/>
            <w:tcBorders>
              <w:bottom w:val="nil"/>
            </w:tcBorders>
          </w:tcPr>
          <w:p w:rsidR="00B87883" w:rsidRPr="00F01F5A" w:rsidRDefault="00B87883" w:rsidP="00C56B96">
            <w:pPr>
              <w:jc w:val="both"/>
              <w:rPr>
                <w:sz w:val="20"/>
                <w:szCs w:val="20"/>
              </w:rPr>
            </w:pPr>
            <w:r w:rsidRPr="00F01F5A">
              <w:rPr>
                <w:sz w:val="20"/>
                <w:szCs w:val="20"/>
              </w:rPr>
              <w:t>Articolul 1. Noțiuni</w:t>
            </w:r>
          </w:p>
          <w:p w:rsidR="00B87883" w:rsidRPr="00F01F5A" w:rsidRDefault="00B87883" w:rsidP="000A24A1">
            <w:pPr>
              <w:pStyle w:val="a4"/>
              <w:ind w:firstLine="0"/>
              <w:rPr>
                <w:sz w:val="20"/>
                <w:szCs w:val="20"/>
              </w:rPr>
            </w:pPr>
            <w:r w:rsidRPr="00F01F5A">
              <w:rPr>
                <w:sz w:val="20"/>
                <w:szCs w:val="20"/>
              </w:rPr>
              <w:t xml:space="preserve">În sensul prezentei legi, următoarele noţiuni semnifică: </w:t>
            </w:r>
          </w:p>
          <w:p w:rsidR="00B87883" w:rsidRPr="00F01F5A" w:rsidRDefault="00B87883" w:rsidP="000A24A1">
            <w:pPr>
              <w:pStyle w:val="a4"/>
              <w:ind w:firstLine="0"/>
              <w:rPr>
                <w:sz w:val="20"/>
                <w:szCs w:val="20"/>
              </w:rPr>
            </w:pPr>
            <w:r w:rsidRPr="00F01F5A">
              <w:rPr>
                <w:i/>
                <w:iCs/>
                <w:sz w:val="20"/>
                <w:szCs w:val="20"/>
              </w:rPr>
              <w:t>prestaţii de asigurări sociale</w:t>
            </w:r>
            <w:r w:rsidRPr="00F01F5A">
              <w:rPr>
                <w:sz w:val="20"/>
                <w:szCs w:val="20"/>
              </w:rPr>
              <w:t xml:space="preserve"> – toate elementele plătibile către asigurat din fondul de asigurări sociale; </w:t>
            </w:r>
          </w:p>
          <w:p w:rsidR="00B87883" w:rsidRPr="00F01F5A" w:rsidRDefault="00B87883" w:rsidP="00C56B96">
            <w:pPr>
              <w:jc w:val="both"/>
              <w:rPr>
                <w:sz w:val="20"/>
                <w:szCs w:val="20"/>
              </w:rPr>
            </w:pPr>
          </w:p>
        </w:tc>
        <w:tc>
          <w:tcPr>
            <w:tcW w:w="4536" w:type="dxa"/>
            <w:tcBorders>
              <w:bottom w:val="single" w:sz="4" w:space="0" w:color="000000" w:themeColor="text1"/>
            </w:tcBorders>
          </w:tcPr>
          <w:p w:rsidR="00B87883" w:rsidRPr="00F01F5A" w:rsidRDefault="00B87883" w:rsidP="00510DA9">
            <w:pPr>
              <w:jc w:val="both"/>
              <w:rPr>
                <w:sz w:val="20"/>
                <w:szCs w:val="20"/>
              </w:rPr>
            </w:pPr>
            <w:r w:rsidRPr="00F01F5A">
              <w:rPr>
                <w:sz w:val="20"/>
                <w:szCs w:val="20"/>
              </w:rPr>
              <w:t xml:space="preserve">1. Articolul 1: </w:t>
            </w:r>
          </w:p>
          <w:p w:rsidR="00B87883" w:rsidRPr="00F01F5A" w:rsidRDefault="00B87883" w:rsidP="00510DA9">
            <w:pPr>
              <w:jc w:val="both"/>
              <w:rPr>
                <w:sz w:val="20"/>
                <w:szCs w:val="20"/>
              </w:rPr>
            </w:pPr>
            <w:r w:rsidRPr="00F01F5A">
              <w:rPr>
                <w:sz w:val="20"/>
                <w:szCs w:val="20"/>
              </w:rPr>
              <w:t>după noțiunea</w:t>
            </w:r>
            <w:r w:rsidRPr="00F01F5A">
              <w:rPr>
                <w:i/>
                <w:sz w:val="20"/>
                <w:szCs w:val="20"/>
              </w:rPr>
              <w:t xml:space="preserve"> prestații de asigurări sociale </w:t>
            </w:r>
            <w:r w:rsidRPr="00F01F5A">
              <w:rPr>
                <w:sz w:val="20"/>
                <w:szCs w:val="20"/>
              </w:rPr>
              <w:t xml:space="preserve">se completează cu noțiunea </w:t>
            </w:r>
            <w:r w:rsidRPr="00F01F5A">
              <w:rPr>
                <w:i/>
                <w:sz w:val="20"/>
                <w:szCs w:val="20"/>
              </w:rPr>
              <w:t xml:space="preserve"> prestații de asistență socială</w:t>
            </w:r>
            <w:r w:rsidRPr="00F01F5A">
              <w:rPr>
                <w:sz w:val="20"/>
                <w:szCs w:val="20"/>
              </w:rPr>
              <w:t xml:space="preserve"> cu următorul cuprins:</w:t>
            </w:r>
          </w:p>
          <w:p w:rsidR="00B87883" w:rsidRPr="00F01F5A" w:rsidRDefault="00B87883" w:rsidP="00510DA9">
            <w:pPr>
              <w:jc w:val="both"/>
              <w:rPr>
                <w:sz w:val="20"/>
                <w:szCs w:val="20"/>
              </w:rPr>
            </w:pPr>
            <w:r w:rsidRPr="00F01F5A">
              <w:rPr>
                <w:i/>
                <w:sz w:val="20"/>
                <w:szCs w:val="20"/>
              </w:rPr>
              <w:t>„prestații de asistență socială</w:t>
            </w:r>
            <w:r w:rsidRPr="00F01F5A">
              <w:rPr>
                <w:sz w:val="20"/>
                <w:szCs w:val="20"/>
              </w:rPr>
              <w:t xml:space="preserve"> </w:t>
            </w:r>
            <w:r>
              <w:rPr>
                <w:sz w:val="20"/>
                <w:szCs w:val="20"/>
              </w:rPr>
              <w:t>–</w:t>
            </w:r>
            <w:r w:rsidRPr="00F01F5A">
              <w:rPr>
                <w:sz w:val="20"/>
                <w:szCs w:val="20"/>
              </w:rPr>
              <w:t xml:space="preserve"> toate tipurile de pensii, indemnizații, alocații, compensații și ajutoare a căror finanțare se efectuează, conform legislației,  din contul bugetului de stat, prin intermediul bugetului asigurărilor sociale de stat;”;</w:t>
            </w:r>
          </w:p>
        </w:tc>
        <w:tc>
          <w:tcPr>
            <w:tcW w:w="3260" w:type="dxa"/>
          </w:tcPr>
          <w:p w:rsidR="00B87883" w:rsidRPr="00F01F5A" w:rsidRDefault="009966C2" w:rsidP="001F0F10">
            <w:pPr>
              <w:jc w:val="both"/>
              <w:rPr>
                <w:b/>
                <w:sz w:val="20"/>
                <w:szCs w:val="20"/>
                <w:u w:val="single"/>
              </w:rPr>
            </w:pPr>
            <w:r>
              <w:rPr>
                <w:b/>
                <w:sz w:val="20"/>
                <w:szCs w:val="20"/>
                <w:u w:val="single"/>
              </w:rPr>
              <w:t>Ministerul Muncii, Protecției Sociale și Familiei</w:t>
            </w:r>
          </w:p>
          <w:p w:rsidR="009966C2" w:rsidRPr="00F01F5A" w:rsidRDefault="009966C2" w:rsidP="009966C2">
            <w:pPr>
              <w:jc w:val="both"/>
              <w:rPr>
                <w:b/>
                <w:sz w:val="20"/>
                <w:szCs w:val="20"/>
                <w:u w:val="single"/>
              </w:rPr>
            </w:pPr>
            <w:r w:rsidRPr="00F01F5A">
              <w:rPr>
                <w:b/>
                <w:sz w:val="20"/>
                <w:szCs w:val="20"/>
                <w:u w:val="single"/>
              </w:rPr>
              <w:t>Casa Națională de Asigurări Sociale</w:t>
            </w:r>
          </w:p>
          <w:p w:rsidR="00B87883" w:rsidRPr="00F01F5A" w:rsidRDefault="00B87883" w:rsidP="001F0F10">
            <w:pPr>
              <w:jc w:val="both"/>
              <w:rPr>
                <w:b/>
                <w:sz w:val="20"/>
                <w:szCs w:val="20"/>
                <w:u w:val="single"/>
              </w:rPr>
            </w:pPr>
          </w:p>
          <w:p w:rsidR="00B87883" w:rsidRPr="00F01F5A" w:rsidRDefault="00B87883" w:rsidP="001F0F10">
            <w:pPr>
              <w:jc w:val="both"/>
              <w:rPr>
                <w:b/>
                <w:sz w:val="20"/>
                <w:szCs w:val="20"/>
                <w:u w:val="single"/>
              </w:rPr>
            </w:pPr>
          </w:p>
          <w:p w:rsidR="00B87883" w:rsidRPr="00F01F5A" w:rsidRDefault="00B87883" w:rsidP="001F0F10">
            <w:pPr>
              <w:jc w:val="both"/>
              <w:rPr>
                <w:sz w:val="20"/>
                <w:szCs w:val="20"/>
              </w:rPr>
            </w:pPr>
            <w:r w:rsidRPr="00F01F5A">
              <w:rPr>
                <w:sz w:val="20"/>
                <w:szCs w:val="20"/>
              </w:rPr>
              <w:t>Se propune de exclus, deoarece nu se încadrează în conceptul Legii-cadru privind sistemul public de asigurări sociale nr. 489-XIV din 08.07.1999.</w:t>
            </w:r>
          </w:p>
        </w:tc>
        <w:tc>
          <w:tcPr>
            <w:tcW w:w="2977" w:type="dxa"/>
            <w:vMerge/>
          </w:tcPr>
          <w:p w:rsidR="00B87883" w:rsidRPr="00F01F5A" w:rsidRDefault="00B87883" w:rsidP="00C56B96">
            <w:pPr>
              <w:jc w:val="both"/>
              <w:rPr>
                <w:b/>
                <w:sz w:val="20"/>
                <w:szCs w:val="20"/>
                <w:u w:val="single"/>
              </w:rPr>
            </w:pPr>
          </w:p>
        </w:tc>
        <w:tc>
          <w:tcPr>
            <w:tcW w:w="992" w:type="dxa"/>
            <w:vMerge/>
          </w:tcPr>
          <w:p w:rsidR="00B87883" w:rsidRPr="00F01F5A" w:rsidRDefault="00B87883" w:rsidP="00C56B96">
            <w:pPr>
              <w:jc w:val="both"/>
              <w:rPr>
                <w:sz w:val="20"/>
                <w:szCs w:val="20"/>
              </w:rPr>
            </w:pPr>
          </w:p>
        </w:tc>
      </w:tr>
      <w:tr w:rsidR="00B87883" w:rsidRPr="00F01F5A" w:rsidTr="00BB0DB7">
        <w:trPr>
          <w:trHeight w:val="730"/>
        </w:trPr>
        <w:tc>
          <w:tcPr>
            <w:tcW w:w="4537" w:type="dxa"/>
            <w:vMerge w:val="restart"/>
          </w:tcPr>
          <w:p w:rsidR="00B87883" w:rsidRPr="00F01F5A" w:rsidRDefault="00B87883" w:rsidP="00C56B96">
            <w:pPr>
              <w:jc w:val="both"/>
              <w:rPr>
                <w:sz w:val="20"/>
                <w:szCs w:val="20"/>
              </w:rPr>
            </w:pPr>
          </w:p>
        </w:tc>
        <w:tc>
          <w:tcPr>
            <w:tcW w:w="4536" w:type="dxa"/>
            <w:tcBorders>
              <w:bottom w:val="single" w:sz="4" w:space="0" w:color="000000" w:themeColor="text1"/>
            </w:tcBorders>
          </w:tcPr>
          <w:p w:rsidR="00B87883" w:rsidRPr="00F01F5A" w:rsidRDefault="00B87883" w:rsidP="00510DA9">
            <w:pPr>
              <w:jc w:val="both"/>
              <w:rPr>
                <w:sz w:val="20"/>
                <w:szCs w:val="20"/>
              </w:rPr>
            </w:pPr>
            <w:r w:rsidRPr="00F01F5A">
              <w:rPr>
                <w:sz w:val="20"/>
                <w:szCs w:val="20"/>
              </w:rPr>
              <w:t>articolul se completează în final cu noțiunile cu următorul cuprins:</w:t>
            </w:r>
          </w:p>
          <w:p w:rsidR="00B87883" w:rsidRPr="00F01F5A" w:rsidRDefault="00B87883" w:rsidP="00F41CB2">
            <w:pPr>
              <w:jc w:val="both"/>
              <w:rPr>
                <w:sz w:val="20"/>
                <w:szCs w:val="20"/>
              </w:rPr>
            </w:pPr>
            <w:r w:rsidRPr="00F01F5A">
              <w:rPr>
                <w:i/>
                <w:sz w:val="20"/>
                <w:szCs w:val="20"/>
              </w:rPr>
              <w:t xml:space="preserve"> „venituri proprii ale bugetului asigurărilor sociale de stat</w:t>
            </w:r>
            <w:r w:rsidRPr="00F01F5A">
              <w:rPr>
                <w:sz w:val="20"/>
                <w:szCs w:val="20"/>
              </w:rPr>
              <w:t xml:space="preserve">  - toate veniturile acumulate în bugetul asigurărilor sociale de stat, cu excepția transferurilor de la bugetul de stat pentru acoperirea insuficienței de venituri și pentru plata prestațiilor de asistență socială; </w:t>
            </w:r>
          </w:p>
        </w:tc>
        <w:tc>
          <w:tcPr>
            <w:tcW w:w="3260" w:type="dxa"/>
          </w:tcPr>
          <w:p w:rsidR="00B87883" w:rsidRPr="00F01F5A" w:rsidRDefault="00B87883" w:rsidP="000A4BDC">
            <w:pPr>
              <w:jc w:val="both"/>
              <w:rPr>
                <w:sz w:val="20"/>
                <w:szCs w:val="20"/>
              </w:rPr>
            </w:pPr>
            <w:r w:rsidRPr="00F01F5A">
              <w:rPr>
                <w:sz w:val="20"/>
                <w:szCs w:val="20"/>
              </w:rPr>
              <w:t>Se propune de expus în următoarea redacție: „</w:t>
            </w:r>
            <w:r w:rsidRPr="00F01F5A">
              <w:rPr>
                <w:i/>
                <w:iCs/>
                <w:sz w:val="20"/>
                <w:szCs w:val="20"/>
              </w:rPr>
              <w:t>venituri proprii ale bugetului asigurărilor sociale de stat</w:t>
            </w:r>
            <w:r w:rsidRPr="00F01F5A">
              <w:rPr>
                <w:sz w:val="20"/>
                <w:szCs w:val="20"/>
              </w:rPr>
              <w:t xml:space="preserve">  - toate veniturile acumulate în bugetul asigurărilor sociale de stat care provin din contribuţii de asigurări sociale, a</w:t>
            </w:r>
            <w:r w:rsidRPr="00F01F5A">
              <w:rPr>
                <w:iCs/>
                <w:sz w:val="20"/>
                <w:szCs w:val="20"/>
              </w:rPr>
              <w:t>lte venituri din activitatea de întreprinzător şi din proprietate, a</w:t>
            </w:r>
            <w:r w:rsidRPr="00F01F5A">
              <w:rPr>
                <w:sz w:val="20"/>
                <w:szCs w:val="20"/>
              </w:rPr>
              <w:t>menzi şi sancţiuni, compensarea diferenţei de tarife de asigurări sociale de stat obligatorii în sectorul agrar, compensarea sumelor anulate ale contribuţiilor de asigurări sociale de stat obligatorii şi alte venituri;”. Precizarea are scopul ca noţiunea să cuprindă toate componentele veniturilor proprii ale bugetului asigurărilor sociale de stat.</w:t>
            </w:r>
          </w:p>
        </w:tc>
        <w:tc>
          <w:tcPr>
            <w:tcW w:w="2977" w:type="dxa"/>
            <w:vMerge/>
          </w:tcPr>
          <w:p w:rsidR="00B87883" w:rsidRPr="00F01F5A" w:rsidRDefault="00B87883" w:rsidP="00C56B96">
            <w:pPr>
              <w:jc w:val="both"/>
              <w:rPr>
                <w:sz w:val="20"/>
                <w:szCs w:val="20"/>
              </w:rPr>
            </w:pPr>
          </w:p>
        </w:tc>
        <w:tc>
          <w:tcPr>
            <w:tcW w:w="992" w:type="dxa"/>
            <w:vMerge/>
          </w:tcPr>
          <w:p w:rsidR="00B87883" w:rsidRPr="00F01F5A" w:rsidRDefault="00B87883" w:rsidP="00C56B96">
            <w:pPr>
              <w:jc w:val="both"/>
              <w:rPr>
                <w:sz w:val="20"/>
                <w:szCs w:val="20"/>
              </w:rPr>
            </w:pPr>
          </w:p>
        </w:tc>
      </w:tr>
      <w:tr w:rsidR="00B87883" w:rsidRPr="00F01F5A" w:rsidTr="00F664D6">
        <w:tc>
          <w:tcPr>
            <w:tcW w:w="4537" w:type="dxa"/>
            <w:vMerge/>
          </w:tcPr>
          <w:p w:rsidR="00B87883" w:rsidRPr="00F01F5A" w:rsidRDefault="00B87883" w:rsidP="00695FF4">
            <w:pPr>
              <w:rPr>
                <w:sz w:val="20"/>
                <w:szCs w:val="20"/>
              </w:rPr>
            </w:pPr>
          </w:p>
        </w:tc>
        <w:tc>
          <w:tcPr>
            <w:tcW w:w="4536" w:type="dxa"/>
            <w:tcBorders>
              <w:bottom w:val="nil"/>
            </w:tcBorders>
          </w:tcPr>
          <w:p w:rsidR="00B87883" w:rsidRPr="00F01F5A" w:rsidRDefault="00B87883" w:rsidP="004F4A45">
            <w:pPr>
              <w:jc w:val="both"/>
              <w:rPr>
                <w:sz w:val="20"/>
                <w:szCs w:val="20"/>
              </w:rPr>
            </w:pPr>
            <w:r w:rsidRPr="00F01F5A">
              <w:rPr>
                <w:i/>
                <w:sz w:val="20"/>
                <w:szCs w:val="20"/>
              </w:rPr>
              <w:t>Cheltuieli proprii ale bugetului asigurărilor sociale de stat</w:t>
            </w:r>
            <w:r w:rsidRPr="00F01F5A">
              <w:rPr>
                <w:sz w:val="20"/>
                <w:szCs w:val="20"/>
              </w:rPr>
              <w:t xml:space="preserve"> – toate cheltuielile efectuate din contul bugetului asigurărilor sociale de stat, cu excepția celor pentru plata prestațiilor de asistență socială;</w:t>
            </w:r>
          </w:p>
        </w:tc>
        <w:tc>
          <w:tcPr>
            <w:tcW w:w="3260" w:type="dxa"/>
          </w:tcPr>
          <w:p w:rsidR="00B87883" w:rsidRPr="00F01F5A" w:rsidRDefault="00B87883" w:rsidP="003E17B8">
            <w:pPr>
              <w:jc w:val="both"/>
              <w:rPr>
                <w:sz w:val="20"/>
                <w:szCs w:val="20"/>
              </w:rPr>
            </w:pPr>
            <w:r w:rsidRPr="00F01F5A">
              <w:rPr>
                <w:sz w:val="20"/>
                <w:szCs w:val="20"/>
              </w:rPr>
              <w:t xml:space="preserve">Se propune de expus în următoarea redacție: </w:t>
            </w:r>
            <w:r w:rsidRPr="00F01F5A">
              <w:rPr>
                <w:i/>
                <w:sz w:val="20"/>
                <w:szCs w:val="20"/>
              </w:rPr>
              <w:t>„cheltuieli proprii ale bugetului asigurărilor sociale de stat</w:t>
            </w:r>
            <w:r w:rsidRPr="00F01F5A">
              <w:rPr>
                <w:sz w:val="20"/>
                <w:szCs w:val="20"/>
              </w:rPr>
              <w:t xml:space="preserve"> </w:t>
            </w:r>
            <w:r>
              <w:rPr>
                <w:sz w:val="20"/>
                <w:szCs w:val="20"/>
              </w:rPr>
              <w:t>–</w:t>
            </w:r>
            <w:r w:rsidRPr="00F01F5A">
              <w:rPr>
                <w:sz w:val="20"/>
                <w:szCs w:val="20"/>
              </w:rPr>
              <w:t xml:space="preserve"> toate cheltuielile efectuate  pentru plata </w:t>
            </w:r>
            <w:r w:rsidRPr="00F01F5A">
              <w:rPr>
                <w:iCs/>
                <w:sz w:val="20"/>
                <w:szCs w:val="20"/>
              </w:rPr>
              <w:t>prestaţiilor de asigurări sociale;”.</w:t>
            </w:r>
            <w:r w:rsidRPr="00F01F5A">
              <w:rPr>
                <w:sz w:val="20"/>
                <w:szCs w:val="20"/>
              </w:rPr>
              <w:t xml:space="preserve"> Redacţia propusă este mai relevantă reieşind din domeniul de reglementare a Legii nr. 489</w:t>
            </w:r>
            <w:r w:rsidRPr="00F01F5A">
              <w:rPr>
                <w:b/>
                <w:bCs/>
                <w:sz w:val="20"/>
                <w:szCs w:val="20"/>
              </w:rPr>
              <w:t>-</w:t>
            </w:r>
            <w:r w:rsidRPr="00F01F5A">
              <w:rPr>
                <w:bCs/>
                <w:sz w:val="20"/>
                <w:szCs w:val="20"/>
              </w:rPr>
              <w:t>XIV din 8 iulie 1999 privind sistemul public de asigurări sociale.</w:t>
            </w:r>
          </w:p>
        </w:tc>
        <w:tc>
          <w:tcPr>
            <w:tcW w:w="2977" w:type="dxa"/>
            <w:vMerge/>
          </w:tcPr>
          <w:p w:rsidR="00B87883" w:rsidRPr="00F01F5A" w:rsidRDefault="00B87883" w:rsidP="00BB0DB7">
            <w:pPr>
              <w:jc w:val="both"/>
              <w:rPr>
                <w:sz w:val="20"/>
                <w:szCs w:val="20"/>
              </w:rPr>
            </w:pPr>
          </w:p>
        </w:tc>
        <w:tc>
          <w:tcPr>
            <w:tcW w:w="992" w:type="dxa"/>
            <w:vMerge/>
          </w:tcPr>
          <w:p w:rsidR="00B87883" w:rsidRPr="00F01F5A" w:rsidRDefault="00B87883" w:rsidP="006D79C7">
            <w:pPr>
              <w:jc w:val="center"/>
              <w:rPr>
                <w:sz w:val="20"/>
                <w:szCs w:val="20"/>
              </w:rPr>
            </w:pPr>
          </w:p>
        </w:tc>
      </w:tr>
      <w:tr w:rsidR="00B87883" w:rsidRPr="00F01F5A" w:rsidTr="00F664D6">
        <w:tc>
          <w:tcPr>
            <w:tcW w:w="4537" w:type="dxa"/>
            <w:vMerge/>
          </w:tcPr>
          <w:p w:rsidR="00B87883" w:rsidRPr="00F01F5A" w:rsidRDefault="00B87883" w:rsidP="00695FF4">
            <w:pPr>
              <w:rPr>
                <w:sz w:val="20"/>
                <w:szCs w:val="20"/>
              </w:rPr>
            </w:pPr>
          </w:p>
        </w:tc>
        <w:tc>
          <w:tcPr>
            <w:tcW w:w="4536" w:type="dxa"/>
            <w:tcBorders>
              <w:bottom w:val="nil"/>
            </w:tcBorders>
          </w:tcPr>
          <w:p w:rsidR="00B87883" w:rsidRPr="00F01F5A" w:rsidRDefault="00B87883" w:rsidP="00F63BB4">
            <w:pPr>
              <w:jc w:val="both"/>
              <w:rPr>
                <w:i/>
                <w:sz w:val="20"/>
                <w:szCs w:val="20"/>
              </w:rPr>
            </w:pPr>
            <w:r w:rsidRPr="00F01F5A">
              <w:rPr>
                <w:i/>
                <w:sz w:val="20"/>
                <w:szCs w:val="20"/>
              </w:rPr>
              <w:t>Insuficiența veniturilor proprii ale bugetului asigurărilor sociale de stat</w:t>
            </w:r>
            <w:r w:rsidRPr="00F01F5A">
              <w:rPr>
                <w:sz w:val="20"/>
                <w:szCs w:val="20"/>
              </w:rPr>
              <w:t xml:space="preserve"> – diferența negativă dintre veniturile și cheltuielile proprii ale bugetului asigurărilor sociale de stat;</w:t>
            </w:r>
          </w:p>
        </w:tc>
        <w:tc>
          <w:tcPr>
            <w:tcW w:w="3260" w:type="dxa"/>
          </w:tcPr>
          <w:p w:rsidR="00B87883" w:rsidRPr="00F01F5A" w:rsidRDefault="00B87883" w:rsidP="001F0F10">
            <w:pPr>
              <w:jc w:val="both"/>
              <w:rPr>
                <w:sz w:val="20"/>
                <w:szCs w:val="20"/>
              </w:rPr>
            </w:pPr>
          </w:p>
        </w:tc>
        <w:tc>
          <w:tcPr>
            <w:tcW w:w="2977" w:type="dxa"/>
            <w:vMerge/>
          </w:tcPr>
          <w:p w:rsidR="00B87883" w:rsidRPr="00F01F5A" w:rsidRDefault="00B87883" w:rsidP="00BF3412">
            <w:pPr>
              <w:pStyle w:val="a4"/>
              <w:ind w:firstLine="0"/>
              <w:rPr>
                <w:sz w:val="20"/>
                <w:szCs w:val="20"/>
              </w:rPr>
            </w:pPr>
          </w:p>
        </w:tc>
        <w:tc>
          <w:tcPr>
            <w:tcW w:w="992" w:type="dxa"/>
            <w:vMerge/>
          </w:tcPr>
          <w:p w:rsidR="00B87883" w:rsidRPr="00F01F5A" w:rsidRDefault="00B87883" w:rsidP="006D79C7">
            <w:pPr>
              <w:jc w:val="center"/>
              <w:rPr>
                <w:sz w:val="20"/>
                <w:szCs w:val="20"/>
              </w:rPr>
            </w:pPr>
          </w:p>
        </w:tc>
      </w:tr>
      <w:tr w:rsidR="00B87883" w:rsidRPr="00F01F5A" w:rsidTr="00F664D6">
        <w:tc>
          <w:tcPr>
            <w:tcW w:w="4537" w:type="dxa"/>
            <w:vMerge/>
            <w:tcBorders>
              <w:bottom w:val="nil"/>
            </w:tcBorders>
          </w:tcPr>
          <w:p w:rsidR="00B87883" w:rsidRPr="00F01F5A" w:rsidRDefault="00B87883" w:rsidP="00695FF4">
            <w:pPr>
              <w:rPr>
                <w:sz w:val="20"/>
                <w:szCs w:val="20"/>
              </w:rPr>
            </w:pPr>
          </w:p>
        </w:tc>
        <w:tc>
          <w:tcPr>
            <w:tcW w:w="4536" w:type="dxa"/>
            <w:tcBorders>
              <w:bottom w:val="nil"/>
            </w:tcBorders>
          </w:tcPr>
          <w:p w:rsidR="00B87883" w:rsidRPr="00F01F5A" w:rsidRDefault="00B87883" w:rsidP="00F63BB4">
            <w:pPr>
              <w:jc w:val="both"/>
              <w:rPr>
                <w:i/>
                <w:sz w:val="20"/>
                <w:szCs w:val="20"/>
              </w:rPr>
            </w:pPr>
            <w:r w:rsidRPr="00F01F5A">
              <w:rPr>
                <w:i/>
                <w:sz w:val="20"/>
                <w:szCs w:val="20"/>
              </w:rPr>
              <w:t>soldul bugetului asigurărilor sociale de stat</w:t>
            </w:r>
            <w:r w:rsidRPr="00F01F5A">
              <w:rPr>
                <w:sz w:val="20"/>
                <w:szCs w:val="20"/>
              </w:rPr>
              <w:t xml:space="preserve"> -  diferenţa dintre veniturile şi cheltuielile bugetului asigurărilor sociale de stat. Soldul negativ reprezintă deficit, dacă cheltuielile depăşesc veniturile, soldul pozitiv – excedent, dacă veniturile depăşesc </w:t>
            </w:r>
            <w:r w:rsidRPr="00F01F5A">
              <w:rPr>
                <w:sz w:val="20"/>
                <w:szCs w:val="20"/>
              </w:rPr>
              <w:lastRenderedPageBreak/>
              <w:t>cheltuielile, iar echilibrul bugetar, dacă veniturile sunt egale cu cheltuielile.”.</w:t>
            </w:r>
          </w:p>
        </w:tc>
        <w:tc>
          <w:tcPr>
            <w:tcW w:w="3260" w:type="dxa"/>
            <w:tcBorders>
              <w:bottom w:val="nil"/>
            </w:tcBorders>
          </w:tcPr>
          <w:p w:rsidR="00B87883" w:rsidRPr="00F01F5A" w:rsidRDefault="00B87883" w:rsidP="001F0F10">
            <w:pPr>
              <w:jc w:val="both"/>
              <w:rPr>
                <w:sz w:val="20"/>
                <w:szCs w:val="20"/>
              </w:rPr>
            </w:pPr>
          </w:p>
        </w:tc>
        <w:tc>
          <w:tcPr>
            <w:tcW w:w="2977" w:type="dxa"/>
            <w:vMerge/>
          </w:tcPr>
          <w:p w:rsidR="00B87883" w:rsidRPr="00F01F5A" w:rsidRDefault="00B87883" w:rsidP="006D79C7">
            <w:pPr>
              <w:jc w:val="center"/>
              <w:rPr>
                <w:sz w:val="20"/>
                <w:szCs w:val="20"/>
              </w:rPr>
            </w:pPr>
          </w:p>
        </w:tc>
        <w:tc>
          <w:tcPr>
            <w:tcW w:w="992" w:type="dxa"/>
            <w:vMerge/>
          </w:tcPr>
          <w:p w:rsidR="00B87883" w:rsidRPr="00F01F5A" w:rsidRDefault="00B87883" w:rsidP="006D79C7">
            <w:pPr>
              <w:jc w:val="center"/>
              <w:rPr>
                <w:sz w:val="20"/>
                <w:szCs w:val="20"/>
              </w:rPr>
            </w:pPr>
          </w:p>
        </w:tc>
      </w:tr>
      <w:tr w:rsidR="00B87883" w:rsidRPr="00F01F5A" w:rsidTr="00F664D6">
        <w:tc>
          <w:tcPr>
            <w:tcW w:w="4537" w:type="dxa"/>
            <w:tcBorders>
              <w:bottom w:val="nil"/>
            </w:tcBorders>
          </w:tcPr>
          <w:p w:rsidR="00B87883" w:rsidRPr="00F01F5A" w:rsidRDefault="00B87883" w:rsidP="001F3F4D">
            <w:pPr>
              <w:jc w:val="both"/>
              <w:rPr>
                <w:sz w:val="20"/>
                <w:szCs w:val="20"/>
              </w:rPr>
            </w:pPr>
            <w:r w:rsidRPr="00F01F5A">
              <w:rPr>
                <w:sz w:val="20"/>
                <w:szCs w:val="20"/>
              </w:rPr>
              <w:lastRenderedPageBreak/>
              <w:t>Articolul 10</w:t>
            </w:r>
            <w:r w:rsidRPr="00F01F5A">
              <w:rPr>
                <w:sz w:val="20"/>
                <w:szCs w:val="20"/>
                <w:vertAlign w:val="superscript"/>
              </w:rPr>
              <w:t>1</w:t>
            </w:r>
            <w:r w:rsidRPr="00F01F5A">
              <w:rPr>
                <w:sz w:val="20"/>
                <w:szCs w:val="20"/>
              </w:rPr>
              <w:t>. Elaborarea pronosticului veniturilor și cheltuielilor bugetului asigurărilor sociale de stat</w:t>
            </w:r>
          </w:p>
          <w:p w:rsidR="00B87883" w:rsidRPr="00F01F5A" w:rsidRDefault="00B87883" w:rsidP="00A450A9">
            <w:pPr>
              <w:jc w:val="both"/>
              <w:rPr>
                <w:sz w:val="20"/>
                <w:szCs w:val="20"/>
                <w:u w:val="single"/>
              </w:rPr>
            </w:pPr>
            <w:r w:rsidRPr="00F01F5A">
              <w:rPr>
                <w:sz w:val="20"/>
                <w:szCs w:val="20"/>
                <w:u w:val="single"/>
              </w:rPr>
              <w:t>(4) Transferurile din bugetul de stat se determină pornind de la necesarul de mijloace pentru asigurarea plăţii unor tipuri de pensii, indemnizaţii, alocaţii şi compensaţii, a căror finanţare se efectuează, conform actelor legislative şi altor acte normative, din bugetul de stat, prin intermediul bugetului asigurărilor sociale de stat.</w:t>
            </w:r>
          </w:p>
        </w:tc>
        <w:tc>
          <w:tcPr>
            <w:tcW w:w="4536" w:type="dxa"/>
            <w:tcBorders>
              <w:bottom w:val="nil"/>
            </w:tcBorders>
          </w:tcPr>
          <w:p w:rsidR="00B87883" w:rsidRPr="00F01F5A" w:rsidRDefault="00B87883" w:rsidP="00695FF4">
            <w:pPr>
              <w:pStyle w:val="af0"/>
              <w:tabs>
                <w:tab w:val="left" w:pos="399"/>
                <w:tab w:val="left" w:pos="1080"/>
              </w:tabs>
              <w:ind w:left="0"/>
              <w:jc w:val="both"/>
              <w:rPr>
                <w:sz w:val="20"/>
                <w:szCs w:val="20"/>
                <w:lang w:val="ro-RO"/>
              </w:rPr>
            </w:pPr>
            <w:r w:rsidRPr="00F01F5A">
              <w:rPr>
                <w:sz w:val="20"/>
                <w:szCs w:val="20"/>
                <w:lang w:val="ro-RO"/>
              </w:rPr>
              <w:t>2. Articolul 10</w:t>
            </w:r>
            <w:r w:rsidRPr="00F01F5A">
              <w:rPr>
                <w:sz w:val="20"/>
                <w:szCs w:val="20"/>
                <w:vertAlign w:val="superscript"/>
                <w:lang w:val="ro-RO"/>
              </w:rPr>
              <w:t>1</w:t>
            </w:r>
            <w:r w:rsidRPr="00F01F5A">
              <w:rPr>
                <w:sz w:val="20"/>
                <w:szCs w:val="20"/>
                <w:lang w:val="ro-RO"/>
              </w:rPr>
              <w:t>:</w:t>
            </w:r>
          </w:p>
          <w:p w:rsidR="00B87883" w:rsidRPr="00F01F5A" w:rsidRDefault="00B87883" w:rsidP="00C56B96">
            <w:pPr>
              <w:tabs>
                <w:tab w:val="left" w:pos="399"/>
                <w:tab w:val="left" w:pos="1080"/>
              </w:tabs>
              <w:jc w:val="both"/>
              <w:rPr>
                <w:sz w:val="20"/>
                <w:szCs w:val="20"/>
              </w:rPr>
            </w:pPr>
            <w:r w:rsidRPr="00F01F5A">
              <w:rPr>
                <w:sz w:val="20"/>
                <w:szCs w:val="20"/>
              </w:rPr>
              <w:t>alineatul (4) va avea următorul cuprins:</w:t>
            </w:r>
          </w:p>
          <w:p w:rsidR="00B87883" w:rsidRPr="00F01F5A" w:rsidRDefault="00B87883" w:rsidP="00701E24">
            <w:pPr>
              <w:pStyle w:val="af0"/>
              <w:tabs>
                <w:tab w:val="left" w:pos="399"/>
                <w:tab w:val="left" w:pos="1080"/>
              </w:tabs>
              <w:ind w:left="0"/>
              <w:jc w:val="both"/>
              <w:rPr>
                <w:sz w:val="20"/>
                <w:szCs w:val="20"/>
                <w:lang w:val="ro-RO"/>
              </w:rPr>
            </w:pPr>
            <w:r w:rsidRPr="00F01F5A">
              <w:rPr>
                <w:sz w:val="20"/>
                <w:szCs w:val="20"/>
                <w:lang w:val="ro-RO"/>
              </w:rPr>
              <w:t>„(4) Transferurile din bugetul de stat se determină pornind de la necesarul de mijloace pentru asigurarea plăţii unor tipuri de prestații de asistență socială, a căror finanţare se efectuează, conform actelor legislative şi normative, din bugetul de stat, prin intermediul bugetului asigurărilor sociale de stat.”;</w:t>
            </w:r>
          </w:p>
        </w:tc>
        <w:tc>
          <w:tcPr>
            <w:tcW w:w="3260" w:type="dxa"/>
            <w:tcBorders>
              <w:bottom w:val="nil"/>
            </w:tcBorders>
          </w:tcPr>
          <w:p w:rsidR="00B87883" w:rsidRPr="00F01F5A" w:rsidRDefault="00B87883" w:rsidP="000A4BDC">
            <w:pPr>
              <w:jc w:val="both"/>
              <w:rPr>
                <w:sz w:val="20"/>
                <w:szCs w:val="20"/>
              </w:rPr>
            </w:pPr>
            <w:r w:rsidRPr="00F01F5A">
              <w:rPr>
                <w:sz w:val="20"/>
                <w:szCs w:val="20"/>
              </w:rPr>
              <w:t>Reieșind din faptul că prevederea nu se încadrează în conceptul Legii-cadru privind sistemul public de asigurări sociale nr.489-XIV din 08.07.1999,  se propune de exclus și de completat articolul 46 din Legea nr.847-XIII din 24.05.1996 privind sistemul bugetar şi procesul bugetar cu alineatul (1</w:t>
            </w:r>
            <w:r w:rsidRPr="00F01F5A">
              <w:rPr>
                <w:sz w:val="20"/>
                <w:szCs w:val="20"/>
                <w:vertAlign w:val="superscript"/>
              </w:rPr>
              <w:t>1</w:t>
            </w:r>
            <w:r w:rsidRPr="00F01F5A">
              <w:rPr>
                <w:sz w:val="20"/>
                <w:szCs w:val="20"/>
              </w:rPr>
              <w:t>) cu următorul cuprins: „(1</w:t>
            </w:r>
            <w:r w:rsidRPr="00F01F5A">
              <w:rPr>
                <w:sz w:val="20"/>
                <w:szCs w:val="20"/>
                <w:vertAlign w:val="superscript"/>
              </w:rPr>
              <w:t>1</w:t>
            </w:r>
            <w:r w:rsidRPr="00F01F5A">
              <w:rPr>
                <w:sz w:val="20"/>
                <w:szCs w:val="20"/>
              </w:rPr>
              <w:t>) Transferurile din bugetul de stat acoperă necesarul de mijloace pentru asigurarea plăţii unor tipuri de presta</w:t>
            </w:r>
            <w:r w:rsidRPr="00F01F5A">
              <w:rPr>
                <w:rFonts w:ascii="Tahoma" w:hAnsi="Tahoma" w:cs="Tahoma"/>
                <w:sz w:val="20"/>
                <w:szCs w:val="20"/>
              </w:rPr>
              <w:t>ț</w:t>
            </w:r>
            <w:r w:rsidRPr="00F01F5A">
              <w:rPr>
                <w:sz w:val="20"/>
                <w:szCs w:val="20"/>
              </w:rPr>
              <w:t>ii de asisten</w:t>
            </w:r>
            <w:r w:rsidRPr="00F01F5A">
              <w:rPr>
                <w:rFonts w:ascii="Tahoma" w:hAnsi="Tahoma" w:cs="Tahoma"/>
                <w:sz w:val="20"/>
                <w:szCs w:val="20"/>
              </w:rPr>
              <w:t>ț</w:t>
            </w:r>
            <w:r w:rsidRPr="00F01F5A">
              <w:rPr>
                <w:sz w:val="20"/>
                <w:szCs w:val="20"/>
              </w:rPr>
              <w:t>ă socială, a căror finanţare se efectuează, conform actelor legislative şi normative, din bugetul de stat, prin intermediul bugetului asigurărilor sociale de stat şi după caz, acoperă insuficienţa veniturilor proprii ale bugetului asigurărilor sociale de stat pentru efectuarea cheltuielilor proprii.”.</w:t>
            </w:r>
          </w:p>
        </w:tc>
        <w:tc>
          <w:tcPr>
            <w:tcW w:w="2977" w:type="dxa"/>
            <w:vMerge/>
          </w:tcPr>
          <w:p w:rsidR="00B87883" w:rsidRPr="00F01F5A" w:rsidRDefault="00B87883" w:rsidP="00616372">
            <w:pPr>
              <w:jc w:val="both"/>
              <w:rPr>
                <w:sz w:val="20"/>
                <w:szCs w:val="20"/>
              </w:rPr>
            </w:pPr>
          </w:p>
        </w:tc>
        <w:tc>
          <w:tcPr>
            <w:tcW w:w="992" w:type="dxa"/>
            <w:vMerge/>
          </w:tcPr>
          <w:p w:rsidR="00B87883" w:rsidRPr="00F01F5A" w:rsidRDefault="00B87883" w:rsidP="006D79C7">
            <w:pPr>
              <w:jc w:val="center"/>
              <w:rPr>
                <w:sz w:val="20"/>
                <w:szCs w:val="20"/>
              </w:rPr>
            </w:pPr>
          </w:p>
        </w:tc>
      </w:tr>
      <w:tr w:rsidR="00B87883" w:rsidRPr="00F01F5A" w:rsidTr="00F664D6">
        <w:tc>
          <w:tcPr>
            <w:tcW w:w="4537" w:type="dxa"/>
            <w:tcBorders>
              <w:bottom w:val="nil"/>
            </w:tcBorders>
          </w:tcPr>
          <w:p w:rsidR="00B87883" w:rsidRPr="00F01F5A" w:rsidRDefault="00B87883" w:rsidP="00E43700">
            <w:pPr>
              <w:pStyle w:val="a4"/>
              <w:ind w:firstLine="0"/>
              <w:rPr>
                <w:bCs/>
                <w:sz w:val="20"/>
                <w:szCs w:val="20"/>
              </w:rPr>
            </w:pPr>
          </w:p>
        </w:tc>
        <w:tc>
          <w:tcPr>
            <w:tcW w:w="4536" w:type="dxa"/>
            <w:tcBorders>
              <w:bottom w:val="nil"/>
            </w:tcBorders>
          </w:tcPr>
          <w:p w:rsidR="00B87883" w:rsidRPr="00F01F5A" w:rsidRDefault="00B87883" w:rsidP="00701E24">
            <w:pPr>
              <w:tabs>
                <w:tab w:val="left" w:pos="399"/>
                <w:tab w:val="left" w:pos="1080"/>
              </w:tabs>
              <w:jc w:val="both"/>
              <w:rPr>
                <w:sz w:val="20"/>
                <w:szCs w:val="20"/>
              </w:rPr>
            </w:pPr>
            <w:r w:rsidRPr="00F01F5A">
              <w:rPr>
                <w:sz w:val="20"/>
                <w:szCs w:val="20"/>
              </w:rPr>
              <w:t>articolul se completează  cu alineatul (4</w:t>
            </w:r>
            <w:r w:rsidRPr="00F01F5A">
              <w:rPr>
                <w:sz w:val="20"/>
                <w:szCs w:val="20"/>
                <w:vertAlign w:val="superscript"/>
              </w:rPr>
              <w:t>1</w:t>
            </w:r>
            <w:r w:rsidRPr="00F01F5A">
              <w:rPr>
                <w:sz w:val="20"/>
                <w:szCs w:val="20"/>
              </w:rPr>
              <w:t xml:space="preserve">) cu următorul cuprins: </w:t>
            </w:r>
          </w:p>
          <w:p w:rsidR="00B87883" w:rsidRPr="00F01F5A" w:rsidRDefault="00B87883" w:rsidP="007C4E70">
            <w:pPr>
              <w:tabs>
                <w:tab w:val="left" w:pos="399"/>
                <w:tab w:val="left" w:pos="1080"/>
              </w:tabs>
              <w:jc w:val="both"/>
              <w:rPr>
                <w:sz w:val="20"/>
                <w:szCs w:val="20"/>
              </w:rPr>
            </w:pPr>
            <w:r w:rsidRPr="00F01F5A">
              <w:rPr>
                <w:sz w:val="20"/>
                <w:szCs w:val="20"/>
              </w:rPr>
              <w:t>„(4</w:t>
            </w:r>
            <w:r w:rsidRPr="00F01F5A">
              <w:rPr>
                <w:sz w:val="20"/>
                <w:szCs w:val="20"/>
                <w:vertAlign w:val="superscript"/>
              </w:rPr>
              <w:t>1</w:t>
            </w:r>
            <w:r w:rsidRPr="00F01F5A">
              <w:rPr>
                <w:sz w:val="20"/>
                <w:szCs w:val="20"/>
              </w:rPr>
              <w:t>) Restituirea la bugetul de stat a sumei neutilizate a transferurilor de la bugetul de stat pentru plata prestațiilor de asistență socială prin intermediul bugetului asigurărilor sociale de stat se efectuează în primul trimestru al anului bugetar viitor, în baza raportului anual privind executarea bugetului.”;</w:t>
            </w:r>
          </w:p>
        </w:tc>
        <w:tc>
          <w:tcPr>
            <w:tcW w:w="3260" w:type="dxa"/>
            <w:tcBorders>
              <w:bottom w:val="nil"/>
            </w:tcBorders>
          </w:tcPr>
          <w:p w:rsidR="00B87883" w:rsidRPr="00F01F5A" w:rsidRDefault="00B87883" w:rsidP="000A4BDC">
            <w:pPr>
              <w:jc w:val="both"/>
              <w:rPr>
                <w:sz w:val="20"/>
                <w:szCs w:val="20"/>
              </w:rPr>
            </w:pPr>
            <w:r w:rsidRPr="00F01F5A">
              <w:rPr>
                <w:sz w:val="20"/>
                <w:szCs w:val="20"/>
              </w:rPr>
              <w:t>Reieșind din faptul că prevederea nu se încadrează în conceptul Legii-cadru privind sistemul public de asigurări sociale nr.489-XIV din 08.07.1999,  se propune de exclus și de completat articolul 46 din Legea nr.847-XIII din 24.05.1996 privind sistemul bugetar şi procesul bugetar cu alineatul (3</w:t>
            </w:r>
            <w:r w:rsidRPr="00F01F5A">
              <w:rPr>
                <w:sz w:val="20"/>
                <w:szCs w:val="20"/>
                <w:vertAlign w:val="superscript"/>
              </w:rPr>
              <w:t>1</w:t>
            </w:r>
            <w:r w:rsidRPr="00F01F5A">
              <w:rPr>
                <w:sz w:val="20"/>
                <w:szCs w:val="20"/>
              </w:rPr>
              <w:t>) cu următorul cuprins: „(3</w:t>
            </w:r>
            <w:r w:rsidRPr="00F01F5A">
              <w:rPr>
                <w:sz w:val="20"/>
                <w:szCs w:val="20"/>
                <w:vertAlign w:val="superscript"/>
              </w:rPr>
              <w:t>1</w:t>
            </w:r>
            <w:r w:rsidRPr="00F01F5A">
              <w:rPr>
                <w:sz w:val="20"/>
                <w:szCs w:val="20"/>
              </w:rPr>
              <w:t xml:space="preserve">) Restituirea la bugetul de stat a sumei neutilizate a transferurilor de la bugetul de stat </w:t>
            </w:r>
            <w:r w:rsidRPr="00F01F5A">
              <w:rPr>
                <w:sz w:val="20"/>
                <w:szCs w:val="20"/>
              </w:rPr>
              <w:lastRenderedPageBreak/>
              <w:t>pentru plata presta</w:t>
            </w:r>
            <w:r w:rsidRPr="00F01F5A">
              <w:rPr>
                <w:rFonts w:ascii="Tahoma" w:hAnsi="Tahoma" w:cs="Tahoma"/>
                <w:sz w:val="20"/>
                <w:szCs w:val="20"/>
              </w:rPr>
              <w:t>ț</w:t>
            </w:r>
            <w:r w:rsidRPr="00F01F5A">
              <w:rPr>
                <w:sz w:val="20"/>
                <w:szCs w:val="20"/>
              </w:rPr>
              <w:t>iilor de asisten</w:t>
            </w:r>
            <w:r w:rsidRPr="00F01F5A">
              <w:rPr>
                <w:rFonts w:ascii="Tahoma" w:hAnsi="Tahoma" w:cs="Tahoma"/>
                <w:sz w:val="20"/>
                <w:szCs w:val="20"/>
              </w:rPr>
              <w:t>ț</w:t>
            </w:r>
            <w:r w:rsidRPr="00F01F5A">
              <w:rPr>
                <w:sz w:val="20"/>
                <w:szCs w:val="20"/>
              </w:rPr>
              <w:t>ă socială prin intermediul bugetului asigurărilor sociale de stat se efectuează în primul trimestru al anului bugetar viitor, în baza raportului anual privind executarea bugetului.”.</w:t>
            </w:r>
          </w:p>
        </w:tc>
        <w:tc>
          <w:tcPr>
            <w:tcW w:w="2977" w:type="dxa"/>
            <w:vMerge/>
          </w:tcPr>
          <w:p w:rsidR="00B87883" w:rsidRPr="00F01F5A" w:rsidRDefault="00B87883" w:rsidP="000C07D3">
            <w:pPr>
              <w:jc w:val="both"/>
              <w:rPr>
                <w:sz w:val="20"/>
                <w:szCs w:val="20"/>
              </w:rPr>
            </w:pPr>
          </w:p>
        </w:tc>
        <w:tc>
          <w:tcPr>
            <w:tcW w:w="992" w:type="dxa"/>
            <w:vMerge/>
          </w:tcPr>
          <w:p w:rsidR="00B87883" w:rsidRPr="00F01F5A" w:rsidRDefault="00B87883" w:rsidP="006D79C7">
            <w:pPr>
              <w:jc w:val="center"/>
              <w:rPr>
                <w:sz w:val="20"/>
                <w:szCs w:val="20"/>
              </w:rPr>
            </w:pPr>
          </w:p>
        </w:tc>
      </w:tr>
      <w:tr w:rsidR="00B87883" w:rsidRPr="00F01F5A" w:rsidTr="00F664D6">
        <w:tc>
          <w:tcPr>
            <w:tcW w:w="4537" w:type="dxa"/>
            <w:tcBorders>
              <w:bottom w:val="nil"/>
            </w:tcBorders>
          </w:tcPr>
          <w:p w:rsidR="00B87883" w:rsidRPr="00F01F5A" w:rsidRDefault="00B87883" w:rsidP="00E43700">
            <w:pPr>
              <w:pStyle w:val="a4"/>
              <w:ind w:firstLine="0"/>
              <w:rPr>
                <w:bCs/>
                <w:sz w:val="20"/>
                <w:szCs w:val="20"/>
              </w:rPr>
            </w:pPr>
            <w:r w:rsidRPr="00F01F5A">
              <w:rPr>
                <w:sz w:val="20"/>
                <w:szCs w:val="20"/>
              </w:rPr>
              <w:lastRenderedPageBreak/>
              <w:t xml:space="preserve">(5) Volumul altor venituri ale bugetului asigurărilor sociale de stat se va planifica în temeiul art.13 alin.(2), art.14, 28, </w:t>
            </w:r>
            <w:r w:rsidRPr="00F01F5A">
              <w:rPr>
                <w:sz w:val="20"/>
                <w:szCs w:val="20"/>
                <w:u w:val="single"/>
              </w:rPr>
              <w:t>art.51 alin.(3) şi (4)</w:t>
            </w:r>
          </w:p>
        </w:tc>
        <w:tc>
          <w:tcPr>
            <w:tcW w:w="4536" w:type="dxa"/>
            <w:tcBorders>
              <w:bottom w:val="nil"/>
            </w:tcBorders>
          </w:tcPr>
          <w:p w:rsidR="00B87883" w:rsidRPr="00F01F5A" w:rsidRDefault="00B87883" w:rsidP="00F63BB4">
            <w:pPr>
              <w:jc w:val="both"/>
              <w:rPr>
                <w:sz w:val="20"/>
                <w:szCs w:val="20"/>
              </w:rPr>
            </w:pPr>
            <w:r w:rsidRPr="00F01F5A">
              <w:rPr>
                <w:sz w:val="20"/>
                <w:szCs w:val="20"/>
              </w:rPr>
              <w:t>la alineatul (5), textul „ , art.51 alin.(3) și (4)” se exclude.</w:t>
            </w:r>
          </w:p>
        </w:tc>
        <w:tc>
          <w:tcPr>
            <w:tcW w:w="3260" w:type="dxa"/>
            <w:tcBorders>
              <w:bottom w:val="nil"/>
            </w:tcBorders>
          </w:tcPr>
          <w:p w:rsidR="00B87883" w:rsidRPr="00F01F5A" w:rsidRDefault="00B87883" w:rsidP="00F3102E">
            <w:pPr>
              <w:jc w:val="both"/>
              <w:rPr>
                <w:sz w:val="20"/>
                <w:szCs w:val="20"/>
              </w:rPr>
            </w:pPr>
          </w:p>
        </w:tc>
        <w:tc>
          <w:tcPr>
            <w:tcW w:w="2977" w:type="dxa"/>
            <w:vMerge/>
          </w:tcPr>
          <w:p w:rsidR="00B87883" w:rsidRPr="00F01F5A" w:rsidRDefault="00B87883" w:rsidP="006D79C7">
            <w:pPr>
              <w:jc w:val="center"/>
              <w:rPr>
                <w:sz w:val="20"/>
                <w:szCs w:val="20"/>
              </w:rPr>
            </w:pPr>
          </w:p>
        </w:tc>
        <w:tc>
          <w:tcPr>
            <w:tcW w:w="992" w:type="dxa"/>
            <w:vMerge/>
          </w:tcPr>
          <w:p w:rsidR="00B87883" w:rsidRPr="00F01F5A" w:rsidRDefault="00B87883" w:rsidP="006D79C7">
            <w:pPr>
              <w:jc w:val="center"/>
              <w:rPr>
                <w:sz w:val="20"/>
                <w:szCs w:val="20"/>
              </w:rPr>
            </w:pPr>
          </w:p>
        </w:tc>
      </w:tr>
      <w:tr w:rsidR="00B87883" w:rsidRPr="00F01F5A" w:rsidTr="00F664D6">
        <w:tc>
          <w:tcPr>
            <w:tcW w:w="4537" w:type="dxa"/>
            <w:tcBorders>
              <w:bottom w:val="nil"/>
            </w:tcBorders>
          </w:tcPr>
          <w:p w:rsidR="00B87883" w:rsidRPr="00F01F5A" w:rsidRDefault="00B87883" w:rsidP="00695FF4">
            <w:pPr>
              <w:pStyle w:val="af0"/>
              <w:tabs>
                <w:tab w:val="left" w:pos="399"/>
                <w:tab w:val="left" w:pos="1080"/>
              </w:tabs>
              <w:ind w:left="0"/>
              <w:jc w:val="both"/>
              <w:rPr>
                <w:sz w:val="20"/>
                <w:szCs w:val="20"/>
                <w:u w:val="single"/>
                <w:lang w:val="ro-MO"/>
              </w:rPr>
            </w:pPr>
            <w:r w:rsidRPr="00F01F5A">
              <w:rPr>
                <w:sz w:val="20"/>
                <w:szCs w:val="20"/>
                <w:u w:val="single"/>
                <w:lang w:val="ro-MO"/>
              </w:rPr>
              <w:t xml:space="preserve">Articolul 15. Acoperirea deficitului bugetului </w:t>
            </w:r>
          </w:p>
          <w:p w:rsidR="00B87883" w:rsidRPr="00F01F5A" w:rsidRDefault="00B87883" w:rsidP="00695FF4">
            <w:pPr>
              <w:pStyle w:val="af0"/>
              <w:tabs>
                <w:tab w:val="left" w:pos="399"/>
                <w:tab w:val="left" w:pos="1080"/>
              </w:tabs>
              <w:ind w:left="0"/>
              <w:jc w:val="both"/>
              <w:rPr>
                <w:sz w:val="20"/>
                <w:szCs w:val="20"/>
                <w:u w:val="single"/>
                <w:lang w:val="ro-MO"/>
              </w:rPr>
            </w:pPr>
            <w:r w:rsidRPr="00F01F5A">
              <w:rPr>
                <w:sz w:val="20"/>
                <w:szCs w:val="20"/>
                <w:u w:val="single"/>
                <w:lang w:val="ro-MO"/>
              </w:rPr>
              <w:t xml:space="preserve">(1) Pentru acoperirea deficitului bugetului asigurărilor sociale de stat, după epuizarea fondului de rezervă, veniturile bugetului asigurărilor sociale de stat se completează cu sume care se alocă de la bugetul de stat. </w:t>
            </w:r>
          </w:p>
          <w:p w:rsidR="00B87883" w:rsidRPr="00F01F5A" w:rsidRDefault="00B87883" w:rsidP="00695FF4">
            <w:pPr>
              <w:pStyle w:val="af0"/>
              <w:tabs>
                <w:tab w:val="left" w:pos="399"/>
                <w:tab w:val="left" w:pos="1080"/>
              </w:tabs>
              <w:ind w:left="0"/>
              <w:jc w:val="both"/>
              <w:rPr>
                <w:sz w:val="20"/>
                <w:szCs w:val="20"/>
                <w:lang w:val="en-US"/>
              </w:rPr>
            </w:pPr>
          </w:p>
        </w:tc>
        <w:tc>
          <w:tcPr>
            <w:tcW w:w="4536" w:type="dxa"/>
            <w:tcBorders>
              <w:bottom w:val="nil"/>
            </w:tcBorders>
          </w:tcPr>
          <w:p w:rsidR="00B87883" w:rsidRPr="00F01F5A" w:rsidRDefault="00B87883" w:rsidP="00695FF4">
            <w:pPr>
              <w:pStyle w:val="af0"/>
              <w:tabs>
                <w:tab w:val="left" w:pos="399"/>
                <w:tab w:val="left" w:pos="1080"/>
              </w:tabs>
              <w:ind w:left="0"/>
              <w:jc w:val="both"/>
              <w:rPr>
                <w:sz w:val="20"/>
                <w:szCs w:val="20"/>
                <w:lang w:val="ro-RO"/>
              </w:rPr>
            </w:pPr>
            <w:r w:rsidRPr="00F01F5A">
              <w:rPr>
                <w:sz w:val="20"/>
                <w:szCs w:val="20"/>
                <w:lang w:val="ro-RO"/>
              </w:rPr>
              <w:t>3. Articolul 15 va avea următorul cuprins:</w:t>
            </w:r>
          </w:p>
          <w:p w:rsidR="00B87883" w:rsidRPr="00F01F5A" w:rsidRDefault="00B87883" w:rsidP="00695FF4">
            <w:pPr>
              <w:jc w:val="both"/>
              <w:rPr>
                <w:sz w:val="20"/>
                <w:szCs w:val="20"/>
              </w:rPr>
            </w:pPr>
            <w:r w:rsidRPr="00F01F5A">
              <w:rPr>
                <w:sz w:val="20"/>
                <w:szCs w:val="20"/>
              </w:rPr>
              <w:t xml:space="preserve">„Articolul 15. Acoperirea insuficienței veniturilor proprii ale bugetului asigurărilor sociale de stat </w:t>
            </w:r>
          </w:p>
          <w:p w:rsidR="00B87883" w:rsidRPr="00F01F5A" w:rsidRDefault="00B87883" w:rsidP="001F3F4D">
            <w:pPr>
              <w:pStyle w:val="af0"/>
              <w:numPr>
                <w:ilvl w:val="0"/>
                <w:numId w:val="8"/>
              </w:numPr>
              <w:tabs>
                <w:tab w:val="left" w:pos="354"/>
              </w:tabs>
              <w:ind w:left="-6" w:firstLine="0"/>
              <w:jc w:val="both"/>
              <w:rPr>
                <w:sz w:val="20"/>
                <w:szCs w:val="20"/>
                <w:lang w:val="ro-RO"/>
              </w:rPr>
            </w:pPr>
            <w:r w:rsidRPr="00F01F5A">
              <w:rPr>
                <w:sz w:val="20"/>
                <w:szCs w:val="20"/>
                <w:lang w:val="ro-RO"/>
              </w:rPr>
              <w:t xml:space="preserve">Insuficiența veniturilor proprii pentru efectuarea cheltuielilor proprii ale bugetului asigurărilor sociale de stat conform legislației se completează cu  transferuri  de la bugetul de stat. </w:t>
            </w:r>
          </w:p>
        </w:tc>
        <w:tc>
          <w:tcPr>
            <w:tcW w:w="3260" w:type="dxa"/>
          </w:tcPr>
          <w:p w:rsidR="00B87883" w:rsidRPr="00F01F5A" w:rsidRDefault="00B87883" w:rsidP="00213FE3">
            <w:pPr>
              <w:jc w:val="both"/>
              <w:rPr>
                <w:b/>
                <w:sz w:val="20"/>
                <w:szCs w:val="20"/>
                <w:u w:val="single"/>
                <w:lang w:val="ro-MO"/>
              </w:rPr>
            </w:pPr>
            <w:r w:rsidRPr="00F01F5A">
              <w:rPr>
                <w:b/>
                <w:sz w:val="20"/>
                <w:szCs w:val="20"/>
                <w:u w:val="single"/>
                <w:lang w:val="ro-MO"/>
              </w:rPr>
              <w:t>Ministerul Economiei</w:t>
            </w:r>
          </w:p>
          <w:p w:rsidR="00B87883" w:rsidRPr="00F01F5A" w:rsidRDefault="00B87883" w:rsidP="007B05C0">
            <w:pPr>
              <w:jc w:val="both"/>
              <w:rPr>
                <w:sz w:val="20"/>
                <w:szCs w:val="20"/>
              </w:rPr>
            </w:pPr>
            <w:r w:rsidRPr="00F01F5A">
              <w:rPr>
                <w:sz w:val="20"/>
                <w:szCs w:val="20"/>
                <w:lang w:val="ro-MO"/>
              </w:rPr>
              <w:t>Se propune</w:t>
            </w:r>
            <w:r w:rsidR="008E7ED2">
              <w:rPr>
                <w:sz w:val="20"/>
                <w:szCs w:val="20"/>
                <w:lang w:val="ro-MO"/>
              </w:rPr>
              <w:t>,</w:t>
            </w:r>
            <w:r w:rsidRPr="00F01F5A">
              <w:rPr>
                <w:sz w:val="20"/>
                <w:szCs w:val="20"/>
                <w:lang w:val="ro-MO"/>
              </w:rPr>
              <w:t xml:space="preserve"> cuvintele „</w:t>
            </w:r>
            <w:r w:rsidRPr="00F01F5A">
              <w:rPr>
                <w:sz w:val="20"/>
                <w:szCs w:val="20"/>
              </w:rPr>
              <w:t>conform legislaţiei”</w:t>
            </w:r>
            <w:r w:rsidRPr="00F01F5A">
              <w:rPr>
                <w:sz w:val="20"/>
                <w:szCs w:val="20"/>
                <w:lang w:val="ro-MO"/>
              </w:rPr>
              <w:t xml:space="preserve"> de exclus, deoarece </w:t>
            </w:r>
            <w:r w:rsidRPr="00F01F5A">
              <w:rPr>
                <w:sz w:val="20"/>
                <w:szCs w:val="20"/>
              </w:rPr>
              <w:t>aceasta inserează norme cu caracter netransparent, ceea ce contravine principiului transparenţei şi previzibilităţii reglementării activităţii de întreprinzător, consacrat de art.4 al Legii nr.235-XVI</w:t>
            </w:r>
            <w:r w:rsidRPr="00F01F5A">
              <w:rPr>
                <w:sz w:val="20"/>
                <w:szCs w:val="20"/>
              </w:rPr>
              <w:br/>
              <w:t>din 20 iulie 2006 cu privire la principiile de bază de reglementare a activităţii de întreprinzător.</w:t>
            </w:r>
          </w:p>
        </w:tc>
        <w:tc>
          <w:tcPr>
            <w:tcW w:w="2977" w:type="dxa"/>
            <w:vMerge/>
          </w:tcPr>
          <w:p w:rsidR="00B87883" w:rsidRPr="00F01F5A" w:rsidRDefault="00B87883" w:rsidP="00974466">
            <w:pPr>
              <w:jc w:val="both"/>
              <w:rPr>
                <w:sz w:val="20"/>
                <w:szCs w:val="20"/>
              </w:rPr>
            </w:pPr>
          </w:p>
        </w:tc>
        <w:tc>
          <w:tcPr>
            <w:tcW w:w="992" w:type="dxa"/>
            <w:vMerge/>
          </w:tcPr>
          <w:p w:rsidR="00B87883" w:rsidRPr="00F01F5A" w:rsidRDefault="00B87883" w:rsidP="006D79C7">
            <w:pPr>
              <w:jc w:val="center"/>
              <w:rPr>
                <w:sz w:val="20"/>
                <w:szCs w:val="20"/>
              </w:rPr>
            </w:pPr>
          </w:p>
        </w:tc>
      </w:tr>
      <w:tr w:rsidR="00B87883" w:rsidRPr="00F01F5A" w:rsidTr="00F664D6">
        <w:tc>
          <w:tcPr>
            <w:tcW w:w="4537" w:type="dxa"/>
            <w:tcBorders>
              <w:bottom w:val="nil"/>
            </w:tcBorders>
          </w:tcPr>
          <w:p w:rsidR="00B87883" w:rsidRPr="00F01F5A" w:rsidRDefault="00B87883" w:rsidP="00695FF4">
            <w:pPr>
              <w:pStyle w:val="af0"/>
              <w:tabs>
                <w:tab w:val="left" w:pos="399"/>
                <w:tab w:val="left" w:pos="1080"/>
              </w:tabs>
              <w:ind w:left="0"/>
              <w:jc w:val="both"/>
              <w:rPr>
                <w:sz w:val="20"/>
                <w:szCs w:val="20"/>
                <w:u w:val="single"/>
                <w:lang w:val="ro-MO"/>
              </w:rPr>
            </w:pPr>
            <w:r w:rsidRPr="00F01F5A">
              <w:rPr>
                <w:sz w:val="20"/>
                <w:szCs w:val="20"/>
                <w:u w:val="single"/>
                <w:lang w:val="ro-MO"/>
              </w:rPr>
              <w:t>(2) În cazul în care, pentru realizarea unor acte normative ale Parlamentului, se micşorează veniturile la bugetul asigurărilor sociale de stat, pentru acoperirea deficitului acestuia mijloacele financiare se alocă în modul stabilit la alin.(1).</w:t>
            </w:r>
          </w:p>
        </w:tc>
        <w:tc>
          <w:tcPr>
            <w:tcW w:w="4536" w:type="dxa"/>
            <w:tcBorders>
              <w:bottom w:val="nil"/>
            </w:tcBorders>
          </w:tcPr>
          <w:p w:rsidR="00B87883" w:rsidRPr="00F01F5A" w:rsidRDefault="00B87883" w:rsidP="007C4E70">
            <w:pPr>
              <w:jc w:val="both"/>
              <w:rPr>
                <w:sz w:val="20"/>
                <w:szCs w:val="20"/>
                <w:lang w:val="ro-MO"/>
              </w:rPr>
            </w:pPr>
            <w:r w:rsidRPr="00F01F5A">
              <w:rPr>
                <w:sz w:val="20"/>
                <w:szCs w:val="20"/>
              </w:rPr>
              <w:t>(2) Dacă la finele anului bugetar, volumul real înregistrat al insuficienței veniturilor proprii este mai mic decît volumul transferurilor primite de la bugetul de stat în condițiile  alineatului (1), Casa Naţională de Asigurări Sociale restituie la  bugetul de stat diferenţa în primul trimestru al anului bugetar viitor, în baza raportului anual privind executarea bugetului.”.</w:t>
            </w:r>
          </w:p>
        </w:tc>
        <w:tc>
          <w:tcPr>
            <w:tcW w:w="3260" w:type="dxa"/>
          </w:tcPr>
          <w:p w:rsidR="00B87883" w:rsidRPr="00F01F5A" w:rsidRDefault="00B87883" w:rsidP="00536DCC">
            <w:pPr>
              <w:jc w:val="both"/>
              <w:rPr>
                <w:sz w:val="20"/>
                <w:szCs w:val="20"/>
              </w:rPr>
            </w:pPr>
          </w:p>
        </w:tc>
        <w:tc>
          <w:tcPr>
            <w:tcW w:w="2977" w:type="dxa"/>
            <w:vMerge/>
          </w:tcPr>
          <w:p w:rsidR="00B87883" w:rsidRPr="00F01F5A" w:rsidRDefault="00B87883" w:rsidP="006D79C7">
            <w:pPr>
              <w:jc w:val="center"/>
              <w:rPr>
                <w:sz w:val="20"/>
                <w:szCs w:val="20"/>
              </w:rPr>
            </w:pPr>
          </w:p>
        </w:tc>
        <w:tc>
          <w:tcPr>
            <w:tcW w:w="992" w:type="dxa"/>
            <w:vMerge/>
          </w:tcPr>
          <w:p w:rsidR="00B87883" w:rsidRPr="00F01F5A" w:rsidRDefault="00B87883" w:rsidP="006D79C7">
            <w:pPr>
              <w:jc w:val="center"/>
              <w:rPr>
                <w:sz w:val="20"/>
                <w:szCs w:val="20"/>
              </w:rPr>
            </w:pPr>
          </w:p>
        </w:tc>
      </w:tr>
      <w:tr w:rsidR="00DC1509" w:rsidRPr="00F01F5A" w:rsidTr="00F664D6">
        <w:tc>
          <w:tcPr>
            <w:tcW w:w="4537" w:type="dxa"/>
            <w:tcBorders>
              <w:bottom w:val="nil"/>
            </w:tcBorders>
          </w:tcPr>
          <w:p w:rsidR="00DC1509" w:rsidRPr="00F01F5A" w:rsidRDefault="00DC1509" w:rsidP="00E43700">
            <w:pPr>
              <w:pStyle w:val="a4"/>
              <w:ind w:firstLine="0"/>
              <w:rPr>
                <w:bCs/>
                <w:sz w:val="20"/>
                <w:szCs w:val="20"/>
              </w:rPr>
            </w:pPr>
          </w:p>
        </w:tc>
        <w:tc>
          <w:tcPr>
            <w:tcW w:w="4536" w:type="dxa"/>
            <w:tcBorders>
              <w:bottom w:val="nil"/>
            </w:tcBorders>
          </w:tcPr>
          <w:p w:rsidR="00DC1509" w:rsidRPr="00F01F5A" w:rsidRDefault="00DC1509" w:rsidP="00E43700">
            <w:pPr>
              <w:jc w:val="both"/>
              <w:rPr>
                <w:sz w:val="20"/>
                <w:szCs w:val="20"/>
              </w:rPr>
            </w:pPr>
          </w:p>
        </w:tc>
        <w:tc>
          <w:tcPr>
            <w:tcW w:w="3260" w:type="dxa"/>
            <w:tcBorders>
              <w:bottom w:val="nil"/>
            </w:tcBorders>
          </w:tcPr>
          <w:p w:rsidR="00DC1509" w:rsidRPr="00F01F5A" w:rsidRDefault="00DC1509" w:rsidP="00536DCC">
            <w:pPr>
              <w:jc w:val="both"/>
              <w:rPr>
                <w:sz w:val="20"/>
                <w:szCs w:val="20"/>
              </w:rPr>
            </w:pPr>
          </w:p>
        </w:tc>
        <w:tc>
          <w:tcPr>
            <w:tcW w:w="2977" w:type="dxa"/>
            <w:tcBorders>
              <w:bottom w:val="nil"/>
            </w:tcBorders>
          </w:tcPr>
          <w:p w:rsidR="00DC1509" w:rsidRPr="00F01F5A" w:rsidRDefault="00DC1509" w:rsidP="006D79C7">
            <w:pPr>
              <w:jc w:val="center"/>
              <w:rPr>
                <w:sz w:val="20"/>
                <w:szCs w:val="20"/>
              </w:rPr>
            </w:pPr>
          </w:p>
        </w:tc>
        <w:tc>
          <w:tcPr>
            <w:tcW w:w="992" w:type="dxa"/>
            <w:tcBorders>
              <w:bottom w:val="nil"/>
            </w:tcBorders>
          </w:tcPr>
          <w:p w:rsidR="00DC1509" w:rsidRPr="00F01F5A" w:rsidRDefault="00DC1509" w:rsidP="006D79C7">
            <w:pPr>
              <w:jc w:val="center"/>
              <w:rPr>
                <w:sz w:val="20"/>
                <w:szCs w:val="20"/>
              </w:rPr>
            </w:pPr>
          </w:p>
        </w:tc>
      </w:tr>
      <w:tr w:rsidR="00411D5F" w:rsidRPr="00F01F5A" w:rsidTr="00F664D6">
        <w:tc>
          <w:tcPr>
            <w:tcW w:w="4537" w:type="dxa"/>
            <w:tcBorders>
              <w:bottom w:val="nil"/>
            </w:tcBorders>
          </w:tcPr>
          <w:p w:rsidR="00411D5F" w:rsidRPr="00F01F5A" w:rsidRDefault="00D633A4" w:rsidP="00D633A4">
            <w:pPr>
              <w:pStyle w:val="a4"/>
              <w:ind w:firstLine="0"/>
              <w:rPr>
                <w:bCs/>
                <w:sz w:val="20"/>
                <w:szCs w:val="20"/>
              </w:rPr>
            </w:pPr>
            <w:r w:rsidRPr="00F01F5A">
              <w:rPr>
                <w:b/>
                <w:bCs/>
                <w:sz w:val="20"/>
                <w:szCs w:val="20"/>
              </w:rPr>
              <w:t>Legea nr.451-XV din 30 iulie 2001 privind reglementarea prin licenţiere a activităţii de întreprinzător</w:t>
            </w:r>
          </w:p>
        </w:tc>
        <w:tc>
          <w:tcPr>
            <w:tcW w:w="4536" w:type="dxa"/>
            <w:tcBorders>
              <w:bottom w:val="nil"/>
            </w:tcBorders>
          </w:tcPr>
          <w:p w:rsidR="00411D5F" w:rsidRPr="00F01F5A" w:rsidRDefault="00D633A4" w:rsidP="00D633A4">
            <w:pPr>
              <w:jc w:val="both"/>
              <w:rPr>
                <w:sz w:val="20"/>
                <w:szCs w:val="20"/>
              </w:rPr>
            </w:pPr>
            <w:r w:rsidRPr="00F01F5A">
              <w:rPr>
                <w:b/>
                <w:sz w:val="20"/>
                <w:szCs w:val="20"/>
              </w:rPr>
              <w:t>Art.___</w:t>
            </w:r>
            <w:r w:rsidRPr="00F01F5A">
              <w:rPr>
                <w:sz w:val="20"/>
                <w:szCs w:val="20"/>
              </w:rPr>
              <w:t xml:space="preserve">. </w:t>
            </w:r>
            <w:r w:rsidRPr="00F01F5A">
              <w:rPr>
                <w:b/>
                <w:sz w:val="20"/>
                <w:szCs w:val="20"/>
              </w:rPr>
              <w:t>–</w:t>
            </w:r>
          </w:p>
        </w:tc>
        <w:tc>
          <w:tcPr>
            <w:tcW w:w="3260" w:type="dxa"/>
            <w:tcBorders>
              <w:bottom w:val="nil"/>
            </w:tcBorders>
          </w:tcPr>
          <w:p w:rsidR="00D633A4" w:rsidRPr="00F01F5A" w:rsidRDefault="00D633A4" w:rsidP="00D930EA">
            <w:pPr>
              <w:jc w:val="both"/>
              <w:rPr>
                <w:sz w:val="20"/>
                <w:szCs w:val="20"/>
              </w:rPr>
            </w:pPr>
          </w:p>
        </w:tc>
        <w:tc>
          <w:tcPr>
            <w:tcW w:w="2977" w:type="dxa"/>
            <w:tcBorders>
              <w:bottom w:val="nil"/>
            </w:tcBorders>
          </w:tcPr>
          <w:p w:rsidR="00411D5F" w:rsidRPr="00F01F5A" w:rsidRDefault="00411D5F" w:rsidP="006D79C7">
            <w:pPr>
              <w:jc w:val="center"/>
              <w:rPr>
                <w:sz w:val="20"/>
                <w:szCs w:val="20"/>
              </w:rPr>
            </w:pPr>
          </w:p>
        </w:tc>
        <w:tc>
          <w:tcPr>
            <w:tcW w:w="992" w:type="dxa"/>
            <w:tcBorders>
              <w:bottom w:val="nil"/>
            </w:tcBorders>
          </w:tcPr>
          <w:p w:rsidR="00411D5F" w:rsidRPr="00F01F5A" w:rsidRDefault="00411D5F" w:rsidP="006D79C7">
            <w:pPr>
              <w:jc w:val="center"/>
              <w:rPr>
                <w:sz w:val="20"/>
                <w:szCs w:val="20"/>
              </w:rPr>
            </w:pPr>
          </w:p>
        </w:tc>
      </w:tr>
      <w:tr w:rsidR="00411D5F" w:rsidRPr="00F01F5A" w:rsidTr="00F664D6">
        <w:tc>
          <w:tcPr>
            <w:tcW w:w="4537" w:type="dxa"/>
            <w:tcBorders>
              <w:bottom w:val="nil"/>
            </w:tcBorders>
          </w:tcPr>
          <w:p w:rsidR="00DA3939" w:rsidRPr="00F01F5A" w:rsidRDefault="00DA3939" w:rsidP="00DA3939">
            <w:pPr>
              <w:pStyle w:val="a4"/>
              <w:ind w:firstLine="0"/>
              <w:rPr>
                <w:sz w:val="20"/>
                <w:szCs w:val="20"/>
              </w:rPr>
            </w:pPr>
            <w:r w:rsidRPr="00F01F5A">
              <w:rPr>
                <w:bCs/>
                <w:sz w:val="20"/>
                <w:szCs w:val="20"/>
              </w:rPr>
              <w:t>Articolul 8.</w:t>
            </w:r>
            <w:r w:rsidRPr="00F01F5A">
              <w:rPr>
                <w:sz w:val="20"/>
                <w:szCs w:val="20"/>
              </w:rPr>
              <w:t xml:space="preserve"> Genurile de activitate supuse reglementării prin licenţiere </w:t>
            </w:r>
          </w:p>
          <w:p w:rsidR="00DA3939" w:rsidRPr="00F01F5A" w:rsidRDefault="00DA3939" w:rsidP="00DA3939">
            <w:pPr>
              <w:pStyle w:val="a4"/>
              <w:ind w:firstLine="0"/>
              <w:rPr>
                <w:sz w:val="20"/>
                <w:szCs w:val="20"/>
              </w:rPr>
            </w:pPr>
            <w:r w:rsidRPr="00F01F5A">
              <w:rPr>
                <w:sz w:val="20"/>
                <w:szCs w:val="20"/>
              </w:rPr>
              <w:t xml:space="preserve">(1) Se supun reglementării prin licenţiere următoarele </w:t>
            </w:r>
            <w:r w:rsidRPr="00F01F5A">
              <w:rPr>
                <w:sz w:val="20"/>
                <w:szCs w:val="20"/>
              </w:rPr>
              <w:lastRenderedPageBreak/>
              <w:t xml:space="preserve">genuri de activitate: </w:t>
            </w:r>
          </w:p>
          <w:p w:rsidR="00DA3939" w:rsidRPr="00F01F5A" w:rsidRDefault="00DA3939" w:rsidP="00DA3939">
            <w:pPr>
              <w:pStyle w:val="a4"/>
              <w:ind w:firstLine="0"/>
              <w:rPr>
                <w:sz w:val="20"/>
                <w:szCs w:val="20"/>
              </w:rPr>
            </w:pPr>
            <w:r w:rsidRPr="00F01F5A">
              <w:rPr>
                <w:i/>
                <w:iCs/>
                <w:sz w:val="20"/>
                <w:szCs w:val="20"/>
              </w:rPr>
              <w:t xml:space="preserve">a) de către Camera de Licenţiere: </w:t>
            </w:r>
          </w:p>
          <w:p w:rsidR="00DA3939" w:rsidRPr="00F01F5A" w:rsidRDefault="00DA3939" w:rsidP="00DA3939">
            <w:pPr>
              <w:pStyle w:val="a4"/>
              <w:ind w:firstLine="0"/>
              <w:rPr>
                <w:sz w:val="20"/>
                <w:szCs w:val="20"/>
              </w:rPr>
            </w:pPr>
            <w:r w:rsidRPr="00F01F5A">
              <w:rPr>
                <w:sz w:val="20"/>
                <w:szCs w:val="20"/>
              </w:rPr>
              <w:t xml:space="preserve">1) activitatea de audit; </w:t>
            </w:r>
          </w:p>
          <w:p w:rsidR="00DA3939" w:rsidRPr="00F01F5A" w:rsidRDefault="00DA3939" w:rsidP="00DA3939">
            <w:pPr>
              <w:pStyle w:val="a4"/>
              <w:ind w:firstLine="0"/>
              <w:rPr>
                <w:sz w:val="20"/>
                <w:szCs w:val="20"/>
              </w:rPr>
            </w:pPr>
            <w:r w:rsidRPr="00F01F5A">
              <w:rPr>
                <w:sz w:val="20"/>
                <w:szCs w:val="20"/>
              </w:rPr>
              <w:t xml:space="preserve">2) activitatea de evaluare a bunurilor imobile; </w:t>
            </w:r>
          </w:p>
          <w:p w:rsidR="00DA3939" w:rsidRPr="00F01F5A" w:rsidRDefault="00DA3939" w:rsidP="00DA3939">
            <w:pPr>
              <w:pStyle w:val="a4"/>
              <w:ind w:firstLine="0"/>
              <w:rPr>
                <w:sz w:val="20"/>
                <w:szCs w:val="20"/>
              </w:rPr>
            </w:pPr>
            <w:r w:rsidRPr="00F01F5A">
              <w:rPr>
                <w:sz w:val="20"/>
                <w:szCs w:val="20"/>
              </w:rPr>
              <w:t xml:space="preserve">3) activitatea burselor de mărfuri; </w:t>
            </w:r>
          </w:p>
          <w:p w:rsidR="00DA3939" w:rsidRPr="00F01F5A" w:rsidRDefault="00DA3939" w:rsidP="00DA3939">
            <w:pPr>
              <w:pStyle w:val="a4"/>
              <w:ind w:firstLine="0"/>
              <w:rPr>
                <w:sz w:val="20"/>
                <w:szCs w:val="20"/>
              </w:rPr>
            </w:pPr>
            <w:r w:rsidRPr="00F01F5A">
              <w:rPr>
                <w:sz w:val="20"/>
                <w:szCs w:val="20"/>
              </w:rPr>
              <w:t xml:space="preserve">4) activitatea cu metale preţioase şi pietre preţioase; funcţionarea caselor de amanet; </w:t>
            </w:r>
          </w:p>
          <w:p w:rsidR="00411D5F" w:rsidRPr="00F01F5A" w:rsidRDefault="00DA3939" w:rsidP="00DA3939">
            <w:pPr>
              <w:pStyle w:val="a4"/>
              <w:ind w:firstLine="0"/>
            </w:pPr>
            <w:r w:rsidRPr="00F01F5A">
              <w:rPr>
                <w:sz w:val="20"/>
                <w:szCs w:val="20"/>
              </w:rPr>
              <w:t xml:space="preserve">5) activitatea în domeniul jocurilor de noroc: organizarea şi desfăşurarea loteriilor </w:t>
            </w:r>
            <w:r w:rsidRPr="00F01F5A">
              <w:rPr>
                <w:sz w:val="20"/>
                <w:szCs w:val="20"/>
                <w:u w:val="single"/>
              </w:rPr>
              <w:t>(cu excepţia monopolului de stat exercitat în condiţiile Legii nr.285-XIV din 18 februarie 1999 cu privire la jocurile de noroc)</w:t>
            </w:r>
            <w:r w:rsidRPr="00F01F5A">
              <w:rPr>
                <w:sz w:val="20"/>
                <w:szCs w:val="20"/>
              </w:rPr>
              <w:t>, întreţinerea cazinourilor, exploatarea automatelor de joc cu cîştiguri băneşti, stabilirea mizelor la competiţiile sportive;</w:t>
            </w:r>
            <w:r w:rsidRPr="00F01F5A">
              <w:t xml:space="preserve"> </w:t>
            </w:r>
          </w:p>
        </w:tc>
        <w:tc>
          <w:tcPr>
            <w:tcW w:w="4536" w:type="dxa"/>
            <w:tcBorders>
              <w:bottom w:val="nil"/>
            </w:tcBorders>
          </w:tcPr>
          <w:p w:rsidR="00411D5F" w:rsidRPr="00F01F5A" w:rsidRDefault="00411D5F" w:rsidP="00E43700">
            <w:pPr>
              <w:jc w:val="both"/>
              <w:rPr>
                <w:sz w:val="20"/>
                <w:szCs w:val="20"/>
              </w:rPr>
            </w:pPr>
          </w:p>
        </w:tc>
        <w:tc>
          <w:tcPr>
            <w:tcW w:w="3260" w:type="dxa"/>
            <w:tcBorders>
              <w:bottom w:val="nil"/>
            </w:tcBorders>
          </w:tcPr>
          <w:p w:rsidR="00D930EA" w:rsidRPr="00F01F5A" w:rsidRDefault="00D930EA" w:rsidP="00401D1F">
            <w:pPr>
              <w:jc w:val="both"/>
              <w:rPr>
                <w:b/>
                <w:sz w:val="20"/>
                <w:szCs w:val="20"/>
                <w:u w:val="single"/>
              </w:rPr>
            </w:pPr>
            <w:r w:rsidRPr="00F01F5A">
              <w:rPr>
                <w:b/>
                <w:sz w:val="20"/>
                <w:szCs w:val="20"/>
                <w:u w:val="single"/>
              </w:rPr>
              <w:t>Ministerul Economiei</w:t>
            </w:r>
          </w:p>
          <w:p w:rsidR="00401D1F" w:rsidRPr="00F01F5A" w:rsidRDefault="00401D1F" w:rsidP="00401D1F">
            <w:pPr>
              <w:shd w:val="clear" w:color="auto" w:fill="FFFFFF"/>
              <w:ind w:left="19" w:right="14" w:firstLine="15"/>
              <w:jc w:val="both"/>
              <w:rPr>
                <w:color w:val="000000"/>
                <w:spacing w:val="-1"/>
                <w:sz w:val="20"/>
                <w:szCs w:val="20"/>
              </w:rPr>
            </w:pPr>
            <w:r w:rsidRPr="00F01F5A">
              <w:rPr>
                <w:color w:val="000000"/>
                <w:spacing w:val="-1"/>
                <w:sz w:val="20"/>
                <w:szCs w:val="20"/>
              </w:rPr>
              <w:t xml:space="preserve">Întru restabilirea cadrului legislativ echitabil în raport cu activitatea </w:t>
            </w:r>
            <w:r w:rsidRPr="00F01F5A">
              <w:rPr>
                <w:color w:val="000000"/>
                <w:sz w:val="20"/>
                <w:szCs w:val="20"/>
              </w:rPr>
              <w:lastRenderedPageBreak/>
              <w:t xml:space="preserve">licenţiată desfăşurată de alţi agenţi economici, </w:t>
            </w:r>
            <w:r w:rsidR="007C4C7B" w:rsidRPr="00F01F5A">
              <w:rPr>
                <w:color w:val="000000"/>
                <w:sz w:val="20"/>
                <w:szCs w:val="20"/>
              </w:rPr>
              <w:t>se propune evocarea</w:t>
            </w:r>
            <w:r w:rsidRPr="00F01F5A">
              <w:rPr>
                <w:color w:val="000000"/>
                <w:spacing w:val="2"/>
                <w:sz w:val="20"/>
                <w:szCs w:val="20"/>
              </w:rPr>
              <w:t xml:space="preserve"> modific</w:t>
            </w:r>
            <w:r w:rsidR="007C4C7B" w:rsidRPr="00F01F5A">
              <w:rPr>
                <w:color w:val="000000"/>
                <w:spacing w:val="2"/>
                <w:sz w:val="20"/>
                <w:szCs w:val="20"/>
              </w:rPr>
              <w:t>area</w:t>
            </w:r>
            <w:r w:rsidRPr="00F01F5A">
              <w:rPr>
                <w:color w:val="000000"/>
                <w:spacing w:val="2"/>
                <w:sz w:val="20"/>
                <w:szCs w:val="20"/>
              </w:rPr>
              <w:t xml:space="preserve"> redacţiei art.8 alin.(l), lit.a) pct.5) al Legii nr. </w:t>
            </w:r>
            <w:r w:rsidRPr="00F01F5A">
              <w:rPr>
                <w:color w:val="000000"/>
                <w:spacing w:val="-1"/>
                <w:sz w:val="20"/>
                <w:szCs w:val="20"/>
              </w:rPr>
              <w:t>451-XV din 30 iulie 2001</w:t>
            </w:r>
            <w:r w:rsidR="007C4C7B" w:rsidRPr="00F01F5A">
              <w:rPr>
                <w:color w:val="000000"/>
                <w:spacing w:val="-1"/>
                <w:sz w:val="20"/>
                <w:szCs w:val="20"/>
              </w:rPr>
              <w:t xml:space="preserve"> prin Legea nr.267 din 23 decembrie 2011 pentru modificarea şi completarea unor acte legislative</w:t>
            </w:r>
            <w:r w:rsidRPr="00F01F5A">
              <w:rPr>
                <w:color w:val="000000"/>
                <w:spacing w:val="-1"/>
                <w:sz w:val="20"/>
                <w:szCs w:val="20"/>
              </w:rPr>
              <w:t>.</w:t>
            </w:r>
          </w:p>
          <w:p w:rsidR="00411D5F" w:rsidRPr="00F01F5A" w:rsidRDefault="00411D5F" w:rsidP="00536DCC">
            <w:pPr>
              <w:jc w:val="both"/>
              <w:rPr>
                <w:sz w:val="20"/>
                <w:szCs w:val="20"/>
              </w:rPr>
            </w:pPr>
          </w:p>
        </w:tc>
        <w:tc>
          <w:tcPr>
            <w:tcW w:w="2977" w:type="dxa"/>
            <w:tcBorders>
              <w:bottom w:val="nil"/>
            </w:tcBorders>
          </w:tcPr>
          <w:p w:rsidR="00B4508D" w:rsidRPr="00F01F5A" w:rsidRDefault="00B4508D" w:rsidP="00B4508D">
            <w:pPr>
              <w:tabs>
                <w:tab w:val="left" w:pos="3600"/>
              </w:tabs>
              <w:jc w:val="both"/>
              <w:rPr>
                <w:sz w:val="20"/>
                <w:szCs w:val="20"/>
              </w:rPr>
            </w:pPr>
            <w:r w:rsidRPr="00F01F5A">
              <w:rPr>
                <w:b/>
                <w:sz w:val="20"/>
                <w:szCs w:val="20"/>
                <w:u w:val="single"/>
              </w:rPr>
              <w:lastRenderedPageBreak/>
              <w:t>Nu se susține</w:t>
            </w:r>
            <w:r w:rsidRPr="00F01F5A">
              <w:rPr>
                <w:sz w:val="20"/>
                <w:szCs w:val="20"/>
              </w:rPr>
              <w:t xml:space="preserve">, deoarece modificările ce au fost operate, </w:t>
            </w:r>
            <w:r w:rsidR="008E7ED2">
              <w:rPr>
                <w:sz w:val="20"/>
                <w:szCs w:val="20"/>
              </w:rPr>
              <w:t>avut drept scop</w:t>
            </w:r>
            <w:r w:rsidRPr="00F01F5A">
              <w:rPr>
                <w:sz w:val="20"/>
                <w:szCs w:val="20"/>
              </w:rPr>
              <w:t xml:space="preserve"> ajusta</w:t>
            </w:r>
            <w:r w:rsidR="008E7ED2">
              <w:rPr>
                <w:sz w:val="20"/>
                <w:szCs w:val="20"/>
              </w:rPr>
              <w:t>rea</w:t>
            </w:r>
            <w:r w:rsidRPr="00F01F5A">
              <w:rPr>
                <w:sz w:val="20"/>
                <w:szCs w:val="20"/>
              </w:rPr>
              <w:t xml:space="preserve">  </w:t>
            </w:r>
            <w:r w:rsidRPr="00F01F5A">
              <w:rPr>
                <w:sz w:val="20"/>
                <w:szCs w:val="20"/>
              </w:rPr>
              <w:lastRenderedPageBreak/>
              <w:t xml:space="preserve">prevederile legale care reglementau această prevedere (Legea  </w:t>
            </w:r>
            <w:r w:rsidR="004C1F63" w:rsidRPr="00F01F5A">
              <w:rPr>
                <w:sz w:val="20"/>
                <w:szCs w:val="20"/>
              </w:rPr>
              <w:t xml:space="preserve">nr.285-XIV din 18 februarie 1999 </w:t>
            </w:r>
            <w:r w:rsidRPr="00F01F5A">
              <w:rPr>
                <w:sz w:val="20"/>
                <w:szCs w:val="20"/>
              </w:rPr>
              <w:t>cu privire la jocurile de noroc), în vederea stabilirii unui cadru normativ adecvat desfăşurării activităţii în domeniul jocurilor de noroc care constituie monopol de stat şi evitarea dublării procedurilor de autorizare.</w:t>
            </w:r>
          </w:p>
          <w:p w:rsidR="00411D5F" w:rsidRPr="00F01F5A" w:rsidRDefault="00411D5F" w:rsidP="006D79C7">
            <w:pPr>
              <w:jc w:val="center"/>
              <w:rPr>
                <w:sz w:val="20"/>
                <w:szCs w:val="20"/>
              </w:rPr>
            </w:pPr>
          </w:p>
        </w:tc>
        <w:tc>
          <w:tcPr>
            <w:tcW w:w="992" w:type="dxa"/>
            <w:tcBorders>
              <w:bottom w:val="nil"/>
            </w:tcBorders>
          </w:tcPr>
          <w:p w:rsidR="00411D5F" w:rsidRPr="00F01F5A" w:rsidRDefault="00411D5F" w:rsidP="006D79C7">
            <w:pPr>
              <w:jc w:val="center"/>
              <w:rPr>
                <w:sz w:val="20"/>
                <w:szCs w:val="20"/>
              </w:rPr>
            </w:pPr>
          </w:p>
        </w:tc>
      </w:tr>
      <w:tr w:rsidR="00411D5F" w:rsidRPr="00F01F5A" w:rsidTr="00F664D6">
        <w:tc>
          <w:tcPr>
            <w:tcW w:w="4537" w:type="dxa"/>
            <w:tcBorders>
              <w:bottom w:val="nil"/>
            </w:tcBorders>
          </w:tcPr>
          <w:p w:rsidR="00DA3939" w:rsidRPr="00F01F5A" w:rsidRDefault="00DA3939" w:rsidP="00DA3939">
            <w:pPr>
              <w:pStyle w:val="rg"/>
              <w:rPr>
                <w:sz w:val="20"/>
                <w:szCs w:val="20"/>
                <w:lang w:val="en-US"/>
              </w:rPr>
            </w:pPr>
            <w:r w:rsidRPr="00F01F5A">
              <w:rPr>
                <w:sz w:val="20"/>
                <w:szCs w:val="20"/>
                <w:lang w:val="en-US"/>
              </w:rPr>
              <w:lastRenderedPageBreak/>
              <w:t xml:space="preserve">Anexa nr.1 </w:t>
            </w:r>
          </w:p>
          <w:p w:rsidR="00DA3939" w:rsidRPr="00F01F5A" w:rsidRDefault="00DA3939" w:rsidP="00DA3939">
            <w:pPr>
              <w:pStyle w:val="cb"/>
              <w:rPr>
                <w:b w:val="0"/>
                <w:sz w:val="20"/>
                <w:szCs w:val="20"/>
                <w:lang w:val="en-US"/>
              </w:rPr>
            </w:pPr>
            <w:r w:rsidRPr="00F01F5A">
              <w:rPr>
                <w:b w:val="0"/>
                <w:sz w:val="20"/>
                <w:szCs w:val="20"/>
                <w:lang w:val="en-US"/>
              </w:rPr>
              <w:t> </w:t>
            </w:r>
          </w:p>
          <w:p w:rsidR="00DA3939" w:rsidRPr="00F01F5A" w:rsidRDefault="00DA3939" w:rsidP="00DA3939">
            <w:pPr>
              <w:pStyle w:val="cb"/>
              <w:rPr>
                <w:b w:val="0"/>
                <w:sz w:val="20"/>
                <w:szCs w:val="20"/>
                <w:lang w:val="en-US"/>
              </w:rPr>
            </w:pPr>
            <w:r w:rsidRPr="00F01F5A">
              <w:rPr>
                <w:b w:val="0"/>
                <w:sz w:val="20"/>
                <w:szCs w:val="20"/>
                <w:lang w:val="en-US"/>
              </w:rPr>
              <w:t>Taxa de licenţă pentru anumite genuri de activitate</w:t>
            </w:r>
          </w:p>
          <w:p w:rsidR="00DA3939" w:rsidRPr="00F01F5A" w:rsidRDefault="00DA3939" w:rsidP="00DA3939">
            <w:pPr>
              <w:pStyle w:val="a4"/>
            </w:pPr>
            <w:r w:rsidRPr="00F01F5A">
              <w:rPr>
                <w:rFonts w:ascii="Tahoma" w:hAnsi="Tahoma" w:cs="Tahoma"/>
                <w:sz w:val="18"/>
                <w:szCs w:val="18"/>
              </w:rPr>
              <w:br/>
            </w:r>
            <w:r w:rsidRPr="00F01F5A">
              <w:rPr>
                <w:b/>
                <w:bCs/>
              </w:rPr>
              <w:t>Notă:</w:t>
            </w:r>
            <w:r w:rsidRPr="00F01F5A">
              <w:t xml:space="preserve"> </w:t>
            </w:r>
          </w:p>
          <w:p w:rsidR="00411D5F" w:rsidRPr="00F01F5A" w:rsidRDefault="00DA3939" w:rsidP="00DA3939">
            <w:pPr>
              <w:pStyle w:val="a4"/>
              <w:ind w:firstLine="0"/>
            </w:pPr>
            <w:r w:rsidRPr="00F01F5A">
              <w:rPr>
                <w:bCs/>
              </w:rPr>
              <w:t>3.</w:t>
            </w:r>
            <w:r w:rsidRPr="00F01F5A">
              <w:t xml:space="preserve"> </w:t>
            </w:r>
            <w:r w:rsidRPr="00F01F5A">
              <w:rPr>
                <w:u w:val="single"/>
              </w:rPr>
              <w:t>Taxa de eliberare a licenţei pentru activitatea în domeniul jocurilor de noroc (exploatarea automatelor de joc cu cîştiguri băneşti, desfăşurarea loteriilor momentane şi întreţinerea cazinourilor) poate fi achitată trimestrial, în rate egale, pînă la începutul fiecărui trimestru de gestiune. Taxa de eliberare a licenţei pentru activitatea în domeniul jocurilor de noroc (depunerea mizelor la competiţii sportive şi de altă natură şi organizarea loteriilor cifrice) se achită lunar, pînă la data de 5 a lunii următoare.</w:t>
            </w:r>
            <w:r w:rsidRPr="00F01F5A">
              <w:t xml:space="preserve"> </w:t>
            </w:r>
          </w:p>
        </w:tc>
        <w:tc>
          <w:tcPr>
            <w:tcW w:w="4536" w:type="dxa"/>
            <w:tcBorders>
              <w:bottom w:val="nil"/>
            </w:tcBorders>
          </w:tcPr>
          <w:p w:rsidR="00411D5F" w:rsidRPr="00F01F5A" w:rsidRDefault="00411D5F" w:rsidP="00E43700">
            <w:pPr>
              <w:jc w:val="both"/>
              <w:rPr>
                <w:sz w:val="20"/>
                <w:szCs w:val="20"/>
              </w:rPr>
            </w:pPr>
          </w:p>
        </w:tc>
        <w:tc>
          <w:tcPr>
            <w:tcW w:w="3260" w:type="dxa"/>
            <w:tcBorders>
              <w:bottom w:val="nil"/>
            </w:tcBorders>
          </w:tcPr>
          <w:p w:rsidR="000E3F3F" w:rsidRPr="00F01F5A" w:rsidRDefault="000E3F3F" w:rsidP="000E3F3F">
            <w:pPr>
              <w:jc w:val="both"/>
              <w:rPr>
                <w:b/>
                <w:sz w:val="20"/>
                <w:szCs w:val="20"/>
                <w:u w:val="single"/>
              </w:rPr>
            </w:pPr>
            <w:r w:rsidRPr="00F01F5A">
              <w:rPr>
                <w:b/>
                <w:sz w:val="20"/>
                <w:szCs w:val="20"/>
                <w:u w:val="single"/>
              </w:rPr>
              <w:t>Ministerul Economiei</w:t>
            </w:r>
          </w:p>
          <w:p w:rsidR="00411D5F" w:rsidRPr="00F01F5A" w:rsidRDefault="00D930EA" w:rsidP="00D930EA">
            <w:pPr>
              <w:jc w:val="both"/>
              <w:rPr>
                <w:sz w:val="20"/>
                <w:szCs w:val="20"/>
              </w:rPr>
            </w:pPr>
            <w:r w:rsidRPr="00F01F5A">
              <w:rPr>
                <w:sz w:val="20"/>
                <w:szCs w:val="20"/>
              </w:rPr>
              <w:t xml:space="preserve">Se propune, punctul </w:t>
            </w:r>
            <w:r w:rsidR="00E4764D" w:rsidRPr="00F01F5A">
              <w:rPr>
                <w:sz w:val="20"/>
                <w:szCs w:val="20"/>
              </w:rPr>
              <w:t xml:space="preserve">3 </w:t>
            </w:r>
            <w:r w:rsidRPr="00F01F5A">
              <w:rPr>
                <w:sz w:val="20"/>
                <w:szCs w:val="20"/>
              </w:rPr>
              <w:t xml:space="preserve">de expus în următoarea redacție: </w:t>
            </w:r>
          </w:p>
          <w:p w:rsidR="00D930EA" w:rsidRPr="00F01F5A" w:rsidRDefault="00D930EA" w:rsidP="00D930EA">
            <w:pPr>
              <w:shd w:val="clear" w:color="auto" w:fill="FFFFFF"/>
              <w:ind w:left="14" w:right="48" w:firstLine="20"/>
              <w:jc w:val="both"/>
              <w:rPr>
                <w:bCs/>
                <w:color w:val="000000"/>
                <w:spacing w:val="-1"/>
                <w:sz w:val="20"/>
                <w:szCs w:val="20"/>
              </w:rPr>
            </w:pPr>
            <w:r w:rsidRPr="00F01F5A">
              <w:rPr>
                <w:sz w:val="20"/>
                <w:szCs w:val="20"/>
              </w:rPr>
              <w:t xml:space="preserve">„3. </w:t>
            </w:r>
            <w:r w:rsidRPr="00F01F5A">
              <w:rPr>
                <w:bCs/>
                <w:color w:val="000000"/>
                <w:spacing w:val="3"/>
                <w:sz w:val="20"/>
                <w:szCs w:val="20"/>
              </w:rPr>
              <w:t xml:space="preserve">Taxa de eliberare a licenţei pentru activitatea în domeniul jocurilor de noroc </w:t>
            </w:r>
            <w:r w:rsidRPr="00F01F5A">
              <w:rPr>
                <w:bCs/>
                <w:color w:val="000000"/>
                <w:spacing w:val="-1"/>
                <w:sz w:val="20"/>
                <w:szCs w:val="20"/>
              </w:rPr>
              <w:t>poate fi achitată lunar, pînă la începutul fiecărei lunii de gestiune.”.</w:t>
            </w:r>
          </w:p>
          <w:p w:rsidR="00D930EA" w:rsidRPr="00F01F5A" w:rsidRDefault="003E6C65" w:rsidP="006077A8">
            <w:pPr>
              <w:shd w:val="clear" w:color="auto" w:fill="FFFFFF"/>
              <w:ind w:left="14" w:right="48" w:firstLine="20"/>
              <w:jc w:val="both"/>
              <w:rPr>
                <w:color w:val="000000"/>
                <w:sz w:val="20"/>
                <w:szCs w:val="20"/>
              </w:rPr>
            </w:pPr>
            <w:r w:rsidRPr="00F01F5A">
              <w:rPr>
                <w:color w:val="000000"/>
                <w:sz w:val="20"/>
                <w:szCs w:val="20"/>
              </w:rPr>
              <w:t>Raţionamentul modificării propuse se justifică prin următoarele argumente:</w:t>
            </w:r>
          </w:p>
          <w:p w:rsidR="003E6C65" w:rsidRPr="00F01F5A" w:rsidRDefault="003E6C65" w:rsidP="003E215A">
            <w:pPr>
              <w:shd w:val="clear" w:color="auto" w:fill="FFFFFF"/>
              <w:ind w:right="48"/>
              <w:jc w:val="both"/>
              <w:rPr>
                <w:color w:val="000000"/>
                <w:sz w:val="20"/>
                <w:szCs w:val="20"/>
              </w:rPr>
            </w:pPr>
            <w:r w:rsidRPr="00F01F5A">
              <w:rPr>
                <w:sz w:val="20"/>
                <w:szCs w:val="20"/>
                <w:lang w:val="en-US"/>
              </w:rPr>
              <w:t>-</w:t>
            </w:r>
            <w:r w:rsidRPr="00F01F5A">
              <w:rPr>
                <w:color w:val="000000"/>
                <w:spacing w:val="-1"/>
                <w:sz w:val="20"/>
                <w:szCs w:val="20"/>
              </w:rPr>
              <w:t xml:space="preserve"> actualmente, taxa de licenţă pentru jocurile de </w:t>
            </w:r>
            <w:r w:rsidRPr="00F01F5A">
              <w:rPr>
                <w:color w:val="000000"/>
                <w:sz w:val="20"/>
                <w:szCs w:val="20"/>
              </w:rPr>
              <w:t>noroc, se plăteşte în avans, pentru următorul trimestru de activitate;</w:t>
            </w:r>
          </w:p>
          <w:p w:rsidR="008E7ED2" w:rsidRDefault="003E6C65" w:rsidP="003E215A">
            <w:pPr>
              <w:shd w:val="clear" w:color="auto" w:fill="FFFFFF"/>
              <w:ind w:left="24" w:right="19"/>
              <w:jc w:val="both"/>
              <w:rPr>
                <w:color w:val="000000"/>
                <w:sz w:val="20"/>
                <w:szCs w:val="20"/>
              </w:rPr>
            </w:pPr>
            <w:r w:rsidRPr="00F01F5A">
              <w:rPr>
                <w:color w:val="000000"/>
                <w:sz w:val="20"/>
                <w:szCs w:val="20"/>
              </w:rPr>
              <w:t xml:space="preserve">- </w:t>
            </w:r>
            <w:r w:rsidR="006077A8" w:rsidRPr="00F01F5A">
              <w:rPr>
                <w:color w:val="000000"/>
                <w:spacing w:val="3"/>
                <w:sz w:val="20"/>
                <w:szCs w:val="20"/>
              </w:rPr>
              <w:t xml:space="preserve">nivelul </w:t>
            </w:r>
            <w:r w:rsidR="006077A8" w:rsidRPr="00F01F5A">
              <w:rPr>
                <w:color w:val="000000"/>
                <w:sz w:val="20"/>
                <w:szCs w:val="20"/>
              </w:rPr>
              <w:t>taxei de licenţă pentru activităţile din domeniul jocurilor de noroc, a crescut cu 60%, începînd cu 27 iulie 2012</w:t>
            </w:r>
            <w:r w:rsidR="00CB38A8" w:rsidRPr="00F01F5A">
              <w:rPr>
                <w:color w:val="000000"/>
                <w:sz w:val="20"/>
                <w:szCs w:val="20"/>
              </w:rPr>
              <w:t>.</w:t>
            </w:r>
          </w:p>
          <w:p w:rsidR="003E215A" w:rsidRPr="00F01F5A" w:rsidRDefault="00CB38A8" w:rsidP="003E215A">
            <w:pPr>
              <w:shd w:val="clear" w:color="auto" w:fill="FFFFFF"/>
              <w:ind w:left="24" w:right="19"/>
              <w:jc w:val="both"/>
              <w:rPr>
                <w:color w:val="000000"/>
                <w:sz w:val="20"/>
                <w:szCs w:val="20"/>
              </w:rPr>
            </w:pPr>
            <w:r w:rsidRPr="00F01F5A">
              <w:rPr>
                <w:color w:val="000000"/>
                <w:sz w:val="20"/>
                <w:szCs w:val="20"/>
              </w:rPr>
              <w:t>În perioada de la 1 iulie 2012 pînă la 1 iulie 2013</w:t>
            </w:r>
            <w:r w:rsidR="00526DF7" w:rsidRPr="00F01F5A">
              <w:rPr>
                <w:color w:val="000000"/>
                <w:sz w:val="20"/>
                <w:szCs w:val="20"/>
              </w:rPr>
              <w:t>,</w:t>
            </w:r>
            <w:r w:rsidRPr="00F01F5A">
              <w:rPr>
                <w:color w:val="000000"/>
                <w:sz w:val="20"/>
                <w:szCs w:val="20"/>
              </w:rPr>
              <w:t xml:space="preserve"> </w:t>
            </w:r>
            <w:r w:rsidR="00526DF7" w:rsidRPr="00F01F5A">
              <w:rPr>
                <w:color w:val="000000"/>
                <w:sz w:val="20"/>
                <w:szCs w:val="20"/>
              </w:rPr>
              <w:t>n</w:t>
            </w:r>
            <w:r w:rsidRPr="00F01F5A">
              <w:rPr>
                <w:color w:val="000000"/>
                <w:sz w:val="20"/>
                <w:szCs w:val="20"/>
              </w:rPr>
              <w:t xml:space="preserve">ivelul plăţilor taxei de licenţă în domeniul jocurilor de noroc nu a atins nivelul scontat </w:t>
            </w:r>
            <w:r w:rsidR="007729ED">
              <w:rPr>
                <w:color w:val="000000"/>
                <w:sz w:val="20"/>
                <w:szCs w:val="20"/>
              </w:rPr>
              <w:t>–</w:t>
            </w:r>
            <w:r w:rsidR="00526DF7" w:rsidRPr="00F01F5A">
              <w:rPr>
                <w:color w:val="000000"/>
                <w:sz w:val="20"/>
                <w:szCs w:val="20"/>
              </w:rPr>
              <w:t xml:space="preserve"> </w:t>
            </w:r>
            <w:r w:rsidRPr="00F01F5A">
              <w:rPr>
                <w:color w:val="000000"/>
                <w:sz w:val="20"/>
                <w:szCs w:val="20"/>
              </w:rPr>
              <w:t xml:space="preserve">se </w:t>
            </w:r>
            <w:r w:rsidRPr="00F01F5A">
              <w:rPr>
                <w:color w:val="000000"/>
                <w:sz w:val="20"/>
                <w:szCs w:val="20"/>
              </w:rPr>
              <w:lastRenderedPageBreak/>
              <w:t>constată o creştere aproximativă de 40%</w:t>
            </w:r>
            <w:r w:rsidR="00526DF7" w:rsidRPr="00F01F5A">
              <w:rPr>
                <w:color w:val="000000"/>
                <w:sz w:val="20"/>
                <w:szCs w:val="20"/>
              </w:rPr>
              <w:t xml:space="preserve">, iar numărul licenţelor valabile pentru activitatea în domeniului jocurilor de noroc: întreţinerea cazinourilor; exploatarea automatelor de joc cu cîştiguri băneşti şi organizarea şi desfăşurarea loteriei, s-a micşorat de la 61 pînă la 54. De asemenea, numărul aparatelor de joc s-a micșorat cu 1470 unități, </w:t>
            </w:r>
            <w:r w:rsidR="003E215A" w:rsidRPr="00F01F5A">
              <w:rPr>
                <w:color w:val="000000"/>
                <w:sz w:val="20"/>
                <w:szCs w:val="20"/>
              </w:rPr>
              <w:t xml:space="preserve">s-au închis 60 de săli de joc. </w:t>
            </w:r>
            <w:r w:rsidR="003E215A" w:rsidRPr="00F01F5A">
              <w:rPr>
                <w:color w:val="000000"/>
                <w:spacing w:val="-1"/>
                <w:sz w:val="20"/>
                <w:szCs w:val="20"/>
              </w:rPr>
              <w:t xml:space="preserve">În condiţiile actuale, riscul migrării pe zona necontrolată de stat a business-ului distractiv </w:t>
            </w:r>
            <w:r w:rsidR="003E215A" w:rsidRPr="00F01F5A">
              <w:rPr>
                <w:color w:val="000000"/>
                <w:sz w:val="20"/>
                <w:szCs w:val="20"/>
              </w:rPr>
              <w:t>devine unul sporit cu repercusiuni serioase asupra încasărilor bugetare.</w:t>
            </w:r>
          </w:p>
          <w:p w:rsidR="00D930EA" w:rsidRPr="00F01F5A" w:rsidRDefault="003E215A" w:rsidP="00E4764D">
            <w:pPr>
              <w:shd w:val="clear" w:color="auto" w:fill="FFFFFF"/>
              <w:ind w:left="24" w:right="10" w:firstLine="10"/>
              <w:jc w:val="both"/>
              <w:rPr>
                <w:sz w:val="20"/>
                <w:szCs w:val="20"/>
                <w:lang w:val="en-US"/>
              </w:rPr>
            </w:pPr>
            <w:r w:rsidRPr="00F01F5A">
              <w:rPr>
                <w:color w:val="000000"/>
                <w:sz w:val="20"/>
                <w:szCs w:val="20"/>
              </w:rPr>
              <w:t>E de menționat</w:t>
            </w:r>
            <w:r w:rsidR="00E4764D" w:rsidRPr="00F01F5A">
              <w:rPr>
                <w:color w:val="000000"/>
                <w:sz w:val="20"/>
                <w:szCs w:val="20"/>
              </w:rPr>
              <w:t>,</w:t>
            </w:r>
            <w:r w:rsidRPr="00F01F5A">
              <w:rPr>
                <w:color w:val="000000"/>
                <w:sz w:val="20"/>
                <w:szCs w:val="20"/>
              </w:rPr>
              <w:t xml:space="preserve"> că </w:t>
            </w:r>
            <w:r w:rsidRPr="00F01F5A">
              <w:rPr>
                <w:color w:val="000000"/>
                <w:spacing w:val="2"/>
                <w:sz w:val="20"/>
                <w:szCs w:val="20"/>
              </w:rPr>
              <w:t xml:space="preserve">tendinţele negative se atestă prin retragerea benevolă a licenţelor </w:t>
            </w:r>
            <w:r w:rsidRPr="00F01F5A">
              <w:rPr>
                <w:color w:val="000000"/>
                <w:spacing w:val="-1"/>
                <w:sz w:val="20"/>
                <w:szCs w:val="20"/>
              </w:rPr>
              <w:t>cazinourilor, ce demonstrează „migrarea</w:t>
            </w:r>
            <w:r w:rsidR="00E4764D" w:rsidRPr="00F01F5A">
              <w:rPr>
                <w:color w:val="000000"/>
                <w:spacing w:val="-1"/>
                <w:sz w:val="20"/>
                <w:szCs w:val="20"/>
              </w:rPr>
              <w:t>”</w:t>
            </w:r>
            <w:r w:rsidRPr="00F01F5A">
              <w:rPr>
                <w:color w:val="000000"/>
                <w:spacing w:val="-1"/>
                <w:sz w:val="20"/>
                <w:szCs w:val="20"/>
              </w:rPr>
              <w:t xml:space="preserve"> spre piaţa tenebră a jocurilor de noroc. Din 8 cazinouri, </w:t>
            </w:r>
            <w:r w:rsidRPr="00F01F5A">
              <w:rPr>
                <w:color w:val="000000"/>
                <w:spacing w:val="2"/>
                <w:sz w:val="20"/>
                <w:szCs w:val="20"/>
              </w:rPr>
              <w:t xml:space="preserve">ce activau în mun. Chişinău în anii 2010-2011, au mai rămas funcţionale doar 3, cu un număr </w:t>
            </w:r>
            <w:r w:rsidRPr="00F01F5A">
              <w:rPr>
                <w:color w:val="000000"/>
                <w:spacing w:val="-1"/>
                <w:sz w:val="20"/>
                <w:szCs w:val="20"/>
              </w:rPr>
              <w:t>minor de mese taxabile.</w:t>
            </w:r>
          </w:p>
        </w:tc>
        <w:tc>
          <w:tcPr>
            <w:tcW w:w="2977" w:type="dxa"/>
            <w:tcBorders>
              <w:bottom w:val="nil"/>
            </w:tcBorders>
          </w:tcPr>
          <w:p w:rsidR="00B4508D" w:rsidRPr="00F01F5A" w:rsidRDefault="00B4508D" w:rsidP="00B4508D">
            <w:pPr>
              <w:tabs>
                <w:tab w:val="left" w:pos="3600"/>
              </w:tabs>
              <w:jc w:val="both"/>
              <w:rPr>
                <w:b/>
                <w:u w:val="single"/>
              </w:rPr>
            </w:pPr>
            <w:r w:rsidRPr="00F01F5A">
              <w:rPr>
                <w:b/>
                <w:u w:val="single"/>
              </w:rPr>
              <w:lastRenderedPageBreak/>
              <w:t xml:space="preserve">Nu se susține. </w:t>
            </w:r>
          </w:p>
          <w:p w:rsidR="00B4508D" w:rsidRPr="00F01F5A" w:rsidRDefault="00B4508D" w:rsidP="00B4508D">
            <w:pPr>
              <w:tabs>
                <w:tab w:val="left" w:pos="3600"/>
              </w:tabs>
              <w:jc w:val="both"/>
              <w:rPr>
                <w:color w:val="000000"/>
                <w:spacing w:val="-1"/>
                <w:sz w:val="20"/>
                <w:szCs w:val="20"/>
              </w:rPr>
            </w:pPr>
            <w:r w:rsidRPr="00F01F5A">
              <w:rPr>
                <w:sz w:val="20"/>
                <w:szCs w:val="20"/>
              </w:rPr>
              <w:t>Propunerea</w:t>
            </w:r>
            <w:r w:rsidRPr="00F01F5A">
              <w:rPr>
                <w:color w:val="000000"/>
                <w:spacing w:val="-1"/>
                <w:sz w:val="20"/>
                <w:szCs w:val="20"/>
              </w:rPr>
              <w:t xml:space="preserve"> este lipsită de argumente motivaționale și va avea un impact asupra încasărilor </w:t>
            </w:r>
            <w:r w:rsidR="008E7ED2">
              <w:rPr>
                <w:color w:val="000000"/>
                <w:spacing w:val="-1"/>
                <w:sz w:val="20"/>
                <w:szCs w:val="20"/>
              </w:rPr>
              <w:t>veniturilor</w:t>
            </w:r>
            <w:r w:rsidRPr="00F01F5A">
              <w:rPr>
                <w:color w:val="000000"/>
                <w:spacing w:val="-1"/>
                <w:sz w:val="20"/>
                <w:szCs w:val="20"/>
              </w:rPr>
              <w:t xml:space="preserve"> la bugetul de stat din contul taxelor de licență, dat fiind probabilitatea eschivării de la plată a agenților economici ce practică acest gen de activitate, aplicîndu-se mai des principiul de retragere sau suspendare a licenței pentru o anumită perioadă și reluarea activității pentru o perioadă scurtă. Plata taxei de licență la începutul trimestrului de gestiune responsabilizează agenții economici de a desfășura activitate pentru perioada enunțată. Totodată, motivul invocat precum că majorarea taxelor de licență a avut un impact nefavorabil asupra agenților economici, </w:t>
            </w:r>
            <w:r w:rsidR="0004559B">
              <w:rPr>
                <w:color w:val="000000"/>
                <w:spacing w:val="-1"/>
                <w:sz w:val="20"/>
                <w:szCs w:val="20"/>
              </w:rPr>
              <w:t>se</w:t>
            </w:r>
            <w:r w:rsidRPr="00F01F5A">
              <w:rPr>
                <w:color w:val="000000"/>
                <w:spacing w:val="-1"/>
                <w:sz w:val="20"/>
                <w:szCs w:val="20"/>
              </w:rPr>
              <w:t xml:space="preserve"> consideră </w:t>
            </w:r>
            <w:r w:rsidRPr="00F01F5A">
              <w:rPr>
                <w:color w:val="000000"/>
                <w:spacing w:val="-1"/>
                <w:sz w:val="20"/>
                <w:szCs w:val="20"/>
              </w:rPr>
              <w:lastRenderedPageBreak/>
              <w:t>neîntemeiat. Cu atît mai mult că</w:t>
            </w:r>
            <w:r w:rsidR="0004559B">
              <w:rPr>
                <w:color w:val="000000"/>
                <w:spacing w:val="-1"/>
                <w:sz w:val="20"/>
                <w:szCs w:val="20"/>
              </w:rPr>
              <w:t>,</w:t>
            </w:r>
            <w:r w:rsidRPr="00F01F5A">
              <w:rPr>
                <w:color w:val="000000"/>
                <w:spacing w:val="-1"/>
                <w:sz w:val="20"/>
                <w:szCs w:val="20"/>
              </w:rPr>
              <w:t xml:space="preserve"> în ultima perioada</w:t>
            </w:r>
            <w:r w:rsidR="0004559B">
              <w:rPr>
                <w:color w:val="000000"/>
                <w:spacing w:val="-1"/>
                <w:sz w:val="20"/>
                <w:szCs w:val="20"/>
              </w:rPr>
              <w:t>,</w:t>
            </w:r>
            <w:r w:rsidRPr="00F01F5A">
              <w:rPr>
                <w:color w:val="000000"/>
                <w:spacing w:val="-1"/>
                <w:sz w:val="20"/>
                <w:szCs w:val="20"/>
              </w:rPr>
              <w:t xml:space="preserve"> se observă tendința de fondare a noilor agenți economici care doresc să practice acest gen de activitate. </w:t>
            </w:r>
          </w:p>
          <w:p w:rsidR="00411D5F" w:rsidRPr="00F01F5A" w:rsidRDefault="00411D5F" w:rsidP="006D79C7">
            <w:pPr>
              <w:jc w:val="center"/>
              <w:rPr>
                <w:sz w:val="20"/>
                <w:szCs w:val="20"/>
              </w:rPr>
            </w:pPr>
          </w:p>
        </w:tc>
        <w:tc>
          <w:tcPr>
            <w:tcW w:w="992" w:type="dxa"/>
            <w:tcBorders>
              <w:bottom w:val="nil"/>
            </w:tcBorders>
          </w:tcPr>
          <w:p w:rsidR="00411D5F" w:rsidRPr="00F01F5A" w:rsidRDefault="00411D5F" w:rsidP="006D79C7">
            <w:pPr>
              <w:jc w:val="center"/>
              <w:rPr>
                <w:sz w:val="20"/>
                <w:szCs w:val="20"/>
              </w:rPr>
            </w:pPr>
          </w:p>
        </w:tc>
      </w:tr>
      <w:tr w:rsidR="003B3388" w:rsidRPr="00F01F5A" w:rsidTr="00F664D6">
        <w:tc>
          <w:tcPr>
            <w:tcW w:w="4537" w:type="dxa"/>
            <w:tcBorders>
              <w:bottom w:val="nil"/>
            </w:tcBorders>
          </w:tcPr>
          <w:p w:rsidR="003B3388" w:rsidRPr="00F01F5A" w:rsidRDefault="003B3388" w:rsidP="00DA3939">
            <w:pPr>
              <w:pStyle w:val="rg"/>
              <w:rPr>
                <w:sz w:val="20"/>
                <w:szCs w:val="20"/>
                <w:lang w:val="en-US"/>
              </w:rPr>
            </w:pPr>
          </w:p>
        </w:tc>
        <w:tc>
          <w:tcPr>
            <w:tcW w:w="4536" w:type="dxa"/>
            <w:tcBorders>
              <w:bottom w:val="nil"/>
            </w:tcBorders>
          </w:tcPr>
          <w:p w:rsidR="003B3388" w:rsidRPr="00F01F5A" w:rsidRDefault="003B3388" w:rsidP="00E43700">
            <w:pPr>
              <w:jc w:val="both"/>
              <w:rPr>
                <w:sz w:val="20"/>
                <w:szCs w:val="20"/>
              </w:rPr>
            </w:pPr>
          </w:p>
        </w:tc>
        <w:tc>
          <w:tcPr>
            <w:tcW w:w="3260" w:type="dxa"/>
            <w:tcBorders>
              <w:bottom w:val="nil"/>
            </w:tcBorders>
          </w:tcPr>
          <w:p w:rsidR="003B3388" w:rsidRPr="00F01F5A" w:rsidRDefault="003B3388" w:rsidP="000E3F3F">
            <w:pPr>
              <w:jc w:val="both"/>
              <w:rPr>
                <w:b/>
                <w:sz w:val="20"/>
                <w:szCs w:val="20"/>
                <w:u w:val="single"/>
              </w:rPr>
            </w:pPr>
          </w:p>
        </w:tc>
        <w:tc>
          <w:tcPr>
            <w:tcW w:w="2977" w:type="dxa"/>
            <w:tcBorders>
              <w:bottom w:val="nil"/>
            </w:tcBorders>
          </w:tcPr>
          <w:p w:rsidR="003B3388" w:rsidRPr="00F01F5A" w:rsidRDefault="003B3388" w:rsidP="00B4508D">
            <w:pPr>
              <w:tabs>
                <w:tab w:val="left" w:pos="3600"/>
              </w:tabs>
              <w:jc w:val="both"/>
              <w:rPr>
                <w:b/>
                <w:u w:val="single"/>
              </w:rPr>
            </w:pPr>
          </w:p>
        </w:tc>
        <w:tc>
          <w:tcPr>
            <w:tcW w:w="992" w:type="dxa"/>
            <w:tcBorders>
              <w:bottom w:val="nil"/>
            </w:tcBorders>
          </w:tcPr>
          <w:p w:rsidR="003B3388" w:rsidRPr="00F01F5A" w:rsidRDefault="003B3388" w:rsidP="006D79C7">
            <w:pPr>
              <w:jc w:val="center"/>
              <w:rPr>
                <w:sz w:val="20"/>
                <w:szCs w:val="20"/>
              </w:rPr>
            </w:pPr>
          </w:p>
        </w:tc>
      </w:tr>
      <w:tr w:rsidR="00411D5F" w:rsidRPr="00F01F5A" w:rsidTr="00F664D6">
        <w:tc>
          <w:tcPr>
            <w:tcW w:w="4537" w:type="dxa"/>
            <w:tcBorders>
              <w:bottom w:val="nil"/>
            </w:tcBorders>
          </w:tcPr>
          <w:p w:rsidR="008C52B8" w:rsidRPr="00F01F5A" w:rsidRDefault="008C52B8" w:rsidP="008C52B8">
            <w:pPr>
              <w:pStyle w:val="a4"/>
              <w:ind w:firstLine="0"/>
              <w:rPr>
                <w:b/>
                <w:bCs/>
                <w:sz w:val="20"/>
                <w:szCs w:val="20"/>
              </w:rPr>
            </w:pPr>
            <w:r w:rsidRPr="00F01F5A">
              <w:rPr>
                <w:b/>
                <w:bCs/>
                <w:sz w:val="20"/>
                <w:szCs w:val="20"/>
              </w:rPr>
              <w:t>Legea salarizării nr.847-XV din 14 februarie 2002</w:t>
            </w:r>
          </w:p>
          <w:p w:rsidR="00411D5F" w:rsidRPr="00F01F5A" w:rsidRDefault="00411D5F" w:rsidP="00E43700">
            <w:pPr>
              <w:pStyle w:val="a4"/>
              <w:ind w:firstLine="0"/>
              <w:rPr>
                <w:bCs/>
                <w:sz w:val="20"/>
                <w:szCs w:val="20"/>
              </w:rPr>
            </w:pPr>
          </w:p>
        </w:tc>
        <w:tc>
          <w:tcPr>
            <w:tcW w:w="4536" w:type="dxa"/>
            <w:tcBorders>
              <w:bottom w:val="nil"/>
            </w:tcBorders>
          </w:tcPr>
          <w:p w:rsidR="00411D5F" w:rsidRPr="00F01F5A" w:rsidRDefault="008C52B8" w:rsidP="008C52B8">
            <w:pPr>
              <w:pStyle w:val="a4"/>
              <w:ind w:firstLine="0"/>
              <w:rPr>
                <w:sz w:val="20"/>
                <w:szCs w:val="20"/>
              </w:rPr>
            </w:pPr>
            <w:r w:rsidRPr="00F01F5A">
              <w:rPr>
                <w:b/>
                <w:sz w:val="20"/>
                <w:szCs w:val="20"/>
              </w:rPr>
              <w:t>Art.IX</w:t>
            </w:r>
            <w:r w:rsidRPr="00F01F5A">
              <w:rPr>
                <w:sz w:val="20"/>
                <w:szCs w:val="20"/>
              </w:rPr>
              <w:t xml:space="preserve">. </w:t>
            </w:r>
            <w:r w:rsidRPr="00F01F5A">
              <w:rPr>
                <w:b/>
                <w:sz w:val="20"/>
                <w:szCs w:val="20"/>
              </w:rPr>
              <w:t xml:space="preserve">– </w:t>
            </w:r>
            <w:r w:rsidRPr="00F01F5A">
              <w:rPr>
                <w:sz w:val="20"/>
                <w:szCs w:val="20"/>
              </w:rPr>
              <w:t>Articolul</w:t>
            </w:r>
            <w:r w:rsidRPr="00F01F5A">
              <w:rPr>
                <w:b/>
                <w:sz w:val="20"/>
                <w:szCs w:val="20"/>
              </w:rPr>
              <w:t xml:space="preserve"> </w:t>
            </w:r>
            <w:r w:rsidRPr="00F01F5A">
              <w:rPr>
                <w:sz w:val="20"/>
                <w:szCs w:val="20"/>
              </w:rPr>
              <w:t>24 din</w:t>
            </w:r>
            <w:r w:rsidRPr="00F01F5A">
              <w:rPr>
                <w:b/>
                <w:sz w:val="20"/>
                <w:szCs w:val="20"/>
              </w:rPr>
              <w:t xml:space="preserve"> </w:t>
            </w:r>
            <w:r w:rsidRPr="00F01F5A">
              <w:rPr>
                <w:sz w:val="20"/>
                <w:szCs w:val="20"/>
              </w:rPr>
              <w:t>Legea salarizării nr.847-XV din 14 februarie 2002 (Monitorul Oficial al Republicii Moldova, 2002, nr.50-52, art.336), cu modificările ulterioare, se abrogă.</w:t>
            </w:r>
          </w:p>
        </w:tc>
        <w:tc>
          <w:tcPr>
            <w:tcW w:w="3260" w:type="dxa"/>
            <w:tcBorders>
              <w:bottom w:val="nil"/>
            </w:tcBorders>
          </w:tcPr>
          <w:p w:rsidR="00411D5F" w:rsidRPr="00F01F5A" w:rsidRDefault="00411D5F" w:rsidP="00536DCC">
            <w:pPr>
              <w:jc w:val="both"/>
              <w:rPr>
                <w:sz w:val="20"/>
                <w:szCs w:val="20"/>
              </w:rPr>
            </w:pPr>
          </w:p>
        </w:tc>
        <w:tc>
          <w:tcPr>
            <w:tcW w:w="2977" w:type="dxa"/>
            <w:tcBorders>
              <w:bottom w:val="nil"/>
            </w:tcBorders>
          </w:tcPr>
          <w:p w:rsidR="00411D5F" w:rsidRPr="00F01F5A" w:rsidRDefault="00411D5F" w:rsidP="006D79C7">
            <w:pPr>
              <w:jc w:val="center"/>
              <w:rPr>
                <w:sz w:val="20"/>
                <w:szCs w:val="20"/>
              </w:rPr>
            </w:pPr>
          </w:p>
        </w:tc>
        <w:tc>
          <w:tcPr>
            <w:tcW w:w="992" w:type="dxa"/>
            <w:tcBorders>
              <w:bottom w:val="nil"/>
            </w:tcBorders>
          </w:tcPr>
          <w:p w:rsidR="00411D5F" w:rsidRPr="00F01F5A" w:rsidRDefault="00411D5F" w:rsidP="006D79C7">
            <w:pPr>
              <w:jc w:val="center"/>
              <w:rPr>
                <w:sz w:val="20"/>
                <w:szCs w:val="20"/>
              </w:rPr>
            </w:pPr>
          </w:p>
        </w:tc>
      </w:tr>
      <w:tr w:rsidR="008C52B8" w:rsidRPr="00F01F5A" w:rsidTr="00F664D6">
        <w:tc>
          <w:tcPr>
            <w:tcW w:w="4537" w:type="dxa"/>
            <w:tcBorders>
              <w:bottom w:val="nil"/>
            </w:tcBorders>
          </w:tcPr>
          <w:p w:rsidR="008C52B8" w:rsidRPr="00F01F5A" w:rsidRDefault="008C52B8" w:rsidP="008C52B8">
            <w:pPr>
              <w:pStyle w:val="a4"/>
              <w:ind w:firstLine="0"/>
              <w:rPr>
                <w:sz w:val="20"/>
                <w:szCs w:val="20"/>
              </w:rPr>
            </w:pPr>
            <w:r w:rsidRPr="00F01F5A">
              <w:rPr>
                <w:bCs/>
                <w:sz w:val="20"/>
                <w:szCs w:val="20"/>
              </w:rPr>
              <w:t>Articolul 23.</w:t>
            </w:r>
            <w:r w:rsidRPr="00F01F5A">
              <w:rPr>
                <w:sz w:val="20"/>
                <w:szCs w:val="20"/>
              </w:rPr>
              <w:t xml:space="preserve"> Salarizarea conducătorilor întreprinderilor de stat, ai întreprinderilor cu capital majoritar de stat şi ai întreprinderilor monopoliste </w:t>
            </w:r>
          </w:p>
          <w:p w:rsidR="008C52B8" w:rsidRPr="00F01F5A" w:rsidRDefault="008C52B8" w:rsidP="008C52B8">
            <w:pPr>
              <w:pStyle w:val="a4"/>
              <w:ind w:firstLine="0"/>
              <w:rPr>
                <w:sz w:val="20"/>
                <w:szCs w:val="20"/>
              </w:rPr>
            </w:pPr>
            <w:r w:rsidRPr="00F01F5A">
              <w:rPr>
                <w:sz w:val="20"/>
                <w:szCs w:val="20"/>
              </w:rPr>
              <w:t xml:space="preserve">(1) Salariile de bază şi alte drepturi salariale pentru administratorii întreprinderilor de stat, conducătorii întreprinderilor cu capital majoritar de stat şi ai întreprinderilor monopoliste indicate de Guvern se </w:t>
            </w:r>
            <w:r w:rsidRPr="00F01F5A">
              <w:rPr>
                <w:sz w:val="20"/>
                <w:szCs w:val="20"/>
              </w:rPr>
              <w:lastRenderedPageBreak/>
              <w:t xml:space="preserve">stabilesc în contractele de management, încheiate între fondatorul întreprinderii de stat sau consiliul societăţii pe acţiuni şi conducătorii respectivi, în modul şi în condiţiile stabilite prin hotărîre a Guvernului. </w:t>
            </w:r>
          </w:p>
          <w:p w:rsidR="008C52B8" w:rsidRPr="00F01F5A" w:rsidRDefault="008C52B8" w:rsidP="008C52B8">
            <w:pPr>
              <w:pStyle w:val="a4"/>
              <w:ind w:firstLine="0"/>
              <w:rPr>
                <w:sz w:val="20"/>
                <w:szCs w:val="20"/>
              </w:rPr>
            </w:pPr>
            <w:r w:rsidRPr="00F01F5A">
              <w:rPr>
                <w:sz w:val="20"/>
                <w:szCs w:val="20"/>
              </w:rPr>
              <w:t xml:space="preserve">(2) Cuantumul lunar total al salariului conducătorilor unităţilor menţionate la alin.(1) poate varia de la mărimea întreită la mărimea încincită a salariului mediu lunar în ansamblu pe unitatea condusă în perioada de la începutul anului pînă la luna gestionară, în dependenţă de rezultatele economico-financiare anuale pozitive. </w:t>
            </w:r>
          </w:p>
          <w:p w:rsidR="008C52B8" w:rsidRPr="00F01F5A" w:rsidRDefault="008C52B8" w:rsidP="008C52B8">
            <w:pPr>
              <w:pStyle w:val="a4"/>
              <w:ind w:firstLine="0"/>
              <w:rPr>
                <w:sz w:val="20"/>
                <w:szCs w:val="20"/>
              </w:rPr>
            </w:pPr>
            <w:r w:rsidRPr="00F01F5A">
              <w:rPr>
                <w:sz w:val="20"/>
                <w:szCs w:val="20"/>
              </w:rPr>
              <w:t xml:space="preserve">(3) În cuantumul lunar total al salariului conducătorilor, limitat în condiţiile alin.(2), nu se includ plăţile cu caracter unic stabilite de Guvern. </w:t>
            </w:r>
          </w:p>
          <w:p w:rsidR="008C52B8" w:rsidRPr="00F01F5A" w:rsidRDefault="008C52B8" w:rsidP="008C52B8">
            <w:pPr>
              <w:pStyle w:val="a4"/>
              <w:ind w:firstLine="0"/>
            </w:pPr>
            <w:r w:rsidRPr="00F01F5A">
              <w:rPr>
                <w:sz w:val="20"/>
                <w:szCs w:val="20"/>
              </w:rPr>
              <w:t>(4) Mărimea premiului anual şi mărimea altor plăţi anuale pentru conducătorii unităţilor menţionate la alin.(1) nu pot depăşi în sumă mărimea a şase salarii de funcţie lunare pe an, în dependenţă de rezultatele economico-financiare anuale pozitive.</w:t>
            </w:r>
            <w:r w:rsidRPr="00F01F5A">
              <w:t xml:space="preserve"> </w:t>
            </w:r>
          </w:p>
        </w:tc>
        <w:tc>
          <w:tcPr>
            <w:tcW w:w="4536" w:type="dxa"/>
            <w:tcBorders>
              <w:bottom w:val="nil"/>
            </w:tcBorders>
          </w:tcPr>
          <w:p w:rsidR="008C52B8" w:rsidRPr="00F01F5A" w:rsidRDefault="008C52B8" w:rsidP="00E43700">
            <w:pPr>
              <w:jc w:val="both"/>
              <w:rPr>
                <w:sz w:val="20"/>
                <w:szCs w:val="20"/>
              </w:rPr>
            </w:pPr>
          </w:p>
        </w:tc>
        <w:tc>
          <w:tcPr>
            <w:tcW w:w="3260" w:type="dxa"/>
            <w:tcBorders>
              <w:bottom w:val="nil"/>
            </w:tcBorders>
          </w:tcPr>
          <w:p w:rsidR="008C52B8" w:rsidRPr="00F01F5A" w:rsidRDefault="008C52B8" w:rsidP="00536DCC">
            <w:pPr>
              <w:jc w:val="both"/>
              <w:rPr>
                <w:b/>
                <w:sz w:val="20"/>
                <w:szCs w:val="20"/>
                <w:u w:val="single"/>
              </w:rPr>
            </w:pPr>
            <w:r w:rsidRPr="00F01F5A">
              <w:rPr>
                <w:b/>
                <w:sz w:val="20"/>
                <w:szCs w:val="20"/>
                <w:u w:val="single"/>
              </w:rPr>
              <w:t>Ministerul Muncii, Protecției Sociale și Familiei</w:t>
            </w:r>
          </w:p>
          <w:p w:rsidR="00167FF7" w:rsidRPr="00F01F5A" w:rsidRDefault="003977D5" w:rsidP="00167FF7">
            <w:pPr>
              <w:shd w:val="clear" w:color="auto" w:fill="FFFFFF"/>
              <w:jc w:val="both"/>
              <w:rPr>
                <w:sz w:val="20"/>
                <w:szCs w:val="20"/>
              </w:rPr>
            </w:pPr>
            <w:r w:rsidRPr="00F01F5A">
              <w:rPr>
                <w:sz w:val="20"/>
                <w:szCs w:val="20"/>
              </w:rPr>
              <w:t>Se propune</w:t>
            </w:r>
            <w:r w:rsidR="008201B3" w:rsidRPr="00F01F5A">
              <w:rPr>
                <w:sz w:val="20"/>
                <w:szCs w:val="20"/>
              </w:rPr>
              <w:t xml:space="preserve">, întru stabilirea regulilor unice în domeniul </w:t>
            </w:r>
            <w:r w:rsidR="00C00A07" w:rsidRPr="00F01F5A">
              <w:rPr>
                <w:sz w:val="20"/>
                <w:szCs w:val="20"/>
              </w:rPr>
              <w:t xml:space="preserve">salarizării conducătorilor autorităților și instituțiilor publice </w:t>
            </w:r>
            <w:r w:rsidR="00167FF7" w:rsidRPr="00F01F5A">
              <w:rPr>
                <w:sz w:val="20"/>
                <w:szCs w:val="20"/>
              </w:rPr>
              <w:t xml:space="preserve">de reglementare, certificare, supraveghere și control </w:t>
            </w:r>
            <w:r w:rsidR="00C00A07" w:rsidRPr="00F01F5A">
              <w:rPr>
                <w:sz w:val="20"/>
                <w:szCs w:val="20"/>
              </w:rPr>
              <w:lastRenderedPageBreak/>
              <w:t>care activează pe principiile autogestiunii și autofinanțării</w:t>
            </w:r>
            <w:r w:rsidR="00E206FC">
              <w:rPr>
                <w:sz w:val="20"/>
                <w:szCs w:val="20"/>
              </w:rPr>
              <w:t xml:space="preserve"> (ANRE)</w:t>
            </w:r>
            <w:r w:rsidR="00C00A07" w:rsidRPr="00F01F5A">
              <w:rPr>
                <w:sz w:val="20"/>
                <w:szCs w:val="20"/>
              </w:rPr>
              <w:t xml:space="preserve">, completarea Legii </w:t>
            </w:r>
            <w:r w:rsidR="00167FF7" w:rsidRPr="00F01F5A">
              <w:rPr>
                <w:sz w:val="20"/>
                <w:szCs w:val="20"/>
              </w:rPr>
              <w:t>salarizării cu articolul 23</w:t>
            </w:r>
            <w:r w:rsidR="00167FF7" w:rsidRPr="00F01F5A">
              <w:rPr>
                <w:sz w:val="20"/>
                <w:szCs w:val="20"/>
                <w:vertAlign w:val="superscript"/>
              </w:rPr>
              <w:t>1</w:t>
            </w:r>
            <w:r w:rsidR="00167FF7" w:rsidRPr="00F01F5A">
              <w:rPr>
                <w:sz w:val="20"/>
                <w:szCs w:val="20"/>
              </w:rPr>
              <w:t xml:space="preserve"> cu următorul cuprins:</w:t>
            </w:r>
          </w:p>
          <w:p w:rsidR="00167FF7" w:rsidRPr="00F01F5A" w:rsidRDefault="00167FF7" w:rsidP="00167FF7">
            <w:pPr>
              <w:pStyle w:val="af0"/>
              <w:ind w:left="0"/>
              <w:jc w:val="both"/>
              <w:rPr>
                <w:sz w:val="18"/>
                <w:szCs w:val="18"/>
                <w:lang w:val="ro-RO"/>
              </w:rPr>
            </w:pPr>
            <w:r w:rsidRPr="00F01F5A">
              <w:rPr>
                <w:sz w:val="20"/>
                <w:szCs w:val="20"/>
                <w:lang w:val="ro-RO"/>
              </w:rPr>
              <w:t>„Articolul 23</w:t>
            </w:r>
            <w:r w:rsidRPr="00F01F5A">
              <w:rPr>
                <w:sz w:val="20"/>
                <w:szCs w:val="20"/>
                <w:vertAlign w:val="superscript"/>
                <w:lang w:val="ro-RO"/>
              </w:rPr>
              <w:t>1</w:t>
            </w:r>
            <w:r w:rsidRPr="00F01F5A">
              <w:rPr>
                <w:sz w:val="20"/>
                <w:szCs w:val="20"/>
                <w:lang w:val="ro-RO"/>
              </w:rPr>
              <w:t>.  Salarizarea conducătorilor autorităților și instituțiilor publice de reglementare, certificare, supraveghere și control cu autonomie financiară</w:t>
            </w:r>
            <w:r w:rsidRPr="00F01F5A">
              <w:rPr>
                <w:sz w:val="18"/>
                <w:szCs w:val="18"/>
                <w:lang w:val="ro-RO"/>
              </w:rPr>
              <w:tab/>
            </w:r>
          </w:p>
          <w:p w:rsidR="00167FF7" w:rsidRPr="00F01F5A" w:rsidRDefault="00167FF7" w:rsidP="00167FF7">
            <w:pPr>
              <w:pStyle w:val="af0"/>
              <w:ind w:left="0"/>
              <w:jc w:val="both"/>
              <w:rPr>
                <w:sz w:val="20"/>
                <w:szCs w:val="20"/>
                <w:lang w:val="ro-RO"/>
              </w:rPr>
            </w:pPr>
            <w:r w:rsidRPr="00F01F5A">
              <w:rPr>
                <w:sz w:val="20"/>
                <w:szCs w:val="20"/>
                <w:lang w:val="ro-RO"/>
              </w:rPr>
              <w:t>(1) Salarizarea conducătorilor autorităților și instituțiilor publice de reglementare,  certificare,  supraveghere  și  control cu autonomie financiară, indiferent de subordinea lor departamentală, se efectuează în condițiile prevăzute la articolul 23 alineatele  (1), (3) și (4).</w:t>
            </w:r>
          </w:p>
          <w:p w:rsidR="008C52B8" w:rsidRPr="00F01F5A" w:rsidRDefault="00167FF7" w:rsidP="00167FF7">
            <w:pPr>
              <w:pStyle w:val="af0"/>
              <w:ind w:left="0"/>
              <w:jc w:val="both"/>
              <w:rPr>
                <w:sz w:val="18"/>
                <w:szCs w:val="18"/>
                <w:lang w:val="ro-RO"/>
              </w:rPr>
            </w:pPr>
            <w:r w:rsidRPr="00F01F5A">
              <w:rPr>
                <w:sz w:val="20"/>
                <w:szCs w:val="20"/>
                <w:lang w:val="ro-RO"/>
              </w:rPr>
              <w:t>(2) Cuantumul lunar total al salariului conducătorilor autorităților și instituțiilor publice de reglementare, certificare, supraveghere și control cu autonomie financiară nu va depăși mărimea întreită a salariului mediu lunar în ansamblu de instituția condusă în perioada de la începutul anului pînă la luna gestionară.”.</w:t>
            </w:r>
            <w:r w:rsidRPr="00F01F5A">
              <w:rPr>
                <w:sz w:val="18"/>
                <w:szCs w:val="18"/>
                <w:lang w:val="ro-RO"/>
              </w:rPr>
              <w:tab/>
            </w:r>
          </w:p>
        </w:tc>
        <w:tc>
          <w:tcPr>
            <w:tcW w:w="2977" w:type="dxa"/>
            <w:tcBorders>
              <w:bottom w:val="nil"/>
            </w:tcBorders>
          </w:tcPr>
          <w:p w:rsidR="008C52B8" w:rsidRPr="008C2881" w:rsidRDefault="0004559B" w:rsidP="0004559B">
            <w:pPr>
              <w:jc w:val="both"/>
              <w:rPr>
                <w:b/>
                <w:sz w:val="20"/>
                <w:szCs w:val="20"/>
                <w:u w:val="single"/>
              </w:rPr>
            </w:pPr>
            <w:r>
              <w:rPr>
                <w:b/>
                <w:sz w:val="20"/>
                <w:szCs w:val="20"/>
                <w:u w:val="single"/>
              </w:rPr>
              <w:lastRenderedPageBreak/>
              <w:t>Nu s</w:t>
            </w:r>
            <w:r w:rsidR="008C2881" w:rsidRPr="008C2881">
              <w:rPr>
                <w:b/>
                <w:sz w:val="20"/>
                <w:szCs w:val="20"/>
                <w:u w:val="single"/>
              </w:rPr>
              <w:t>e susține</w:t>
            </w:r>
            <w:r>
              <w:rPr>
                <w:b/>
                <w:sz w:val="20"/>
                <w:szCs w:val="20"/>
                <w:u w:val="single"/>
              </w:rPr>
              <w:t xml:space="preserve"> </w:t>
            </w:r>
            <w:r w:rsidRPr="0004559B">
              <w:rPr>
                <w:sz w:val="20"/>
                <w:szCs w:val="20"/>
              </w:rPr>
              <w:t xml:space="preserve"> din </w:t>
            </w:r>
            <w:r w:rsidRPr="00F01F5A">
              <w:rPr>
                <w:color w:val="000000"/>
                <w:spacing w:val="-1"/>
                <w:sz w:val="20"/>
                <w:szCs w:val="20"/>
              </w:rPr>
              <w:t>lips</w:t>
            </w:r>
            <w:r>
              <w:rPr>
                <w:color w:val="000000"/>
                <w:spacing w:val="-1"/>
                <w:sz w:val="20"/>
                <w:szCs w:val="20"/>
              </w:rPr>
              <w:t>a</w:t>
            </w:r>
            <w:r w:rsidRPr="00F01F5A">
              <w:rPr>
                <w:color w:val="000000"/>
                <w:spacing w:val="-1"/>
                <w:sz w:val="20"/>
                <w:szCs w:val="20"/>
              </w:rPr>
              <w:t xml:space="preserve"> argumente</w:t>
            </w:r>
            <w:r>
              <w:rPr>
                <w:color w:val="000000"/>
                <w:spacing w:val="-1"/>
                <w:sz w:val="20"/>
                <w:szCs w:val="20"/>
              </w:rPr>
              <w:t>lor</w:t>
            </w:r>
            <w:r w:rsidRPr="00F01F5A">
              <w:rPr>
                <w:color w:val="000000"/>
                <w:spacing w:val="-1"/>
                <w:sz w:val="20"/>
                <w:szCs w:val="20"/>
              </w:rPr>
              <w:t xml:space="preserve"> motivaționale</w:t>
            </w:r>
            <w:r w:rsidR="006121D2">
              <w:rPr>
                <w:color w:val="000000"/>
                <w:spacing w:val="-1"/>
                <w:sz w:val="20"/>
                <w:szCs w:val="20"/>
              </w:rPr>
              <w:t>.</w:t>
            </w:r>
          </w:p>
        </w:tc>
        <w:tc>
          <w:tcPr>
            <w:tcW w:w="992" w:type="dxa"/>
            <w:tcBorders>
              <w:bottom w:val="nil"/>
            </w:tcBorders>
          </w:tcPr>
          <w:p w:rsidR="008C52B8" w:rsidRPr="00F01F5A" w:rsidRDefault="009E7A3F" w:rsidP="006D79C7">
            <w:pPr>
              <w:jc w:val="center"/>
              <w:rPr>
                <w:sz w:val="20"/>
                <w:szCs w:val="20"/>
              </w:rPr>
            </w:pPr>
            <w:r w:rsidRPr="00F01F5A">
              <w:rPr>
                <w:sz w:val="20"/>
                <w:szCs w:val="20"/>
              </w:rPr>
              <w:t>La data publicării</w:t>
            </w:r>
          </w:p>
        </w:tc>
      </w:tr>
      <w:tr w:rsidR="00DC1509" w:rsidRPr="00F01F5A" w:rsidTr="00F664D6">
        <w:tc>
          <w:tcPr>
            <w:tcW w:w="4537" w:type="dxa"/>
            <w:tcBorders>
              <w:bottom w:val="nil"/>
            </w:tcBorders>
          </w:tcPr>
          <w:p w:rsidR="00DC1509" w:rsidRPr="00F01F5A" w:rsidRDefault="00DC1509" w:rsidP="00303911">
            <w:pPr>
              <w:pStyle w:val="a4"/>
              <w:ind w:firstLine="0"/>
              <w:rPr>
                <w:sz w:val="20"/>
                <w:szCs w:val="20"/>
                <w:u w:val="single"/>
              </w:rPr>
            </w:pPr>
            <w:r w:rsidRPr="00F01F5A">
              <w:rPr>
                <w:bCs/>
                <w:sz w:val="20"/>
                <w:szCs w:val="20"/>
                <w:u w:val="single"/>
              </w:rPr>
              <w:lastRenderedPageBreak/>
              <w:t>Articolul 24.</w:t>
            </w:r>
            <w:r w:rsidRPr="00F01F5A">
              <w:rPr>
                <w:sz w:val="20"/>
                <w:szCs w:val="20"/>
                <w:u w:val="single"/>
              </w:rPr>
              <w:t xml:space="preserve"> Salarizarea membrilor organelor de conducere ale întreprinderilor de stat şi ale societăţilor pe acţiuni </w:t>
            </w:r>
          </w:p>
          <w:p w:rsidR="00DC1509" w:rsidRPr="00F01F5A" w:rsidRDefault="00DC1509" w:rsidP="00303911">
            <w:pPr>
              <w:pStyle w:val="a4"/>
              <w:ind w:firstLine="0"/>
              <w:rPr>
                <w:sz w:val="20"/>
                <w:szCs w:val="20"/>
                <w:u w:val="single"/>
              </w:rPr>
            </w:pPr>
            <w:r w:rsidRPr="00F01F5A">
              <w:rPr>
                <w:sz w:val="20"/>
                <w:szCs w:val="20"/>
                <w:u w:val="single"/>
              </w:rPr>
              <w:t xml:space="preserve">(1) Membrilor organelor de conducere ale întreprinderilor de stat şi ale societăţilor pe acţiuni (consiliul de administraţie; consiliul societăţii) li se stabilesc indemnizaţii lunare în mărime de pînă la trei salarii minime pe ţară, determinate în condiţiile Legii nr.1432-XIV din 28 decembrie 2000 privind modul de stabilire şi reexaminare a salariului minim. </w:t>
            </w:r>
          </w:p>
          <w:p w:rsidR="00DC1509" w:rsidRPr="00F01F5A" w:rsidRDefault="00DC1509" w:rsidP="00303911">
            <w:pPr>
              <w:pStyle w:val="a4"/>
              <w:ind w:firstLine="0"/>
              <w:rPr>
                <w:b/>
                <w:bCs/>
                <w:sz w:val="20"/>
                <w:szCs w:val="20"/>
              </w:rPr>
            </w:pPr>
            <w:r w:rsidRPr="00F01F5A">
              <w:rPr>
                <w:sz w:val="20"/>
                <w:szCs w:val="20"/>
                <w:u w:val="single"/>
              </w:rPr>
              <w:lastRenderedPageBreak/>
              <w:t>(2) Indemnizaţiile lunare se stabilesc din contul mijloacelor unităţilor economice respective şi se anulează în cazul cînd membrii consiliilor se eschivează de la îndeplinirea funcţiilor.</w:t>
            </w:r>
          </w:p>
        </w:tc>
        <w:tc>
          <w:tcPr>
            <w:tcW w:w="4536" w:type="dxa"/>
            <w:tcBorders>
              <w:bottom w:val="nil"/>
            </w:tcBorders>
          </w:tcPr>
          <w:p w:rsidR="002E171B" w:rsidRPr="00F01F5A" w:rsidRDefault="002E171B" w:rsidP="00C149AB">
            <w:pPr>
              <w:pStyle w:val="a4"/>
              <w:ind w:firstLine="0"/>
              <w:rPr>
                <w:sz w:val="20"/>
                <w:szCs w:val="20"/>
              </w:rPr>
            </w:pPr>
          </w:p>
          <w:p w:rsidR="002E171B" w:rsidRPr="00F01F5A" w:rsidRDefault="002E171B" w:rsidP="00C149AB">
            <w:pPr>
              <w:pStyle w:val="a4"/>
              <w:ind w:firstLine="0"/>
              <w:rPr>
                <w:sz w:val="20"/>
                <w:szCs w:val="20"/>
              </w:rPr>
            </w:pPr>
          </w:p>
          <w:p w:rsidR="002E171B" w:rsidRPr="00F01F5A" w:rsidRDefault="002E171B" w:rsidP="00111088">
            <w:pPr>
              <w:shd w:val="clear" w:color="auto" w:fill="FFFFFF"/>
              <w:ind w:right="24"/>
              <w:jc w:val="both"/>
              <w:rPr>
                <w:sz w:val="20"/>
                <w:szCs w:val="20"/>
              </w:rPr>
            </w:pPr>
          </w:p>
        </w:tc>
        <w:tc>
          <w:tcPr>
            <w:tcW w:w="3260" w:type="dxa"/>
            <w:tcBorders>
              <w:bottom w:val="nil"/>
            </w:tcBorders>
          </w:tcPr>
          <w:p w:rsidR="00DC1509" w:rsidRPr="00F01F5A" w:rsidRDefault="00A0359A" w:rsidP="00FB0F01">
            <w:pPr>
              <w:jc w:val="both"/>
              <w:rPr>
                <w:b/>
                <w:sz w:val="20"/>
                <w:szCs w:val="20"/>
                <w:u w:val="single"/>
              </w:rPr>
            </w:pPr>
            <w:r w:rsidRPr="00F01F5A">
              <w:rPr>
                <w:b/>
                <w:sz w:val="20"/>
                <w:szCs w:val="20"/>
                <w:u w:val="single"/>
              </w:rPr>
              <w:t>Ministerul Economiei</w:t>
            </w:r>
          </w:p>
          <w:p w:rsidR="00111088" w:rsidRPr="00F01F5A" w:rsidRDefault="003132C9" w:rsidP="00111088">
            <w:pPr>
              <w:shd w:val="clear" w:color="auto" w:fill="FFFFFF"/>
              <w:ind w:right="24"/>
              <w:jc w:val="both"/>
              <w:rPr>
                <w:color w:val="000000"/>
                <w:spacing w:val="-1"/>
                <w:sz w:val="20"/>
                <w:szCs w:val="20"/>
              </w:rPr>
            </w:pPr>
            <w:r w:rsidRPr="00F01F5A">
              <w:rPr>
                <w:sz w:val="20"/>
                <w:szCs w:val="20"/>
              </w:rPr>
              <w:t xml:space="preserve">Propunerea este inadmisibilă. </w:t>
            </w:r>
            <w:r w:rsidRPr="00F01F5A">
              <w:rPr>
                <w:color w:val="000000"/>
                <w:spacing w:val="1"/>
                <w:sz w:val="20"/>
                <w:szCs w:val="20"/>
              </w:rPr>
              <w:t xml:space="preserve">Desfăşurarea </w:t>
            </w:r>
            <w:r w:rsidRPr="00F01F5A">
              <w:rPr>
                <w:color w:val="000000"/>
                <w:spacing w:val="-1"/>
                <w:sz w:val="20"/>
                <w:szCs w:val="20"/>
              </w:rPr>
              <w:t xml:space="preserve">activităţilor  </w:t>
            </w:r>
            <w:r w:rsidRPr="00F01F5A">
              <w:rPr>
                <w:color w:val="000000"/>
                <w:sz w:val="20"/>
                <w:szCs w:val="20"/>
              </w:rPr>
              <w:t>în calitate de membri ai consiliului</w:t>
            </w:r>
            <w:r w:rsidRPr="00F01F5A">
              <w:rPr>
                <w:color w:val="000000"/>
                <w:spacing w:val="-1"/>
                <w:sz w:val="20"/>
                <w:szCs w:val="20"/>
              </w:rPr>
              <w:t xml:space="preserve"> pe principii gratuite, în lipsa oricărei remunerări, eventual poate afecta calitatea acestui </w:t>
            </w:r>
            <w:r w:rsidRPr="00F01F5A">
              <w:rPr>
                <w:color w:val="000000"/>
                <w:spacing w:val="4"/>
                <w:sz w:val="20"/>
                <w:szCs w:val="20"/>
              </w:rPr>
              <w:t>exerciţiu,</w:t>
            </w:r>
            <w:r w:rsidR="00FB0F01" w:rsidRPr="00F01F5A">
              <w:rPr>
                <w:color w:val="000000"/>
                <w:spacing w:val="4"/>
                <w:sz w:val="20"/>
                <w:szCs w:val="20"/>
              </w:rPr>
              <w:t xml:space="preserve"> </w:t>
            </w:r>
            <w:r w:rsidRPr="00F01F5A">
              <w:rPr>
                <w:color w:val="000000"/>
                <w:spacing w:val="4"/>
                <w:sz w:val="20"/>
                <w:szCs w:val="20"/>
              </w:rPr>
              <w:t>diminuarea responsabi</w:t>
            </w:r>
            <w:r w:rsidR="00FB0F01" w:rsidRPr="00F01F5A">
              <w:rPr>
                <w:color w:val="000000"/>
                <w:spacing w:val="4"/>
                <w:sz w:val="20"/>
                <w:szCs w:val="20"/>
              </w:rPr>
              <w:t>-</w:t>
            </w:r>
            <w:r w:rsidRPr="00F01F5A">
              <w:rPr>
                <w:color w:val="000000"/>
                <w:spacing w:val="4"/>
                <w:sz w:val="20"/>
                <w:szCs w:val="20"/>
              </w:rPr>
              <w:t xml:space="preserve">lităţii faţă de gestionarea proprietăţii publice, </w:t>
            </w:r>
            <w:r w:rsidRPr="00F01F5A">
              <w:rPr>
                <w:color w:val="000000"/>
                <w:spacing w:val="-1"/>
                <w:sz w:val="20"/>
                <w:szCs w:val="20"/>
              </w:rPr>
              <w:t xml:space="preserve">dar şi </w:t>
            </w:r>
            <w:r w:rsidR="00241443" w:rsidRPr="00F01F5A">
              <w:rPr>
                <w:color w:val="000000"/>
                <w:spacing w:val="-1"/>
                <w:sz w:val="20"/>
                <w:szCs w:val="20"/>
              </w:rPr>
              <w:t xml:space="preserve">refuzul funcţionarilor publici de a activa în </w:t>
            </w:r>
            <w:r w:rsidR="00241443" w:rsidRPr="00F01F5A">
              <w:rPr>
                <w:color w:val="000000"/>
                <w:spacing w:val="-1"/>
                <w:sz w:val="20"/>
                <w:szCs w:val="20"/>
              </w:rPr>
              <w:lastRenderedPageBreak/>
              <w:t>cadrul organelor de conducere atât a întreprinderilor de stat, cît şi a societăţilor pe acţiuni sau activitatea lor în aceste organe va fi formală şi neeficientă</w:t>
            </w:r>
            <w:r w:rsidR="00FB0F01" w:rsidRPr="00F01F5A">
              <w:rPr>
                <w:color w:val="000000"/>
                <w:spacing w:val="-1"/>
                <w:sz w:val="20"/>
                <w:szCs w:val="20"/>
              </w:rPr>
              <w:t xml:space="preserve">. </w:t>
            </w:r>
            <w:r w:rsidR="00111088" w:rsidRPr="00F01F5A">
              <w:rPr>
                <w:color w:val="000000"/>
                <w:spacing w:val="4"/>
                <w:sz w:val="20"/>
                <w:szCs w:val="20"/>
              </w:rPr>
              <w:t xml:space="preserve">În aceste condiţii, va fi imposibil de promovat reprezentanţii autorităţilor publice în </w:t>
            </w:r>
            <w:r w:rsidR="00111088" w:rsidRPr="00F01F5A">
              <w:rPr>
                <w:color w:val="000000"/>
                <w:spacing w:val="1"/>
                <w:sz w:val="20"/>
                <w:szCs w:val="20"/>
              </w:rPr>
              <w:t xml:space="preserve">cadrul consiliilor de administraţie a întreprinderilor de stat şi a societăţilor pe acţiuni cu cotă de </w:t>
            </w:r>
            <w:r w:rsidR="00111088" w:rsidRPr="00F01F5A">
              <w:rPr>
                <w:color w:val="000000"/>
                <w:sz w:val="20"/>
                <w:szCs w:val="20"/>
              </w:rPr>
              <w:t>stat, care urmează să promoveze politica statului.</w:t>
            </w:r>
          </w:p>
          <w:p w:rsidR="00A0359A" w:rsidRPr="00F01F5A" w:rsidRDefault="00241443" w:rsidP="002E171B">
            <w:pPr>
              <w:shd w:val="clear" w:color="auto" w:fill="FFFFFF"/>
              <w:ind w:right="24"/>
              <w:jc w:val="both"/>
              <w:rPr>
                <w:sz w:val="20"/>
                <w:szCs w:val="20"/>
                <w:lang w:val="en-US"/>
              </w:rPr>
            </w:pPr>
            <w:r w:rsidRPr="00F01F5A">
              <w:rPr>
                <w:color w:val="000000"/>
                <w:spacing w:val="-1"/>
                <w:sz w:val="20"/>
                <w:szCs w:val="20"/>
              </w:rPr>
              <w:t xml:space="preserve">Achitarea indemnizațiilor </w:t>
            </w:r>
            <w:r w:rsidR="00A0785F" w:rsidRPr="00F01F5A">
              <w:rPr>
                <w:color w:val="000000"/>
                <w:spacing w:val="-1"/>
                <w:sz w:val="20"/>
                <w:szCs w:val="20"/>
              </w:rPr>
              <w:t>nu are careva sarcin</w:t>
            </w:r>
            <w:r w:rsidR="00D00732" w:rsidRPr="00F01F5A">
              <w:rPr>
                <w:color w:val="000000"/>
                <w:spacing w:val="-1"/>
                <w:sz w:val="20"/>
                <w:szCs w:val="20"/>
              </w:rPr>
              <w:t>i</w:t>
            </w:r>
            <w:r w:rsidR="00A0785F" w:rsidRPr="00F01F5A">
              <w:rPr>
                <w:color w:val="000000"/>
                <w:spacing w:val="-1"/>
                <w:sz w:val="20"/>
                <w:szCs w:val="20"/>
              </w:rPr>
              <w:t xml:space="preserve"> suplimentar</w:t>
            </w:r>
            <w:r w:rsidR="00D00732" w:rsidRPr="00F01F5A">
              <w:rPr>
                <w:color w:val="000000"/>
                <w:spacing w:val="-1"/>
                <w:sz w:val="20"/>
                <w:szCs w:val="20"/>
              </w:rPr>
              <w:t>e</w:t>
            </w:r>
            <w:r w:rsidR="00A0785F" w:rsidRPr="00F01F5A">
              <w:rPr>
                <w:color w:val="000000"/>
                <w:spacing w:val="-1"/>
                <w:sz w:val="20"/>
                <w:szCs w:val="20"/>
              </w:rPr>
              <w:t xml:space="preserve"> asupra bugetului de stat. </w:t>
            </w:r>
            <w:r w:rsidR="00FB0F01" w:rsidRPr="00F01F5A">
              <w:rPr>
                <w:color w:val="000000"/>
                <w:sz w:val="20"/>
                <w:szCs w:val="20"/>
              </w:rPr>
              <w:t xml:space="preserve">Reprezentarea statului în întreprinderi de stat şi societăţi pe acţiuni prin executarea funcţiilor de </w:t>
            </w:r>
            <w:r w:rsidR="00FB0F01" w:rsidRPr="00F01F5A">
              <w:rPr>
                <w:color w:val="000000"/>
                <w:spacing w:val="6"/>
                <w:sz w:val="20"/>
                <w:szCs w:val="20"/>
              </w:rPr>
              <w:t xml:space="preserve">membrii consiliilor de administrare şi societăţilor, membrii comisiilor de cenzori asigură </w:t>
            </w:r>
            <w:r w:rsidR="00FB0F01" w:rsidRPr="00F01F5A">
              <w:rPr>
                <w:color w:val="000000"/>
                <w:spacing w:val="-1"/>
                <w:sz w:val="20"/>
                <w:szCs w:val="20"/>
              </w:rPr>
              <w:t xml:space="preserve">existenţa locurilor de muncă suplimentare, din care se efectuează defalcări suplimentare reale în </w:t>
            </w:r>
            <w:r w:rsidR="00FB0F01" w:rsidRPr="00F01F5A">
              <w:rPr>
                <w:color w:val="000000"/>
                <w:spacing w:val="-3"/>
                <w:sz w:val="20"/>
                <w:szCs w:val="20"/>
              </w:rPr>
              <w:t>bugetul consolidat.</w:t>
            </w:r>
          </w:p>
        </w:tc>
        <w:tc>
          <w:tcPr>
            <w:tcW w:w="2977" w:type="dxa"/>
            <w:tcBorders>
              <w:bottom w:val="nil"/>
            </w:tcBorders>
          </w:tcPr>
          <w:p w:rsidR="00DC1509" w:rsidRPr="00F01F5A" w:rsidRDefault="00104689" w:rsidP="00201861">
            <w:pPr>
              <w:shd w:val="clear" w:color="auto" w:fill="FFFFFF"/>
              <w:ind w:right="24"/>
              <w:jc w:val="both"/>
              <w:rPr>
                <w:b/>
                <w:sz w:val="20"/>
                <w:szCs w:val="20"/>
                <w:u w:val="single"/>
                <w:lang w:val="en-US"/>
              </w:rPr>
            </w:pPr>
            <w:r>
              <w:rPr>
                <w:b/>
                <w:sz w:val="20"/>
                <w:szCs w:val="20"/>
                <w:u w:val="single"/>
                <w:lang w:val="en-US"/>
              </w:rPr>
              <w:lastRenderedPageBreak/>
              <w:t>S</w:t>
            </w:r>
            <w:r w:rsidR="00201861" w:rsidRPr="00F01F5A">
              <w:rPr>
                <w:b/>
                <w:sz w:val="20"/>
                <w:szCs w:val="20"/>
                <w:u w:val="single"/>
                <w:lang w:val="en-US"/>
              </w:rPr>
              <w:t>e susține</w:t>
            </w:r>
            <w:r w:rsidRPr="00104689">
              <w:rPr>
                <w:sz w:val="20"/>
                <w:szCs w:val="20"/>
                <w:lang w:val="en-US"/>
              </w:rPr>
              <w:t xml:space="preserve">, </w:t>
            </w:r>
            <w:r>
              <w:rPr>
                <w:sz w:val="20"/>
                <w:szCs w:val="20"/>
                <w:lang w:val="en-US"/>
              </w:rPr>
              <w:t>prin excludere</w:t>
            </w:r>
            <w:r w:rsidR="00201861" w:rsidRPr="00104689">
              <w:rPr>
                <w:sz w:val="20"/>
                <w:szCs w:val="20"/>
                <w:lang w:val="en-US"/>
              </w:rPr>
              <w:t>.</w:t>
            </w:r>
          </w:p>
          <w:p w:rsidR="00201861" w:rsidRPr="007A1668" w:rsidRDefault="00201861" w:rsidP="00005130">
            <w:pPr>
              <w:shd w:val="clear" w:color="auto" w:fill="FFFFFF"/>
              <w:ind w:right="43"/>
              <w:jc w:val="both"/>
              <w:rPr>
                <w:i/>
                <w:color w:val="000000"/>
                <w:spacing w:val="3"/>
                <w:sz w:val="20"/>
                <w:szCs w:val="20"/>
              </w:rPr>
            </w:pPr>
          </w:p>
        </w:tc>
        <w:tc>
          <w:tcPr>
            <w:tcW w:w="992" w:type="dxa"/>
            <w:tcBorders>
              <w:bottom w:val="nil"/>
            </w:tcBorders>
          </w:tcPr>
          <w:p w:rsidR="00DC1509" w:rsidRPr="00F01F5A" w:rsidRDefault="00DC1509" w:rsidP="003C7438">
            <w:pPr>
              <w:ind w:left="-100"/>
              <w:jc w:val="center"/>
              <w:rPr>
                <w:sz w:val="20"/>
                <w:szCs w:val="20"/>
              </w:rPr>
            </w:pPr>
            <w:r w:rsidRPr="00F01F5A">
              <w:rPr>
                <w:sz w:val="20"/>
                <w:szCs w:val="20"/>
              </w:rPr>
              <w:t>La data publicării</w:t>
            </w:r>
          </w:p>
        </w:tc>
      </w:tr>
      <w:tr w:rsidR="00FD1A19" w:rsidRPr="00F01F5A" w:rsidTr="00F664D6">
        <w:tc>
          <w:tcPr>
            <w:tcW w:w="4537" w:type="dxa"/>
            <w:tcBorders>
              <w:bottom w:val="nil"/>
            </w:tcBorders>
          </w:tcPr>
          <w:p w:rsidR="00FD1A19" w:rsidRPr="00F01F5A" w:rsidRDefault="00FD1A19" w:rsidP="00303911">
            <w:pPr>
              <w:pStyle w:val="a4"/>
              <w:ind w:firstLine="0"/>
              <w:rPr>
                <w:b/>
                <w:bCs/>
                <w:sz w:val="20"/>
                <w:szCs w:val="20"/>
              </w:rPr>
            </w:pPr>
          </w:p>
        </w:tc>
        <w:tc>
          <w:tcPr>
            <w:tcW w:w="4536" w:type="dxa"/>
            <w:tcBorders>
              <w:bottom w:val="nil"/>
            </w:tcBorders>
          </w:tcPr>
          <w:p w:rsidR="00FD1A19" w:rsidRPr="00F01F5A" w:rsidRDefault="00FD1A19" w:rsidP="00C149AB">
            <w:pPr>
              <w:pStyle w:val="a4"/>
              <w:ind w:firstLine="0"/>
              <w:rPr>
                <w:b/>
                <w:sz w:val="20"/>
                <w:szCs w:val="20"/>
              </w:rPr>
            </w:pPr>
          </w:p>
        </w:tc>
        <w:tc>
          <w:tcPr>
            <w:tcW w:w="3260" w:type="dxa"/>
            <w:tcBorders>
              <w:bottom w:val="nil"/>
            </w:tcBorders>
          </w:tcPr>
          <w:p w:rsidR="00FD1A19" w:rsidRPr="00F01F5A" w:rsidRDefault="00FD1A19" w:rsidP="00FB0F01">
            <w:pPr>
              <w:jc w:val="both"/>
              <w:rPr>
                <w:b/>
                <w:sz w:val="20"/>
                <w:szCs w:val="20"/>
                <w:u w:val="single"/>
              </w:rPr>
            </w:pPr>
          </w:p>
        </w:tc>
        <w:tc>
          <w:tcPr>
            <w:tcW w:w="2977" w:type="dxa"/>
            <w:tcBorders>
              <w:bottom w:val="nil"/>
            </w:tcBorders>
          </w:tcPr>
          <w:p w:rsidR="00FD1A19" w:rsidRPr="00F01F5A" w:rsidRDefault="00FD1A19" w:rsidP="00201861">
            <w:pPr>
              <w:shd w:val="clear" w:color="auto" w:fill="FFFFFF"/>
              <w:ind w:right="24"/>
              <w:jc w:val="both"/>
              <w:rPr>
                <w:b/>
                <w:sz w:val="20"/>
                <w:szCs w:val="20"/>
                <w:u w:val="single"/>
                <w:lang w:val="en-US"/>
              </w:rPr>
            </w:pPr>
          </w:p>
        </w:tc>
        <w:tc>
          <w:tcPr>
            <w:tcW w:w="992" w:type="dxa"/>
            <w:tcBorders>
              <w:bottom w:val="nil"/>
            </w:tcBorders>
          </w:tcPr>
          <w:p w:rsidR="00FD1A19" w:rsidRPr="00F01F5A" w:rsidRDefault="00FD1A19" w:rsidP="003C7438">
            <w:pPr>
              <w:ind w:left="-100"/>
              <w:jc w:val="center"/>
              <w:rPr>
                <w:sz w:val="20"/>
                <w:szCs w:val="20"/>
              </w:rPr>
            </w:pPr>
          </w:p>
        </w:tc>
      </w:tr>
      <w:tr w:rsidR="00DC1509" w:rsidRPr="00F01F5A" w:rsidTr="00F664D6">
        <w:tc>
          <w:tcPr>
            <w:tcW w:w="4537" w:type="dxa"/>
            <w:tcBorders>
              <w:bottom w:val="nil"/>
            </w:tcBorders>
          </w:tcPr>
          <w:p w:rsidR="00DC1509" w:rsidRPr="00F01F5A" w:rsidRDefault="00DC1509" w:rsidP="00F41DE0">
            <w:pPr>
              <w:jc w:val="both"/>
              <w:rPr>
                <w:b/>
                <w:bCs/>
                <w:sz w:val="20"/>
                <w:szCs w:val="20"/>
              </w:rPr>
            </w:pPr>
            <w:r w:rsidRPr="00F01F5A">
              <w:rPr>
                <w:b/>
                <w:sz w:val="20"/>
                <w:szCs w:val="20"/>
              </w:rPr>
              <w:t xml:space="preserve">Codul Penal al Republicii Moldova nr.985-XV din 18 aprilie 2002 </w:t>
            </w:r>
          </w:p>
        </w:tc>
        <w:tc>
          <w:tcPr>
            <w:tcW w:w="4536" w:type="dxa"/>
            <w:tcBorders>
              <w:bottom w:val="nil"/>
            </w:tcBorders>
          </w:tcPr>
          <w:p w:rsidR="00DC1509" w:rsidRPr="00F01F5A" w:rsidRDefault="00DC1509" w:rsidP="00C149AB">
            <w:pPr>
              <w:jc w:val="both"/>
              <w:rPr>
                <w:sz w:val="20"/>
                <w:szCs w:val="20"/>
              </w:rPr>
            </w:pPr>
            <w:r w:rsidRPr="00F01F5A">
              <w:rPr>
                <w:b/>
                <w:sz w:val="20"/>
                <w:szCs w:val="20"/>
              </w:rPr>
              <w:t>Art.X.</w:t>
            </w:r>
            <w:r w:rsidRPr="00F01F5A">
              <w:rPr>
                <w:sz w:val="20"/>
                <w:szCs w:val="20"/>
              </w:rPr>
              <w:t xml:space="preserve"> </w:t>
            </w:r>
            <w:r w:rsidRPr="00F01F5A">
              <w:rPr>
                <w:b/>
                <w:sz w:val="20"/>
                <w:szCs w:val="20"/>
              </w:rPr>
              <w:t>–</w:t>
            </w:r>
            <w:r w:rsidRPr="00F01F5A">
              <w:rPr>
                <w:sz w:val="20"/>
                <w:szCs w:val="20"/>
              </w:rPr>
              <w:t xml:space="preserve"> Codul Penal al Republicii Moldova nr.985-XV din 18 aprilie 2002 (republicat în Monitorul Oficial al Republicii Moldova, 2009, nr.72-74, art.195), cu modificările ulterioare, se completează cu  articolul 250¹ cu următorul cuprins: </w:t>
            </w:r>
          </w:p>
        </w:tc>
        <w:tc>
          <w:tcPr>
            <w:tcW w:w="3260" w:type="dxa"/>
            <w:tcBorders>
              <w:bottom w:val="nil"/>
            </w:tcBorders>
          </w:tcPr>
          <w:p w:rsidR="00DC1509" w:rsidRPr="00F01F5A" w:rsidRDefault="00DC1509" w:rsidP="00536DCC">
            <w:pPr>
              <w:jc w:val="both"/>
              <w:rPr>
                <w:sz w:val="20"/>
                <w:szCs w:val="20"/>
              </w:rPr>
            </w:pPr>
          </w:p>
        </w:tc>
        <w:tc>
          <w:tcPr>
            <w:tcW w:w="2977" w:type="dxa"/>
          </w:tcPr>
          <w:p w:rsidR="00DC1509" w:rsidRPr="00F01F5A" w:rsidRDefault="00DC1509" w:rsidP="00FD1A19">
            <w:pPr>
              <w:shd w:val="clear" w:color="auto" w:fill="FFFFFF"/>
              <w:ind w:right="43"/>
              <w:jc w:val="both"/>
              <w:rPr>
                <w:sz w:val="20"/>
                <w:szCs w:val="20"/>
              </w:rPr>
            </w:pPr>
          </w:p>
        </w:tc>
        <w:tc>
          <w:tcPr>
            <w:tcW w:w="992" w:type="dxa"/>
            <w:vMerge w:val="restart"/>
          </w:tcPr>
          <w:p w:rsidR="00DC1509" w:rsidRPr="00F01F5A" w:rsidRDefault="00DC1509" w:rsidP="006D79C7">
            <w:pPr>
              <w:jc w:val="center"/>
              <w:rPr>
                <w:sz w:val="20"/>
                <w:szCs w:val="20"/>
              </w:rPr>
            </w:pPr>
            <w:r w:rsidRPr="00F01F5A">
              <w:rPr>
                <w:sz w:val="20"/>
                <w:szCs w:val="20"/>
              </w:rPr>
              <w:t>La data publicării</w:t>
            </w:r>
          </w:p>
        </w:tc>
      </w:tr>
      <w:tr w:rsidR="00DC1509" w:rsidRPr="00F01F5A" w:rsidTr="00F664D6">
        <w:tc>
          <w:tcPr>
            <w:tcW w:w="4537" w:type="dxa"/>
            <w:tcBorders>
              <w:bottom w:val="nil"/>
            </w:tcBorders>
          </w:tcPr>
          <w:p w:rsidR="00DC1509" w:rsidRPr="00F01F5A" w:rsidRDefault="00DC1509" w:rsidP="00F41DE0">
            <w:pPr>
              <w:pStyle w:val="a4"/>
              <w:ind w:firstLine="34"/>
              <w:rPr>
                <w:sz w:val="20"/>
                <w:szCs w:val="20"/>
              </w:rPr>
            </w:pPr>
            <w:r w:rsidRPr="00F01F5A">
              <w:rPr>
                <w:bCs/>
                <w:sz w:val="20"/>
                <w:szCs w:val="20"/>
              </w:rPr>
              <w:t>Articolul 250.</w:t>
            </w:r>
            <w:r w:rsidRPr="00F01F5A">
              <w:rPr>
                <w:sz w:val="20"/>
                <w:szCs w:val="20"/>
              </w:rPr>
              <w:t xml:space="preserve"> Transportarea, păstrarea sau comercializarea mărfurilor supuse accizelor, fără marcarea lor cu timbre de control sau timbre de acciz </w:t>
            </w:r>
          </w:p>
          <w:p w:rsidR="00DC1509" w:rsidRPr="00F01F5A" w:rsidRDefault="00DC1509" w:rsidP="00A04E43">
            <w:pPr>
              <w:pStyle w:val="a4"/>
              <w:ind w:firstLine="0"/>
              <w:rPr>
                <w:sz w:val="20"/>
                <w:szCs w:val="20"/>
              </w:rPr>
            </w:pPr>
            <w:r w:rsidRPr="00F01F5A">
              <w:rPr>
                <w:sz w:val="20"/>
                <w:szCs w:val="20"/>
              </w:rPr>
              <w:t xml:space="preserve">(1) Transportarea, păstrarea sau comercializarea mărfurilor supuse accizelor fără marcarea lor cu timbre de control sau timbre de acciz de modelul stabilit, dacă aceasta a cauzat daune în proporţii mari, </w:t>
            </w:r>
          </w:p>
          <w:p w:rsidR="00DC1509" w:rsidRPr="00F01F5A" w:rsidRDefault="00DC1509" w:rsidP="00F41DE0">
            <w:pPr>
              <w:pStyle w:val="a4"/>
              <w:ind w:firstLine="34"/>
              <w:rPr>
                <w:sz w:val="20"/>
                <w:szCs w:val="20"/>
              </w:rPr>
            </w:pPr>
            <w:r w:rsidRPr="00F01F5A">
              <w:rPr>
                <w:sz w:val="20"/>
                <w:szCs w:val="20"/>
              </w:rPr>
              <w:lastRenderedPageBreak/>
              <w:t xml:space="preserve">se pedepseşte cu amendă în mărime de la 500 la 1000 unităţi convenţionale, iar persoana juridică se pedepseşte cu amendă în mărime de la 1000 la 3000 unităţi convenţionale cu privarea de dreptul de a exercita o anumită activitate. </w:t>
            </w:r>
          </w:p>
          <w:p w:rsidR="00DC1509" w:rsidRPr="00F01F5A" w:rsidRDefault="00DC1509" w:rsidP="00A04E43">
            <w:pPr>
              <w:pStyle w:val="a4"/>
              <w:ind w:firstLine="0"/>
              <w:rPr>
                <w:sz w:val="20"/>
                <w:szCs w:val="20"/>
              </w:rPr>
            </w:pPr>
            <w:r w:rsidRPr="00F01F5A">
              <w:rPr>
                <w:sz w:val="20"/>
                <w:szCs w:val="20"/>
              </w:rPr>
              <w:t xml:space="preserve">(2) Aceleaşi acţiuni însoţite de: </w:t>
            </w:r>
          </w:p>
          <w:p w:rsidR="00DC1509" w:rsidRPr="00F01F5A" w:rsidRDefault="00DC1509" w:rsidP="00F41DE0">
            <w:pPr>
              <w:pStyle w:val="a4"/>
              <w:ind w:firstLine="34"/>
              <w:rPr>
                <w:sz w:val="20"/>
                <w:szCs w:val="20"/>
              </w:rPr>
            </w:pPr>
            <w:r w:rsidRPr="00F01F5A">
              <w:rPr>
                <w:sz w:val="20"/>
                <w:szCs w:val="20"/>
              </w:rPr>
              <w:t xml:space="preserve">a) marcarea cu alte timbre decît cele de modelul stabilit; </w:t>
            </w:r>
          </w:p>
          <w:p w:rsidR="00DC1509" w:rsidRPr="00F01F5A" w:rsidRDefault="00DC1509" w:rsidP="00F41DE0">
            <w:pPr>
              <w:pStyle w:val="a4"/>
              <w:ind w:firstLine="34"/>
              <w:rPr>
                <w:sz w:val="20"/>
                <w:szCs w:val="20"/>
              </w:rPr>
            </w:pPr>
            <w:r w:rsidRPr="00F01F5A">
              <w:rPr>
                <w:sz w:val="20"/>
                <w:szCs w:val="20"/>
              </w:rPr>
              <w:t xml:space="preserve">b) cauzarea de daune în proporţii deosebit de mari </w:t>
            </w:r>
          </w:p>
          <w:p w:rsidR="00DC1509" w:rsidRPr="00F01F5A" w:rsidRDefault="00DC1509" w:rsidP="00F41DE0">
            <w:pPr>
              <w:pStyle w:val="a4"/>
              <w:ind w:firstLine="34"/>
              <w:rPr>
                <w:sz w:val="20"/>
                <w:szCs w:val="20"/>
              </w:rPr>
            </w:pPr>
            <w:r w:rsidRPr="00F01F5A">
              <w:rPr>
                <w:sz w:val="20"/>
                <w:szCs w:val="20"/>
              </w:rPr>
              <w:t>se pedepsesc cu amendă în mărime de la 1000 la 1500 unităţi convenţionale, iar persoana juridică</w:t>
            </w:r>
          </w:p>
          <w:p w:rsidR="00DC1509" w:rsidRPr="00F01F5A" w:rsidRDefault="00DC1509" w:rsidP="007732B2">
            <w:pPr>
              <w:pStyle w:val="a4"/>
              <w:ind w:firstLine="34"/>
              <w:rPr>
                <w:sz w:val="20"/>
                <w:szCs w:val="20"/>
              </w:rPr>
            </w:pPr>
            <w:r w:rsidRPr="00F01F5A">
              <w:rPr>
                <w:sz w:val="20"/>
                <w:szCs w:val="20"/>
              </w:rPr>
              <w:t>se pedepseşte cu amendă în mărime de la 3000 la 6000 unităţi convenţionale cu privarea de dreptul de a exercita o anumită activitate sau cu lichidarea persoanei juridice.</w:t>
            </w:r>
          </w:p>
        </w:tc>
        <w:tc>
          <w:tcPr>
            <w:tcW w:w="4536" w:type="dxa"/>
            <w:tcBorders>
              <w:bottom w:val="nil"/>
            </w:tcBorders>
          </w:tcPr>
          <w:p w:rsidR="00DC1509" w:rsidRPr="00F01F5A" w:rsidRDefault="00DC1509" w:rsidP="00E43700">
            <w:pPr>
              <w:jc w:val="both"/>
              <w:rPr>
                <w:sz w:val="20"/>
                <w:szCs w:val="20"/>
              </w:rPr>
            </w:pPr>
          </w:p>
        </w:tc>
        <w:tc>
          <w:tcPr>
            <w:tcW w:w="3260" w:type="dxa"/>
            <w:tcBorders>
              <w:bottom w:val="nil"/>
            </w:tcBorders>
          </w:tcPr>
          <w:p w:rsidR="00DC1509" w:rsidRPr="00F01F5A" w:rsidRDefault="00DC1509" w:rsidP="00536DCC">
            <w:pPr>
              <w:jc w:val="both"/>
              <w:rPr>
                <w:sz w:val="20"/>
                <w:szCs w:val="20"/>
              </w:rPr>
            </w:pPr>
          </w:p>
        </w:tc>
        <w:tc>
          <w:tcPr>
            <w:tcW w:w="2977" w:type="dxa"/>
          </w:tcPr>
          <w:p w:rsidR="00DC1509" w:rsidRPr="00F01F5A" w:rsidRDefault="00DC1509" w:rsidP="006D79C7">
            <w:pPr>
              <w:jc w:val="center"/>
              <w:rPr>
                <w:sz w:val="20"/>
                <w:szCs w:val="20"/>
              </w:rPr>
            </w:pP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bottom w:val="nil"/>
            </w:tcBorders>
          </w:tcPr>
          <w:p w:rsidR="00DC1509" w:rsidRPr="00F01F5A" w:rsidRDefault="00DC1509" w:rsidP="00E43700">
            <w:pPr>
              <w:pStyle w:val="a4"/>
              <w:ind w:firstLine="0"/>
              <w:rPr>
                <w:bCs/>
                <w:sz w:val="20"/>
                <w:szCs w:val="20"/>
              </w:rPr>
            </w:pPr>
          </w:p>
        </w:tc>
        <w:tc>
          <w:tcPr>
            <w:tcW w:w="4536" w:type="dxa"/>
            <w:tcBorders>
              <w:bottom w:val="nil"/>
            </w:tcBorders>
          </w:tcPr>
          <w:p w:rsidR="00DC1509" w:rsidRPr="00F01F5A" w:rsidRDefault="00DC1509" w:rsidP="00F41DE0">
            <w:pPr>
              <w:jc w:val="both"/>
              <w:rPr>
                <w:sz w:val="20"/>
                <w:szCs w:val="20"/>
              </w:rPr>
            </w:pPr>
            <w:r w:rsidRPr="00F01F5A">
              <w:rPr>
                <w:sz w:val="20"/>
                <w:szCs w:val="20"/>
              </w:rPr>
              <w:t xml:space="preserve">„Articolul 250¹. Falsificarea semnelor de marcare de stat şi utilizarea acestora </w:t>
            </w:r>
          </w:p>
          <w:p w:rsidR="00DC1509" w:rsidRPr="00F01F5A" w:rsidRDefault="00DC1509" w:rsidP="00F41DE0">
            <w:pPr>
              <w:jc w:val="both"/>
              <w:rPr>
                <w:b/>
                <w:sz w:val="20"/>
                <w:szCs w:val="20"/>
              </w:rPr>
            </w:pPr>
            <w:r w:rsidRPr="00F01F5A">
              <w:rPr>
                <w:sz w:val="20"/>
                <w:szCs w:val="20"/>
              </w:rPr>
              <w:t>(1) Falsificarea semnelor de marcare de stat, punerea în circulaţie şi utilizarea acestora</w:t>
            </w:r>
          </w:p>
          <w:p w:rsidR="00DC1509" w:rsidRPr="00F01F5A" w:rsidRDefault="00DC1509" w:rsidP="000C2821">
            <w:pPr>
              <w:ind w:firstLine="447"/>
              <w:jc w:val="both"/>
              <w:rPr>
                <w:color w:val="000000"/>
                <w:sz w:val="20"/>
                <w:szCs w:val="20"/>
              </w:rPr>
            </w:pPr>
            <w:r w:rsidRPr="00F01F5A">
              <w:rPr>
                <w:color w:val="000000"/>
                <w:sz w:val="20"/>
                <w:szCs w:val="20"/>
              </w:rPr>
              <w:t>se pedepseşte cu amendă în mărime de la 600 la 1000 unităţi convenţionale sau cu închisoare de pînă la 6 ani, iar persoana juridică se pedepseşte cu amendă în mărime de la 1000 la 3000 unităţi convenţionale cu privarea de dreptul de a exercita o anumită activitate.</w:t>
            </w:r>
            <w:r w:rsidRPr="00F01F5A">
              <w:rPr>
                <w:color w:val="000000"/>
                <w:sz w:val="20"/>
                <w:szCs w:val="20"/>
              </w:rPr>
              <w:br/>
              <w:t>(2) Aceleaşi acţiuni săvîrşite:</w:t>
            </w:r>
            <w:r w:rsidRPr="00F01F5A">
              <w:rPr>
                <w:color w:val="000000"/>
                <w:sz w:val="20"/>
                <w:szCs w:val="20"/>
              </w:rPr>
              <w:br/>
            </w:r>
            <w:r w:rsidRPr="00F01F5A">
              <w:rPr>
                <w:sz w:val="20"/>
                <w:szCs w:val="20"/>
              </w:rPr>
              <w:t>a) de un grup criminal organizat sau de o organizaţie criminală ori în favoarea acestora;</w:t>
            </w:r>
          </w:p>
          <w:p w:rsidR="00DC1509" w:rsidRPr="00F01F5A" w:rsidRDefault="00DC1509" w:rsidP="000C2821">
            <w:pPr>
              <w:tabs>
                <w:tab w:val="left" w:pos="0"/>
              </w:tabs>
              <w:jc w:val="both"/>
              <w:rPr>
                <w:sz w:val="20"/>
                <w:szCs w:val="20"/>
              </w:rPr>
            </w:pPr>
            <w:r w:rsidRPr="00F01F5A">
              <w:rPr>
                <w:color w:val="000000"/>
                <w:sz w:val="20"/>
                <w:szCs w:val="20"/>
              </w:rPr>
              <w:t xml:space="preserve">b) în proporţii deosebit de mari </w:t>
            </w:r>
            <w:r w:rsidRPr="00F01F5A">
              <w:rPr>
                <w:color w:val="000000"/>
                <w:sz w:val="20"/>
                <w:szCs w:val="20"/>
              </w:rPr>
              <w:br/>
              <w:t xml:space="preserve">        se pedepsesc cu închisoare de la 5 la 9 ani, iar persoana juridică se pedepseşte cu amendă în mărime de la 3000 la 6000 unităţi convenţionale cu privarea de dreptul de a exercita o anumită activitate sau cu lichidarea persoanei juridice.</w:t>
            </w:r>
          </w:p>
          <w:p w:rsidR="00DC1509" w:rsidRPr="00F01F5A" w:rsidRDefault="00DC1509" w:rsidP="00F41DE0">
            <w:pPr>
              <w:jc w:val="both"/>
              <w:rPr>
                <w:sz w:val="20"/>
                <w:szCs w:val="20"/>
              </w:rPr>
            </w:pPr>
            <w:r w:rsidRPr="00F01F5A">
              <w:rPr>
                <w:sz w:val="20"/>
                <w:szCs w:val="20"/>
              </w:rPr>
              <w:t>(3) Fabricarea, comercializarea articolelor din metale şi pietre preţioase fără marcare lor cu semnul de marcare de stat sau cu marcajul fals</w:t>
            </w:r>
          </w:p>
          <w:p w:rsidR="00DC1509" w:rsidRPr="00F01F5A" w:rsidRDefault="00DC1509" w:rsidP="000C2821">
            <w:pPr>
              <w:ind w:firstLine="447"/>
              <w:jc w:val="both"/>
              <w:rPr>
                <w:sz w:val="20"/>
                <w:szCs w:val="20"/>
              </w:rPr>
            </w:pPr>
            <w:r w:rsidRPr="00F01F5A">
              <w:rPr>
                <w:sz w:val="20"/>
                <w:szCs w:val="20"/>
              </w:rPr>
              <w:lastRenderedPageBreak/>
              <w:t>se pedepseşte cu amendă în mărime de l</w:t>
            </w:r>
            <w:r w:rsidRPr="00F01F5A">
              <w:rPr>
                <w:sz w:val="20"/>
                <w:szCs w:val="20"/>
                <w:lang w:val="ru-RU"/>
              </w:rPr>
              <w:t>а</w:t>
            </w:r>
            <w:r w:rsidRPr="00F01F5A">
              <w:rPr>
                <w:sz w:val="20"/>
                <w:szCs w:val="20"/>
              </w:rPr>
              <w:t xml:space="preserve"> 600 la 1000 unităţi convenţionale sau cu închisoare pînă la 6 ani, iar persoana juridică se pedepseşte cu amendă în mărime de la 1000 la 4000  unităţi convenţionale cu privare de dreptul de a exercita o anumită activitate.</w:t>
            </w:r>
          </w:p>
          <w:p w:rsidR="00DC1509" w:rsidRPr="00F01F5A" w:rsidRDefault="00DC1509" w:rsidP="00F41DE0">
            <w:pPr>
              <w:jc w:val="both"/>
              <w:rPr>
                <w:sz w:val="20"/>
                <w:szCs w:val="20"/>
              </w:rPr>
            </w:pPr>
            <w:r w:rsidRPr="00F01F5A">
              <w:rPr>
                <w:sz w:val="20"/>
                <w:szCs w:val="20"/>
              </w:rPr>
              <w:t>(4) Acţiunile prevăzute la alin.(3), săvîrşite:</w:t>
            </w:r>
          </w:p>
          <w:p w:rsidR="00DC1509" w:rsidRPr="00F01F5A" w:rsidRDefault="00DC1509" w:rsidP="00F41DE0">
            <w:pPr>
              <w:jc w:val="both"/>
              <w:rPr>
                <w:sz w:val="20"/>
                <w:szCs w:val="20"/>
              </w:rPr>
            </w:pPr>
            <w:r w:rsidRPr="00F01F5A">
              <w:rPr>
                <w:sz w:val="20"/>
                <w:szCs w:val="20"/>
              </w:rPr>
              <w:t>a) de un grup criminal organizat sau de o organizaţie criminală ori în favoarea acestora;</w:t>
            </w:r>
          </w:p>
          <w:p w:rsidR="00DC1509" w:rsidRPr="00F01F5A" w:rsidRDefault="00DC1509" w:rsidP="00F41DE0">
            <w:pPr>
              <w:jc w:val="both"/>
              <w:rPr>
                <w:sz w:val="20"/>
                <w:szCs w:val="20"/>
              </w:rPr>
            </w:pPr>
            <w:r w:rsidRPr="00F01F5A">
              <w:rPr>
                <w:sz w:val="20"/>
                <w:szCs w:val="20"/>
              </w:rPr>
              <w:t xml:space="preserve">b) în proporţii deosebit de mari </w:t>
            </w:r>
          </w:p>
          <w:p w:rsidR="00DC1509" w:rsidRPr="00F01F5A" w:rsidRDefault="00DC1509" w:rsidP="000C2821">
            <w:pPr>
              <w:ind w:firstLine="447"/>
              <w:jc w:val="both"/>
              <w:rPr>
                <w:sz w:val="20"/>
                <w:szCs w:val="20"/>
              </w:rPr>
            </w:pPr>
            <w:r w:rsidRPr="00F01F5A">
              <w:rPr>
                <w:sz w:val="20"/>
                <w:szCs w:val="20"/>
              </w:rPr>
              <w:t>se pedepsesc cu închisoare de la 7 la 15 ani cu privarea de a ocupa anumite funcţii sau de a exercita o anumită activitate pe un termen de la 3 la 5 ani, iar persoana juridică se pedepseşte cu amendă în mărime de la 8000 la 10000 unităţi convenţionale cu lichidarea acesteia.”.</w:t>
            </w:r>
          </w:p>
        </w:tc>
        <w:tc>
          <w:tcPr>
            <w:tcW w:w="3260" w:type="dxa"/>
            <w:tcBorders>
              <w:bottom w:val="nil"/>
            </w:tcBorders>
          </w:tcPr>
          <w:p w:rsidR="00DC1509" w:rsidRPr="00F01F5A" w:rsidRDefault="007C4DEE" w:rsidP="00373113">
            <w:pPr>
              <w:jc w:val="both"/>
              <w:rPr>
                <w:b/>
                <w:sz w:val="20"/>
                <w:szCs w:val="20"/>
                <w:u w:val="single"/>
              </w:rPr>
            </w:pPr>
            <w:r w:rsidRPr="00F01F5A">
              <w:rPr>
                <w:b/>
                <w:sz w:val="20"/>
                <w:szCs w:val="20"/>
                <w:u w:val="single"/>
              </w:rPr>
              <w:lastRenderedPageBreak/>
              <w:t>Ministerul Economiei</w:t>
            </w:r>
          </w:p>
          <w:p w:rsidR="003F4C03" w:rsidRPr="00F01F5A" w:rsidRDefault="003F4C03" w:rsidP="008F47A0">
            <w:pPr>
              <w:jc w:val="both"/>
              <w:rPr>
                <w:color w:val="000000"/>
                <w:sz w:val="20"/>
                <w:szCs w:val="20"/>
              </w:rPr>
            </w:pPr>
            <w:r w:rsidRPr="00F01F5A">
              <w:rPr>
                <w:color w:val="000000"/>
                <w:sz w:val="20"/>
                <w:szCs w:val="20"/>
              </w:rPr>
              <w:t>Proiectul prevede stabilirea unor pedepse penale aspre, în raport cu pericolul social şi material pe care îl implică latura obiectivă a componenţelor de infracţiune prevăzute de acesta, ceea ce contravine scopului pedepsei penale, stabilit de art.61 al Codului penal.</w:t>
            </w:r>
          </w:p>
          <w:p w:rsidR="008F47A0" w:rsidRPr="00F01F5A" w:rsidRDefault="008F47A0" w:rsidP="008F47A0">
            <w:pPr>
              <w:shd w:val="clear" w:color="auto" w:fill="FFFFFF"/>
              <w:tabs>
                <w:tab w:val="left" w:pos="3044"/>
              </w:tabs>
              <w:ind w:firstLine="34"/>
              <w:jc w:val="both"/>
              <w:rPr>
                <w:color w:val="000000"/>
                <w:sz w:val="20"/>
                <w:szCs w:val="20"/>
              </w:rPr>
            </w:pPr>
            <w:r w:rsidRPr="00F01F5A">
              <w:rPr>
                <w:color w:val="000000"/>
                <w:sz w:val="20"/>
                <w:szCs w:val="20"/>
              </w:rPr>
              <w:t>În raport cu alte infracţiuni economice prevăzute de Codul penal (spre ex.art.241, 2411, 243), mărimea pedepsei stabilite pentru componenţele de infracţiune prevăzute de proiect, este majorată.</w:t>
            </w:r>
          </w:p>
          <w:p w:rsidR="008F47A0" w:rsidRPr="00F01F5A" w:rsidRDefault="008F47A0" w:rsidP="008F47A0">
            <w:pPr>
              <w:shd w:val="clear" w:color="auto" w:fill="FFFFFF"/>
              <w:tabs>
                <w:tab w:val="left" w:pos="3044"/>
              </w:tabs>
              <w:ind w:firstLine="34"/>
              <w:jc w:val="both"/>
              <w:rPr>
                <w:color w:val="000000"/>
                <w:sz w:val="20"/>
                <w:szCs w:val="20"/>
              </w:rPr>
            </w:pPr>
            <w:r w:rsidRPr="00F01F5A">
              <w:rPr>
                <w:color w:val="000000"/>
                <w:sz w:val="20"/>
                <w:szCs w:val="20"/>
              </w:rPr>
              <w:t xml:space="preserve">Conform prevederilor art.65 al Codului penal „la aplicarea pedepsei privative de dreptul de a ocupa anumite funcţii sau de a exercita o anumită activitate în calitate de pedeapsă complementară la amendă sau muncă neremunerată în folosul </w:t>
            </w:r>
            <w:r w:rsidRPr="00F01F5A">
              <w:rPr>
                <w:color w:val="000000"/>
                <w:sz w:val="20"/>
                <w:szCs w:val="20"/>
              </w:rPr>
              <w:lastRenderedPageBreak/>
              <w:t>comunităţii, termenul ei se calculează de la data rămînerii definitive a hotărîrii, iar la aplicarea ei în calitate de pedeapsă complementară la închisoare, termenul ei se calculează din momentul  executării pedepsei principale.</w:t>
            </w:r>
          </w:p>
          <w:p w:rsidR="008F47A0" w:rsidRPr="00F01F5A" w:rsidRDefault="008F47A0" w:rsidP="008F47A0">
            <w:pPr>
              <w:shd w:val="clear" w:color="auto" w:fill="FFFFFF"/>
              <w:tabs>
                <w:tab w:val="left" w:pos="3044"/>
              </w:tabs>
              <w:jc w:val="both"/>
              <w:rPr>
                <w:color w:val="000000"/>
                <w:sz w:val="20"/>
                <w:szCs w:val="20"/>
              </w:rPr>
            </w:pPr>
            <w:r w:rsidRPr="00F01F5A">
              <w:rPr>
                <w:color w:val="000000"/>
                <w:sz w:val="20"/>
                <w:szCs w:val="20"/>
              </w:rPr>
              <w:t xml:space="preserve">Prin urmare, în condiţiile prevăzute de proiect, subiectul pasibil de răspundere penală, ulterior executării pedepsei principale </w:t>
            </w:r>
            <w:r w:rsidR="007729ED">
              <w:rPr>
                <w:color w:val="000000"/>
                <w:sz w:val="20"/>
                <w:szCs w:val="20"/>
              </w:rPr>
              <w:t>–</w:t>
            </w:r>
            <w:r w:rsidRPr="00F01F5A">
              <w:rPr>
                <w:color w:val="000000"/>
                <w:sz w:val="20"/>
                <w:szCs w:val="20"/>
              </w:rPr>
              <w:t xml:space="preserve"> închisoarea, va fi privat de dreptul de a ocupa anumite funcţii sau de a exercita o anumită activitate pentru termenul stabilit, ceea ce constituie o pedeapsă exagerată şi chiar abuzivă.</w:t>
            </w:r>
          </w:p>
          <w:p w:rsidR="008F47A0" w:rsidRPr="00F01F5A" w:rsidRDefault="008F47A0" w:rsidP="008F47A0">
            <w:pPr>
              <w:shd w:val="clear" w:color="auto" w:fill="FFFFFF"/>
              <w:tabs>
                <w:tab w:val="left" w:pos="3044"/>
              </w:tabs>
              <w:ind w:left="24" w:firstLine="34"/>
              <w:jc w:val="both"/>
              <w:rPr>
                <w:color w:val="000000"/>
                <w:sz w:val="20"/>
                <w:szCs w:val="20"/>
              </w:rPr>
            </w:pPr>
            <w:r w:rsidRPr="00F01F5A">
              <w:rPr>
                <w:color w:val="000000"/>
                <w:sz w:val="20"/>
                <w:szCs w:val="20"/>
              </w:rPr>
              <w:t xml:space="preserve">Or, prin efectul Legii pentru modificarea şi completarea Codului penal al Republicii Moldova nr. 277-XVI din 18.12.2008, legiuitorul a urmărit scopul decriminalizării legii penale, cu reducerea corespunzătoare a mărimii pedepsei privative de libertate, sau şi mai mult </w:t>
            </w:r>
            <w:r w:rsidR="007729ED">
              <w:rPr>
                <w:color w:val="000000"/>
                <w:sz w:val="20"/>
                <w:szCs w:val="20"/>
              </w:rPr>
              <w:t>–</w:t>
            </w:r>
            <w:r w:rsidRPr="00F01F5A">
              <w:rPr>
                <w:color w:val="000000"/>
                <w:sz w:val="20"/>
                <w:szCs w:val="20"/>
              </w:rPr>
              <w:t xml:space="preserve"> cu excluderea unor componenţe de infracţiune cu pericol social redus şi calificarea acestora drept contravenţii, în condiţiile Codului contravenţional. Respectivele amendamente au fost dictate, la momentul respectiv, de necesitatea de a ralia cadrul legal autohton la normele europene în acest domeniu.</w:t>
            </w:r>
          </w:p>
          <w:p w:rsidR="008F47A0" w:rsidRPr="00F01F5A" w:rsidRDefault="008F47A0" w:rsidP="008F47A0">
            <w:pPr>
              <w:shd w:val="clear" w:color="auto" w:fill="FFFFFF"/>
              <w:tabs>
                <w:tab w:val="left" w:pos="3044"/>
              </w:tabs>
              <w:ind w:left="14" w:firstLine="34"/>
              <w:jc w:val="both"/>
              <w:rPr>
                <w:sz w:val="20"/>
                <w:szCs w:val="20"/>
                <w:lang w:val="en-US"/>
              </w:rPr>
            </w:pPr>
            <w:r w:rsidRPr="00F01F5A">
              <w:rPr>
                <w:color w:val="000000"/>
                <w:sz w:val="20"/>
                <w:szCs w:val="20"/>
              </w:rPr>
              <w:t xml:space="preserve">În temeiul celor enunţate, recomandăm revizuirea pedepselor penale prevăzute de proiect, cu luarea în consideraţie a principiilor </w:t>
            </w:r>
            <w:r w:rsidRPr="00F01F5A">
              <w:rPr>
                <w:color w:val="000000"/>
                <w:sz w:val="20"/>
                <w:szCs w:val="20"/>
              </w:rPr>
              <w:lastRenderedPageBreak/>
              <w:t>umanismului şi cel al individualizării răspunderii penale şi pedepsei penale (art.4 şi 7 ale Codului penal).</w:t>
            </w:r>
          </w:p>
        </w:tc>
        <w:tc>
          <w:tcPr>
            <w:tcW w:w="2977" w:type="dxa"/>
            <w:tcBorders>
              <w:bottom w:val="nil"/>
            </w:tcBorders>
          </w:tcPr>
          <w:p w:rsidR="00454C82" w:rsidRPr="00F01F5A" w:rsidRDefault="00454C82" w:rsidP="00454C82">
            <w:pPr>
              <w:jc w:val="both"/>
              <w:rPr>
                <w:sz w:val="20"/>
                <w:szCs w:val="20"/>
              </w:rPr>
            </w:pPr>
            <w:r w:rsidRPr="00F01F5A">
              <w:rPr>
                <w:b/>
                <w:sz w:val="20"/>
                <w:szCs w:val="20"/>
                <w:u w:val="single"/>
              </w:rPr>
              <w:lastRenderedPageBreak/>
              <w:t>Se susține</w:t>
            </w:r>
            <w:r w:rsidRPr="00F01F5A">
              <w:rPr>
                <w:sz w:val="20"/>
                <w:szCs w:val="20"/>
              </w:rPr>
              <w:t>, prin expunerea articolului 250</w:t>
            </w:r>
            <w:r w:rsidRPr="00F01F5A">
              <w:rPr>
                <w:sz w:val="20"/>
                <w:szCs w:val="20"/>
                <w:vertAlign w:val="superscript"/>
              </w:rPr>
              <w:t xml:space="preserve">1 </w:t>
            </w:r>
            <w:r w:rsidRPr="00F01F5A">
              <w:rPr>
                <w:sz w:val="20"/>
                <w:szCs w:val="20"/>
              </w:rPr>
              <w:t xml:space="preserve">în următoarea redacție: </w:t>
            </w:r>
          </w:p>
          <w:p w:rsidR="00454C82" w:rsidRPr="00F01F5A" w:rsidRDefault="00454C82" w:rsidP="00454C82">
            <w:pPr>
              <w:jc w:val="both"/>
              <w:rPr>
                <w:sz w:val="20"/>
                <w:szCs w:val="20"/>
              </w:rPr>
            </w:pPr>
            <w:r w:rsidRPr="00F01F5A">
              <w:rPr>
                <w:sz w:val="20"/>
                <w:szCs w:val="20"/>
              </w:rPr>
              <w:t>„Articolul 250¹. Falsificarea semnelor de marcare de stat şi utilizarea acestora</w:t>
            </w:r>
          </w:p>
          <w:p w:rsidR="00454C82" w:rsidRPr="00F01F5A" w:rsidRDefault="00454C82" w:rsidP="00454C82">
            <w:pPr>
              <w:jc w:val="both"/>
              <w:rPr>
                <w:sz w:val="20"/>
                <w:szCs w:val="20"/>
              </w:rPr>
            </w:pPr>
            <w:r w:rsidRPr="00F01F5A">
              <w:rPr>
                <w:sz w:val="20"/>
                <w:szCs w:val="20"/>
              </w:rPr>
              <w:t>(1) Falsificarea semnelor de marcare de stat şi utilizarea acestora săvîrșită prin:</w:t>
            </w:r>
          </w:p>
          <w:p w:rsidR="00454C82" w:rsidRPr="00F01F5A" w:rsidRDefault="00454C82" w:rsidP="00454C82">
            <w:pPr>
              <w:jc w:val="both"/>
              <w:rPr>
                <w:b/>
                <w:sz w:val="20"/>
                <w:szCs w:val="20"/>
                <w:lang w:val="en-US"/>
              </w:rPr>
            </w:pPr>
            <w:r w:rsidRPr="00F01F5A">
              <w:rPr>
                <w:sz w:val="20"/>
                <w:szCs w:val="20"/>
              </w:rPr>
              <w:t>a) falsificarea semnelor de marcare de stat, punerea în circulaţie şi utilizarea acestora</w:t>
            </w:r>
            <w:r w:rsidRPr="00F01F5A">
              <w:rPr>
                <w:sz w:val="20"/>
                <w:szCs w:val="20"/>
                <w:lang w:val="en-US"/>
              </w:rPr>
              <w:t>;</w:t>
            </w:r>
          </w:p>
          <w:p w:rsidR="00454C82" w:rsidRPr="00F01F5A" w:rsidRDefault="00454C82" w:rsidP="00454C82">
            <w:pPr>
              <w:jc w:val="both"/>
              <w:rPr>
                <w:sz w:val="20"/>
                <w:szCs w:val="20"/>
              </w:rPr>
            </w:pPr>
            <w:r w:rsidRPr="00F01F5A">
              <w:rPr>
                <w:sz w:val="20"/>
                <w:szCs w:val="20"/>
                <w:lang w:val="en-US"/>
              </w:rPr>
              <w:t>b</w:t>
            </w:r>
            <w:r w:rsidRPr="00F01F5A">
              <w:rPr>
                <w:sz w:val="20"/>
                <w:szCs w:val="20"/>
              </w:rPr>
              <w:t>) fabricarea, comercializarea articolelor din metale şi pietre preţioase fără marcare lor cu semnul de marcare de stat sau cu marcajul fals</w:t>
            </w:r>
          </w:p>
          <w:p w:rsidR="00454C82" w:rsidRPr="00F01F5A" w:rsidRDefault="00454C82" w:rsidP="00FB1426">
            <w:pPr>
              <w:jc w:val="both"/>
              <w:rPr>
                <w:color w:val="000000"/>
                <w:sz w:val="20"/>
                <w:szCs w:val="20"/>
              </w:rPr>
            </w:pPr>
            <w:r w:rsidRPr="00F01F5A">
              <w:rPr>
                <w:color w:val="000000"/>
                <w:sz w:val="20"/>
                <w:szCs w:val="20"/>
              </w:rPr>
              <w:t xml:space="preserve">       se pedepseşte cu amendă în mărime de la 1000 la 2000 unităţi convenţionale</w:t>
            </w:r>
            <w:r w:rsidR="00FB1426" w:rsidRPr="00F01F5A">
              <w:rPr>
                <w:color w:val="000000"/>
                <w:sz w:val="20"/>
                <w:szCs w:val="20"/>
              </w:rPr>
              <w:t xml:space="preserve"> s</w:t>
            </w:r>
            <w:r w:rsidRPr="00F01F5A">
              <w:rPr>
                <w:color w:val="000000"/>
                <w:sz w:val="20"/>
                <w:szCs w:val="20"/>
              </w:rPr>
              <w:t>au cu închi</w:t>
            </w:r>
            <w:r w:rsidR="00FB1426" w:rsidRPr="00F01F5A">
              <w:rPr>
                <w:color w:val="000000"/>
                <w:sz w:val="20"/>
                <w:szCs w:val="20"/>
              </w:rPr>
              <w:t>-</w:t>
            </w:r>
            <w:r w:rsidRPr="00F01F5A">
              <w:rPr>
                <w:color w:val="000000"/>
                <w:sz w:val="20"/>
                <w:szCs w:val="20"/>
              </w:rPr>
              <w:t xml:space="preserve">soare de pînă la 5 ani, în ambele cazuri cu (sau fără ) privarea de a  </w:t>
            </w:r>
            <w:r w:rsidRPr="00F01F5A">
              <w:rPr>
                <w:color w:val="000000"/>
                <w:sz w:val="20"/>
                <w:szCs w:val="20"/>
              </w:rPr>
              <w:lastRenderedPageBreak/>
              <w:t xml:space="preserve">ocupa anumite funcții sau de a exercita o anumită activitate pe un termen de la 2 la 5 ani, cu amendă aplicată persoanei juridice de la 7000 la 10000 unităţi convenţionale, sau cu privarea de a  exercita o anumită activitate sau cu lichidarea persoanei juridice. </w:t>
            </w:r>
          </w:p>
          <w:p w:rsidR="00454C82" w:rsidRPr="00F01F5A" w:rsidRDefault="00454C82" w:rsidP="00454C82">
            <w:pPr>
              <w:jc w:val="both"/>
              <w:rPr>
                <w:sz w:val="20"/>
                <w:szCs w:val="20"/>
              </w:rPr>
            </w:pPr>
            <w:r w:rsidRPr="00F01F5A">
              <w:rPr>
                <w:color w:val="000000"/>
                <w:sz w:val="20"/>
                <w:szCs w:val="20"/>
              </w:rPr>
              <w:t>(2) Aceleaşi acţiuni săvîrşite:</w:t>
            </w:r>
            <w:r w:rsidRPr="00F01F5A">
              <w:rPr>
                <w:color w:val="000000"/>
                <w:sz w:val="20"/>
                <w:szCs w:val="20"/>
              </w:rPr>
              <w:br/>
            </w:r>
            <w:r w:rsidRPr="00F01F5A">
              <w:rPr>
                <w:sz w:val="20"/>
                <w:szCs w:val="20"/>
              </w:rPr>
              <w:t>a) de un grup criminal organizat sau de o organizaţie criminală;</w:t>
            </w:r>
          </w:p>
          <w:p w:rsidR="00DC1509" w:rsidRPr="00F01F5A" w:rsidRDefault="00454C82" w:rsidP="00454C82">
            <w:pPr>
              <w:jc w:val="both"/>
              <w:rPr>
                <w:sz w:val="20"/>
                <w:szCs w:val="20"/>
              </w:rPr>
            </w:pPr>
            <w:r w:rsidRPr="00F01F5A">
              <w:rPr>
                <w:sz w:val="20"/>
                <w:szCs w:val="20"/>
              </w:rPr>
              <w:t>b)</w:t>
            </w:r>
            <w:r w:rsidRPr="00F01F5A">
              <w:rPr>
                <w:color w:val="000000"/>
                <w:sz w:val="20"/>
                <w:szCs w:val="20"/>
              </w:rPr>
              <w:t xml:space="preserve"> în proporţii deosebit de mari </w:t>
            </w:r>
            <w:r w:rsidRPr="00F01F5A">
              <w:rPr>
                <w:color w:val="000000"/>
                <w:sz w:val="20"/>
                <w:szCs w:val="20"/>
              </w:rPr>
              <w:br/>
              <w:t xml:space="preserve">        se pedepsesc cu  închisoare de la 5 la 10 ani</w:t>
            </w:r>
            <w:r w:rsidR="00C80C4F">
              <w:rPr>
                <w:color w:val="000000"/>
                <w:sz w:val="20"/>
                <w:szCs w:val="20"/>
              </w:rPr>
              <w:t>.</w:t>
            </w:r>
            <w:r w:rsidRPr="00F01F5A">
              <w:rPr>
                <w:color w:val="000000"/>
                <w:sz w:val="20"/>
                <w:szCs w:val="20"/>
                <w:lang w:val="en-US"/>
              </w:rPr>
              <w:t>”.</w:t>
            </w:r>
          </w:p>
        </w:tc>
        <w:tc>
          <w:tcPr>
            <w:tcW w:w="992" w:type="dxa"/>
            <w:vMerge/>
            <w:tcBorders>
              <w:bottom w:val="nil"/>
            </w:tcBorders>
          </w:tcPr>
          <w:p w:rsidR="00DC1509" w:rsidRPr="00F01F5A" w:rsidRDefault="00DC1509" w:rsidP="006D79C7">
            <w:pPr>
              <w:jc w:val="center"/>
              <w:rPr>
                <w:sz w:val="20"/>
                <w:szCs w:val="20"/>
              </w:rPr>
            </w:pPr>
          </w:p>
        </w:tc>
      </w:tr>
      <w:tr w:rsidR="00DC1509" w:rsidRPr="00F01F5A" w:rsidTr="00F664D6">
        <w:tc>
          <w:tcPr>
            <w:tcW w:w="4537" w:type="dxa"/>
            <w:tcBorders>
              <w:bottom w:val="nil"/>
            </w:tcBorders>
          </w:tcPr>
          <w:p w:rsidR="00DC1509" w:rsidRPr="00F01F5A" w:rsidRDefault="00DC1509" w:rsidP="00E43700">
            <w:pPr>
              <w:pStyle w:val="a4"/>
              <w:ind w:firstLine="0"/>
              <w:rPr>
                <w:bCs/>
                <w:sz w:val="20"/>
                <w:szCs w:val="20"/>
              </w:rPr>
            </w:pPr>
          </w:p>
        </w:tc>
        <w:tc>
          <w:tcPr>
            <w:tcW w:w="4536" w:type="dxa"/>
            <w:tcBorders>
              <w:bottom w:val="nil"/>
            </w:tcBorders>
          </w:tcPr>
          <w:p w:rsidR="00DC1509" w:rsidRPr="00F01F5A" w:rsidRDefault="00DC1509" w:rsidP="00E43700">
            <w:pPr>
              <w:jc w:val="both"/>
              <w:rPr>
                <w:sz w:val="20"/>
                <w:szCs w:val="20"/>
              </w:rPr>
            </w:pPr>
          </w:p>
        </w:tc>
        <w:tc>
          <w:tcPr>
            <w:tcW w:w="3260" w:type="dxa"/>
            <w:tcBorders>
              <w:bottom w:val="nil"/>
            </w:tcBorders>
          </w:tcPr>
          <w:p w:rsidR="00DC1509" w:rsidRPr="00F01F5A" w:rsidRDefault="00863A28" w:rsidP="00536DCC">
            <w:pPr>
              <w:jc w:val="both"/>
              <w:rPr>
                <w:b/>
                <w:sz w:val="20"/>
                <w:szCs w:val="20"/>
                <w:u w:val="single"/>
              </w:rPr>
            </w:pPr>
            <w:r w:rsidRPr="00F01F5A">
              <w:rPr>
                <w:b/>
                <w:sz w:val="20"/>
                <w:szCs w:val="20"/>
                <w:u w:val="single"/>
              </w:rPr>
              <w:t>Ministerul Afacerilor Interne</w:t>
            </w:r>
          </w:p>
          <w:p w:rsidR="00863A28" w:rsidRPr="00F01F5A" w:rsidRDefault="006C0DA8" w:rsidP="006C0DA8">
            <w:pPr>
              <w:keepNext/>
              <w:keepLines/>
              <w:jc w:val="both"/>
              <w:rPr>
                <w:sz w:val="20"/>
                <w:szCs w:val="20"/>
              </w:rPr>
            </w:pPr>
            <w:r w:rsidRPr="00F01F5A">
              <w:rPr>
                <w:sz w:val="20"/>
                <w:szCs w:val="20"/>
              </w:rPr>
              <w:t>Dispoziţia alin.(3) din art.250</w:t>
            </w:r>
            <w:r w:rsidRPr="00F01F5A">
              <w:rPr>
                <w:sz w:val="20"/>
                <w:szCs w:val="20"/>
                <w:vertAlign w:val="superscript"/>
              </w:rPr>
              <w:t>1</w:t>
            </w:r>
            <w:r w:rsidRPr="00F01F5A">
              <w:rPr>
                <w:sz w:val="20"/>
                <w:szCs w:val="20"/>
              </w:rPr>
              <w:t xml:space="preserve"> deja este prevăzută în alin. (5) art. 282 din Codul contravenţional. Astfel, întru asigurarea cerinţei de precizie a prevederii legale, se consideră oportun a se revedea acest aspect, întrucît nu poate fi aceiaşi faptă atît infracţiune, cît şi contravenţie.</w:t>
            </w:r>
          </w:p>
        </w:tc>
        <w:tc>
          <w:tcPr>
            <w:tcW w:w="2977" w:type="dxa"/>
            <w:tcBorders>
              <w:bottom w:val="nil"/>
            </w:tcBorders>
          </w:tcPr>
          <w:p w:rsidR="00DC1509" w:rsidRPr="00F01F5A" w:rsidRDefault="00FB1426" w:rsidP="00C80C4F">
            <w:pPr>
              <w:jc w:val="both"/>
              <w:rPr>
                <w:sz w:val="20"/>
                <w:szCs w:val="20"/>
              </w:rPr>
            </w:pPr>
            <w:r w:rsidRPr="00F01F5A">
              <w:rPr>
                <w:b/>
                <w:sz w:val="20"/>
                <w:szCs w:val="20"/>
                <w:u w:val="single"/>
              </w:rPr>
              <w:t>Se susține</w:t>
            </w:r>
            <w:r w:rsidRPr="00F01F5A">
              <w:rPr>
                <w:sz w:val="20"/>
                <w:szCs w:val="20"/>
              </w:rPr>
              <w:t xml:space="preserve"> (a se vedea redacția nouă a art. 250</w:t>
            </w:r>
            <w:r w:rsidRPr="00F01F5A">
              <w:rPr>
                <w:sz w:val="20"/>
                <w:szCs w:val="20"/>
                <w:vertAlign w:val="superscript"/>
              </w:rPr>
              <w:t>1</w:t>
            </w:r>
            <w:r w:rsidRPr="00F01F5A">
              <w:rPr>
                <w:sz w:val="20"/>
                <w:szCs w:val="20"/>
              </w:rPr>
              <w:t>).</w:t>
            </w:r>
          </w:p>
        </w:tc>
        <w:tc>
          <w:tcPr>
            <w:tcW w:w="992" w:type="dxa"/>
            <w:tcBorders>
              <w:bottom w:val="nil"/>
            </w:tcBorders>
          </w:tcPr>
          <w:p w:rsidR="00DC1509" w:rsidRPr="00F01F5A" w:rsidRDefault="00DC1509" w:rsidP="006D79C7">
            <w:pPr>
              <w:jc w:val="center"/>
              <w:rPr>
                <w:sz w:val="20"/>
                <w:szCs w:val="20"/>
              </w:rPr>
            </w:pPr>
          </w:p>
        </w:tc>
      </w:tr>
      <w:tr w:rsidR="00863A28" w:rsidRPr="00F01F5A" w:rsidTr="00F664D6">
        <w:tc>
          <w:tcPr>
            <w:tcW w:w="4537" w:type="dxa"/>
            <w:tcBorders>
              <w:bottom w:val="nil"/>
            </w:tcBorders>
          </w:tcPr>
          <w:p w:rsidR="00863A28" w:rsidRPr="00F01F5A" w:rsidRDefault="00863A28" w:rsidP="00E43700">
            <w:pPr>
              <w:pStyle w:val="a4"/>
              <w:ind w:firstLine="0"/>
              <w:rPr>
                <w:bCs/>
                <w:sz w:val="20"/>
                <w:szCs w:val="20"/>
              </w:rPr>
            </w:pPr>
          </w:p>
        </w:tc>
        <w:tc>
          <w:tcPr>
            <w:tcW w:w="4536" w:type="dxa"/>
            <w:tcBorders>
              <w:bottom w:val="nil"/>
            </w:tcBorders>
          </w:tcPr>
          <w:p w:rsidR="00863A28" w:rsidRPr="00F01F5A" w:rsidRDefault="00863A28" w:rsidP="00E43700">
            <w:pPr>
              <w:jc w:val="both"/>
              <w:rPr>
                <w:sz w:val="20"/>
                <w:szCs w:val="20"/>
              </w:rPr>
            </w:pPr>
          </w:p>
        </w:tc>
        <w:tc>
          <w:tcPr>
            <w:tcW w:w="3260" w:type="dxa"/>
            <w:tcBorders>
              <w:bottom w:val="nil"/>
            </w:tcBorders>
          </w:tcPr>
          <w:p w:rsidR="00863A28" w:rsidRPr="00F01F5A" w:rsidRDefault="00863A28" w:rsidP="00536DCC">
            <w:pPr>
              <w:jc w:val="both"/>
              <w:rPr>
                <w:sz w:val="20"/>
                <w:szCs w:val="20"/>
              </w:rPr>
            </w:pPr>
          </w:p>
        </w:tc>
        <w:tc>
          <w:tcPr>
            <w:tcW w:w="2977" w:type="dxa"/>
            <w:tcBorders>
              <w:bottom w:val="nil"/>
            </w:tcBorders>
          </w:tcPr>
          <w:p w:rsidR="00863A28" w:rsidRPr="00F01F5A" w:rsidRDefault="00863A28" w:rsidP="006D79C7">
            <w:pPr>
              <w:jc w:val="center"/>
              <w:rPr>
                <w:sz w:val="20"/>
                <w:szCs w:val="20"/>
              </w:rPr>
            </w:pPr>
          </w:p>
        </w:tc>
        <w:tc>
          <w:tcPr>
            <w:tcW w:w="992" w:type="dxa"/>
            <w:tcBorders>
              <w:bottom w:val="nil"/>
            </w:tcBorders>
          </w:tcPr>
          <w:p w:rsidR="00863A28" w:rsidRPr="00F01F5A" w:rsidRDefault="00863A28" w:rsidP="006D79C7">
            <w:pPr>
              <w:jc w:val="center"/>
              <w:rPr>
                <w:sz w:val="20"/>
                <w:szCs w:val="20"/>
              </w:rPr>
            </w:pPr>
          </w:p>
        </w:tc>
      </w:tr>
      <w:tr w:rsidR="00781DA4" w:rsidRPr="00F01F5A" w:rsidTr="00F664D6">
        <w:tc>
          <w:tcPr>
            <w:tcW w:w="4537" w:type="dxa"/>
            <w:tcBorders>
              <w:bottom w:val="nil"/>
            </w:tcBorders>
          </w:tcPr>
          <w:p w:rsidR="00AA3E13" w:rsidRPr="00F01F5A" w:rsidRDefault="00AA3E13" w:rsidP="00AA3E13">
            <w:pPr>
              <w:pStyle w:val="a4"/>
              <w:ind w:firstLine="0"/>
              <w:rPr>
                <w:b/>
                <w:bCs/>
                <w:sz w:val="20"/>
                <w:szCs w:val="20"/>
              </w:rPr>
            </w:pPr>
            <w:r w:rsidRPr="00F01F5A">
              <w:rPr>
                <w:b/>
                <w:bCs/>
                <w:sz w:val="20"/>
                <w:szCs w:val="20"/>
              </w:rPr>
              <w:t>Legea nr. 397-XV din 16 octombrie 2003 privind finanţele publice locale</w:t>
            </w:r>
          </w:p>
          <w:p w:rsidR="00957077" w:rsidRPr="00F01F5A" w:rsidRDefault="00957077" w:rsidP="00AA3E13">
            <w:pPr>
              <w:pStyle w:val="a4"/>
              <w:ind w:firstLine="0"/>
              <w:rPr>
                <w:b/>
                <w:bCs/>
                <w:sz w:val="20"/>
                <w:szCs w:val="20"/>
              </w:rPr>
            </w:pPr>
          </w:p>
          <w:p w:rsidR="00957077" w:rsidRPr="00F01F5A" w:rsidRDefault="00957077" w:rsidP="00AA3E13">
            <w:pPr>
              <w:pStyle w:val="a4"/>
              <w:ind w:firstLine="0"/>
              <w:rPr>
                <w:b/>
                <w:bCs/>
                <w:sz w:val="20"/>
                <w:szCs w:val="20"/>
              </w:rPr>
            </w:pPr>
          </w:p>
          <w:p w:rsidR="00957077" w:rsidRPr="00F01F5A" w:rsidRDefault="00957077" w:rsidP="00957077">
            <w:pPr>
              <w:jc w:val="both"/>
              <w:rPr>
                <w:sz w:val="20"/>
                <w:szCs w:val="20"/>
              </w:rPr>
            </w:pPr>
            <w:r w:rsidRPr="00F01F5A">
              <w:rPr>
                <w:sz w:val="20"/>
                <w:szCs w:val="20"/>
              </w:rPr>
              <w:t>Articolul 14. Împrumuturi contractate pentru cheltuieli de capital</w:t>
            </w:r>
          </w:p>
          <w:p w:rsidR="00781DA4" w:rsidRPr="00F01F5A" w:rsidRDefault="00957077" w:rsidP="00957077">
            <w:pPr>
              <w:pStyle w:val="a4"/>
              <w:ind w:firstLine="0"/>
              <w:rPr>
                <w:bCs/>
                <w:sz w:val="20"/>
                <w:szCs w:val="20"/>
              </w:rPr>
            </w:pPr>
            <w:r w:rsidRPr="00F01F5A">
              <w:rPr>
                <w:sz w:val="20"/>
                <w:szCs w:val="20"/>
              </w:rPr>
              <w:t>(2) Autorităţile executive ale unităţilor administrativ-teritoriale de nivelul al doilea şi ale municipiului Bălţi, în baza deciziilor autorităţilor reprezentative şi deliberative respective, au dreptul să acorde autorităţilor administraţiei publice locale de nivelul întîi din subordine, precum şi întreprinderilor municipale, garanţii pentru împrumuturi pentru cheltuieli de capital de la instituţiile financiare şi de la alţi creditori atît din ţară, cît şi de peste hotare.</w:t>
            </w:r>
          </w:p>
        </w:tc>
        <w:tc>
          <w:tcPr>
            <w:tcW w:w="4536" w:type="dxa"/>
            <w:tcBorders>
              <w:bottom w:val="nil"/>
            </w:tcBorders>
          </w:tcPr>
          <w:p w:rsidR="00781DA4" w:rsidRPr="00F01F5A" w:rsidRDefault="00781DA4" w:rsidP="00E43700">
            <w:pPr>
              <w:jc w:val="both"/>
              <w:rPr>
                <w:sz w:val="20"/>
                <w:szCs w:val="20"/>
              </w:rPr>
            </w:pPr>
          </w:p>
        </w:tc>
        <w:tc>
          <w:tcPr>
            <w:tcW w:w="3260" w:type="dxa"/>
            <w:tcBorders>
              <w:bottom w:val="nil"/>
            </w:tcBorders>
          </w:tcPr>
          <w:p w:rsidR="00781DA4" w:rsidRPr="00F01F5A" w:rsidRDefault="00AA3E13" w:rsidP="00536DCC">
            <w:pPr>
              <w:jc w:val="both"/>
              <w:rPr>
                <w:b/>
                <w:sz w:val="20"/>
                <w:szCs w:val="20"/>
                <w:u w:val="single"/>
              </w:rPr>
            </w:pPr>
            <w:r w:rsidRPr="00F01F5A">
              <w:rPr>
                <w:b/>
                <w:sz w:val="20"/>
                <w:szCs w:val="20"/>
                <w:u w:val="single"/>
              </w:rPr>
              <w:t>Ministerul Finanțelor</w:t>
            </w:r>
          </w:p>
          <w:p w:rsidR="00CF30AD" w:rsidRDefault="00CF30AD" w:rsidP="00CF30AD">
            <w:pPr>
              <w:jc w:val="both"/>
              <w:rPr>
                <w:sz w:val="20"/>
                <w:szCs w:val="20"/>
              </w:rPr>
            </w:pPr>
            <w:r>
              <w:rPr>
                <w:sz w:val="20"/>
                <w:szCs w:val="20"/>
              </w:rPr>
              <w:t>L</w:t>
            </w:r>
            <w:r w:rsidRPr="00F01F5A">
              <w:rPr>
                <w:sz w:val="20"/>
                <w:szCs w:val="20"/>
              </w:rPr>
              <w:t xml:space="preserve">a articolul 14 alineatul (2), </w:t>
            </w:r>
            <w:r>
              <w:rPr>
                <w:sz w:val="20"/>
                <w:szCs w:val="20"/>
              </w:rPr>
              <w:t xml:space="preserve">se propune, </w:t>
            </w:r>
            <w:r w:rsidRPr="00F01F5A">
              <w:rPr>
                <w:sz w:val="20"/>
                <w:szCs w:val="20"/>
              </w:rPr>
              <w:t>după sintagma „precum şi întreprinderilor municipale” de completat cu textul „şi societăţilor comerciale cu capital integral sau majoritar municipal”.</w:t>
            </w:r>
          </w:p>
          <w:p w:rsidR="00AA3E13" w:rsidRPr="00F01F5A" w:rsidRDefault="00CF30AD" w:rsidP="00CF30AD">
            <w:pPr>
              <w:jc w:val="both"/>
              <w:rPr>
                <w:sz w:val="20"/>
                <w:szCs w:val="20"/>
              </w:rPr>
            </w:pPr>
            <w:r>
              <w:rPr>
                <w:sz w:val="20"/>
                <w:szCs w:val="20"/>
              </w:rPr>
              <w:t xml:space="preserve">Modificarea are drept scop </w:t>
            </w:r>
            <w:r w:rsidR="004A08D9" w:rsidRPr="00F01F5A">
              <w:rPr>
                <w:sz w:val="20"/>
                <w:szCs w:val="20"/>
              </w:rPr>
              <w:t xml:space="preserve">crearea cadrului legal necesar pentru </w:t>
            </w:r>
            <w:r w:rsidR="00316893" w:rsidRPr="00F01F5A">
              <w:rPr>
                <w:sz w:val="20"/>
                <w:szCs w:val="20"/>
              </w:rPr>
              <w:t>lărgirea dreptului</w:t>
            </w:r>
            <w:r w:rsidR="004A08D9" w:rsidRPr="00F01F5A">
              <w:rPr>
                <w:sz w:val="20"/>
                <w:szCs w:val="20"/>
              </w:rPr>
              <w:t xml:space="preserve"> </w:t>
            </w:r>
            <w:r w:rsidR="00824773" w:rsidRPr="00F01F5A">
              <w:rPr>
                <w:sz w:val="20"/>
                <w:szCs w:val="20"/>
              </w:rPr>
              <w:t xml:space="preserve"> autorităţilor executive ale UAT de nivelul al doilea de a acorda societăților comerciale cu capital integral sau majoritar municipal garanții pentru împrumutur</w:t>
            </w:r>
            <w:r w:rsidR="00957077" w:rsidRPr="00F01F5A">
              <w:rPr>
                <w:sz w:val="20"/>
                <w:szCs w:val="20"/>
              </w:rPr>
              <w:t>i pentru cheltuieli de capital de la instituţiile financiare şi de la alţi creditori atît d</w:t>
            </w:r>
            <w:r>
              <w:rPr>
                <w:sz w:val="20"/>
                <w:szCs w:val="20"/>
              </w:rPr>
              <w:t>in ţară, cît şi de peste hotare</w:t>
            </w:r>
            <w:r w:rsidR="005F6750" w:rsidRPr="00F01F5A">
              <w:rPr>
                <w:sz w:val="20"/>
                <w:szCs w:val="20"/>
              </w:rPr>
              <w:t>.</w:t>
            </w:r>
          </w:p>
        </w:tc>
        <w:tc>
          <w:tcPr>
            <w:tcW w:w="2977" w:type="dxa"/>
            <w:tcBorders>
              <w:bottom w:val="nil"/>
            </w:tcBorders>
          </w:tcPr>
          <w:p w:rsidR="00781DA4" w:rsidRPr="00F01F5A" w:rsidRDefault="005F6750" w:rsidP="005F6750">
            <w:pPr>
              <w:jc w:val="both"/>
              <w:rPr>
                <w:b/>
                <w:sz w:val="20"/>
                <w:szCs w:val="20"/>
                <w:u w:val="single"/>
              </w:rPr>
            </w:pPr>
            <w:r w:rsidRPr="00F01F5A">
              <w:rPr>
                <w:b/>
                <w:sz w:val="20"/>
                <w:szCs w:val="20"/>
                <w:u w:val="single"/>
              </w:rPr>
              <w:t>Se susține.</w:t>
            </w:r>
          </w:p>
        </w:tc>
        <w:tc>
          <w:tcPr>
            <w:tcW w:w="992" w:type="dxa"/>
            <w:tcBorders>
              <w:bottom w:val="nil"/>
            </w:tcBorders>
          </w:tcPr>
          <w:p w:rsidR="00781DA4" w:rsidRPr="00F01F5A" w:rsidRDefault="00957077" w:rsidP="006D79C7">
            <w:pPr>
              <w:jc w:val="center"/>
              <w:rPr>
                <w:sz w:val="20"/>
                <w:szCs w:val="20"/>
              </w:rPr>
            </w:pPr>
            <w:r w:rsidRPr="00F01F5A">
              <w:rPr>
                <w:sz w:val="20"/>
                <w:szCs w:val="20"/>
              </w:rPr>
              <w:t>La data publicării</w:t>
            </w:r>
          </w:p>
        </w:tc>
      </w:tr>
      <w:tr w:rsidR="00781DA4" w:rsidRPr="00F01F5A" w:rsidTr="00F664D6">
        <w:tc>
          <w:tcPr>
            <w:tcW w:w="4537" w:type="dxa"/>
            <w:tcBorders>
              <w:bottom w:val="nil"/>
            </w:tcBorders>
          </w:tcPr>
          <w:p w:rsidR="00781DA4" w:rsidRPr="00F01F5A" w:rsidRDefault="00781DA4" w:rsidP="00E43700">
            <w:pPr>
              <w:pStyle w:val="a4"/>
              <w:ind w:firstLine="0"/>
              <w:rPr>
                <w:bCs/>
                <w:sz w:val="20"/>
                <w:szCs w:val="20"/>
              </w:rPr>
            </w:pPr>
          </w:p>
        </w:tc>
        <w:tc>
          <w:tcPr>
            <w:tcW w:w="4536" w:type="dxa"/>
            <w:tcBorders>
              <w:bottom w:val="nil"/>
            </w:tcBorders>
          </w:tcPr>
          <w:p w:rsidR="00781DA4" w:rsidRPr="00F01F5A" w:rsidRDefault="00781DA4" w:rsidP="00E43700">
            <w:pPr>
              <w:jc w:val="both"/>
              <w:rPr>
                <w:sz w:val="20"/>
                <w:szCs w:val="20"/>
              </w:rPr>
            </w:pPr>
          </w:p>
        </w:tc>
        <w:tc>
          <w:tcPr>
            <w:tcW w:w="3260" w:type="dxa"/>
            <w:tcBorders>
              <w:bottom w:val="nil"/>
            </w:tcBorders>
          </w:tcPr>
          <w:p w:rsidR="00781DA4" w:rsidRPr="00F01F5A" w:rsidRDefault="00781DA4" w:rsidP="00536DCC">
            <w:pPr>
              <w:jc w:val="both"/>
              <w:rPr>
                <w:sz w:val="20"/>
                <w:szCs w:val="20"/>
              </w:rPr>
            </w:pPr>
          </w:p>
        </w:tc>
        <w:tc>
          <w:tcPr>
            <w:tcW w:w="2977" w:type="dxa"/>
            <w:tcBorders>
              <w:bottom w:val="nil"/>
            </w:tcBorders>
          </w:tcPr>
          <w:p w:rsidR="00781DA4" w:rsidRPr="00F01F5A" w:rsidRDefault="00781DA4" w:rsidP="006D79C7">
            <w:pPr>
              <w:jc w:val="center"/>
              <w:rPr>
                <w:sz w:val="20"/>
                <w:szCs w:val="20"/>
              </w:rPr>
            </w:pPr>
          </w:p>
        </w:tc>
        <w:tc>
          <w:tcPr>
            <w:tcW w:w="992" w:type="dxa"/>
            <w:tcBorders>
              <w:bottom w:val="nil"/>
            </w:tcBorders>
          </w:tcPr>
          <w:p w:rsidR="00781DA4" w:rsidRPr="00F01F5A" w:rsidRDefault="00781DA4" w:rsidP="006D79C7">
            <w:pPr>
              <w:jc w:val="center"/>
              <w:rPr>
                <w:sz w:val="20"/>
                <w:szCs w:val="20"/>
              </w:rPr>
            </w:pPr>
          </w:p>
        </w:tc>
      </w:tr>
      <w:tr w:rsidR="00DC1509" w:rsidRPr="00F01F5A" w:rsidTr="00F664D6">
        <w:tc>
          <w:tcPr>
            <w:tcW w:w="4537" w:type="dxa"/>
            <w:tcBorders>
              <w:top w:val="single" w:sz="4" w:space="0" w:color="000000" w:themeColor="text1"/>
              <w:bottom w:val="single" w:sz="4" w:space="0" w:color="auto"/>
            </w:tcBorders>
          </w:tcPr>
          <w:p w:rsidR="00DC1509" w:rsidRPr="00F01F5A" w:rsidRDefault="00DC1509" w:rsidP="009D7954">
            <w:pPr>
              <w:jc w:val="both"/>
              <w:rPr>
                <w:b/>
                <w:bCs/>
                <w:sz w:val="20"/>
                <w:szCs w:val="20"/>
              </w:rPr>
            </w:pPr>
            <w:r w:rsidRPr="00F01F5A">
              <w:rPr>
                <w:b/>
                <w:bCs/>
                <w:sz w:val="20"/>
                <w:szCs w:val="20"/>
              </w:rPr>
              <w:t>Codul cu privire la ştiinţă şi inovare al Republicii Moldova  nr. 259-XV  din 15 iulie 2004</w:t>
            </w:r>
          </w:p>
          <w:p w:rsidR="00DC1509" w:rsidRPr="00F01F5A" w:rsidRDefault="00DC1509" w:rsidP="00481C4A">
            <w:pPr>
              <w:pStyle w:val="a4"/>
              <w:rPr>
                <w:b/>
                <w:bCs/>
                <w:sz w:val="20"/>
                <w:szCs w:val="20"/>
              </w:rPr>
            </w:pPr>
          </w:p>
        </w:tc>
        <w:tc>
          <w:tcPr>
            <w:tcW w:w="4536" w:type="dxa"/>
            <w:tcBorders>
              <w:top w:val="single" w:sz="4" w:space="0" w:color="000000" w:themeColor="text1"/>
              <w:bottom w:val="single" w:sz="4" w:space="0" w:color="auto"/>
            </w:tcBorders>
          </w:tcPr>
          <w:p w:rsidR="00DC1509" w:rsidRPr="00F01F5A" w:rsidRDefault="00DC1509" w:rsidP="00D41ADD">
            <w:pPr>
              <w:jc w:val="both"/>
              <w:rPr>
                <w:bCs/>
                <w:sz w:val="20"/>
                <w:szCs w:val="20"/>
              </w:rPr>
            </w:pPr>
            <w:r w:rsidRPr="00F01F5A">
              <w:rPr>
                <w:b/>
                <w:sz w:val="20"/>
                <w:szCs w:val="20"/>
              </w:rPr>
              <w:t>Art.XI</w:t>
            </w:r>
            <w:r w:rsidRPr="00F01F5A">
              <w:rPr>
                <w:sz w:val="20"/>
                <w:szCs w:val="20"/>
              </w:rPr>
              <w:t xml:space="preserve">. </w:t>
            </w:r>
            <w:r w:rsidRPr="00F01F5A">
              <w:rPr>
                <w:b/>
                <w:sz w:val="20"/>
                <w:szCs w:val="20"/>
              </w:rPr>
              <w:t>–</w:t>
            </w:r>
            <w:r w:rsidRPr="00F01F5A">
              <w:rPr>
                <w:sz w:val="20"/>
                <w:szCs w:val="20"/>
              </w:rPr>
              <w:t xml:space="preserve"> </w:t>
            </w:r>
            <w:r w:rsidRPr="00F01F5A">
              <w:rPr>
                <w:bCs/>
                <w:sz w:val="20"/>
                <w:szCs w:val="20"/>
              </w:rPr>
              <w:t xml:space="preserve">Codul cu privire la ştiinţă şi inovare al Republicii Moldova </w:t>
            </w:r>
            <w:r w:rsidRPr="00F01F5A">
              <w:rPr>
                <w:sz w:val="20"/>
                <w:szCs w:val="20"/>
              </w:rPr>
              <w:t> </w:t>
            </w:r>
            <w:r w:rsidRPr="00F01F5A">
              <w:rPr>
                <w:bCs/>
                <w:sz w:val="20"/>
                <w:szCs w:val="20"/>
              </w:rPr>
              <w:t xml:space="preserve"> nr.259-XV  din 15 iulie 2004</w:t>
            </w:r>
            <w:r w:rsidRPr="00F01F5A">
              <w:rPr>
                <w:iCs/>
                <w:color w:val="000000" w:themeColor="text1"/>
                <w:sz w:val="20"/>
                <w:szCs w:val="20"/>
              </w:rPr>
              <w:t xml:space="preserve"> (Monitorul Oficial al Republicii Moldova, 2004,  nr.125-129, art.663), </w:t>
            </w:r>
            <w:r w:rsidRPr="00F01F5A">
              <w:rPr>
                <w:sz w:val="20"/>
                <w:szCs w:val="20"/>
              </w:rPr>
              <w:t xml:space="preserve">cu modificările ulterioare, </w:t>
            </w:r>
            <w:r w:rsidRPr="00F01F5A">
              <w:rPr>
                <w:bCs/>
                <w:sz w:val="20"/>
                <w:szCs w:val="20"/>
              </w:rPr>
              <w:t>se modifică după cum urmează:</w:t>
            </w:r>
          </w:p>
          <w:p w:rsidR="00DC1509" w:rsidRPr="00F01F5A" w:rsidRDefault="00DC1509" w:rsidP="00D41ADD">
            <w:pPr>
              <w:jc w:val="both"/>
              <w:rPr>
                <w:bCs/>
                <w:sz w:val="20"/>
                <w:szCs w:val="20"/>
              </w:rPr>
            </w:pPr>
          </w:p>
        </w:tc>
        <w:tc>
          <w:tcPr>
            <w:tcW w:w="3260" w:type="dxa"/>
            <w:tcBorders>
              <w:top w:val="single" w:sz="4" w:space="0" w:color="000000" w:themeColor="text1"/>
            </w:tcBorders>
          </w:tcPr>
          <w:p w:rsidR="00DC1509" w:rsidRPr="00F01F5A" w:rsidRDefault="00DC1509" w:rsidP="00733ED2">
            <w:pPr>
              <w:tabs>
                <w:tab w:val="left" w:pos="252"/>
                <w:tab w:val="left" w:pos="762"/>
              </w:tabs>
              <w:jc w:val="both"/>
              <w:rPr>
                <w:color w:val="000000"/>
                <w:sz w:val="20"/>
                <w:szCs w:val="20"/>
              </w:rPr>
            </w:pPr>
          </w:p>
        </w:tc>
        <w:tc>
          <w:tcPr>
            <w:tcW w:w="2977" w:type="dxa"/>
            <w:tcBorders>
              <w:top w:val="single" w:sz="4" w:space="0" w:color="000000" w:themeColor="text1"/>
            </w:tcBorders>
          </w:tcPr>
          <w:p w:rsidR="00DC1509" w:rsidRPr="00F01F5A" w:rsidRDefault="00E85EE0" w:rsidP="00E85EE0">
            <w:pPr>
              <w:jc w:val="both"/>
              <w:rPr>
                <w:sz w:val="20"/>
                <w:szCs w:val="20"/>
              </w:rPr>
            </w:pPr>
            <w:r w:rsidRPr="006D6239">
              <w:rPr>
                <w:b/>
                <w:sz w:val="20"/>
                <w:szCs w:val="20"/>
                <w:u w:val="single"/>
              </w:rPr>
              <w:t>Se retrage</w:t>
            </w:r>
            <w:r>
              <w:rPr>
                <w:sz w:val="20"/>
                <w:szCs w:val="20"/>
              </w:rPr>
              <w:t>, dat fiind adoptarea pe 27.09.2013 de către Parlament în prima lectură a modificărilor la Legea învățămîntului pe chestiunile vizate în proiect.</w:t>
            </w:r>
          </w:p>
        </w:tc>
        <w:tc>
          <w:tcPr>
            <w:tcW w:w="992" w:type="dxa"/>
            <w:vMerge w:val="restart"/>
            <w:tcBorders>
              <w:top w:val="single" w:sz="4" w:space="0" w:color="000000" w:themeColor="text1"/>
            </w:tcBorders>
          </w:tcPr>
          <w:p w:rsidR="00DC1509" w:rsidRPr="00F01F5A" w:rsidRDefault="00DC1509" w:rsidP="00385016">
            <w:pPr>
              <w:jc w:val="center"/>
              <w:rPr>
                <w:sz w:val="20"/>
                <w:szCs w:val="20"/>
              </w:rPr>
            </w:pPr>
          </w:p>
        </w:tc>
      </w:tr>
      <w:tr w:rsidR="00DC1509" w:rsidRPr="00F01F5A" w:rsidTr="00F664D6">
        <w:tc>
          <w:tcPr>
            <w:tcW w:w="4537" w:type="dxa"/>
            <w:tcBorders>
              <w:top w:val="single" w:sz="4" w:space="0" w:color="auto"/>
              <w:bottom w:val="single" w:sz="4" w:space="0" w:color="auto"/>
            </w:tcBorders>
          </w:tcPr>
          <w:p w:rsidR="00DC1509" w:rsidRPr="00F01F5A" w:rsidRDefault="00DC1509" w:rsidP="009D7954">
            <w:pPr>
              <w:jc w:val="both"/>
              <w:rPr>
                <w:sz w:val="20"/>
                <w:szCs w:val="20"/>
              </w:rPr>
            </w:pPr>
            <w:r w:rsidRPr="00F01F5A">
              <w:rPr>
                <w:bCs/>
                <w:sz w:val="20"/>
                <w:szCs w:val="20"/>
              </w:rPr>
              <w:lastRenderedPageBreak/>
              <w:t>Articolul 74.</w:t>
            </w:r>
            <w:r w:rsidRPr="00F01F5A">
              <w:rPr>
                <w:sz w:val="20"/>
                <w:szCs w:val="20"/>
              </w:rPr>
              <w:t xml:space="preserve"> Atribuţiile Academiei de Ştiinţe</w:t>
            </w:r>
          </w:p>
          <w:p w:rsidR="00DC1509" w:rsidRPr="00F01F5A" w:rsidRDefault="00DC1509" w:rsidP="00C126AF">
            <w:pPr>
              <w:jc w:val="both"/>
              <w:rPr>
                <w:sz w:val="20"/>
                <w:szCs w:val="20"/>
              </w:rPr>
            </w:pPr>
            <w:r w:rsidRPr="00F01F5A">
              <w:rPr>
                <w:sz w:val="20"/>
                <w:szCs w:val="20"/>
              </w:rPr>
              <w:t xml:space="preserve">e) determină politica în sfera pregătirii cadrelor ştiinţifice şi ştiinţifico-didactice prin organizarea unui sistem eficient de studii prin </w:t>
            </w:r>
            <w:r w:rsidRPr="00F01F5A">
              <w:rPr>
                <w:sz w:val="20"/>
                <w:szCs w:val="20"/>
                <w:u w:val="single"/>
              </w:rPr>
              <w:t>masterat, doctorat şi</w:t>
            </w:r>
            <w:r w:rsidRPr="00F01F5A">
              <w:rPr>
                <w:sz w:val="20"/>
                <w:szCs w:val="20"/>
              </w:rPr>
              <w:t xml:space="preserve"> postdoctorat, în baza hotărîrii Consiliului Suprem pentru Ştiinţă şi Dezvoltare Tehnologică;</w:t>
            </w:r>
          </w:p>
        </w:tc>
        <w:tc>
          <w:tcPr>
            <w:tcW w:w="4536" w:type="dxa"/>
            <w:tcBorders>
              <w:top w:val="single" w:sz="4" w:space="0" w:color="auto"/>
              <w:bottom w:val="single" w:sz="4" w:space="0" w:color="auto"/>
            </w:tcBorders>
          </w:tcPr>
          <w:p w:rsidR="00DC1509" w:rsidRPr="00F01F5A" w:rsidRDefault="00DC1509" w:rsidP="00DE74AE">
            <w:pPr>
              <w:pStyle w:val="tt"/>
              <w:jc w:val="both"/>
              <w:rPr>
                <w:b w:val="0"/>
                <w:sz w:val="20"/>
                <w:szCs w:val="20"/>
                <w:lang w:val="ro-RO"/>
              </w:rPr>
            </w:pPr>
            <w:r w:rsidRPr="00F01F5A">
              <w:rPr>
                <w:b w:val="0"/>
                <w:sz w:val="20"/>
                <w:szCs w:val="20"/>
                <w:lang w:val="ro-RO"/>
              </w:rPr>
              <w:t>1. La articolul 74 litera e), cuvintele „masterat, doctorat şi” se exclud.</w:t>
            </w:r>
          </w:p>
        </w:tc>
        <w:tc>
          <w:tcPr>
            <w:tcW w:w="3260" w:type="dxa"/>
          </w:tcPr>
          <w:p w:rsidR="00DC1509" w:rsidRPr="00F01F5A" w:rsidRDefault="00DC1509" w:rsidP="00C417D6">
            <w:pPr>
              <w:tabs>
                <w:tab w:val="left" w:pos="252"/>
                <w:tab w:val="left" w:pos="762"/>
              </w:tabs>
              <w:jc w:val="both"/>
              <w:rPr>
                <w:sz w:val="20"/>
                <w:szCs w:val="20"/>
              </w:rPr>
            </w:pPr>
          </w:p>
        </w:tc>
        <w:tc>
          <w:tcPr>
            <w:tcW w:w="2977" w:type="dxa"/>
          </w:tcPr>
          <w:p w:rsidR="00DC1509" w:rsidRPr="00F01F5A" w:rsidRDefault="00DC1509" w:rsidP="00893835">
            <w:pPr>
              <w:jc w:val="center"/>
              <w:rPr>
                <w:sz w:val="20"/>
                <w:szCs w:val="20"/>
              </w:rPr>
            </w:pPr>
          </w:p>
        </w:tc>
        <w:tc>
          <w:tcPr>
            <w:tcW w:w="992" w:type="dxa"/>
            <w:vMerge/>
          </w:tcPr>
          <w:p w:rsidR="00DC1509" w:rsidRPr="00F01F5A" w:rsidRDefault="00DC1509" w:rsidP="00893835">
            <w:pPr>
              <w:jc w:val="center"/>
              <w:rPr>
                <w:sz w:val="20"/>
                <w:szCs w:val="20"/>
              </w:rPr>
            </w:pPr>
          </w:p>
        </w:tc>
      </w:tr>
      <w:tr w:rsidR="00DC1509" w:rsidRPr="00F01F5A" w:rsidTr="00F664D6">
        <w:tc>
          <w:tcPr>
            <w:tcW w:w="4537" w:type="dxa"/>
            <w:tcBorders>
              <w:top w:val="single" w:sz="4" w:space="0" w:color="auto"/>
              <w:bottom w:val="single" w:sz="4" w:space="0" w:color="auto"/>
            </w:tcBorders>
          </w:tcPr>
          <w:p w:rsidR="00DC1509" w:rsidRPr="00F01F5A" w:rsidRDefault="00DC1509" w:rsidP="00272862">
            <w:pPr>
              <w:jc w:val="both"/>
              <w:rPr>
                <w:sz w:val="20"/>
                <w:szCs w:val="20"/>
              </w:rPr>
            </w:pPr>
            <w:r w:rsidRPr="00F01F5A">
              <w:rPr>
                <w:bCs/>
                <w:sz w:val="20"/>
                <w:szCs w:val="20"/>
              </w:rPr>
              <w:t>Articolul 86.</w:t>
            </w:r>
            <w:r w:rsidRPr="00F01F5A">
              <w:rPr>
                <w:sz w:val="20"/>
                <w:szCs w:val="20"/>
              </w:rPr>
              <w:t xml:space="preserve"> Atribuţiile Consiliului Suprem </w:t>
            </w:r>
          </w:p>
          <w:p w:rsidR="00DC1509" w:rsidRPr="00F01F5A" w:rsidRDefault="00DC1509" w:rsidP="00272862">
            <w:pPr>
              <w:jc w:val="both"/>
              <w:rPr>
                <w:sz w:val="20"/>
                <w:szCs w:val="20"/>
              </w:rPr>
            </w:pPr>
            <w:r w:rsidRPr="00F01F5A">
              <w:rPr>
                <w:sz w:val="20"/>
                <w:szCs w:val="20"/>
              </w:rPr>
              <w:t xml:space="preserve">s) decide asupra organizării </w:t>
            </w:r>
            <w:r w:rsidRPr="00F01F5A">
              <w:rPr>
                <w:sz w:val="20"/>
                <w:szCs w:val="20"/>
                <w:u w:val="single"/>
              </w:rPr>
              <w:t>masteratului, doctoratului şi</w:t>
            </w:r>
            <w:r w:rsidRPr="00F01F5A">
              <w:rPr>
                <w:sz w:val="20"/>
                <w:szCs w:val="20"/>
              </w:rPr>
              <w:t xml:space="preserve"> postdoctoratului;</w:t>
            </w:r>
          </w:p>
        </w:tc>
        <w:tc>
          <w:tcPr>
            <w:tcW w:w="4536" w:type="dxa"/>
            <w:tcBorders>
              <w:top w:val="single" w:sz="4" w:space="0" w:color="auto"/>
              <w:bottom w:val="single" w:sz="4" w:space="0" w:color="auto"/>
            </w:tcBorders>
          </w:tcPr>
          <w:p w:rsidR="00DC1509" w:rsidRPr="00F01F5A" w:rsidRDefault="00DC1509" w:rsidP="00272862">
            <w:pPr>
              <w:jc w:val="both"/>
              <w:rPr>
                <w:color w:val="000000" w:themeColor="text1"/>
                <w:sz w:val="20"/>
                <w:szCs w:val="20"/>
              </w:rPr>
            </w:pPr>
            <w:r w:rsidRPr="00F01F5A">
              <w:rPr>
                <w:color w:val="000000" w:themeColor="text1"/>
                <w:sz w:val="20"/>
                <w:szCs w:val="20"/>
              </w:rPr>
              <w:t xml:space="preserve">2. La articolul 86 litera s), cuvintele </w:t>
            </w:r>
            <w:r w:rsidRPr="00F01F5A">
              <w:rPr>
                <w:sz w:val="20"/>
                <w:szCs w:val="20"/>
              </w:rPr>
              <w:t xml:space="preserve">„masteratului, doctoratului şi” </w:t>
            </w:r>
            <w:r w:rsidRPr="00F01F5A">
              <w:rPr>
                <w:color w:val="000000" w:themeColor="text1"/>
                <w:sz w:val="20"/>
                <w:szCs w:val="20"/>
              </w:rPr>
              <w:t>se exclud .</w:t>
            </w:r>
          </w:p>
        </w:tc>
        <w:tc>
          <w:tcPr>
            <w:tcW w:w="3260" w:type="dxa"/>
          </w:tcPr>
          <w:p w:rsidR="00DC1509" w:rsidRPr="00F01F5A" w:rsidRDefault="00DC1509" w:rsidP="009D7954">
            <w:pPr>
              <w:jc w:val="both"/>
              <w:rPr>
                <w:sz w:val="20"/>
                <w:szCs w:val="20"/>
              </w:rPr>
            </w:pPr>
          </w:p>
        </w:tc>
        <w:tc>
          <w:tcPr>
            <w:tcW w:w="2977" w:type="dxa"/>
          </w:tcPr>
          <w:p w:rsidR="00DC1509" w:rsidRPr="00F01F5A" w:rsidRDefault="00DC1509" w:rsidP="00C417D6">
            <w:pPr>
              <w:jc w:val="center"/>
              <w:rPr>
                <w:sz w:val="20"/>
                <w:szCs w:val="20"/>
              </w:rPr>
            </w:pPr>
          </w:p>
        </w:tc>
        <w:tc>
          <w:tcPr>
            <w:tcW w:w="992" w:type="dxa"/>
            <w:vMerge/>
          </w:tcPr>
          <w:p w:rsidR="00DC1509" w:rsidRPr="00F01F5A" w:rsidRDefault="00DC1509" w:rsidP="00C417D6">
            <w:pPr>
              <w:jc w:val="center"/>
              <w:rPr>
                <w:sz w:val="20"/>
                <w:szCs w:val="20"/>
              </w:rPr>
            </w:pPr>
          </w:p>
        </w:tc>
      </w:tr>
      <w:tr w:rsidR="00DC1509" w:rsidRPr="00F01F5A" w:rsidTr="00F664D6">
        <w:tc>
          <w:tcPr>
            <w:tcW w:w="4537" w:type="dxa"/>
            <w:tcBorders>
              <w:top w:val="single" w:sz="4" w:space="0" w:color="auto"/>
              <w:bottom w:val="single" w:sz="4" w:space="0" w:color="auto"/>
            </w:tcBorders>
          </w:tcPr>
          <w:p w:rsidR="00DC1509" w:rsidRPr="00F01F5A" w:rsidRDefault="00DC1509" w:rsidP="00272862">
            <w:pPr>
              <w:jc w:val="both"/>
              <w:rPr>
                <w:color w:val="000000" w:themeColor="text1"/>
                <w:sz w:val="20"/>
                <w:szCs w:val="20"/>
              </w:rPr>
            </w:pPr>
            <w:r w:rsidRPr="00F01F5A">
              <w:rPr>
                <w:bCs/>
                <w:color w:val="000000" w:themeColor="text1"/>
                <w:sz w:val="20"/>
                <w:szCs w:val="20"/>
              </w:rPr>
              <w:t>Articolul 104.</w:t>
            </w:r>
            <w:r w:rsidRPr="00F01F5A">
              <w:rPr>
                <w:color w:val="000000" w:themeColor="text1"/>
                <w:sz w:val="20"/>
                <w:szCs w:val="20"/>
              </w:rPr>
              <w:t xml:space="preserve"> Atribuţiile Comisiei de atestare </w:t>
            </w:r>
          </w:p>
          <w:p w:rsidR="00DC1509" w:rsidRPr="00F01F5A" w:rsidRDefault="00DC1509" w:rsidP="00272862">
            <w:pPr>
              <w:jc w:val="both"/>
              <w:rPr>
                <w:sz w:val="20"/>
                <w:szCs w:val="20"/>
              </w:rPr>
            </w:pPr>
            <w:r w:rsidRPr="00F01F5A">
              <w:rPr>
                <w:sz w:val="20"/>
                <w:szCs w:val="20"/>
              </w:rPr>
              <w:t xml:space="preserve">c) elaborează, în comun cu Academia de Ştiinţe, regulamentele cu privire la pregătirea cadrelor ştiinţifice prin </w:t>
            </w:r>
            <w:r w:rsidRPr="00F01F5A">
              <w:rPr>
                <w:sz w:val="20"/>
                <w:szCs w:val="20"/>
                <w:u w:val="single"/>
              </w:rPr>
              <w:t>doctorat şi</w:t>
            </w:r>
            <w:r w:rsidRPr="00F01F5A">
              <w:rPr>
                <w:sz w:val="20"/>
                <w:szCs w:val="20"/>
              </w:rPr>
              <w:t xml:space="preserve"> postdoctorat, la recunoaşterea şi echivalarea actelor de înaltă calificare ştiinţifică şi ştiinţifico-didactică obţinute în alte state, precum şi alte acte normative pentru a fi prezentate Guvernului spre aprobare; </w:t>
            </w:r>
          </w:p>
        </w:tc>
        <w:tc>
          <w:tcPr>
            <w:tcW w:w="4536" w:type="dxa"/>
            <w:tcBorders>
              <w:top w:val="single" w:sz="4" w:space="0" w:color="auto"/>
              <w:bottom w:val="single" w:sz="4" w:space="0" w:color="auto"/>
            </w:tcBorders>
          </w:tcPr>
          <w:p w:rsidR="00DC1509" w:rsidRPr="00F01F5A" w:rsidRDefault="00DC1509" w:rsidP="009D7954">
            <w:pPr>
              <w:jc w:val="both"/>
              <w:rPr>
                <w:color w:val="000000" w:themeColor="text1"/>
                <w:sz w:val="20"/>
                <w:szCs w:val="20"/>
              </w:rPr>
            </w:pPr>
            <w:r w:rsidRPr="00F01F5A">
              <w:rPr>
                <w:bCs/>
                <w:sz w:val="20"/>
                <w:szCs w:val="20"/>
              </w:rPr>
              <w:t xml:space="preserve">3. La articolul 104 litera c), </w:t>
            </w:r>
            <w:r w:rsidRPr="00F01F5A">
              <w:rPr>
                <w:color w:val="000000" w:themeColor="text1"/>
                <w:sz w:val="20"/>
                <w:szCs w:val="20"/>
              </w:rPr>
              <w:t xml:space="preserve">cuvintele </w:t>
            </w:r>
            <w:r w:rsidRPr="00F01F5A">
              <w:rPr>
                <w:sz w:val="20"/>
                <w:szCs w:val="20"/>
              </w:rPr>
              <w:t>„doctorat şi”</w:t>
            </w:r>
            <w:r w:rsidRPr="00F01F5A">
              <w:rPr>
                <w:color w:val="000000" w:themeColor="text1"/>
                <w:sz w:val="20"/>
                <w:szCs w:val="20"/>
              </w:rPr>
              <w:t xml:space="preserve"> se exclud.</w:t>
            </w:r>
          </w:p>
          <w:p w:rsidR="00DC1509" w:rsidRPr="00F01F5A" w:rsidRDefault="00DC1509" w:rsidP="009D7954">
            <w:pPr>
              <w:jc w:val="both"/>
              <w:rPr>
                <w:color w:val="000000" w:themeColor="text1"/>
                <w:sz w:val="20"/>
                <w:szCs w:val="20"/>
              </w:rPr>
            </w:pPr>
          </w:p>
        </w:tc>
        <w:tc>
          <w:tcPr>
            <w:tcW w:w="3260" w:type="dxa"/>
          </w:tcPr>
          <w:p w:rsidR="00DC1509" w:rsidRPr="00F01F5A" w:rsidRDefault="00DC1509" w:rsidP="009D7954">
            <w:pPr>
              <w:jc w:val="both"/>
              <w:rPr>
                <w:sz w:val="20"/>
                <w:szCs w:val="20"/>
              </w:rPr>
            </w:pPr>
          </w:p>
        </w:tc>
        <w:tc>
          <w:tcPr>
            <w:tcW w:w="2977" w:type="dxa"/>
          </w:tcPr>
          <w:p w:rsidR="00DC1509" w:rsidRPr="00F01F5A" w:rsidRDefault="00DC1509" w:rsidP="00C417D6">
            <w:pPr>
              <w:jc w:val="center"/>
              <w:rPr>
                <w:sz w:val="20"/>
                <w:szCs w:val="20"/>
              </w:rPr>
            </w:pPr>
          </w:p>
        </w:tc>
        <w:tc>
          <w:tcPr>
            <w:tcW w:w="992" w:type="dxa"/>
            <w:vMerge/>
          </w:tcPr>
          <w:p w:rsidR="00DC1509" w:rsidRPr="00F01F5A" w:rsidRDefault="00DC1509" w:rsidP="00C417D6">
            <w:pPr>
              <w:jc w:val="center"/>
              <w:rPr>
                <w:sz w:val="20"/>
                <w:szCs w:val="20"/>
              </w:rPr>
            </w:pPr>
          </w:p>
        </w:tc>
      </w:tr>
      <w:tr w:rsidR="00DC1509" w:rsidRPr="00F01F5A" w:rsidTr="00F664D6">
        <w:tc>
          <w:tcPr>
            <w:tcW w:w="4537" w:type="dxa"/>
            <w:tcBorders>
              <w:top w:val="single" w:sz="4" w:space="0" w:color="auto"/>
            </w:tcBorders>
          </w:tcPr>
          <w:p w:rsidR="00DC1509" w:rsidRPr="00F01F5A" w:rsidRDefault="00DC1509" w:rsidP="00272862">
            <w:pPr>
              <w:jc w:val="both"/>
              <w:rPr>
                <w:sz w:val="20"/>
                <w:szCs w:val="20"/>
              </w:rPr>
            </w:pPr>
            <w:r w:rsidRPr="00F01F5A">
              <w:rPr>
                <w:bCs/>
                <w:sz w:val="20"/>
                <w:szCs w:val="20"/>
              </w:rPr>
              <w:t>Articolul 125.</w:t>
            </w:r>
            <w:r w:rsidRPr="00F01F5A">
              <w:rPr>
                <w:sz w:val="20"/>
                <w:szCs w:val="20"/>
              </w:rPr>
              <w:t xml:space="preserve"> Finanţarea activităţii din sfera ştiinţei şi inovării </w:t>
            </w:r>
          </w:p>
          <w:p w:rsidR="00DC1509" w:rsidRPr="00F01F5A" w:rsidRDefault="00DC1509" w:rsidP="00272862">
            <w:pPr>
              <w:jc w:val="both"/>
              <w:rPr>
                <w:sz w:val="20"/>
                <w:szCs w:val="20"/>
              </w:rPr>
            </w:pPr>
            <w:r w:rsidRPr="00F01F5A">
              <w:rPr>
                <w:sz w:val="20"/>
                <w:szCs w:val="20"/>
              </w:rPr>
              <w:t xml:space="preserve">h) pregătirea unor cadre ştiinţifice de înaltă calificare prin </w:t>
            </w:r>
            <w:r w:rsidRPr="00F01F5A">
              <w:rPr>
                <w:sz w:val="20"/>
                <w:szCs w:val="20"/>
                <w:u w:val="single"/>
              </w:rPr>
              <w:t>doctorantură şi</w:t>
            </w:r>
            <w:r w:rsidRPr="00F01F5A">
              <w:rPr>
                <w:sz w:val="20"/>
                <w:szCs w:val="20"/>
              </w:rPr>
              <w:t xml:space="preserve"> postdoctorantură atît în ţară, cît şi peste hotare; </w:t>
            </w:r>
          </w:p>
        </w:tc>
        <w:tc>
          <w:tcPr>
            <w:tcW w:w="4536" w:type="dxa"/>
            <w:tcBorders>
              <w:top w:val="single" w:sz="4" w:space="0" w:color="auto"/>
            </w:tcBorders>
          </w:tcPr>
          <w:p w:rsidR="00DC1509" w:rsidRPr="00F01F5A" w:rsidRDefault="00DC1509" w:rsidP="00272862">
            <w:pPr>
              <w:jc w:val="both"/>
              <w:rPr>
                <w:color w:val="000000" w:themeColor="text1"/>
                <w:sz w:val="20"/>
                <w:szCs w:val="20"/>
              </w:rPr>
            </w:pPr>
            <w:r w:rsidRPr="00F01F5A">
              <w:rPr>
                <w:bCs/>
                <w:sz w:val="20"/>
                <w:szCs w:val="20"/>
              </w:rPr>
              <w:t>4. La</w:t>
            </w:r>
            <w:r w:rsidRPr="00F01F5A">
              <w:rPr>
                <w:color w:val="000000" w:themeColor="text1"/>
                <w:sz w:val="20"/>
                <w:szCs w:val="20"/>
              </w:rPr>
              <w:t xml:space="preserve"> articolul 125 litera h), cuvintele </w:t>
            </w:r>
            <w:r w:rsidRPr="00F01F5A">
              <w:rPr>
                <w:sz w:val="20"/>
                <w:szCs w:val="20"/>
              </w:rPr>
              <w:t>„doctorantură şi” s</w:t>
            </w:r>
            <w:r w:rsidRPr="00F01F5A">
              <w:rPr>
                <w:color w:val="000000" w:themeColor="text1"/>
                <w:sz w:val="20"/>
                <w:szCs w:val="20"/>
              </w:rPr>
              <w:t>e exclud.</w:t>
            </w:r>
          </w:p>
        </w:tc>
        <w:tc>
          <w:tcPr>
            <w:tcW w:w="3260" w:type="dxa"/>
          </w:tcPr>
          <w:p w:rsidR="00DC1509" w:rsidRPr="00F01F5A" w:rsidRDefault="00DC1509" w:rsidP="009D7954">
            <w:pPr>
              <w:jc w:val="both"/>
              <w:rPr>
                <w:sz w:val="20"/>
                <w:szCs w:val="20"/>
              </w:rPr>
            </w:pPr>
          </w:p>
        </w:tc>
        <w:tc>
          <w:tcPr>
            <w:tcW w:w="2977" w:type="dxa"/>
          </w:tcPr>
          <w:p w:rsidR="00DC1509" w:rsidRPr="00F01F5A" w:rsidRDefault="00DC1509" w:rsidP="00C417D6">
            <w:pPr>
              <w:jc w:val="center"/>
              <w:rPr>
                <w:sz w:val="20"/>
                <w:szCs w:val="20"/>
              </w:rPr>
            </w:pPr>
          </w:p>
        </w:tc>
        <w:tc>
          <w:tcPr>
            <w:tcW w:w="992" w:type="dxa"/>
            <w:vMerge/>
          </w:tcPr>
          <w:p w:rsidR="00DC1509" w:rsidRPr="00F01F5A" w:rsidRDefault="00DC1509" w:rsidP="00C417D6">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272862">
            <w:pPr>
              <w:jc w:val="both"/>
              <w:rPr>
                <w:bCs/>
                <w:sz w:val="20"/>
                <w:szCs w:val="20"/>
              </w:rPr>
            </w:pPr>
          </w:p>
        </w:tc>
        <w:tc>
          <w:tcPr>
            <w:tcW w:w="4536" w:type="dxa"/>
            <w:tcBorders>
              <w:top w:val="single" w:sz="4" w:space="0" w:color="auto"/>
              <w:bottom w:val="single" w:sz="4" w:space="0" w:color="000000" w:themeColor="text1"/>
            </w:tcBorders>
          </w:tcPr>
          <w:p w:rsidR="00DC1509" w:rsidRPr="00F01F5A" w:rsidRDefault="00DC1509" w:rsidP="00272862">
            <w:pPr>
              <w:jc w:val="both"/>
              <w:rPr>
                <w:bCs/>
                <w:sz w:val="20"/>
                <w:szCs w:val="20"/>
              </w:rPr>
            </w:pPr>
          </w:p>
        </w:tc>
        <w:tc>
          <w:tcPr>
            <w:tcW w:w="3260" w:type="dxa"/>
            <w:tcBorders>
              <w:top w:val="single" w:sz="4" w:space="0" w:color="auto"/>
              <w:bottom w:val="single" w:sz="4" w:space="0" w:color="000000" w:themeColor="text1"/>
            </w:tcBorders>
          </w:tcPr>
          <w:p w:rsidR="00DC1509" w:rsidRPr="00F01F5A" w:rsidRDefault="00DC1509" w:rsidP="009D7954">
            <w:pPr>
              <w:jc w:val="both"/>
              <w:rPr>
                <w:sz w:val="20"/>
                <w:szCs w:val="20"/>
              </w:rPr>
            </w:pPr>
          </w:p>
        </w:tc>
        <w:tc>
          <w:tcPr>
            <w:tcW w:w="2977" w:type="dxa"/>
            <w:tcBorders>
              <w:top w:val="single" w:sz="4" w:space="0" w:color="auto"/>
              <w:bottom w:val="single" w:sz="4" w:space="0" w:color="000000" w:themeColor="text1"/>
            </w:tcBorders>
          </w:tcPr>
          <w:p w:rsidR="00DC1509" w:rsidRPr="00F01F5A" w:rsidRDefault="00DC1509" w:rsidP="009D7954">
            <w:pPr>
              <w:jc w:val="center"/>
              <w:rPr>
                <w:sz w:val="20"/>
                <w:szCs w:val="20"/>
              </w:rPr>
            </w:pPr>
          </w:p>
        </w:tc>
        <w:tc>
          <w:tcPr>
            <w:tcW w:w="992" w:type="dxa"/>
            <w:tcBorders>
              <w:top w:val="single" w:sz="4" w:space="0" w:color="auto"/>
              <w:bottom w:val="single" w:sz="4" w:space="0" w:color="000000" w:themeColor="text1"/>
            </w:tcBorders>
          </w:tcPr>
          <w:p w:rsidR="00DC1509" w:rsidRPr="00F01F5A" w:rsidRDefault="00DC1509" w:rsidP="009D7954">
            <w:pPr>
              <w:jc w:val="center"/>
              <w:rPr>
                <w:sz w:val="20"/>
                <w:szCs w:val="20"/>
              </w:rPr>
            </w:pPr>
          </w:p>
        </w:tc>
      </w:tr>
      <w:tr w:rsidR="00DC1509" w:rsidRPr="00F01F5A" w:rsidTr="00F664D6">
        <w:tc>
          <w:tcPr>
            <w:tcW w:w="4537" w:type="dxa"/>
            <w:tcBorders>
              <w:top w:val="single" w:sz="4" w:space="0" w:color="000000" w:themeColor="text1"/>
              <w:bottom w:val="single" w:sz="4" w:space="0" w:color="auto"/>
            </w:tcBorders>
          </w:tcPr>
          <w:p w:rsidR="00DC1509" w:rsidRPr="00F01F5A" w:rsidRDefault="00DC1509" w:rsidP="00D866B8">
            <w:pPr>
              <w:pStyle w:val="a4"/>
              <w:ind w:firstLine="0"/>
              <w:rPr>
                <w:b/>
                <w:sz w:val="20"/>
                <w:szCs w:val="20"/>
              </w:rPr>
            </w:pPr>
            <w:r w:rsidRPr="00F01F5A">
              <w:rPr>
                <w:b/>
                <w:sz w:val="20"/>
                <w:szCs w:val="20"/>
              </w:rPr>
              <w:t>Legea nr.282-XV din 22 iulie 2004 privind regimul metalelor preţioase şi pietrelor preţioase</w:t>
            </w:r>
          </w:p>
        </w:tc>
        <w:tc>
          <w:tcPr>
            <w:tcW w:w="4536" w:type="dxa"/>
            <w:tcBorders>
              <w:top w:val="single" w:sz="4" w:space="0" w:color="000000" w:themeColor="text1"/>
              <w:bottom w:val="single" w:sz="4" w:space="0" w:color="auto"/>
            </w:tcBorders>
          </w:tcPr>
          <w:p w:rsidR="00DC1509" w:rsidRPr="00F01F5A" w:rsidRDefault="00DC1509" w:rsidP="00D41ADD">
            <w:pPr>
              <w:pStyle w:val="1"/>
              <w:spacing w:after="0" w:line="240" w:lineRule="auto"/>
              <w:ind w:left="0"/>
              <w:contextualSpacing w:val="0"/>
              <w:jc w:val="both"/>
              <w:rPr>
                <w:sz w:val="20"/>
                <w:szCs w:val="20"/>
                <w:lang w:val="ro-RO"/>
              </w:rPr>
            </w:pPr>
            <w:r w:rsidRPr="00F01F5A">
              <w:rPr>
                <w:b/>
                <w:sz w:val="20"/>
                <w:szCs w:val="20"/>
                <w:lang w:val="ro-RO"/>
              </w:rPr>
              <w:t>Art.XII</w:t>
            </w:r>
            <w:r w:rsidRPr="00F01F5A">
              <w:rPr>
                <w:sz w:val="20"/>
                <w:szCs w:val="20"/>
                <w:lang w:val="ro-RO"/>
              </w:rPr>
              <w:t xml:space="preserve">. </w:t>
            </w:r>
            <w:r w:rsidRPr="00F01F5A">
              <w:rPr>
                <w:b/>
                <w:sz w:val="20"/>
                <w:szCs w:val="20"/>
                <w:lang w:val="ro-RO"/>
              </w:rPr>
              <w:t xml:space="preserve">– </w:t>
            </w:r>
            <w:r w:rsidRPr="00F01F5A">
              <w:rPr>
                <w:sz w:val="20"/>
                <w:szCs w:val="20"/>
                <w:lang w:val="ro-RO"/>
              </w:rPr>
              <w:t>Legea nr.282-XV din 22 iulie 2004 privind regimul metalelor preţioase şi pietrelor preţioase (Monitorul Oficial al Republicii Moldova,  2004, nr.171-174, art.777), cu modificările ulterioare, se modifică și se completează după cum urmează:</w:t>
            </w:r>
          </w:p>
          <w:p w:rsidR="00DC1509" w:rsidRPr="00F01F5A" w:rsidRDefault="00DC1509" w:rsidP="00D41ADD">
            <w:pPr>
              <w:pStyle w:val="1"/>
              <w:spacing w:after="0" w:line="240" w:lineRule="auto"/>
              <w:ind w:left="0"/>
              <w:contextualSpacing w:val="0"/>
              <w:jc w:val="both"/>
              <w:rPr>
                <w:sz w:val="20"/>
                <w:szCs w:val="20"/>
                <w:lang w:val="ro-RO"/>
              </w:rPr>
            </w:pPr>
          </w:p>
        </w:tc>
        <w:tc>
          <w:tcPr>
            <w:tcW w:w="3260" w:type="dxa"/>
            <w:tcBorders>
              <w:top w:val="single" w:sz="4" w:space="0" w:color="000000" w:themeColor="text1"/>
              <w:bottom w:val="single" w:sz="4" w:space="0" w:color="auto"/>
            </w:tcBorders>
          </w:tcPr>
          <w:p w:rsidR="00DC1509" w:rsidRDefault="00E117AD" w:rsidP="00BE0E39">
            <w:pPr>
              <w:pStyle w:val="a6"/>
              <w:jc w:val="both"/>
              <w:rPr>
                <w:rFonts w:ascii="Times New Roman" w:eastAsia="Calibri" w:hAnsi="Times New Roman"/>
                <w:sz w:val="20"/>
                <w:u w:val="single"/>
              </w:rPr>
            </w:pPr>
            <w:r w:rsidRPr="00E117AD">
              <w:rPr>
                <w:rFonts w:ascii="Times New Roman" w:eastAsia="Calibri" w:hAnsi="Times New Roman"/>
                <w:sz w:val="20"/>
                <w:u w:val="single"/>
              </w:rPr>
              <w:t>Banca Națională a Moldovei</w:t>
            </w:r>
          </w:p>
          <w:p w:rsidR="00E117AD" w:rsidRPr="00E117AD" w:rsidRDefault="00E117AD" w:rsidP="00E117AD">
            <w:pPr>
              <w:jc w:val="both"/>
              <w:rPr>
                <w:sz w:val="20"/>
                <w:szCs w:val="20"/>
              </w:rPr>
            </w:pPr>
            <w:r w:rsidRPr="00E117AD">
              <w:rPr>
                <w:sz w:val="20"/>
                <w:szCs w:val="20"/>
              </w:rPr>
              <w:t>Recent (iunie 2013), Ministerul Economiei a remis Băncii Naţionale a Moldovei spre aviz un proiect de lege de modificare a Legii nr.282-XV din 22.07.2004, la care BNM a înaintat un şir de amendamente la legea în cauză care vizează activitatea BNM şi a băncilor licenţiate în domeniul metalelor preţioase.</w:t>
            </w:r>
          </w:p>
          <w:p w:rsidR="00852023" w:rsidRPr="000B4F55" w:rsidRDefault="00E117AD" w:rsidP="000B4F55">
            <w:pPr>
              <w:pStyle w:val="a6"/>
              <w:jc w:val="both"/>
              <w:rPr>
                <w:rFonts w:ascii="Times New Roman" w:hAnsi="Times New Roman"/>
                <w:b w:val="0"/>
                <w:sz w:val="20"/>
                <w:lang w:val="it-IT"/>
              </w:rPr>
            </w:pPr>
            <w:r w:rsidRPr="00E117AD">
              <w:rPr>
                <w:rFonts w:ascii="Times New Roman" w:hAnsi="Times New Roman"/>
                <w:b w:val="0"/>
                <w:sz w:val="20"/>
                <w:lang w:val="it-IT"/>
              </w:rPr>
              <w:t>Luând în considerare că î</w:t>
            </w:r>
            <w:r w:rsidRPr="00E117AD">
              <w:rPr>
                <w:rFonts w:ascii="Times New Roman" w:hAnsi="Times New Roman"/>
                <w:b w:val="0"/>
                <w:sz w:val="20"/>
              </w:rPr>
              <w:t xml:space="preserve">n prezent există două proiecte de legi care </w:t>
            </w:r>
            <w:r w:rsidRPr="00E117AD">
              <w:rPr>
                <w:rFonts w:ascii="Times New Roman" w:hAnsi="Times New Roman"/>
                <w:b w:val="0"/>
                <w:sz w:val="20"/>
              </w:rPr>
              <w:lastRenderedPageBreak/>
              <w:t xml:space="preserve">amendează Legea nr.282-XV din 22.07.2004, considerăm oportun de a include la art.XII din proiectul de lege propunerile de amendare a Legii nr.282-XV din 22.07.2004, elaborate de Ministerul Economiei. </w:t>
            </w:r>
            <w:r w:rsidRPr="00E117AD">
              <w:rPr>
                <w:rFonts w:ascii="Times New Roman" w:hAnsi="Times New Roman"/>
                <w:b w:val="0"/>
                <w:sz w:val="20"/>
                <w:lang w:val="it-IT"/>
              </w:rPr>
              <w:t xml:space="preserve">Totodată, propunem la definitivarea proiectului de lege de a lua în considerare propunerile BNM transmise spre </w:t>
            </w:r>
            <w:r w:rsidRPr="00B71594">
              <w:rPr>
                <w:rFonts w:ascii="Times New Roman" w:hAnsi="Times New Roman"/>
                <w:b w:val="0"/>
                <w:sz w:val="20"/>
                <w:lang w:val="it-IT"/>
              </w:rPr>
              <w:t>examinare Ministerului Economiei</w:t>
            </w:r>
            <w:r w:rsidR="001C4A89" w:rsidRPr="00B71594">
              <w:rPr>
                <w:rFonts w:ascii="Times New Roman" w:hAnsi="Times New Roman"/>
                <w:b w:val="0"/>
                <w:sz w:val="20"/>
                <w:lang w:val="it-IT"/>
              </w:rPr>
              <w:t>:</w:t>
            </w:r>
          </w:p>
        </w:tc>
        <w:tc>
          <w:tcPr>
            <w:tcW w:w="2977" w:type="dxa"/>
            <w:tcBorders>
              <w:top w:val="single" w:sz="4" w:space="0" w:color="000000" w:themeColor="text1"/>
              <w:bottom w:val="single" w:sz="4" w:space="0" w:color="auto"/>
            </w:tcBorders>
          </w:tcPr>
          <w:p w:rsidR="00DC1509" w:rsidRPr="00F01F5A" w:rsidRDefault="00DC1509" w:rsidP="006D79C7">
            <w:pPr>
              <w:jc w:val="center"/>
              <w:rPr>
                <w:sz w:val="20"/>
                <w:szCs w:val="20"/>
              </w:rPr>
            </w:pPr>
          </w:p>
        </w:tc>
        <w:tc>
          <w:tcPr>
            <w:tcW w:w="992" w:type="dxa"/>
            <w:tcBorders>
              <w:top w:val="single" w:sz="4" w:space="0" w:color="000000" w:themeColor="text1"/>
              <w:bottom w:val="single" w:sz="4" w:space="0" w:color="auto"/>
            </w:tcBorders>
          </w:tcPr>
          <w:p w:rsidR="00DC1509" w:rsidRPr="00F01F5A" w:rsidRDefault="00DC1509" w:rsidP="006D79C7">
            <w:pPr>
              <w:jc w:val="center"/>
              <w:rPr>
                <w:sz w:val="20"/>
                <w:szCs w:val="20"/>
              </w:rPr>
            </w:pPr>
          </w:p>
        </w:tc>
      </w:tr>
      <w:tr w:rsidR="00AA1CDC" w:rsidRPr="00F01F5A" w:rsidTr="00F664D6">
        <w:tc>
          <w:tcPr>
            <w:tcW w:w="4537" w:type="dxa"/>
            <w:tcBorders>
              <w:top w:val="single" w:sz="4" w:space="0" w:color="000000" w:themeColor="text1"/>
              <w:bottom w:val="single" w:sz="4" w:space="0" w:color="auto"/>
            </w:tcBorders>
          </w:tcPr>
          <w:p w:rsidR="00AA1CDC" w:rsidRPr="00F01F5A" w:rsidRDefault="00AA1CDC" w:rsidP="00D866B8">
            <w:pPr>
              <w:pStyle w:val="a4"/>
              <w:ind w:firstLine="0"/>
              <w:rPr>
                <w:b/>
                <w:sz w:val="20"/>
                <w:szCs w:val="20"/>
              </w:rPr>
            </w:pPr>
          </w:p>
        </w:tc>
        <w:tc>
          <w:tcPr>
            <w:tcW w:w="4536" w:type="dxa"/>
            <w:tcBorders>
              <w:top w:val="single" w:sz="4" w:space="0" w:color="000000" w:themeColor="text1"/>
              <w:bottom w:val="single" w:sz="4" w:space="0" w:color="auto"/>
            </w:tcBorders>
          </w:tcPr>
          <w:p w:rsidR="00AA1CDC" w:rsidRPr="00F01F5A" w:rsidRDefault="00AA1CDC" w:rsidP="00D41ADD">
            <w:pPr>
              <w:pStyle w:val="1"/>
              <w:spacing w:after="0" w:line="240" w:lineRule="auto"/>
              <w:ind w:left="0"/>
              <w:contextualSpacing w:val="0"/>
              <w:jc w:val="both"/>
              <w:rPr>
                <w:b/>
                <w:sz w:val="20"/>
                <w:szCs w:val="20"/>
                <w:lang w:val="ro-RO"/>
              </w:rPr>
            </w:pPr>
          </w:p>
        </w:tc>
        <w:tc>
          <w:tcPr>
            <w:tcW w:w="3260" w:type="dxa"/>
            <w:tcBorders>
              <w:top w:val="single" w:sz="4" w:space="0" w:color="000000" w:themeColor="text1"/>
              <w:bottom w:val="single" w:sz="4" w:space="0" w:color="auto"/>
            </w:tcBorders>
          </w:tcPr>
          <w:p w:rsidR="000B4F55" w:rsidRPr="00B71594" w:rsidRDefault="000B4F55" w:rsidP="000B4F55">
            <w:pPr>
              <w:shd w:val="clear" w:color="auto" w:fill="FFFFFF"/>
              <w:tabs>
                <w:tab w:val="left" w:pos="461"/>
              </w:tabs>
              <w:spacing w:line="245" w:lineRule="exact"/>
              <w:jc w:val="both"/>
              <w:rPr>
                <w:sz w:val="20"/>
                <w:szCs w:val="20"/>
                <w:lang w:val="en-US"/>
              </w:rPr>
            </w:pPr>
            <w:r w:rsidRPr="00B71594">
              <w:rPr>
                <w:rFonts w:eastAsia="Calibri"/>
                <w:sz w:val="20"/>
                <w:szCs w:val="20"/>
              </w:rPr>
              <w:t>1</w:t>
            </w:r>
            <w:r w:rsidRPr="00B71594">
              <w:rPr>
                <w:rFonts w:eastAsia="Calibri"/>
                <w:b/>
                <w:sz w:val="20"/>
                <w:szCs w:val="20"/>
              </w:rPr>
              <w:t xml:space="preserve">. </w:t>
            </w:r>
            <w:r w:rsidRPr="00B71594">
              <w:rPr>
                <w:color w:val="000000"/>
                <w:spacing w:val="-1"/>
                <w:sz w:val="20"/>
                <w:szCs w:val="20"/>
              </w:rPr>
              <w:t>La art.5 de introdu</w:t>
            </w:r>
            <w:r>
              <w:rPr>
                <w:color w:val="000000"/>
                <w:spacing w:val="-1"/>
                <w:sz w:val="20"/>
                <w:szCs w:val="20"/>
              </w:rPr>
              <w:t>s</w:t>
            </w:r>
            <w:r w:rsidRPr="00B71594">
              <w:rPr>
                <w:color w:val="000000"/>
                <w:spacing w:val="-1"/>
                <w:sz w:val="20"/>
                <w:szCs w:val="20"/>
              </w:rPr>
              <w:t xml:space="preserve"> o propoziţie </w:t>
            </w:r>
            <w:r>
              <w:rPr>
                <w:color w:val="000000"/>
                <w:spacing w:val="-1"/>
                <w:sz w:val="20"/>
                <w:szCs w:val="20"/>
              </w:rPr>
              <w:t>cu</w:t>
            </w:r>
            <w:r w:rsidRPr="00B71594">
              <w:rPr>
                <w:color w:val="000000"/>
                <w:spacing w:val="-1"/>
                <w:sz w:val="20"/>
                <w:szCs w:val="20"/>
              </w:rPr>
              <w:t xml:space="preserve"> următorul cuprins:</w:t>
            </w:r>
          </w:p>
          <w:p w:rsidR="000B4F55" w:rsidRPr="00B71594" w:rsidRDefault="000B4F55" w:rsidP="000B4F55">
            <w:pPr>
              <w:shd w:val="clear" w:color="auto" w:fill="FFFFFF"/>
              <w:spacing w:line="245" w:lineRule="exact"/>
              <w:ind w:right="5"/>
              <w:jc w:val="both"/>
              <w:rPr>
                <w:iCs/>
                <w:color w:val="000000"/>
                <w:spacing w:val="-3"/>
                <w:sz w:val="20"/>
                <w:szCs w:val="20"/>
              </w:rPr>
            </w:pPr>
            <w:r w:rsidRPr="00B71594">
              <w:rPr>
                <w:iCs/>
                <w:color w:val="000000"/>
                <w:spacing w:val="-1"/>
                <w:sz w:val="20"/>
                <w:szCs w:val="20"/>
              </w:rPr>
              <w:t xml:space="preserve">„Băncile licenţiate desfăşoară activităţi cu metale preţioase şi pietre preţioase în baza licenţei </w:t>
            </w:r>
            <w:r w:rsidRPr="00B71594">
              <w:rPr>
                <w:iCs/>
                <w:color w:val="000000"/>
                <w:spacing w:val="1"/>
                <w:sz w:val="20"/>
                <w:szCs w:val="20"/>
              </w:rPr>
              <w:t xml:space="preserve">eliberate de către Banca Naţională a Moldovei în condiţiile stabilite de Legea instituţiilor </w:t>
            </w:r>
            <w:r w:rsidRPr="00B71594">
              <w:rPr>
                <w:iCs/>
                <w:color w:val="000000"/>
                <w:spacing w:val="-3"/>
                <w:sz w:val="20"/>
                <w:szCs w:val="20"/>
              </w:rPr>
              <w:t>financiare nr. 550-XII1 din 21 iulie 1995.”;</w:t>
            </w:r>
          </w:p>
          <w:p w:rsidR="00AA1CDC" w:rsidRPr="00E117AD" w:rsidRDefault="00AA1CDC" w:rsidP="00BE0E39">
            <w:pPr>
              <w:pStyle w:val="a6"/>
              <w:jc w:val="both"/>
              <w:rPr>
                <w:rFonts w:ascii="Times New Roman" w:eastAsia="Calibri" w:hAnsi="Times New Roman"/>
                <w:sz w:val="20"/>
                <w:u w:val="single"/>
              </w:rPr>
            </w:pPr>
          </w:p>
        </w:tc>
        <w:tc>
          <w:tcPr>
            <w:tcW w:w="2977" w:type="dxa"/>
            <w:tcBorders>
              <w:top w:val="single" w:sz="4" w:space="0" w:color="000000" w:themeColor="text1"/>
              <w:bottom w:val="single" w:sz="4" w:space="0" w:color="auto"/>
            </w:tcBorders>
          </w:tcPr>
          <w:p w:rsidR="00AA1CDC" w:rsidRPr="000B4F55" w:rsidRDefault="000B4F55" w:rsidP="000B4F55">
            <w:pPr>
              <w:jc w:val="both"/>
              <w:rPr>
                <w:b/>
                <w:sz w:val="20"/>
                <w:szCs w:val="20"/>
                <w:u w:val="single"/>
              </w:rPr>
            </w:pPr>
            <w:r w:rsidRPr="000B4F55">
              <w:rPr>
                <w:b/>
                <w:sz w:val="20"/>
                <w:szCs w:val="20"/>
                <w:u w:val="single"/>
              </w:rPr>
              <w:t>Nu se susține.</w:t>
            </w:r>
          </w:p>
          <w:p w:rsidR="000B4F55" w:rsidRPr="00F01F5A" w:rsidRDefault="000B4F55" w:rsidP="000B4F55">
            <w:pPr>
              <w:jc w:val="both"/>
              <w:rPr>
                <w:sz w:val="20"/>
                <w:szCs w:val="20"/>
              </w:rPr>
            </w:pPr>
            <w:r>
              <w:rPr>
                <w:sz w:val="20"/>
                <w:szCs w:val="20"/>
              </w:rPr>
              <w:t xml:space="preserve">Conform Legii nr.451-XV din 30.07.2001 privind reglementarea prin licențiere a activității de întreprinzător, licența pentru activitate cu metale prețioase și pietre prețioase se eliberează de către Camera de Licențiere. Băncile, în calitate de persoane juridice sunt în drept să obțină,în condiții legale licență pentru activitatea respectivă. Totodată, BNM eliberează licență pentru activitatea financiară. Activitățile financiare permise băncilor în baza licenței respective sunt stipulate expres în art.26 din Legea instituțiilor financiare nr.550-XIII din 21 iulie 1995. </w:t>
            </w:r>
          </w:p>
        </w:tc>
        <w:tc>
          <w:tcPr>
            <w:tcW w:w="992" w:type="dxa"/>
            <w:tcBorders>
              <w:top w:val="single" w:sz="4" w:space="0" w:color="000000" w:themeColor="text1"/>
              <w:bottom w:val="single" w:sz="4" w:space="0" w:color="auto"/>
            </w:tcBorders>
          </w:tcPr>
          <w:p w:rsidR="00AA1CDC" w:rsidRPr="00F01F5A" w:rsidRDefault="00AA1CDC" w:rsidP="006D79C7">
            <w:pPr>
              <w:jc w:val="center"/>
              <w:rPr>
                <w:sz w:val="20"/>
                <w:szCs w:val="20"/>
              </w:rPr>
            </w:pPr>
          </w:p>
        </w:tc>
      </w:tr>
      <w:tr w:rsidR="000B4F55" w:rsidRPr="00F01F5A" w:rsidTr="00F664D6">
        <w:tc>
          <w:tcPr>
            <w:tcW w:w="4537" w:type="dxa"/>
            <w:tcBorders>
              <w:top w:val="single" w:sz="4" w:space="0" w:color="000000" w:themeColor="text1"/>
              <w:bottom w:val="single" w:sz="4" w:space="0" w:color="auto"/>
            </w:tcBorders>
          </w:tcPr>
          <w:p w:rsidR="000B4F55" w:rsidRPr="00F01F5A" w:rsidRDefault="000B4F55" w:rsidP="00D866B8">
            <w:pPr>
              <w:pStyle w:val="a4"/>
              <w:ind w:firstLine="0"/>
              <w:rPr>
                <w:b/>
                <w:sz w:val="20"/>
                <w:szCs w:val="20"/>
              </w:rPr>
            </w:pPr>
          </w:p>
        </w:tc>
        <w:tc>
          <w:tcPr>
            <w:tcW w:w="4536" w:type="dxa"/>
            <w:tcBorders>
              <w:top w:val="single" w:sz="4" w:space="0" w:color="000000" w:themeColor="text1"/>
              <w:bottom w:val="single" w:sz="4" w:space="0" w:color="auto"/>
            </w:tcBorders>
          </w:tcPr>
          <w:p w:rsidR="000B4F55" w:rsidRPr="00F01F5A" w:rsidRDefault="000B4F55" w:rsidP="00D41ADD">
            <w:pPr>
              <w:pStyle w:val="1"/>
              <w:spacing w:after="0" w:line="240" w:lineRule="auto"/>
              <w:ind w:left="0"/>
              <w:contextualSpacing w:val="0"/>
              <w:jc w:val="both"/>
              <w:rPr>
                <w:b/>
                <w:sz w:val="20"/>
                <w:szCs w:val="20"/>
                <w:lang w:val="ro-RO"/>
              </w:rPr>
            </w:pPr>
          </w:p>
        </w:tc>
        <w:tc>
          <w:tcPr>
            <w:tcW w:w="3260" w:type="dxa"/>
            <w:tcBorders>
              <w:top w:val="single" w:sz="4" w:space="0" w:color="000000" w:themeColor="text1"/>
              <w:bottom w:val="single" w:sz="4" w:space="0" w:color="auto"/>
            </w:tcBorders>
          </w:tcPr>
          <w:p w:rsidR="000B4F55" w:rsidRPr="00B71594" w:rsidRDefault="000B4F55" w:rsidP="00911E8C">
            <w:pPr>
              <w:shd w:val="clear" w:color="auto" w:fill="FFFFFF"/>
              <w:tabs>
                <w:tab w:val="left" w:pos="461"/>
              </w:tabs>
              <w:spacing w:line="250" w:lineRule="exact"/>
              <w:ind w:left="34"/>
              <w:jc w:val="both"/>
              <w:rPr>
                <w:sz w:val="20"/>
                <w:szCs w:val="20"/>
                <w:lang w:val="en-US"/>
              </w:rPr>
            </w:pPr>
            <w:r w:rsidRPr="00B71594">
              <w:rPr>
                <w:iCs/>
                <w:color w:val="000000"/>
                <w:spacing w:val="-3"/>
                <w:sz w:val="20"/>
                <w:szCs w:val="20"/>
              </w:rPr>
              <w:t xml:space="preserve">2. </w:t>
            </w:r>
            <w:r w:rsidRPr="00B71594">
              <w:rPr>
                <w:color w:val="000000"/>
                <w:spacing w:val="-2"/>
                <w:sz w:val="20"/>
                <w:szCs w:val="20"/>
              </w:rPr>
              <w:t>La art. 12 de introdu</w:t>
            </w:r>
            <w:r>
              <w:rPr>
                <w:color w:val="000000"/>
                <w:spacing w:val="-2"/>
                <w:sz w:val="20"/>
                <w:szCs w:val="20"/>
              </w:rPr>
              <w:t>s</w:t>
            </w:r>
            <w:r w:rsidRPr="00B71594">
              <w:rPr>
                <w:color w:val="000000"/>
                <w:spacing w:val="-2"/>
                <w:sz w:val="20"/>
                <w:szCs w:val="20"/>
              </w:rPr>
              <w:t xml:space="preserve"> litera b</w:t>
            </w:r>
            <w:r w:rsidRPr="00B71594">
              <w:rPr>
                <w:color w:val="000000"/>
                <w:spacing w:val="-2"/>
                <w:sz w:val="20"/>
                <w:szCs w:val="20"/>
                <w:vertAlign w:val="superscript"/>
              </w:rPr>
              <w:t>1</w:t>
            </w:r>
            <w:r>
              <w:rPr>
                <w:color w:val="000000"/>
                <w:spacing w:val="-2"/>
                <w:sz w:val="20"/>
                <w:szCs w:val="20"/>
              </w:rPr>
              <w:t>)</w:t>
            </w:r>
            <w:r>
              <w:rPr>
                <w:color w:val="000000"/>
                <w:spacing w:val="-2"/>
                <w:sz w:val="20"/>
                <w:szCs w:val="20"/>
                <w:vertAlign w:val="superscript"/>
              </w:rPr>
              <w:t xml:space="preserve"> </w:t>
            </w:r>
            <w:r>
              <w:rPr>
                <w:color w:val="000000"/>
                <w:spacing w:val="-2"/>
                <w:sz w:val="20"/>
                <w:szCs w:val="20"/>
              </w:rPr>
              <w:t xml:space="preserve">cu </w:t>
            </w:r>
            <w:r w:rsidRPr="00B71594">
              <w:rPr>
                <w:color w:val="000000"/>
                <w:spacing w:val="-2"/>
                <w:sz w:val="20"/>
                <w:szCs w:val="20"/>
              </w:rPr>
              <w:t>următorul cuprins:</w:t>
            </w:r>
          </w:p>
          <w:p w:rsidR="000B4F55" w:rsidRPr="000B4F55" w:rsidRDefault="000B4F55" w:rsidP="00911E8C">
            <w:pPr>
              <w:shd w:val="clear" w:color="auto" w:fill="FFFFFF"/>
              <w:spacing w:line="245" w:lineRule="exact"/>
              <w:ind w:left="34" w:right="5"/>
              <w:jc w:val="both"/>
              <w:rPr>
                <w:iCs/>
                <w:color w:val="000000"/>
                <w:spacing w:val="1"/>
                <w:sz w:val="20"/>
                <w:szCs w:val="20"/>
              </w:rPr>
            </w:pPr>
            <w:r w:rsidRPr="00E008D8">
              <w:rPr>
                <w:color w:val="000000"/>
                <w:spacing w:val="-2"/>
                <w:sz w:val="20"/>
                <w:szCs w:val="20"/>
              </w:rPr>
              <w:t>„</w:t>
            </w:r>
            <w:r w:rsidRPr="00E008D8">
              <w:rPr>
                <w:iCs/>
                <w:color w:val="000000"/>
                <w:spacing w:val="-2"/>
                <w:sz w:val="20"/>
                <w:szCs w:val="20"/>
              </w:rPr>
              <w:t>b</w:t>
            </w:r>
            <w:r w:rsidRPr="00E008D8">
              <w:rPr>
                <w:iCs/>
                <w:color w:val="000000"/>
                <w:spacing w:val="-2"/>
                <w:sz w:val="20"/>
                <w:szCs w:val="20"/>
                <w:vertAlign w:val="superscript"/>
              </w:rPr>
              <w:t>1</w:t>
            </w:r>
            <w:r w:rsidRPr="00E008D8">
              <w:rPr>
                <w:iCs/>
                <w:color w:val="000000"/>
                <w:spacing w:val="-2"/>
                <w:sz w:val="20"/>
                <w:szCs w:val="20"/>
              </w:rPr>
              <w:t xml:space="preserve">) introduce şi expediază în Republica Moldova, precum şi expediază şi scoate din Republica </w:t>
            </w:r>
            <w:r w:rsidRPr="00E008D8">
              <w:rPr>
                <w:iCs/>
                <w:color w:val="000000"/>
                <w:spacing w:val="-1"/>
                <w:sz w:val="20"/>
                <w:szCs w:val="20"/>
              </w:rPr>
              <w:t xml:space="preserve">Moldova metale preţioase, inclusiv în scopul plasării şi menţinerii acestora </w:t>
            </w:r>
            <w:r w:rsidRPr="00E008D8">
              <w:rPr>
                <w:iCs/>
                <w:color w:val="000000"/>
                <w:spacing w:val="-1"/>
                <w:sz w:val="20"/>
                <w:szCs w:val="20"/>
              </w:rPr>
              <w:lastRenderedPageBreak/>
              <w:t xml:space="preserve">în conturile deschise </w:t>
            </w:r>
            <w:r w:rsidRPr="00E008D8">
              <w:rPr>
                <w:iCs/>
                <w:color w:val="000000"/>
                <w:spacing w:val="1"/>
                <w:sz w:val="20"/>
                <w:szCs w:val="20"/>
              </w:rPr>
              <w:t>în străinătate;”</w:t>
            </w:r>
            <w:r>
              <w:rPr>
                <w:iCs/>
                <w:color w:val="000000"/>
                <w:spacing w:val="1"/>
                <w:sz w:val="20"/>
                <w:szCs w:val="20"/>
              </w:rPr>
              <w:t>;</w:t>
            </w:r>
          </w:p>
        </w:tc>
        <w:tc>
          <w:tcPr>
            <w:tcW w:w="2977" w:type="dxa"/>
            <w:tcBorders>
              <w:top w:val="single" w:sz="4" w:space="0" w:color="000000" w:themeColor="text1"/>
              <w:bottom w:val="single" w:sz="4" w:space="0" w:color="auto"/>
            </w:tcBorders>
          </w:tcPr>
          <w:p w:rsidR="000B4F55" w:rsidRPr="000B4F55" w:rsidRDefault="000B4F55" w:rsidP="000B4F55">
            <w:pPr>
              <w:jc w:val="both"/>
              <w:rPr>
                <w:b/>
                <w:sz w:val="20"/>
                <w:szCs w:val="20"/>
                <w:u w:val="single"/>
              </w:rPr>
            </w:pPr>
            <w:r w:rsidRPr="000B4F55">
              <w:rPr>
                <w:b/>
                <w:sz w:val="20"/>
                <w:szCs w:val="20"/>
                <w:u w:val="single"/>
              </w:rPr>
              <w:lastRenderedPageBreak/>
              <w:t>Nu se susține.</w:t>
            </w:r>
          </w:p>
          <w:p w:rsidR="000B4F55" w:rsidRDefault="000B4F55" w:rsidP="000B4F55">
            <w:pPr>
              <w:jc w:val="both"/>
              <w:rPr>
                <w:sz w:val="20"/>
                <w:szCs w:val="20"/>
              </w:rPr>
            </w:pPr>
            <w:r>
              <w:rPr>
                <w:sz w:val="20"/>
                <w:szCs w:val="20"/>
              </w:rPr>
              <w:t>Propunerea respectivă se încadrează în prevederile art.12 lit. c) din Legea nr.282-XV din 22.07.2004.</w:t>
            </w:r>
          </w:p>
          <w:p w:rsidR="000B4F55" w:rsidRPr="00F01F5A" w:rsidRDefault="000B4F55" w:rsidP="006D79C7">
            <w:pPr>
              <w:jc w:val="center"/>
              <w:rPr>
                <w:sz w:val="20"/>
                <w:szCs w:val="20"/>
              </w:rPr>
            </w:pPr>
          </w:p>
        </w:tc>
        <w:tc>
          <w:tcPr>
            <w:tcW w:w="992" w:type="dxa"/>
            <w:tcBorders>
              <w:top w:val="single" w:sz="4" w:space="0" w:color="000000" w:themeColor="text1"/>
              <w:bottom w:val="single" w:sz="4" w:space="0" w:color="auto"/>
            </w:tcBorders>
          </w:tcPr>
          <w:p w:rsidR="000B4F55" w:rsidRPr="00F01F5A" w:rsidRDefault="000B4F55" w:rsidP="006D79C7">
            <w:pPr>
              <w:jc w:val="center"/>
              <w:rPr>
                <w:sz w:val="20"/>
                <w:szCs w:val="20"/>
              </w:rPr>
            </w:pPr>
          </w:p>
        </w:tc>
      </w:tr>
      <w:tr w:rsidR="00AA1CDC" w:rsidRPr="00F01F5A" w:rsidTr="00F664D6">
        <w:tc>
          <w:tcPr>
            <w:tcW w:w="4537" w:type="dxa"/>
            <w:tcBorders>
              <w:top w:val="single" w:sz="4" w:space="0" w:color="000000" w:themeColor="text1"/>
              <w:bottom w:val="single" w:sz="4" w:space="0" w:color="auto"/>
            </w:tcBorders>
          </w:tcPr>
          <w:p w:rsidR="00AA1CDC" w:rsidRPr="00F01F5A" w:rsidRDefault="00AA1CDC" w:rsidP="00D866B8">
            <w:pPr>
              <w:pStyle w:val="a4"/>
              <w:ind w:firstLine="0"/>
              <w:rPr>
                <w:b/>
                <w:sz w:val="20"/>
                <w:szCs w:val="20"/>
              </w:rPr>
            </w:pPr>
          </w:p>
        </w:tc>
        <w:tc>
          <w:tcPr>
            <w:tcW w:w="4536" w:type="dxa"/>
            <w:tcBorders>
              <w:top w:val="single" w:sz="4" w:space="0" w:color="000000" w:themeColor="text1"/>
              <w:bottom w:val="single" w:sz="4" w:space="0" w:color="auto"/>
            </w:tcBorders>
          </w:tcPr>
          <w:p w:rsidR="00AA1CDC" w:rsidRPr="00F01F5A" w:rsidRDefault="00AA1CDC" w:rsidP="00D41ADD">
            <w:pPr>
              <w:pStyle w:val="1"/>
              <w:spacing w:after="0" w:line="240" w:lineRule="auto"/>
              <w:ind w:left="0"/>
              <w:contextualSpacing w:val="0"/>
              <w:jc w:val="both"/>
              <w:rPr>
                <w:b/>
                <w:sz w:val="20"/>
                <w:szCs w:val="20"/>
                <w:lang w:val="ro-RO"/>
              </w:rPr>
            </w:pPr>
          </w:p>
        </w:tc>
        <w:tc>
          <w:tcPr>
            <w:tcW w:w="3260" w:type="dxa"/>
            <w:tcBorders>
              <w:top w:val="single" w:sz="4" w:space="0" w:color="000000" w:themeColor="text1"/>
              <w:bottom w:val="single" w:sz="4" w:space="0" w:color="auto"/>
            </w:tcBorders>
          </w:tcPr>
          <w:p w:rsidR="00911E8C" w:rsidRPr="00B1539F" w:rsidRDefault="000B4F55" w:rsidP="00911E8C">
            <w:pPr>
              <w:jc w:val="both"/>
              <w:rPr>
                <w:rFonts w:eastAsia="MS Mincho"/>
                <w:sz w:val="20"/>
                <w:szCs w:val="20"/>
                <w:lang w:val="ro-MO"/>
              </w:rPr>
            </w:pPr>
            <w:r w:rsidRPr="00911E8C">
              <w:rPr>
                <w:iCs/>
                <w:color w:val="000000"/>
                <w:spacing w:val="1"/>
                <w:sz w:val="20"/>
                <w:szCs w:val="20"/>
              </w:rPr>
              <w:t>3.</w:t>
            </w:r>
            <w:r w:rsidR="00911E8C" w:rsidRPr="00B1539F">
              <w:rPr>
                <w:sz w:val="20"/>
                <w:szCs w:val="20"/>
                <w:lang w:val="ro-MO"/>
              </w:rPr>
              <w:t xml:space="preserve"> Suplimentar, menţionăm că potrivit art.9 din legea sus-menţionată</w:t>
            </w:r>
            <w:r w:rsidR="00911E8C" w:rsidRPr="00B1539F">
              <w:rPr>
                <w:rFonts w:eastAsia="MS Mincho"/>
                <w:sz w:val="20"/>
                <w:szCs w:val="20"/>
                <w:lang w:val="ro-MO"/>
              </w:rPr>
              <w:t>, Guvernul stabileşte modul de introducere, expediere şi scoatere în/din Republica Moldova a metalelor preţioase şi pietrelor preţioase, articolelor din ele.</w:t>
            </w:r>
          </w:p>
          <w:p w:rsidR="00AA1CDC" w:rsidRPr="00911E8C" w:rsidRDefault="00911E8C" w:rsidP="00911E8C">
            <w:pPr>
              <w:jc w:val="both"/>
              <w:rPr>
                <w:sz w:val="20"/>
                <w:szCs w:val="20"/>
                <w:lang w:val="ro-MO"/>
              </w:rPr>
            </w:pPr>
            <w:r w:rsidRPr="00B1539F">
              <w:rPr>
                <w:rFonts w:eastAsia="MS Mincho"/>
                <w:sz w:val="20"/>
                <w:szCs w:val="20"/>
                <w:lang w:val="ro-MO"/>
              </w:rPr>
              <w:t>Noţiunea de „</w:t>
            </w:r>
            <w:r w:rsidRPr="00B1539F">
              <w:rPr>
                <w:i/>
                <w:iCs/>
                <w:sz w:val="20"/>
                <w:szCs w:val="20"/>
                <w:lang w:val="ro-MO"/>
              </w:rPr>
              <w:t xml:space="preserve">articole din metale preţioase şi pietre preţioase” </w:t>
            </w:r>
            <w:r w:rsidRPr="00B1539F">
              <w:rPr>
                <w:sz w:val="20"/>
                <w:szCs w:val="20"/>
                <w:lang w:val="ro-MO"/>
              </w:rPr>
              <w:t xml:space="preserve"> include şi monedele ce conţin metale preţioase, inclusiv cele emise de Banca Naţională a Moldovei. În sensul celor expuse, ţinînd cont de prevederile proiectului de lege prezentat spre examinare (de exemplu, eliminarea restricţiilor referitoare la desfăşurarea activităţii comerciale cu metale preţioase doar pe piaţa internă), precum şi luînd în considerare prevederile art.28 alin.(2) din Legea nr.62-XVI din 21.03.2008 privind reglementarea valutară, Banca Naţională a Moldovei consideră oportun adoptarea de către Guvern a unui act normativ care ar reglementa modul de </w:t>
            </w:r>
            <w:r w:rsidRPr="00B1539F">
              <w:rPr>
                <w:rFonts w:eastAsia="MS Mincho"/>
                <w:sz w:val="20"/>
                <w:szCs w:val="20"/>
                <w:lang w:val="ro-MO"/>
              </w:rPr>
              <w:t>introducere, expediere şi scoatere în/din Republica Moldova a metalelor preţioase şi pietrelor preţioase, articolelor din ele, inclusiv a monedelor care conţin metale preţioase.</w:t>
            </w:r>
          </w:p>
        </w:tc>
        <w:tc>
          <w:tcPr>
            <w:tcW w:w="2977" w:type="dxa"/>
            <w:tcBorders>
              <w:top w:val="single" w:sz="4" w:space="0" w:color="000000" w:themeColor="text1"/>
              <w:bottom w:val="single" w:sz="4" w:space="0" w:color="auto"/>
            </w:tcBorders>
          </w:tcPr>
          <w:p w:rsidR="00911E8C" w:rsidRPr="00B1539F" w:rsidRDefault="00911E8C" w:rsidP="00911E8C">
            <w:pPr>
              <w:jc w:val="both"/>
              <w:rPr>
                <w:rFonts w:eastAsia="MS Mincho"/>
                <w:sz w:val="20"/>
                <w:szCs w:val="20"/>
                <w:lang w:val="ro-MO"/>
              </w:rPr>
            </w:pPr>
            <w:r>
              <w:rPr>
                <w:sz w:val="20"/>
                <w:szCs w:val="20"/>
              </w:rPr>
              <w:t xml:space="preserve">Propunerile respective vor fi luate în considerație la elaborarea </w:t>
            </w:r>
            <w:r w:rsidRPr="00B1539F">
              <w:rPr>
                <w:rFonts w:eastAsia="MS Mincho"/>
                <w:sz w:val="20"/>
                <w:szCs w:val="20"/>
                <w:lang w:val="ro-MO"/>
              </w:rPr>
              <w:t>modul</w:t>
            </w:r>
            <w:r>
              <w:rPr>
                <w:rFonts w:eastAsia="MS Mincho"/>
                <w:sz w:val="20"/>
                <w:szCs w:val="20"/>
                <w:lang w:val="ro-MO"/>
              </w:rPr>
              <w:t>ui</w:t>
            </w:r>
            <w:r w:rsidRPr="00B1539F">
              <w:rPr>
                <w:rFonts w:eastAsia="MS Mincho"/>
                <w:sz w:val="20"/>
                <w:szCs w:val="20"/>
                <w:lang w:val="ro-MO"/>
              </w:rPr>
              <w:t xml:space="preserve"> de introducere, expediere şi scoatere în/din Republica Moldova a metalelor preţioase şi pietrelor preţioase, articolelor din ele.</w:t>
            </w:r>
          </w:p>
          <w:p w:rsidR="00AA1CDC" w:rsidRPr="00911E8C" w:rsidRDefault="00AA1CDC" w:rsidP="006D79C7">
            <w:pPr>
              <w:jc w:val="center"/>
              <w:rPr>
                <w:sz w:val="20"/>
                <w:szCs w:val="20"/>
                <w:lang w:val="ro-MO"/>
              </w:rPr>
            </w:pPr>
          </w:p>
        </w:tc>
        <w:tc>
          <w:tcPr>
            <w:tcW w:w="992" w:type="dxa"/>
            <w:tcBorders>
              <w:top w:val="single" w:sz="4" w:space="0" w:color="000000" w:themeColor="text1"/>
              <w:bottom w:val="single" w:sz="4" w:space="0" w:color="auto"/>
            </w:tcBorders>
          </w:tcPr>
          <w:p w:rsidR="00AA1CDC" w:rsidRPr="00F01F5A" w:rsidRDefault="00AA1CDC" w:rsidP="006D79C7">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DE4C68">
            <w:pPr>
              <w:pStyle w:val="a4"/>
              <w:ind w:firstLine="0"/>
              <w:rPr>
                <w:sz w:val="20"/>
                <w:szCs w:val="20"/>
              </w:rPr>
            </w:pPr>
            <w:r w:rsidRPr="00F01F5A">
              <w:rPr>
                <w:bCs/>
                <w:sz w:val="20"/>
                <w:szCs w:val="20"/>
              </w:rPr>
              <w:t>Articolul 4.</w:t>
            </w:r>
            <w:r w:rsidRPr="00F01F5A">
              <w:rPr>
                <w:sz w:val="20"/>
                <w:szCs w:val="20"/>
              </w:rPr>
              <w:t xml:space="preserve"> Noţiuni principale </w:t>
            </w:r>
          </w:p>
          <w:p w:rsidR="00DC1509" w:rsidRPr="00F01F5A" w:rsidRDefault="00DC1509" w:rsidP="00DE4C68">
            <w:pPr>
              <w:pStyle w:val="a4"/>
              <w:ind w:firstLine="0"/>
              <w:rPr>
                <w:sz w:val="20"/>
                <w:szCs w:val="20"/>
              </w:rPr>
            </w:pPr>
            <w:r w:rsidRPr="00F01F5A">
              <w:rPr>
                <w:sz w:val="20"/>
                <w:szCs w:val="20"/>
              </w:rPr>
              <w:t xml:space="preserve">În sensul prezentei legi, se definesc următoarele noţiuni principale: </w:t>
            </w:r>
          </w:p>
          <w:p w:rsidR="00DC1509" w:rsidRPr="00F01F5A" w:rsidRDefault="00DC1509" w:rsidP="002972C2">
            <w:pPr>
              <w:pStyle w:val="a4"/>
              <w:ind w:firstLine="0"/>
              <w:rPr>
                <w:sz w:val="20"/>
                <w:szCs w:val="20"/>
              </w:rPr>
            </w:pPr>
            <w:r w:rsidRPr="00F01F5A">
              <w:rPr>
                <w:i/>
                <w:iCs/>
                <w:sz w:val="20"/>
                <w:szCs w:val="20"/>
              </w:rPr>
              <w:t>articole din metale preţioase şi pietre preţioase</w:t>
            </w:r>
            <w:r w:rsidRPr="00F01F5A">
              <w:rPr>
                <w:sz w:val="20"/>
                <w:szCs w:val="20"/>
              </w:rPr>
              <w:t xml:space="preserve"> – articole din aliaje de metale preţioase cu utilizarea </w:t>
            </w:r>
            <w:r w:rsidRPr="00F01F5A">
              <w:rPr>
                <w:sz w:val="20"/>
                <w:szCs w:val="20"/>
              </w:rPr>
              <w:lastRenderedPageBreak/>
              <w:t xml:space="preserve">diferitelor tipuri de prelucrare artistică cu inserări din pietre preţioase şi din alte materiale de provenienţă naturală sau artificială, ori fără acestea, întrebuinţate în calitate de bijuterii (inele, brăţări, coliere, broşe, cercei, lanţuri, brelocuri etc.), de obiecte de uz personal (portţigarete, tabachere, pudriere, bomboniere, brichete, ochelari, ceasuri etc.), de obiecte de uz casnic şi/sau pentru scopuri rituale şi decorative, </w:t>
            </w:r>
            <w:r w:rsidRPr="00F01F5A">
              <w:rPr>
                <w:sz w:val="20"/>
                <w:szCs w:val="20"/>
                <w:u w:val="single"/>
              </w:rPr>
              <w:t>monede, lingouri</w:t>
            </w:r>
            <w:r w:rsidRPr="00F01F5A">
              <w:rPr>
                <w:sz w:val="20"/>
                <w:szCs w:val="20"/>
              </w:rPr>
              <w:t xml:space="preserve"> etc.; </w:t>
            </w:r>
          </w:p>
        </w:tc>
        <w:tc>
          <w:tcPr>
            <w:tcW w:w="4536" w:type="dxa"/>
            <w:vMerge w:val="restart"/>
            <w:tcBorders>
              <w:top w:val="single" w:sz="4" w:space="0" w:color="auto"/>
            </w:tcBorders>
          </w:tcPr>
          <w:p w:rsidR="00DC1509" w:rsidRPr="00F01F5A" w:rsidRDefault="00DC1509" w:rsidP="0086724E">
            <w:pPr>
              <w:pStyle w:val="1"/>
              <w:spacing w:after="0" w:line="240" w:lineRule="auto"/>
              <w:ind w:left="0"/>
              <w:contextualSpacing w:val="0"/>
              <w:jc w:val="both"/>
              <w:rPr>
                <w:sz w:val="20"/>
                <w:szCs w:val="20"/>
                <w:lang w:val="ro-RO"/>
              </w:rPr>
            </w:pPr>
            <w:r w:rsidRPr="00F01F5A">
              <w:rPr>
                <w:sz w:val="20"/>
                <w:szCs w:val="20"/>
                <w:lang w:val="ro-RO"/>
              </w:rPr>
              <w:lastRenderedPageBreak/>
              <w:t>1. Articolul 4:</w:t>
            </w:r>
          </w:p>
          <w:p w:rsidR="00DC1509" w:rsidRPr="00F01F5A" w:rsidRDefault="00DC1509" w:rsidP="0086724E">
            <w:pPr>
              <w:pStyle w:val="1"/>
              <w:spacing w:after="0" w:line="240" w:lineRule="auto"/>
              <w:ind w:left="0"/>
              <w:contextualSpacing w:val="0"/>
              <w:jc w:val="both"/>
              <w:rPr>
                <w:sz w:val="20"/>
                <w:szCs w:val="20"/>
                <w:lang w:val="ro-RO"/>
              </w:rPr>
            </w:pPr>
          </w:p>
          <w:p w:rsidR="00DC1509" w:rsidRPr="00F01F5A" w:rsidRDefault="00DC1509" w:rsidP="0086724E">
            <w:pPr>
              <w:pStyle w:val="1"/>
              <w:spacing w:after="0" w:line="240" w:lineRule="auto"/>
              <w:ind w:left="0"/>
              <w:contextualSpacing w:val="0"/>
              <w:jc w:val="both"/>
              <w:rPr>
                <w:sz w:val="20"/>
                <w:szCs w:val="20"/>
                <w:lang w:val="ro-RO"/>
              </w:rPr>
            </w:pPr>
          </w:p>
          <w:p w:rsidR="00DC1509" w:rsidRPr="00F01F5A" w:rsidRDefault="00DC1509" w:rsidP="0086724E">
            <w:pPr>
              <w:pStyle w:val="1"/>
              <w:spacing w:after="0" w:line="240" w:lineRule="auto"/>
              <w:ind w:left="0"/>
              <w:contextualSpacing w:val="0"/>
              <w:jc w:val="both"/>
              <w:rPr>
                <w:sz w:val="20"/>
                <w:szCs w:val="20"/>
                <w:lang w:val="ro-RO"/>
              </w:rPr>
            </w:pPr>
            <w:r w:rsidRPr="00F01F5A">
              <w:rPr>
                <w:sz w:val="20"/>
                <w:szCs w:val="20"/>
                <w:lang w:val="ro-RO"/>
              </w:rPr>
              <w:t xml:space="preserve">la noțiunea </w:t>
            </w:r>
            <w:r w:rsidRPr="00F01F5A">
              <w:rPr>
                <w:i/>
                <w:iCs/>
                <w:sz w:val="20"/>
                <w:szCs w:val="20"/>
                <w:lang w:val="ro-RO"/>
              </w:rPr>
              <w:t xml:space="preserve">articole din metale preţioase şi pietre preţioase, </w:t>
            </w:r>
            <w:r w:rsidRPr="00F01F5A">
              <w:rPr>
                <w:iCs/>
                <w:sz w:val="20"/>
                <w:szCs w:val="20"/>
                <w:lang w:val="ro-RO"/>
              </w:rPr>
              <w:t>cuvintele „</w:t>
            </w:r>
            <w:r w:rsidRPr="00F01F5A">
              <w:rPr>
                <w:sz w:val="20"/>
                <w:szCs w:val="20"/>
                <w:lang w:val="ro-RO"/>
              </w:rPr>
              <w:t>monede, lingouri” se exclud;</w:t>
            </w:r>
          </w:p>
          <w:p w:rsidR="00DC1509" w:rsidRPr="00F01F5A" w:rsidRDefault="00DC1509" w:rsidP="0086724E">
            <w:pPr>
              <w:pStyle w:val="1"/>
              <w:spacing w:after="0" w:line="240" w:lineRule="auto"/>
              <w:ind w:left="0"/>
              <w:contextualSpacing w:val="0"/>
              <w:jc w:val="both"/>
              <w:rPr>
                <w:sz w:val="20"/>
                <w:szCs w:val="20"/>
                <w:lang w:val="ro-RO"/>
              </w:rPr>
            </w:pPr>
          </w:p>
          <w:p w:rsidR="00DC1509" w:rsidRPr="00F01F5A" w:rsidRDefault="00DC1509" w:rsidP="002E7B40">
            <w:pPr>
              <w:pStyle w:val="1"/>
              <w:spacing w:after="0" w:line="240" w:lineRule="auto"/>
              <w:ind w:left="0"/>
              <w:contextualSpacing w:val="0"/>
              <w:jc w:val="both"/>
              <w:rPr>
                <w:sz w:val="20"/>
                <w:szCs w:val="20"/>
                <w:lang w:val="ro-RO"/>
              </w:rPr>
            </w:pPr>
            <w:r w:rsidRPr="00F01F5A">
              <w:rPr>
                <w:sz w:val="20"/>
                <w:szCs w:val="20"/>
                <w:lang w:val="ro-RO"/>
              </w:rPr>
              <w:br/>
            </w:r>
          </w:p>
        </w:tc>
        <w:tc>
          <w:tcPr>
            <w:tcW w:w="3260" w:type="dxa"/>
            <w:tcBorders>
              <w:top w:val="single" w:sz="4" w:space="0" w:color="auto"/>
            </w:tcBorders>
          </w:tcPr>
          <w:p w:rsidR="00DC1509" w:rsidRPr="00F01F5A" w:rsidRDefault="00DC1509" w:rsidP="002972C2">
            <w:pPr>
              <w:jc w:val="both"/>
              <w:rPr>
                <w:sz w:val="20"/>
                <w:szCs w:val="20"/>
              </w:rPr>
            </w:pPr>
          </w:p>
        </w:tc>
        <w:tc>
          <w:tcPr>
            <w:tcW w:w="2977" w:type="dxa"/>
            <w:tcBorders>
              <w:top w:val="single" w:sz="4" w:space="0" w:color="auto"/>
            </w:tcBorders>
          </w:tcPr>
          <w:p w:rsidR="00DC1509" w:rsidRPr="00F01F5A" w:rsidRDefault="00DC1509" w:rsidP="006D79C7">
            <w:pPr>
              <w:jc w:val="center"/>
              <w:rPr>
                <w:sz w:val="20"/>
                <w:szCs w:val="20"/>
              </w:rPr>
            </w:pPr>
          </w:p>
        </w:tc>
        <w:tc>
          <w:tcPr>
            <w:tcW w:w="992" w:type="dxa"/>
            <w:vMerge w:val="restart"/>
            <w:tcBorders>
              <w:top w:val="single" w:sz="4" w:space="0" w:color="auto"/>
            </w:tcBorders>
          </w:tcPr>
          <w:p w:rsidR="00DC1509" w:rsidRPr="00F01F5A" w:rsidRDefault="00DC1509" w:rsidP="006D79C7">
            <w:pPr>
              <w:jc w:val="center"/>
              <w:rPr>
                <w:sz w:val="20"/>
                <w:szCs w:val="20"/>
              </w:rPr>
            </w:pPr>
            <w:r w:rsidRPr="00F01F5A">
              <w:rPr>
                <w:sz w:val="20"/>
                <w:szCs w:val="20"/>
              </w:rPr>
              <w:t>La data publicării</w:t>
            </w: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0875BC">
            <w:pPr>
              <w:pStyle w:val="a4"/>
              <w:ind w:firstLine="0"/>
            </w:pPr>
            <w:r w:rsidRPr="00F01F5A">
              <w:rPr>
                <w:bCs/>
                <w:i/>
                <w:sz w:val="20"/>
                <w:szCs w:val="20"/>
              </w:rPr>
              <w:lastRenderedPageBreak/>
              <w:t>lingouri</w:t>
            </w:r>
            <w:r w:rsidRPr="00F01F5A">
              <w:rPr>
                <w:bCs/>
                <w:sz w:val="20"/>
                <w:szCs w:val="20"/>
              </w:rPr>
              <w:t xml:space="preserve"> – aur, argint, platină şi paladiu, turnate în forme speciale ce corespund standardelor naţionale şi reglementărilor tehnice la aceste metale, în vigoare pe teritoriul Republicii Moldova, sau standardelor internaţionale, însoţite de certificate de calitate a metalelor preţioase, eliberate de autoritatea abilitată;</w:t>
            </w:r>
            <w:r w:rsidRPr="00F01F5A">
              <w:t xml:space="preserve"> </w:t>
            </w:r>
          </w:p>
        </w:tc>
        <w:tc>
          <w:tcPr>
            <w:tcW w:w="4536" w:type="dxa"/>
            <w:vMerge/>
            <w:tcBorders>
              <w:bottom w:val="single" w:sz="4" w:space="0" w:color="000000" w:themeColor="text1"/>
            </w:tcBorders>
          </w:tcPr>
          <w:p w:rsidR="00DC1509" w:rsidRPr="00F01F5A" w:rsidRDefault="00DC1509" w:rsidP="0086724E">
            <w:pPr>
              <w:pStyle w:val="1"/>
              <w:spacing w:after="0" w:line="240" w:lineRule="auto"/>
              <w:ind w:left="0"/>
              <w:contextualSpacing w:val="0"/>
              <w:jc w:val="both"/>
              <w:rPr>
                <w:sz w:val="20"/>
                <w:szCs w:val="20"/>
                <w:lang w:val="ro-RO"/>
              </w:rPr>
            </w:pPr>
          </w:p>
        </w:tc>
        <w:tc>
          <w:tcPr>
            <w:tcW w:w="3260" w:type="dxa"/>
          </w:tcPr>
          <w:p w:rsidR="00DC1509" w:rsidRPr="00F01F5A" w:rsidRDefault="00DC1509" w:rsidP="002972C2">
            <w:pPr>
              <w:jc w:val="both"/>
              <w:rPr>
                <w:sz w:val="20"/>
                <w:szCs w:val="20"/>
              </w:rPr>
            </w:pPr>
          </w:p>
        </w:tc>
        <w:tc>
          <w:tcPr>
            <w:tcW w:w="2977" w:type="dxa"/>
          </w:tcPr>
          <w:p w:rsidR="00DC1509" w:rsidRPr="00F01F5A" w:rsidRDefault="00DC1509" w:rsidP="006D79C7">
            <w:pPr>
              <w:jc w:val="center"/>
              <w:rPr>
                <w:sz w:val="20"/>
                <w:szCs w:val="20"/>
              </w:rPr>
            </w:pP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0875BC">
            <w:pPr>
              <w:pStyle w:val="a4"/>
              <w:ind w:firstLine="0"/>
              <w:rPr>
                <w:bCs/>
                <w:i/>
                <w:sz w:val="20"/>
                <w:szCs w:val="20"/>
              </w:rPr>
            </w:pPr>
          </w:p>
        </w:tc>
        <w:tc>
          <w:tcPr>
            <w:tcW w:w="4536" w:type="dxa"/>
            <w:tcBorders>
              <w:top w:val="single" w:sz="4" w:space="0" w:color="auto"/>
              <w:bottom w:val="single" w:sz="4" w:space="0" w:color="000000" w:themeColor="text1"/>
            </w:tcBorders>
          </w:tcPr>
          <w:p w:rsidR="00DC1509" w:rsidRPr="00F01F5A" w:rsidRDefault="00DC1509" w:rsidP="00BB7941">
            <w:pPr>
              <w:jc w:val="both"/>
              <w:rPr>
                <w:sz w:val="20"/>
                <w:szCs w:val="20"/>
              </w:rPr>
            </w:pPr>
            <w:r w:rsidRPr="00F01F5A">
              <w:rPr>
                <w:sz w:val="20"/>
                <w:szCs w:val="20"/>
              </w:rPr>
              <w:t>după noțiunea</w:t>
            </w:r>
            <w:r w:rsidRPr="00F01F5A">
              <w:rPr>
                <w:i/>
                <w:sz w:val="20"/>
                <w:szCs w:val="20"/>
              </w:rPr>
              <w:t xml:space="preserve"> lingouri </w:t>
            </w:r>
            <w:r w:rsidRPr="00F01F5A">
              <w:rPr>
                <w:sz w:val="20"/>
                <w:szCs w:val="20"/>
              </w:rPr>
              <w:t xml:space="preserve">se introduce noțiunea </w:t>
            </w:r>
            <w:r w:rsidRPr="00F01F5A">
              <w:rPr>
                <w:i/>
                <w:sz w:val="20"/>
                <w:szCs w:val="20"/>
              </w:rPr>
              <w:t xml:space="preserve">monede investiționale, comemorative </w:t>
            </w:r>
            <w:r w:rsidRPr="00F01F5A">
              <w:rPr>
                <w:sz w:val="20"/>
                <w:szCs w:val="20"/>
              </w:rPr>
              <w:t>cu următorul cuprins:</w:t>
            </w:r>
          </w:p>
          <w:p w:rsidR="00DC1509" w:rsidRPr="00F01F5A" w:rsidRDefault="00DC1509" w:rsidP="003767C6">
            <w:pPr>
              <w:jc w:val="both"/>
              <w:rPr>
                <w:sz w:val="20"/>
                <w:szCs w:val="20"/>
              </w:rPr>
            </w:pPr>
            <w:r w:rsidRPr="00F01F5A">
              <w:rPr>
                <w:i/>
                <w:sz w:val="20"/>
                <w:szCs w:val="20"/>
              </w:rPr>
              <w:t xml:space="preserve">„monede investiționale, comemorative – </w:t>
            </w:r>
            <w:r w:rsidRPr="00F01F5A">
              <w:rPr>
                <w:sz w:val="20"/>
                <w:szCs w:val="20"/>
              </w:rPr>
              <w:t>fabricate din metale prețioase cu formă, greutate și titlu stabilit, ce corespund standardelor naționale și reglementărilor tehnice, în vigoare pe teritoriul Republicii Moldova, sau a standardelor internaționale, însoțite de certificate de autenticitate;”.</w:t>
            </w:r>
          </w:p>
        </w:tc>
        <w:tc>
          <w:tcPr>
            <w:tcW w:w="3260" w:type="dxa"/>
          </w:tcPr>
          <w:p w:rsidR="00DC1509" w:rsidRPr="00F01F5A" w:rsidRDefault="00DC1509" w:rsidP="002972C2">
            <w:pPr>
              <w:jc w:val="both"/>
              <w:rPr>
                <w:sz w:val="20"/>
                <w:szCs w:val="20"/>
              </w:rPr>
            </w:pPr>
          </w:p>
        </w:tc>
        <w:tc>
          <w:tcPr>
            <w:tcW w:w="2977" w:type="dxa"/>
          </w:tcPr>
          <w:p w:rsidR="00DC1509" w:rsidRPr="00F01F5A" w:rsidRDefault="00DC1509" w:rsidP="006D79C7">
            <w:pPr>
              <w:jc w:val="center"/>
              <w:rPr>
                <w:sz w:val="20"/>
                <w:szCs w:val="20"/>
              </w:rPr>
            </w:pP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top w:val="nil"/>
              <w:bottom w:val="single" w:sz="4" w:space="0" w:color="000000" w:themeColor="text1"/>
            </w:tcBorders>
          </w:tcPr>
          <w:p w:rsidR="00DC1509" w:rsidRPr="00F01F5A" w:rsidRDefault="00DC1509" w:rsidP="00CD61A1">
            <w:pPr>
              <w:pStyle w:val="a4"/>
              <w:ind w:firstLine="0"/>
              <w:rPr>
                <w:sz w:val="20"/>
                <w:szCs w:val="20"/>
              </w:rPr>
            </w:pPr>
            <w:r w:rsidRPr="00F01F5A">
              <w:rPr>
                <w:bCs/>
                <w:sz w:val="20"/>
                <w:szCs w:val="20"/>
              </w:rPr>
              <w:t>Articolul 17.</w:t>
            </w:r>
            <w:r w:rsidRPr="00F01F5A">
              <w:rPr>
                <w:sz w:val="20"/>
                <w:szCs w:val="20"/>
              </w:rPr>
              <w:t xml:space="preserve"> Sistarea temporară şi/sau retragerea licenţei</w:t>
            </w:r>
          </w:p>
          <w:p w:rsidR="00DC1509" w:rsidRPr="00F01F5A" w:rsidRDefault="00DC1509" w:rsidP="00CD61A1">
            <w:pPr>
              <w:pStyle w:val="a4"/>
              <w:ind w:firstLine="0"/>
              <w:rPr>
                <w:sz w:val="20"/>
                <w:szCs w:val="20"/>
              </w:rPr>
            </w:pPr>
            <w:r w:rsidRPr="00F01F5A">
              <w:rPr>
                <w:sz w:val="20"/>
                <w:szCs w:val="20"/>
              </w:rPr>
              <w:t xml:space="preserve">(1) Licenţa se sistează temporar în conformitate cu prevederile Legii privind reglementarea prin licenţiere a activităţii de întreprinzător. </w:t>
            </w:r>
          </w:p>
          <w:p w:rsidR="00DC1509" w:rsidRPr="00F01F5A" w:rsidRDefault="00DC1509" w:rsidP="00CD61A1">
            <w:pPr>
              <w:pStyle w:val="a4"/>
              <w:ind w:firstLine="0"/>
              <w:rPr>
                <w:sz w:val="20"/>
                <w:szCs w:val="20"/>
              </w:rPr>
            </w:pPr>
            <w:r w:rsidRPr="00F01F5A">
              <w:rPr>
                <w:sz w:val="20"/>
                <w:szCs w:val="20"/>
              </w:rPr>
              <w:t xml:space="preserve">(2) Licenţa se retrage în conformitate cu prevederile Legii privind reglementarea prin licenţiere a activităţii de întreprinzător, Legii cu privire la principiile de bază de reglementare a activităţii de întreprinzător, precum şi în cazurile în care se depistează: </w:t>
            </w:r>
          </w:p>
        </w:tc>
        <w:tc>
          <w:tcPr>
            <w:tcW w:w="4536" w:type="dxa"/>
            <w:tcBorders>
              <w:top w:val="nil"/>
              <w:bottom w:val="single" w:sz="4" w:space="0" w:color="000000" w:themeColor="text1"/>
            </w:tcBorders>
          </w:tcPr>
          <w:p w:rsidR="00DC1509" w:rsidRPr="00F01F5A" w:rsidRDefault="00DC1509" w:rsidP="0086724E">
            <w:pPr>
              <w:pStyle w:val="1"/>
              <w:spacing w:after="0" w:line="240" w:lineRule="auto"/>
              <w:ind w:left="0"/>
              <w:contextualSpacing w:val="0"/>
              <w:jc w:val="both"/>
              <w:rPr>
                <w:sz w:val="20"/>
                <w:szCs w:val="20"/>
                <w:lang w:val="ro-RO"/>
              </w:rPr>
            </w:pPr>
          </w:p>
        </w:tc>
        <w:tc>
          <w:tcPr>
            <w:tcW w:w="3260" w:type="dxa"/>
            <w:tcBorders>
              <w:bottom w:val="single" w:sz="4" w:space="0" w:color="000000" w:themeColor="text1"/>
            </w:tcBorders>
          </w:tcPr>
          <w:p w:rsidR="00DC1509" w:rsidRPr="00F01F5A" w:rsidRDefault="00DC1509" w:rsidP="007111A3">
            <w:pPr>
              <w:pStyle w:val="a6"/>
              <w:jc w:val="both"/>
              <w:rPr>
                <w:rFonts w:ascii="Times New Roman" w:eastAsia="Calibri" w:hAnsi="Times New Roman"/>
                <w:b w:val="0"/>
                <w:sz w:val="20"/>
              </w:rPr>
            </w:pPr>
          </w:p>
        </w:tc>
        <w:tc>
          <w:tcPr>
            <w:tcW w:w="2977" w:type="dxa"/>
            <w:tcBorders>
              <w:bottom w:val="single" w:sz="4" w:space="0" w:color="000000" w:themeColor="text1"/>
            </w:tcBorders>
          </w:tcPr>
          <w:p w:rsidR="00DC1509" w:rsidRPr="00F01F5A" w:rsidRDefault="00DC1509" w:rsidP="006D79C7">
            <w:pPr>
              <w:jc w:val="center"/>
              <w:rPr>
                <w:sz w:val="20"/>
                <w:szCs w:val="20"/>
              </w:rPr>
            </w:pPr>
          </w:p>
        </w:tc>
        <w:tc>
          <w:tcPr>
            <w:tcW w:w="992" w:type="dxa"/>
            <w:vMerge/>
            <w:tcBorders>
              <w:bottom w:val="single" w:sz="4" w:space="0" w:color="000000" w:themeColor="text1"/>
            </w:tcBorders>
          </w:tcPr>
          <w:p w:rsidR="00DC1509" w:rsidRPr="00F01F5A" w:rsidRDefault="00DC1509" w:rsidP="006D79C7">
            <w:pPr>
              <w:jc w:val="center"/>
              <w:rPr>
                <w:sz w:val="20"/>
                <w:szCs w:val="20"/>
              </w:rPr>
            </w:pPr>
          </w:p>
        </w:tc>
      </w:tr>
      <w:tr w:rsidR="00DC1509" w:rsidRPr="00F01F5A" w:rsidTr="00F664D6">
        <w:tc>
          <w:tcPr>
            <w:tcW w:w="4537" w:type="dxa"/>
            <w:tcBorders>
              <w:top w:val="nil"/>
              <w:bottom w:val="single" w:sz="4" w:space="0" w:color="000000" w:themeColor="text1"/>
            </w:tcBorders>
          </w:tcPr>
          <w:p w:rsidR="00DC1509" w:rsidRPr="004A7BAA" w:rsidRDefault="00DC1509" w:rsidP="004A7BAA">
            <w:pPr>
              <w:pStyle w:val="a4"/>
              <w:ind w:firstLine="0"/>
              <w:rPr>
                <w:sz w:val="20"/>
                <w:szCs w:val="20"/>
              </w:rPr>
            </w:pPr>
            <w:r w:rsidRPr="00F01F5A">
              <w:rPr>
                <w:sz w:val="20"/>
                <w:szCs w:val="20"/>
              </w:rPr>
              <w:t xml:space="preserve">a) </w:t>
            </w:r>
            <w:r w:rsidRPr="00F01F5A">
              <w:rPr>
                <w:sz w:val="20"/>
                <w:szCs w:val="20"/>
                <w:u w:val="single"/>
              </w:rPr>
              <w:t>comercializarea</w:t>
            </w:r>
            <w:r w:rsidRPr="00F01F5A">
              <w:rPr>
                <w:sz w:val="20"/>
                <w:szCs w:val="20"/>
              </w:rPr>
              <w:t xml:space="preserve"> articolelor din metale preţioase fără semnul de marcare de stat, aplicat de către Camera de Stat pentru Supravegherea Marcării, sau </w:t>
            </w:r>
            <w:r w:rsidRPr="00F01F5A">
              <w:rPr>
                <w:sz w:val="20"/>
                <w:szCs w:val="20"/>
              </w:rPr>
              <w:lastRenderedPageBreak/>
              <w:t xml:space="preserve">cu semnul de marcare falsificat; </w:t>
            </w:r>
          </w:p>
        </w:tc>
        <w:tc>
          <w:tcPr>
            <w:tcW w:w="4536" w:type="dxa"/>
            <w:tcBorders>
              <w:top w:val="nil"/>
              <w:bottom w:val="single" w:sz="4" w:space="0" w:color="000000" w:themeColor="text1"/>
            </w:tcBorders>
          </w:tcPr>
          <w:p w:rsidR="00DC1509" w:rsidRPr="00F01F5A" w:rsidRDefault="00DC1509" w:rsidP="00CD61A1">
            <w:pPr>
              <w:pStyle w:val="1"/>
              <w:spacing w:after="0" w:line="240" w:lineRule="auto"/>
              <w:ind w:left="0"/>
              <w:contextualSpacing w:val="0"/>
              <w:jc w:val="both"/>
              <w:rPr>
                <w:sz w:val="20"/>
                <w:szCs w:val="20"/>
                <w:lang w:val="ro-RO"/>
              </w:rPr>
            </w:pPr>
            <w:r w:rsidRPr="00F01F5A">
              <w:rPr>
                <w:sz w:val="20"/>
                <w:szCs w:val="20"/>
                <w:lang w:val="ro-RO"/>
              </w:rPr>
              <w:lastRenderedPageBreak/>
              <w:t>2. Articolul 17 alineatul (2):</w:t>
            </w:r>
          </w:p>
          <w:p w:rsidR="00DC1509" w:rsidRPr="00F01F5A" w:rsidRDefault="00DC1509" w:rsidP="00CD61A1">
            <w:pPr>
              <w:pStyle w:val="1"/>
              <w:spacing w:after="0" w:line="240" w:lineRule="auto"/>
              <w:ind w:left="0"/>
              <w:contextualSpacing w:val="0"/>
              <w:jc w:val="both"/>
              <w:rPr>
                <w:sz w:val="20"/>
                <w:szCs w:val="20"/>
                <w:lang w:val="ro-RO"/>
              </w:rPr>
            </w:pPr>
            <w:r w:rsidRPr="00F01F5A">
              <w:rPr>
                <w:sz w:val="20"/>
                <w:szCs w:val="20"/>
                <w:lang w:val="ro-RO"/>
              </w:rPr>
              <w:t>la litera a), cuvîntul „comercializarea” se înlocuiește cu cuvintele „fabricarea</w:t>
            </w:r>
            <w:r w:rsidRPr="00F01F5A">
              <w:rPr>
                <w:sz w:val="20"/>
                <w:szCs w:val="20"/>
              </w:rPr>
              <w:t xml:space="preserve"> articolelor din metale </w:t>
            </w:r>
            <w:r w:rsidRPr="00F01F5A">
              <w:rPr>
                <w:sz w:val="20"/>
                <w:szCs w:val="20"/>
              </w:rPr>
              <w:lastRenderedPageBreak/>
              <w:t>preţioase</w:t>
            </w:r>
            <w:r w:rsidRPr="00F01F5A">
              <w:rPr>
                <w:sz w:val="20"/>
                <w:szCs w:val="20"/>
                <w:lang w:val="ro-RO"/>
              </w:rPr>
              <w:t>, comercializarea”;</w:t>
            </w:r>
          </w:p>
        </w:tc>
        <w:tc>
          <w:tcPr>
            <w:tcW w:w="3260" w:type="dxa"/>
            <w:tcBorders>
              <w:top w:val="nil"/>
              <w:bottom w:val="single" w:sz="4" w:space="0" w:color="000000" w:themeColor="text1"/>
            </w:tcBorders>
          </w:tcPr>
          <w:p w:rsidR="00DC1509" w:rsidRPr="00F01F5A" w:rsidRDefault="00DC1509" w:rsidP="00F03ECA">
            <w:pPr>
              <w:pStyle w:val="a6"/>
              <w:jc w:val="both"/>
              <w:rPr>
                <w:rFonts w:ascii="Times New Roman" w:eastAsia="Calibri" w:hAnsi="Times New Roman"/>
                <w:b w:val="0"/>
                <w:sz w:val="20"/>
              </w:rPr>
            </w:pPr>
          </w:p>
        </w:tc>
        <w:tc>
          <w:tcPr>
            <w:tcW w:w="2977" w:type="dxa"/>
            <w:tcBorders>
              <w:top w:val="nil"/>
              <w:bottom w:val="single" w:sz="4" w:space="0" w:color="000000" w:themeColor="text1"/>
            </w:tcBorders>
          </w:tcPr>
          <w:p w:rsidR="00DC1509" w:rsidRPr="00F01F5A" w:rsidRDefault="00DC1509" w:rsidP="006D79C7">
            <w:pPr>
              <w:jc w:val="center"/>
              <w:rPr>
                <w:sz w:val="20"/>
                <w:szCs w:val="20"/>
              </w:rPr>
            </w:pPr>
          </w:p>
        </w:tc>
        <w:tc>
          <w:tcPr>
            <w:tcW w:w="992" w:type="dxa"/>
            <w:tcBorders>
              <w:top w:val="nil"/>
              <w:bottom w:val="single" w:sz="4" w:space="0" w:color="000000" w:themeColor="text1"/>
            </w:tcBorders>
          </w:tcPr>
          <w:p w:rsidR="00DC1509" w:rsidRPr="00F01F5A" w:rsidRDefault="00DC1509" w:rsidP="006D79C7">
            <w:pPr>
              <w:jc w:val="center"/>
              <w:rPr>
                <w:sz w:val="20"/>
                <w:szCs w:val="20"/>
              </w:rPr>
            </w:pPr>
            <w:r w:rsidRPr="00F01F5A">
              <w:rPr>
                <w:sz w:val="20"/>
                <w:szCs w:val="20"/>
              </w:rPr>
              <w:t>La data publicării</w:t>
            </w:r>
          </w:p>
        </w:tc>
      </w:tr>
      <w:tr w:rsidR="00DC1509" w:rsidRPr="00F01F5A" w:rsidTr="00F664D6">
        <w:tc>
          <w:tcPr>
            <w:tcW w:w="4537" w:type="dxa"/>
            <w:tcBorders>
              <w:top w:val="nil"/>
              <w:bottom w:val="single" w:sz="4" w:space="0" w:color="000000" w:themeColor="text1"/>
            </w:tcBorders>
          </w:tcPr>
          <w:p w:rsidR="00DC1509" w:rsidRPr="00F01F5A" w:rsidRDefault="00DC1509" w:rsidP="00BE0E39">
            <w:pPr>
              <w:pStyle w:val="tt"/>
              <w:jc w:val="both"/>
              <w:rPr>
                <w:b w:val="0"/>
                <w:sz w:val="20"/>
                <w:szCs w:val="20"/>
                <w:lang w:val="ro-RO"/>
              </w:rPr>
            </w:pPr>
            <w:r w:rsidRPr="00F01F5A">
              <w:rPr>
                <w:b w:val="0"/>
                <w:sz w:val="20"/>
                <w:szCs w:val="20"/>
                <w:lang w:val="ro-RO"/>
              </w:rPr>
              <w:lastRenderedPageBreak/>
              <w:t xml:space="preserve">b) lipsa documentelor de provenienţă sau </w:t>
            </w:r>
            <w:r w:rsidRPr="00F01F5A">
              <w:rPr>
                <w:b w:val="0"/>
                <w:sz w:val="20"/>
                <w:szCs w:val="20"/>
                <w:u w:val="single"/>
                <w:lang w:val="ro-RO"/>
              </w:rPr>
              <w:t>de însoţire a</w:t>
            </w:r>
            <w:r w:rsidRPr="00F01F5A">
              <w:rPr>
                <w:b w:val="0"/>
                <w:sz w:val="20"/>
                <w:szCs w:val="20"/>
                <w:lang w:val="ro-RO"/>
              </w:rPr>
              <w:t xml:space="preserve"> articolelor din metale preţioase şi pietre preţioase sau întocmirea acestor documente cu încălcarea cerinţelor stabilite de legislaţia în vigoare.</w:t>
            </w:r>
          </w:p>
        </w:tc>
        <w:tc>
          <w:tcPr>
            <w:tcW w:w="4536" w:type="dxa"/>
            <w:tcBorders>
              <w:top w:val="nil"/>
              <w:bottom w:val="single" w:sz="4" w:space="0" w:color="000000" w:themeColor="text1"/>
            </w:tcBorders>
          </w:tcPr>
          <w:p w:rsidR="00DC1509" w:rsidRPr="00F01F5A" w:rsidRDefault="00E117AD" w:rsidP="00F0455D">
            <w:pPr>
              <w:pStyle w:val="1"/>
              <w:spacing w:after="0" w:line="240" w:lineRule="auto"/>
              <w:ind w:left="0"/>
              <w:contextualSpacing w:val="0"/>
              <w:jc w:val="both"/>
              <w:rPr>
                <w:sz w:val="20"/>
                <w:szCs w:val="20"/>
                <w:lang w:val="ro-RO"/>
              </w:rPr>
            </w:pPr>
            <w:r>
              <w:rPr>
                <w:sz w:val="20"/>
                <w:szCs w:val="20"/>
                <w:lang w:val="ro-RO"/>
              </w:rPr>
              <w:t>l</w:t>
            </w:r>
            <w:r w:rsidR="00DC1509" w:rsidRPr="00F01F5A">
              <w:rPr>
                <w:sz w:val="20"/>
                <w:szCs w:val="20"/>
                <w:lang w:val="ro-RO"/>
              </w:rPr>
              <w:t>a litera b), după cuvintele „de însoţire a” se introduc   cuvintele „metalelor prețioase,”.</w:t>
            </w:r>
          </w:p>
        </w:tc>
        <w:tc>
          <w:tcPr>
            <w:tcW w:w="3260" w:type="dxa"/>
            <w:tcBorders>
              <w:top w:val="nil"/>
              <w:bottom w:val="single" w:sz="4" w:space="0" w:color="000000" w:themeColor="text1"/>
            </w:tcBorders>
          </w:tcPr>
          <w:p w:rsidR="00DC1509" w:rsidRPr="00F01F5A" w:rsidRDefault="00DC1509" w:rsidP="005A445E">
            <w:pPr>
              <w:pStyle w:val="a6"/>
              <w:jc w:val="both"/>
              <w:rPr>
                <w:rFonts w:ascii="Times New Roman" w:eastAsia="Calibri" w:hAnsi="Times New Roman"/>
                <w:b w:val="0"/>
                <w:sz w:val="20"/>
              </w:rPr>
            </w:pPr>
          </w:p>
        </w:tc>
        <w:tc>
          <w:tcPr>
            <w:tcW w:w="2977" w:type="dxa"/>
            <w:tcBorders>
              <w:top w:val="nil"/>
              <w:bottom w:val="single" w:sz="4" w:space="0" w:color="000000" w:themeColor="text1"/>
            </w:tcBorders>
          </w:tcPr>
          <w:p w:rsidR="00DC1509" w:rsidRPr="00F01F5A" w:rsidRDefault="00DC1509" w:rsidP="006D79C7">
            <w:pPr>
              <w:jc w:val="center"/>
              <w:rPr>
                <w:sz w:val="20"/>
                <w:szCs w:val="20"/>
              </w:rPr>
            </w:pPr>
          </w:p>
        </w:tc>
        <w:tc>
          <w:tcPr>
            <w:tcW w:w="992" w:type="dxa"/>
            <w:tcBorders>
              <w:top w:val="nil"/>
              <w:bottom w:val="single" w:sz="4" w:space="0" w:color="000000" w:themeColor="text1"/>
            </w:tcBorders>
          </w:tcPr>
          <w:p w:rsidR="00DC1509" w:rsidRPr="00F01F5A" w:rsidRDefault="00DC1509" w:rsidP="006D79C7">
            <w:pPr>
              <w:jc w:val="center"/>
              <w:rPr>
                <w:sz w:val="20"/>
                <w:szCs w:val="20"/>
              </w:rPr>
            </w:pPr>
            <w:r w:rsidRPr="00F01F5A">
              <w:rPr>
                <w:sz w:val="20"/>
                <w:szCs w:val="20"/>
              </w:rPr>
              <w:t>La data publicării</w:t>
            </w:r>
          </w:p>
        </w:tc>
      </w:tr>
      <w:tr w:rsidR="00DC1509" w:rsidRPr="00F01F5A" w:rsidTr="00F664D6">
        <w:tc>
          <w:tcPr>
            <w:tcW w:w="4537" w:type="dxa"/>
            <w:tcBorders>
              <w:top w:val="nil"/>
              <w:bottom w:val="single" w:sz="4" w:space="0" w:color="000000" w:themeColor="text1"/>
            </w:tcBorders>
          </w:tcPr>
          <w:p w:rsidR="00DC1509" w:rsidRPr="00F01F5A" w:rsidRDefault="00DC1509" w:rsidP="00CD61A1">
            <w:pPr>
              <w:pStyle w:val="a4"/>
              <w:ind w:firstLine="0"/>
              <w:rPr>
                <w:sz w:val="20"/>
                <w:szCs w:val="20"/>
              </w:rPr>
            </w:pPr>
            <w:r w:rsidRPr="00F01F5A">
              <w:rPr>
                <w:bCs/>
                <w:sz w:val="20"/>
                <w:szCs w:val="20"/>
              </w:rPr>
              <w:t>Articolul 19.</w:t>
            </w:r>
            <w:r w:rsidRPr="00F01F5A">
              <w:rPr>
                <w:sz w:val="20"/>
                <w:szCs w:val="20"/>
              </w:rPr>
              <w:t xml:space="preserve"> Utilizarea şi circulaţia metalelor preţioase şi pietrelor preţioase </w:t>
            </w:r>
          </w:p>
          <w:p w:rsidR="00DC1509" w:rsidRPr="00F01F5A" w:rsidRDefault="00DC1509" w:rsidP="00CD61A1">
            <w:pPr>
              <w:pStyle w:val="a4"/>
              <w:ind w:firstLine="0"/>
              <w:rPr>
                <w:sz w:val="20"/>
                <w:szCs w:val="20"/>
              </w:rPr>
            </w:pPr>
            <w:r w:rsidRPr="00F01F5A">
              <w:rPr>
                <w:sz w:val="20"/>
                <w:szCs w:val="20"/>
              </w:rPr>
              <w:t xml:space="preserve">(1) Utilizarea şi circulaţia metalelor preţioase şi pietrelor preţioase se efectuează în conformitate cu prezenta lege şi alte acte normative în domeniu. </w:t>
            </w:r>
          </w:p>
          <w:p w:rsidR="00DC1509" w:rsidRPr="00F01F5A" w:rsidRDefault="00DC1509" w:rsidP="00CD61A1">
            <w:pPr>
              <w:pStyle w:val="a4"/>
              <w:ind w:firstLine="0"/>
              <w:rPr>
                <w:sz w:val="20"/>
                <w:szCs w:val="20"/>
              </w:rPr>
            </w:pPr>
            <w:r w:rsidRPr="00F01F5A">
              <w:rPr>
                <w:sz w:val="20"/>
                <w:szCs w:val="20"/>
              </w:rPr>
              <w:t xml:space="preserve">(2) La desfăşurarea activităţilor cu metale preţioase şi pietre preţioase, persoanele juridice şi fizice care practică activitate de întreprinzător </w:t>
            </w:r>
            <w:r w:rsidR="007729ED">
              <w:rPr>
                <w:sz w:val="20"/>
                <w:szCs w:val="20"/>
              </w:rPr>
              <w:t>sunt</w:t>
            </w:r>
            <w:r w:rsidRPr="00F01F5A">
              <w:rPr>
                <w:sz w:val="20"/>
                <w:szCs w:val="20"/>
              </w:rPr>
              <w:t xml:space="preserve"> obligate să ţină evidenţa contabilă a metalelor preţioase şi pietrelor preţioase în conformitate cu legislaţia. </w:t>
            </w:r>
          </w:p>
          <w:p w:rsidR="00DC1509" w:rsidRPr="00F01F5A" w:rsidRDefault="00DC1509" w:rsidP="00CD61A1">
            <w:pPr>
              <w:pStyle w:val="a4"/>
              <w:ind w:firstLine="0"/>
              <w:rPr>
                <w:sz w:val="20"/>
                <w:szCs w:val="20"/>
              </w:rPr>
            </w:pPr>
            <w:r w:rsidRPr="00F01F5A">
              <w:rPr>
                <w:sz w:val="20"/>
                <w:szCs w:val="20"/>
              </w:rPr>
              <w:t xml:space="preserve">(3) Resturile şi deşeurile ce conţin metale preţioase </w:t>
            </w:r>
            <w:r w:rsidR="007729ED">
              <w:rPr>
                <w:sz w:val="20"/>
                <w:szCs w:val="20"/>
              </w:rPr>
              <w:t>sunt</w:t>
            </w:r>
            <w:r w:rsidRPr="00F01F5A">
              <w:rPr>
                <w:sz w:val="20"/>
                <w:szCs w:val="20"/>
              </w:rPr>
              <w:t xml:space="preserve"> supuse, în modul stabilit de legislaţie, unei evidenţe stricte şi colectării obligatorii de către persoanele juridice şi fizice care practică activitate de întreprinzător şi care, în procesul de producere şi/sau utilizare, au acumulat resturi şi deşeuri. </w:t>
            </w:r>
          </w:p>
          <w:p w:rsidR="00DC1509" w:rsidRPr="00F01F5A" w:rsidRDefault="00DC1509" w:rsidP="00CD61A1">
            <w:pPr>
              <w:pStyle w:val="a4"/>
              <w:ind w:firstLine="0"/>
              <w:rPr>
                <w:sz w:val="20"/>
                <w:szCs w:val="20"/>
              </w:rPr>
            </w:pPr>
            <w:r w:rsidRPr="00F01F5A">
              <w:rPr>
                <w:sz w:val="20"/>
                <w:szCs w:val="20"/>
              </w:rPr>
              <w:t xml:space="preserve">(4) Persoanele juridice şi fizice, inclusiv instituţiile finanţate de la buget, vînd metale preţioase obţinute din resturi şi deşeuri exclusiv pe piaţa internă, în condiţiile legii. </w:t>
            </w:r>
          </w:p>
          <w:p w:rsidR="00DC1509" w:rsidRPr="00F01F5A" w:rsidRDefault="00DC1509" w:rsidP="00CD61A1">
            <w:pPr>
              <w:pStyle w:val="a4"/>
              <w:ind w:firstLine="0"/>
              <w:rPr>
                <w:sz w:val="20"/>
                <w:szCs w:val="20"/>
              </w:rPr>
            </w:pPr>
            <w:r w:rsidRPr="00F01F5A">
              <w:rPr>
                <w:sz w:val="20"/>
                <w:szCs w:val="20"/>
              </w:rPr>
              <w:t xml:space="preserve">(5) Resturile şi deşeurile colectate ce conţin metale preţioase pot fi prelucrate fie de sine stătător de proprietar sau de persoana ce le posedă în alt mod legal, fie la alte întreprinderi prelucrătoare. Metalele preţioase obţinute în urma prelucrării şi afinării acestora se vînd în baza contractelor încheiate între părţi la preţurile de piaţă. </w:t>
            </w:r>
          </w:p>
        </w:tc>
        <w:tc>
          <w:tcPr>
            <w:tcW w:w="4536" w:type="dxa"/>
            <w:tcBorders>
              <w:top w:val="nil"/>
              <w:bottom w:val="single" w:sz="4" w:space="0" w:color="000000" w:themeColor="text1"/>
            </w:tcBorders>
          </w:tcPr>
          <w:p w:rsidR="00DC1509" w:rsidRPr="00F01F5A" w:rsidRDefault="00DC1509" w:rsidP="0086724E">
            <w:pPr>
              <w:pStyle w:val="1"/>
              <w:spacing w:after="0" w:line="240" w:lineRule="auto"/>
              <w:ind w:left="0"/>
              <w:contextualSpacing w:val="0"/>
              <w:jc w:val="both"/>
              <w:rPr>
                <w:sz w:val="20"/>
                <w:szCs w:val="20"/>
                <w:lang w:val="ro-RO"/>
              </w:rPr>
            </w:pPr>
          </w:p>
        </w:tc>
        <w:tc>
          <w:tcPr>
            <w:tcW w:w="3260" w:type="dxa"/>
            <w:tcBorders>
              <w:top w:val="nil"/>
              <w:bottom w:val="single" w:sz="4" w:space="0" w:color="000000" w:themeColor="text1"/>
            </w:tcBorders>
          </w:tcPr>
          <w:p w:rsidR="00DC1509" w:rsidRPr="00F01F5A" w:rsidRDefault="00DC1509" w:rsidP="00F0455D">
            <w:pPr>
              <w:pStyle w:val="a6"/>
              <w:jc w:val="both"/>
              <w:rPr>
                <w:rFonts w:ascii="Times New Roman" w:hAnsi="Times New Roman"/>
                <w:sz w:val="20"/>
              </w:rPr>
            </w:pPr>
          </w:p>
        </w:tc>
        <w:tc>
          <w:tcPr>
            <w:tcW w:w="2977" w:type="dxa"/>
            <w:tcBorders>
              <w:top w:val="nil"/>
              <w:bottom w:val="single" w:sz="4" w:space="0" w:color="000000" w:themeColor="text1"/>
            </w:tcBorders>
          </w:tcPr>
          <w:p w:rsidR="00DC1509" w:rsidRPr="00F01F5A" w:rsidRDefault="00DC1509" w:rsidP="006D79C7">
            <w:pPr>
              <w:jc w:val="center"/>
              <w:rPr>
                <w:sz w:val="20"/>
                <w:szCs w:val="20"/>
              </w:rPr>
            </w:pPr>
          </w:p>
        </w:tc>
        <w:tc>
          <w:tcPr>
            <w:tcW w:w="992" w:type="dxa"/>
            <w:tcBorders>
              <w:top w:val="nil"/>
              <w:bottom w:val="single" w:sz="4" w:space="0" w:color="000000" w:themeColor="text1"/>
            </w:tcBorders>
          </w:tcPr>
          <w:p w:rsidR="00DC1509" w:rsidRPr="00F01F5A" w:rsidRDefault="00DC1509" w:rsidP="006D79C7">
            <w:pPr>
              <w:jc w:val="center"/>
              <w:rPr>
                <w:sz w:val="20"/>
                <w:szCs w:val="20"/>
              </w:rPr>
            </w:pPr>
          </w:p>
        </w:tc>
      </w:tr>
      <w:tr w:rsidR="00DC1509" w:rsidRPr="00F01F5A" w:rsidTr="00F664D6">
        <w:tc>
          <w:tcPr>
            <w:tcW w:w="4537" w:type="dxa"/>
            <w:tcBorders>
              <w:top w:val="nil"/>
              <w:bottom w:val="single" w:sz="4" w:space="0" w:color="000000" w:themeColor="text1"/>
            </w:tcBorders>
          </w:tcPr>
          <w:p w:rsidR="00DC1509" w:rsidRPr="00F01F5A" w:rsidRDefault="00DC1509" w:rsidP="00CD61A1">
            <w:pPr>
              <w:pStyle w:val="a4"/>
              <w:ind w:firstLine="0"/>
              <w:rPr>
                <w:bCs/>
                <w:sz w:val="20"/>
                <w:szCs w:val="20"/>
              </w:rPr>
            </w:pPr>
            <w:r w:rsidRPr="00F01F5A">
              <w:rPr>
                <w:sz w:val="20"/>
                <w:szCs w:val="20"/>
              </w:rPr>
              <w:t xml:space="preserve">(6) Comercializarea bijuteriilor şi a altor articole din metale preţioase şi pietre preţioase pe teritoriul Republicii Moldova se efectuează de către persoane juridice şi fizice care practică activitate de întreprinzător şi au obţinut licenţa respectivă în </w:t>
            </w:r>
            <w:r w:rsidRPr="00F01F5A">
              <w:rPr>
                <w:sz w:val="20"/>
                <w:szCs w:val="20"/>
              </w:rPr>
              <w:lastRenderedPageBreak/>
              <w:t xml:space="preserve">modul stabilit de legislaţie. </w:t>
            </w:r>
            <w:r w:rsidRPr="00F01F5A">
              <w:rPr>
                <w:sz w:val="20"/>
                <w:szCs w:val="20"/>
                <w:u w:val="single"/>
              </w:rPr>
              <w:t xml:space="preserve">Marcarea şi vînzarea articolelor din metale preţioase se efectuează doar în cazul cînd există documente de plată ce confirmă achitarea accizului. </w:t>
            </w:r>
            <w:r w:rsidRPr="00F01F5A">
              <w:rPr>
                <w:sz w:val="20"/>
                <w:szCs w:val="20"/>
              </w:rPr>
              <w:t>Regulile comerţului cu amănuntul, recepţionării, păstrării şi evidenţei articolelor din metale preţioase şi pietre preţioase se aprobă prin lege.</w:t>
            </w:r>
          </w:p>
        </w:tc>
        <w:tc>
          <w:tcPr>
            <w:tcW w:w="4536" w:type="dxa"/>
            <w:tcBorders>
              <w:top w:val="nil"/>
              <w:bottom w:val="single" w:sz="4" w:space="0" w:color="000000" w:themeColor="text1"/>
            </w:tcBorders>
          </w:tcPr>
          <w:p w:rsidR="00DC1509" w:rsidRPr="00F01F5A" w:rsidRDefault="00DC1509" w:rsidP="0086724E">
            <w:pPr>
              <w:pStyle w:val="1"/>
              <w:spacing w:after="0" w:line="240" w:lineRule="auto"/>
              <w:ind w:left="0"/>
              <w:contextualSpacing w:val="0"/>
              <w:jc w:val="both"/>
              <w:rPr>
                <w:sz w:val="20"/>
                <w:szCs w:val="20"/>
                <w:lang w:val="ro-RO"/>
              </w:rPr>
            </w:pPr>
            <w:r w:rsidRPr="00F01F5A">
              <w:rPr>
                <w:sz w:val="20"/>
                <w:szCs w:val="20"/>
                <w:lang w:val="ro-RO"/>
              </w:rPr>
              <w:lastRenderedPageBreak/>
              <w:t>3. Articolul 19:</w:t>
            </w:r>
          </w:p>
          <w:p w:rsidR="00DC1509" w:rsidRPr="00F01F5A" w:rsidRDefault="00DC1509" w:rsidP="00763A68">
            <w:pPr>
              <w:pStyle w:val="1"/>
              <w:spacing w:after="0" w:line="240" w:lineRule="auto"/>
              <w:ind w:left="0"/>
              <w:contextualSpacing w:val="0"/>
              <w:jc w:val="both"/>
              <w:rPr>
                <w:sz w:val="20"/>
                <w:szCs w:val="20"/>
                <w:lang w:val="ro-RO"/>
              </w:rPr>
            </w:pPr>
            <w:r w:rsidRPr="00F01F5A">
              <w:rPr>
                <w:sz w:val="20"/>
                <w:szCs w:val="20"/>
                <w:lang w:val="ro-RO"/>
              </w:rPr>
              <w:t xml:space="preserve">la alineatul (6), textul „Marcarea şi vînzarea articolelor din metale preţioase se efectuează doar în cazul cînd există documente de plată ce confirmă achitarea accizului.” </w:t>
            </w:r>
            <w:r w:rsidR="007729ED" w:rsidRPr="00F01F5A">
              <w:rPr>
                <w:sz w:val="20"/>
                <w:szCs w:val="20"/>
                <w:lang w:val="ro-RO"/>
              </w:rPr>
              <w:t>S</w:t>
            </w:r>
            <w:r w:rsidRPr="00F01F5A">
              <w:rPr>
                <w:sz w:val="20"/>
                <w:szCs w:val="20"/>
                <w:lang w:val="ro-RO"/>
              </w:rPr>
              <w:t>e exclude;</w:t>
            </w:r>
          </w:p>
        </w:tc>
        <w:tc>
          <w:tcPr>
            <w:tcW w:w="3260" w:type="dxa"/>
            <w:tcBorders>
              <w:top w:val="nil"/>
              <w:bottom w:val="single" w:sz="4" w:space="0" w:color="000000" w:themeColor="text1"/>
            </w:tcBorders>
          </w:tcPr>
          <w:p w:rsidR="00DC1509" w:rsidRPr="00F01F5A" w:rsidRDefault="00DC1509" w:rsidP="009A1382">
            <w:pPr>
              <w:pStyle w:val="a6"/>
              <w:jc w:val="both"/>
              <w:rPr>
                <w:rFonts w:ascii="Times New Roman" w:hAnsi="Times New Roman"/>
                <w:b w:val="0"/>
                <w:sz w:val="20"/>
              </w:rPr>
            </w:pPr>
          </w:p>
        </w:tc>
        <w:tc>
          <w:tcPr>
            <w:tcW w:w="2977" w:type="dxa"/>
            <w:tcBorders>
              <w:top w:val="nil"/>
              <w:bottom w:val="single" w:sz="4" w:space="0" w:color="000000" w:themeColor="text1"/>
            </w:tcBorders>
          </w:tcPr>
          <w:p w:rsidR="00DC1509" w:rsidRPr="00F01F5A" w:rsidRDefault="00DC1509" w:rsidP="006D79C7">
            <w:pPr>
              <w:jc w:val="center"/>
              <w:rPr>
                <w:sz w:val="20"/>
                <w:szCs w:val="20"/>
              </w:rPr>
            </w:pPr>
          </w:p>
        </w:tc>
        <w:tc>
          <w:tcPr>
            <w:tcW w:w="992" w:type="dxa"/>
            <w:tcBorders>
              <w:top w:val="nil"/>
              <w:bottom w:val="single" w:sz="4" w:space="0" w:color="000000" w:themeColor="text1"/>
            </w:tcBorders>
          </w:tcPr>
          <w:p w:rsidR="00DC1509" w:rsidRPr="00F01F5A" w:rsidRDefault="00DC1509" w:rsidP="006D79C7">
            <w:pPr>
              <w:jc w:val="center"/>
              <w:rPr>
                <w:sz w:val="20"/>
                <w:szCs w:val="20"/>
              </w:rPr>
            </w:pPr>
            <w:r w:rsidRPr="00F01F5A">
              <w:rPr>
                <w:sz w:val="20"/>
                <w:szCs w:val="20"/>
              </w:rPr>
              <w:t>De la 1 ianuarie 2014</w:t>
            </w:r>
          </w:p>
        </w:tc>
      </w:tr>
      <w:tr w:rsidR="00DC1509" w:rsidRPr="00F01F5A" w:rsidTr="00F664D6">
        <w:tc>
          <w:tcPr>
            <w:tcW w:w="4537" w:type="dxa"/>
            <w:tcBorders>
              <w:top w:val="nil"/>
              <w:bottom w:val="single" w:sz="4" w:space="0" w:color="000000" w:themeColor="text1"/>
            </w:tcBorders>
          </w:tcPr>
          <w:p w:rsidR="00DC1509" w:rsidRPr="00F01F5A" w:rsidRDefault="00DC1509" w:rsidP="00CD61A1">
            <w:pPr>
              <w:pStyle w:val="a4"/>
              <w:ind w:firstLine="0"/>
              <w:rPr>
                <w:sz w:val="20"/>
                <w:szCs w:val="20"/>
              </w:rPr>
            </w:pPr>
          </w:p>
        </w:tc>
        <w:tc>
          <w:tcPr>
            <w:tcW w:w="4536" w:type="dxa"/>
            <w:tcBorders>
              <w:top w:val="nil"/>
              <w:bottom w:val="single" w:sz="4" w:space="0" w:color="000000" w:themeColor="text1"/>
            </w:tcBorders>
          </w:tcPr>
          <w:p w:rsidR="00DC1509" w:rsidRPr="00F01F5A" w:rsidRDefault="00DC1509" w:rsidP="00DD3BC9">
            <w:pPr>
              <w:pStyle w:val="1"/>
              <w:spacing w:after="0" w:line="240" w:lineRule="auto"/>
              <w:ind w:left="0"/>
              <w:contextualSpacing w:val="0"/>
              <w:jc w:val="both"/>
              <w:rPr>
                <w:sz w:val="20"/>
                <w:szCs w:val="20"/>
                <w:lang w:val="ro-RO"/>
              </w:rPr>
            </w:pPr>
            <w:r w:rsidRPr="00F01F5A">
              <w:rPr>
                <w:sz w:val="20"/>
                <w:szCs w:val="20"/>
                <w:lang w:val="ro-RO"/>
              </w:rPr>
              <w:t>articolul se completează cu alineatul (6</w:t>
            </w:r>
            <w:r w:rsidRPr="00F01F5A">
              <w:rPr>
                <w:sz w:val="20"/>
                <w:szCs w:val="20"/>
                <w:vertAlign w:val="superscript"/>
                <w:lang w:val="ro-RO"/>
              </w:rPr>
              <w:t>1</w:t>
            </w:r>
            <w:r w:rsidRPr="00F01F5A">
              <w:rPr>
                <w:sz w:val="20"/>
                <w:szCs w:val="20"/>
                <w:lang w:val="ro-RO"/>
              </w:rPr>
              <w:t>) cu următorul cuprins:</w:t>
            </w:r>
          </w:p>
          <w:p w:rsidR="00DC1509" w:rsidRPr="00F01F5A" w:rsidRDefault="00DC1509" w:rsidP="00720B24">
            <w:pPr>
              <w:pStyle w:val="1"/>
              <w:spacing w:after="0" w:line="240" w:lineRule="auto"/>
              <w:ind w:left="0"/>
              <w:contextualSpacing w:val="0"/>
              <w:jc w:val="both"/>
              <w:rPr>
                <w:sz w:val="20"/>
                <w:szCs w:val="20"/>
                <w:lang w:val="ro-RO"/>
              </w:rPr>
            </w:pPr>
            <w:r w:rsidRPr="00F01F5A">
              <w:rPr>
                <w:sz w:val="20"/>
                <w:szCs w:val="20"/>
                <w:lang w:val="ro-RO"/>
              </w:rPr>
              <w:t>„(6¹) Comercializarea articolelor din metale preţioase şi pietre preţioase, recepţionate în baza contractelor civile (contract de comision, bilet de amanet, chitanța pentru valorile achiziţionate), se efectuează de către persoanele juridice şi fizice care practică activitate de întreprinzător în cazul în care există certificat eliberat de  Camera de Stat pentru Supravegherea Marcării, ce confirmă expertizarea și marcarea acestor articole.”.</w:t>
            </w:r>
          </w:p>
        </w:tc>
        <w:tc>
          <w:tcPr>
            <w:tcW w:w="3260" w:type="dxa"/>
            <w:tcBorders>
              <w:top w:val="nil"/>
              <w:bottom w:val="single" w:sz="4" w:space="0" w:color="000000" w:themeColor="text1"/>
            </w:tcBorders>
          </w:tcPr>
          <w:p w:rsidR="00DC1509" w:rsidRPr="00F01F5A" w:rsidRDefault="00872F02" w:rsidP="00DD3BC9">
            <w:pPr>
              <w:pStyle w:val="a6"/>
              <w:jc w:val="both"/>
              <w:rPr>
                <w:rFonts w:ascii="Times New Roman" w:eastAsia="Calibri" w:hAnsi="Times New Roman"/>
                <w:sz w:val="20"/>
                <w:u w:val="single"/>
              </w:rPr>
            </w:pPr>
            <w:r w:rsidRPr="00F01F5A">
              <w:rPr>
                <w:rFonts w:ascii="Times New Roman" w:eastAsia="Calibri" w:hAnsi="Times New Roman"/>
                <w:sz w:val="20"/>
                <w:u w:val="single"/>
              </w:rPr>
              <w:t>Ministerul Economiei</w:t>
            </w:r>
          </w:p>
          <w:p w:rsidR="00872F02" w:rsidRPr="00F01F5A" w:rsidRDefault="008071BD" w:rsidP="00DD3BC9">
            <w:pPr>
              <w:pStyle w:val="a6"/>
              <w:jc w:val="both"/>
              <w:rPr>
                <w:rFonts w:ascii="Times New Roman" w:eastAsia="Calibri" w:hAnsi="Times New Roman"/>
                <w:b w:val="0"/>
                <w:sz w:val="20"/>
              </w:rPr>
            </w:pPr>
            <w:r w:rsidRPr="00F01F5A">
              <w:rPr>
                <w:rFonts w:ascii="Times New Roman" w:hAnsi="Times New Roman"/>
                <w:b w:val="0"/>
                <w:color w:val="000000"/>
                <w:spacing w:val="2"/>
                <w:sz w:val="20"/>
              </w:rPr>
              <w:t xml:space="preserve">Se instituie un nou act permisiv </w:t>
            </w:r>
            <w:r w:rsidR="007729ED">
              <w:rPr>
                <w:rFonts w:ascii="Times New Roman" w:hAnsi="Times New Roman"/>
                <w:b w:val="0"/>
                <w:color w:val="000000"/>
                <w:spacing w:val="2"/>
                <w:sz w:val="20"/>
              </w:rPr>
              <w:t>–</w:t>
            </w:r>
            <w:r w:rsidRPr="00F01F5A">
              <w:rPr>
                <w:rFonts w:ascii="Times New Roman" w:hAnsi="Times New Roman"/>
                <w:b w:val="0"/>
                <w:color w:val="000000"/>
                <w:spacing w:val="2"/>
                <w:sz w:val="20"/>
              </w:rPr>
              <w:t xml:space="preserve"> certificatul eliberat de Camera de Stat </w:t>
            </w:r>
            <w:r w:rsidRPr="00F01F5A">
              <w:rPr>
                <w:rFonts w:ascii="Times New Roman" w:hAnsi="Times New Roman"/>
                <w:b w:val="0"/>
                <w:color w:val="000000"/>
                <w:spacing w:val="-1"/>
                <w:sz w:val="20"/>
              </w:rPr>
              <w:t xml:space="preserve">pentru Supravegherea Marcării, în scopul comercializării articolelor din metale preţioase şi pietre </w:t>
            </w:r>
            <w:r w:rsidRPr="00F01F5A">
              <w:rPr>
                <w:rFonts w:ascii="Times New Roman" w:hAnsi="Times New Roman"/>
                <w:b w:val="0"/>
                <w:color w:val="000000"/>
                <w:spacing w:val="7"/>
                <w:sz w:val="20"/>
              </w:rPr>
              <w:t xml:space="preserve">preţioase, în context, evidenţiem că acest act nu este prevăzut în Nomenclatorul actelor </w:t>
            </w:r>
            <w:r w:rsidRPr="00F01F5A">
              <w:rPr>
                <w:rFonts w:ascii="Times New Roman" w:hAnsi="Times New Roman"/>
                <w:b w:val="0"/>
                <w:color w:val="000000"/>
                <w:sz w:val="20"/>
              </w:rPr>
              <w:t>permisive, aprobat prin Legea prin Legea nr.160 din 22.07.2011 ceea ce, în temeiul prevederilor art.4 alin.(3) al legii citate, atrage inaplicabilitatea acestuia.</w:t>
            </w:r>
          </w:p>
        </w:tc>
        <w:tc>
          <w:tcPr>
            <w:tcW w:w="2977" w:type="dxa"/>
            <w:tcBorders>
              <w:top w:val="nil"/>
              <w:bottom w:val="single" w:sz="4" w:space="0" w:color="000000" w:themeColor="text1"/>
            </w:tcBorders>
          </w:tcPr>
          <w:p w:rsidR="00DC1509" w:rsidRPr="00F01F5A" w:rsidRDefault="003B112C" w:rsidP="003B112C">
            <w:pPr>
              <w:jc w:val="both"/>
              <w:rPr>
                <w:sz w:val="20"/>
                <w:szCs w:val="20"/>
              </w:rPr>
            </w:pPr>
            <w:r w:rsidRPr="00F01F5A">
              <w:rPr>
                <w:b/>
                <w:sz w:val="20"/>
                <w:szCs w:val="20"/>
                <w:u w:val="single"/>
              </w:rPr>
              <w:t>Se susține</w:t>
            </w:r>
            <w:r w:rsidRPr="00F01F5A">
              <w:rPr>
                <w:sz w:val="20"/>
                <w:szCs w:val="20"/>
              </w:rPr>
              <w:t xml:space="preserve">,  prin substituirea textului </w:t>
            </w:r>
            <w:r w:rsidRPr="00F01F5A">
              <w:rPr>
                <w:sz w:val="20"/>
                <w:szCs w:val="20"/>
                <w:lang w:val="en-US"/>
              </w:rPr>
              <w:t>„</w:t>
            </w:r>
            <w:r w:rsidRPr="00F01F5A">
              <w:rPr>
                <w:sz w:val="20"/>
                <w:szCs w:val="20"/>
              </w:rPr>
              <w:t>în cazul în care există certificat eliberat de  Camera de Stat pentru Supravegherea Marcării, ce confirmă expertizarea și marcarea acestor articole” cu textul „după expertizarea și marcarea obligatorie a articolelor la Camera de Stat pentru Supravegherea Marcării”.</w:t>
            </w:r>
          </w:p>
        </w:tc>
        <w:tc>
          <w:tcPr>
            <w:tcW w:w="992" w:type="dxa"/>
            <w:tcBorders>
              <w:top w:val="nil"/>
              <w:bottom w:val="single" w:sz="4" w:space="0" w:color="000000" w:themeColor="text1"/>
            </w:tcBorders>
          </w:tcPr>
          <w:p w:rsidR="00DC1509" w:rsidRPr="00F01F5A" w:rsidRDefault="00DC1509" w:rsidP="006D79C7">
            <w:pPr>
              <w:jc w:val="center"/>
              <w:rPr>
                <w:sz w:val="20"/>
                <w:szCs w:val="20"/>
              </w:rPr>
            </w:pPr>
            <w:r w:rsidRPr="00F01F5A">
              <w:rPr>
                <w:sz w:val="20"/>
                <w:szCs w:val="20"/>
              </w:rPr>
              <w:t>La data publicării</w:t>
            </w:r>
          </w:p>
        </w:tc>
      </w:tr>
      <w:tr w:rsidR="00DC1509" w:rsidRPr="00F01F5A" w:rsidTr="00F664D6">
        <w:tc>
          <w:tcPr>
            <w:tcW w:w="4537" w:type="dxa"/>
            <w:tcBorders>
              <w:top w:val="nil"/>
              <w:bottom w:val="single" w:sz="4" w:space="0" w:color="000000" w:themeColor="text1"/>
            </w:tcBorders>
          </w:tcPr>
          <w:p w:rsidR="00DC1509" w:rsidRPr="00F01F5A" w:rsidRDefault="00DC1509" w:rsidP="00BE0E39">
            <w:pPr>
              <w:pStyle w:val="tt"/>
              <w:jc w:val="both"/>
              <w:rPr>
                <w:b w:val="0"/>
                <w:sz w:val="20"/>
                <w:szCs w:val="20"/>
                <w:lang w:val="ro-RO"/>
              </w:rPr>
            </w:pPr>
            <w:r w:rsidRPr="00F01F5A">
              <w:rPr>
                <w:b w:val="0"/>
                <w:sz w:val="20"/>
                <w:szCs w:val="20"/>
                <w:lang w:val="ro-RO"/>
              </w:rPr>
              <w:t>Anexa nr.1 „Lista serviciilor şi tarifelor pentru probarea şi marcarea articolelor din metale preţioase, analiza metalelor preţioase, expertizarea metalelor preţioase şi diagnosticarea pietrelor preţioase”</w:t>
            </w:r>
          </w:p>
        </w:tc>
        <w:tc>
          <w:tcPr>
            <w:tcW w:w="4536" w:type="dxa"/>
            <w:tcBorders>
              <w:top w:val="nil"/>
              <w:bottom w:val="single" w:sz="4" w:space="0" w:color="000000" w:themeColor="text1"/>
            </w:tcBorders>
          </w:tcPr>
          <w:p w:rsidR="00DC1509" w:rsidRPr="00F01F5A" w:rsidRDefault="00DC1509" w:rsidP="007A7559">
            <w:pPr>
              <w:pStyle w:val="1"/>
              <w:spacing w:after="0" w:line="240" w:lineRule="auto"/>
              <w:ind w:left="0"/>
              <w:contextualSpacing w:val="0"/>
              <w:jc w:val="both"/>
              <w:rPr>
                <w:sz w:val="20"/>
                <w:szCs w:val="20"/>
                <w:lang w:val="ro-RO"/>
              </w:rPr>
            </w:pPr>
            <w:r w:rsidRPr="00F01F5A">
              <w:rPr>
                <w:sz w:val="20"/>
                <w:szCs w:val="20"/>
                <w:lang w:val="ro-RO"/>
              </w:rPr>
              <w:t>4. Anexa nr.1:</w:t>
            </w:r>
          </w:p>
          <w:p w:rsidR="00DC1509" w:rsidRPr="00F01F5A" w:rsidRDefault="00DC1509" w:rsidP="007A7559">
            <w:pPr>
              <w:pStyle w:val="1"/>
              <w:spacing w:after="0" w:line="240" w:lineRule="auto"/>
              <w:ind w:left="0"/>
              <w:contextualSpacing w:val="0"/>
              <w:jc w:val="both"/>
              <w:rPr>
                <w:sz w:val="20"/>
                <w:szCs w:val="20"/>
                <w:lang w:val="ro-RO"/>
              </w:rPr>
            </w:pPr>
            <w:r w:rsidRPr="00F01F5A">
              <w:rPr>
                <w:sz w:val="20"/>
                <w:szCs w:val="20"/>
                <w:lang w:val="ro-RO"/>
              </w:rPr>
              <w:t>punctul 1 se completează cu litera c</w:t>
            </w:r>
            <w:r w:rsidRPr="00F01F5A">
              <w:rPr>
                <w:sz w:val="20"/>
                <w:szCs w:val="20"/>
                <w:vertAlign w:val="superscript"/>
                <w:lang w:val="ro-RO"/>
              </w:rPr>
              <w:t>1</w:t>
            </w:r>
            <w:r w:rsidRPr="00F01F5A">
              <w:rPr>
                <w:sz w:val="20"/>
                <w:szCs w:val="20"/>
                <w:lang w:val="ro-RO"/>
              </w:rPr>
              <w:t>) cu următorul cuprins:</w:t>
            </w:r>
          </w:p>
          <w:p w:rsidR="00DC1509" w:rsidRPr="00F01F5A" w:rsidRDefault="00DC1509" w:rsidP="002E6351">
            <w:pPr>
              <w:pStyle w:val="1"/>
              <w:spacing w:after="0" w:line="240" w:lineRule="auto"/>
              <w:ind w:left="0"/>
              <w:contextualSpacing w:val="0"/>
              <w:jc w:val="both"/>
              <w:rPr>
                <w:sz w:val="20"/>
                <w:szCs w:val="20"/>
                <w:lang w:val="ro-RO"/>
              </w:rPr>
            </w:pPr>
          </w:p>
        </w:tc>
        <w:tc>
          <w:tcPr>
            <w:tcW w:w="3260" w:type="dxa"/>
            <w:tcBorders>
              <w:top w:val="nil"/>
              <w:bottom w:val="single" w:sz="4" w:space="0" w:color="000000" w:themeColor="text1"/>
            </w:tcBorders>
          </w:tcPr>
          <w:p w:rsidR="00DC1509" w:rsidRPr="00F01F5A" w:rsidRDefault="00DC1509" w:rsidP="00BE0E39">
            <w:pPr>
              <w:pStyle w:val="a6"/>
              <w:jc w:val="both"/>
              <w:rPr>
                <w:rFonts w:ascii="Times New Roman" w:eastAsia="Calibri" w:hAnsi="Times New Roman"/>
                <w:b w:val="0"/>
                <w:sz w:val="20"/>
              </w:rPr>
            </w:pPr>
          </w:p>
        </w:tc>
        <w:tc>
          <w:tcPr>
            <w:tcW w:w="2977" w:type="dxa"/>
            <w:tcBorders>
              <w:top w:val="nil"/>
              <w:bottom w:val="single" w:sz="4" w:space="0" w:color="000000" w:themeColor="text1"/>
            </w:tcBorders>
          </w:tcPr>
          <w:p w:rsidR="00DC1509" w:rsidRPr="00F01F5A" w:rsidRDefault="00DC1509" w:rsidP="006D79C7">
            <w:pPr>
              <w:jc w:val="center"/>
              <w:rPr>
                <w:sz w:val="20"/>
                <w:szCs w:val="20"/>
              </w:rPr>
            </w:pPr>
          </w:p>
        </w:tc>
        <w:tc>
          <w:tcPr>
            <w:tcW w:w="992" w:type="dxa"/>
            <w:tcBorders>
              <w:top w:val="nil"/>
              <w:bottom w:val="single" w:sz="4" w:space="0" w:color="000000" w:themeColor="text1"/>
            </w:tcBorders>
          </w:tcPr>
          <w:p w:rsidR="00DC1509" w:rsidRPr="00F01F5A" w:rsidRDefault="00DC1509" w:rsidP="006D79C7">
            <w:pPr>
              <w:jc w:val="center"/>
              <w:rPr>
                <w:sz w:val="20"/>
                <w:szCs w:val="20"/>
              </w:rPr>
            </w:pPr>
          </w:p>
        </w:tc>
      </w:tr>
      <w:tr w:rsidR="00DC1509" w:rsidRPr="00F01F5A" w:rsidTr="00F664D6">
        <w:tc>
          <w:tcPr>
            <w:tcW w:w="4537" w:type="dxa"/>
            <w:tcBorders>
              <w:top w:val="nil"/>
              <w:bottom w:val="single" w:sz="4" w:space="0" w:color="000000" w:themeColor="text1"/>
            </w:tcBorders>
          </w:tcPr>
          <w:tbl>
            <w:tblPr>
              <w:tblW w:w="4572" w:type="dxa"/>
              <w:jc w:val="center"/>
              <w:tblInd w:w="562" w:type="dxa"/>
              <w:tblLayout w:type="fixed"/>
              <w:tblCellMar>
                <w:top w:w="15" w:type="dxa"/>
                <w:left w:w="15" w:type="dxa"/>
                <w:bottom w:w="15" w:type="dxa"/>
                <w:right w:w="15" w:type="dxa"/>
              </w:tblCellMar>
              <w:tblLook w:val="04A0"/>
            </w:tblPr>
            <w:tblGrid>
              <w:gridCol w:w="354"/>
              <w:gridCol w:w="3425"/>
              <w:gridCol w:w="471"/>
              <w:gridCol w:w="322"/>
            </w:tblGrid>
            <w:tr w:rsidR="00DC1509" w:rsidRPr="00F01F5A" w:rsidTr="00A5039D">
              <w:trPr>
                <w:trHeight w:val="423"/>
                <w:jc w:val="center"/>
              </w:trPr>
              <w:tc>
                <w:tcPr>
                  <w:tcW w:w="354"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center"/>
                    <w:rPr>
                      <w:bCs/>
                      <w:sz w:val="14"/>
                      <w:szCs w:val="14"/>
                    </w:rPr>
                  </w:pPr>
                  <w:r w:rsidRPr="00F01F5A">
                    <w:rPr>
                      <w:bCs/>
                      <w:sz w:val="10"/>
                      <w:szCs w:val="10"/>
                    </w:rPr>
                    <w:t>Nr.</w:t>
                  </w:r>
                  <w:r w:rsidRPr="00F01F5A">
                    <w:rPr>
                      <w:bCs/>
                      <w:sz w:val="10"/>
                      <w:szCs w:val="10"/>
                    </w:rPr>
                    <w:br/>
                    <w:t>crt</w:t>
                  </w:r>
                  <w:r w:rsidRPr="00F01F5A">
                    <w:rPr>
                      <w:bCs/>
                      <w:sz w:val="14"/>
                      <w:szCs w:val="14"/>
                    </w:rPr>
                    <w:t>.</w:t>
                  </w: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center"/>
                    <w:rPr>
                      <w:bCs/>
                      <w:sz w:val="14"/>
                      <w:szCs w:val="14"/>
                    </w:rPr>
                  </w:pPr>
                  <w:r w:rsidRPr="00F01F5A">
                    <w:rPr>
                      <w:bCs/>
                      <w:sz w:val="14"/>
                      <w:szCs w:val="14"/>
                    </w:rPr>
                    <w:t>Servicii prestate de Camera de Stat pentru Supravegherea</w:t>
                  </w:r>
                  <w:r w:rsidRPr="00F01F5A">
                    <w:rPr>
                      <w:bCs/>
                      <w:sz w:val="14"/>
                      <w:szCs w:val="14"/>
                    </w:rPr>
                    <w:br/>
                    <w:t>Marcării de pe lîngă Ministerul Finanţelor</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center"/>
                    <w:rPr>
                      <w:bCs/>
                      <w:sz w:val="14"/>
                      <w:szCs w:val="14"/>
                    </w:rPr>
                  </w:pPr>
                  <w:r w:rsidRPr="00F01F5A">
                    <w:rPr>
                      <w:bCs/>
                      <w:sz w:val="14"/>
                      <w:szCs w:val="14"/>
                    </w:rPr>
                    <w:t>Unitatea de</w:t>
                  </w:r>
                  <w:r w:rsidRPr="00F01F5A">
                    <w:rPr>
                      <w:bCs/>
                      <w:sz w:val="14"/>
                      <w:szCs w:val="14"/>
                    </w:rPr>
                    <w:br/>
                    <w:t>măsură</w:t>
                  </w:r>
                </w:p>
              </w:tc>
              <w:tc>
                <w:tcPr>
                  <w:tcW w:w="32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center"/>
                    <w:rPr>
                      <w:bCs/>
                      <w:sz w:val="14"/>
                      <w:szCs w:val="14"/>
                    </w:rPr>
                  </w:pPr>
                  <w:r w:rsidRPr="00F01F5A">
                    <w:rPr>
                      <w:bCs/>
                      <w:sz w:val="14"/>
                      <w:szCs w:val="14"/>
                    </w:rPr>
                    <w:t xml:space="preserve">Tariful </w:t>
                  </w:r>
                  <w:r w:rsidRPr="00F01F5A">
                    <w:rPr>
                      <w:bCs/>
                      <w:sz w:val="14"/>
                      <w:szCs w:val="14"/>
                    </w:rPr>
                    <w:br/>
                    <w:t>(în lei)</w:t>
                  </w:r>
                </w:p>
              </w:tc>
            </w:tr>
            <w:tr w:rsidR="00DC1509" w:rsidRPr="00F01F5A" w:rsidTr="00A5039D">
              <w:trPr>
                <w:jc w:val="center"/>
              </w:trPr>
              <w:tc>
                <w:tcPr>
                  <w:tcW w:w="354"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center"/>
                    <w:rPr>
                      <w:bCs/>
                      <w:sz w:val="16"/>
                      <w:szCs w:val="16"/>
                    </w:rPr>
                  </w:pPr>
                  <w:r w:rsidRPr="00F01F5A">
                    <w:rPr>
                      <w:bCs/>
                      <w:sz w:val="16"/>
                      <w:szCs w:val="16"/>
                    </w:rPr>
                    <w:t>1</w:t>
                  </w: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center"/>
                    <w:rPr>
                      <w:bCs/>
                      <w:sz w:val="16"/>
                      <w:szCs w:val="16"/>
                    </w:rPr>
                  </w:pPr>
                  <w:r w:rsidRPr="00F01F5A">
                    <w:rPr>
                      <w:bCs/>
                      <w:sz w:val="16"/>
                      <w:szCs w:val="16"/>
                    </w:rPr>
                    <w:t>2</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center"/>
                    <w:rPr>
                      <w:bCs/>
                      <w:sz w:val="16"/>
                      <w:szCs w:val="16"/>
                    </w:rPr>
                  </w:pPr>
                  <w:r w:rsidRPr="00F01F5A">
                    <w:rPr>
                      <w:bCs/>
                      <w:sz w:val="16"/>
                      <w:szCs w:val="16"/>
                    </w:rPr>
                    <w:t>3</w:t>
                  </w:r>
                </w:p>
              </w:tc>
              <w:tc>
                <w:tcPr>
                  <w:tcW w:w="32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center"/>
                    <w:rPr>
                      <w:bCs/>
                      <w:sz w:val="16"/>
                      <w:szCs w:val="16"/>
                    </w:rPr>
                  </w:pPr>
                  <w:r w:rsidRPr="00F01F5A">
                    <w:rPr>
                      <w:bCs/>
                      <w:sz w:val="16"/>
                      <w:szCs w:val="16"/>
                    </w:rPr>
                    <w:t>4</w:t>
                  </w:r>
                </w:p>
              </w:tc>
            </w:tr>
            <w:tr w:rsidR="00DC1509" w:rsidRPr="00F01F5A" w:rsidTr="00A5039D">
              <w:trPr>
                <w:jc w:val="center"/>
              </w:trPr>
              <w:tc>
                <w:tcPr>
                  <w:tcW w:w="354" w:type="dxa"/>
                  <w:vMerge w:val="restart"/>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center"/>
                    <w:rPr>
                      <w:sz w:val="12"/>
                      <w:szCs w:val="12"/>
                    </w:rPr>
                  </w:pPr>
                  <w:r w:rsidRPr="00F01F5A">
                    <w:rPr>
                      <w:sz w:val="12"/>
                      <w:szCs w:val="12"/>
                    </w:rPr>
                    <w:t>1.</w:t>
                  </w: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rPr>
                      <w:sz w:val="12"/>
                      <w:szCs w:val="12"/>
                    </w:rPr>
                  </w:pPr>
                  <w:r w:rsidRPr="00F01F5A">
                    <w:rPr>
                      <w:b/>
                      <w:bCs/>
                      <w:i/>
                      <w:iCs/>
                      <w:sz w:val="12"/>
                      <w:szCs w:val="12"/>
                    </w:rPr>
                    <w:t>Probarea şi marcarea bijuteriilor şi articolelor de uz casnic din metale preţioase:</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rPr>
                      <w:sz w:val="12"/>
                      <w:szCs w:val="12"/>
                    </w:rPr>
                  </w:pPr>
                </w:p>
              </w:tc>
              <w:tc>
                <w:tcPr>
                  <w:tcW w:w="32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rPr>
                      <w:sz w:val="12"/>
                      <w:szCs w:val="12"/>
                    </w:rPr>
                  </w:pPr>
                </w:p>
              </w:tc>
            </w:tr>
            <w:tr w:rsidR="00DC1509" w:rsidRPr="00F01F5A" w:rsidTr="00A5039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DC1509" w:rsidRPr="00F01F5A" w:rsidRDefault="00DC1509"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C67386">
                  <w:pPr>
                    <w:jc w:val="both"/>
                    <w:rPr>
                      <w:sz w:val="12"/>
                      <w:szCs w:val="12"/>
                    </w:rPr>
                  </w:pPr>
                  <w:r w:rsidRPr="00F01F5A">
                    <w:rPr>
                      <w:b/>
                      <w:bCs/>
                      <w:sz w:val="12"/>
                      <w:szCs w:val="12"/>
                    </w:rPr>
                    <w:t>a) pentru producători autohtoni persoane juridice care practică activitate de întreprinzător şi dispun de laboratoare specializate, acreditate în modul stabilit:</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rPr>
                      <w:sz w:val="12"/>
                      <w:szCs w:val="12"/>
                    </w:rPr>
                  </w:pPr>
                </w:p>
              </w:tc>
              <w:tc>
                <w:tcPr>
                  <w:tcW w:w="32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rPr>
                      <w:sz w:val="12"/>
                      <w:szCs w:val="12"/>
                    </w:rPr>
                  </w:pPr>
                </w:p>
              </w:tc>
            </w:tr>
            <w:tr w:rsidR="00DC1509" w:rsidRPr="00F01F5A" w:rsidTr="00A5039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DC1509" w:rsidRPr="00F01F5A" w:rsidRDefault="00DC1509"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rPr>
                      <w:sz w:val="12"/>
                      <w:szCs w:val="12"/>
                    </w:rPr>
                  </w:pPr>
                  <w:r w:rsidRPr="00F01F5A">
                    <w:rPr>
                      <w:sz w:val="12"/>
                      <w:szCs w:val="12"/>
                    </w:rPr>
                    <w:t>din aur, platină, paladiu:</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rPr>
                      <w:sz w:val="12"/>
                      <w:szCs w:val="12"/>
                    </w:rPr>
                  </w:pPr>
                </w:p>
              </w:tc>
              <w:tc>
                <w:tcPr>
                  <w:tcW w:w="32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rPr>
                      <w:sz w:val="12"/>
                      <w:szCs w:val="12"/>
                    </w:rPr>
                  </w:pPr>
                </w:p>
              </w:tc>
            </w:tr>
            <w:tr w:rsidR="00DC1509" w:rsidRPr="00F01F5A" w:rsidTr="00A5039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DC1509" w:rsidRPr="00F01F5A" w:rsidRDefault="00DC1509"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ind w:firstLine="567"/>
                    <w:jc w:val="both"/>
                    <w:rPr>
                      <w:sz w:val="12"/>
                      <w:szCs w:val="12"/>
                    </w:rPr>
                  </w:pPr>
                  <w:r w:rsidRPr="00F01F5A">
                    <w:rPr>
                      <w:sz w:val="12"/>
                      <w:szCs w:val="12"/>
                    </w:rPr>
                    <w:t>cu greutatea de pînă la 7,00 grame inclusiv</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center"/>
                    <w:rPr>
                      <w:sz w:val="12"/>
                      <w:szCs w:val="12"/>
                    </w:rPr>
                  </w:pPr>
                  <w:r w:rsidRPr="00F01F5A">
                    <w:rPr>
                      <w:sz w:val="12"/>
                      <w:szCs w:val="12"/>
                    </w:rPr>
                    <w:t>un gram</w:t>
                  </w:r>
                </w:p>
              </w:tc>
              <w:tc>
                <w:tcPr>
                  <w:tcW w:w="32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right"/>
                    <w:rPr>
                      <w:sz w:val="12"/>
                      <w:szCs w:val="12"/>
                    </w:rPr>
                  </w:pPr>
                  <w:r w:rsidRPr="00F01F5A">
                    <w:rPr>
                      <w:sz w:val="12"/>
                      <w:szCs w:val="12"/>
                    </w:rPr>
                    <w:t>1-60</w:t>
                  </w:r>
                </w:p>
              </w:tc>
            </w:tr>
            <w:tr w:rsidR="00DC1509" w:rsidRPr="00F01F5A" w:rsidTr="00A5039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DC1509" w:rsidRPr="00F01F5A" w:rsidRDefault="00DC1509"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ind w:firstLine="567"/>
                    <w:jc w:val="both"/>
                    <w:rPr>
                      <w:sz w:val="12"/>
                      <w:szCs w:val="12"/>
                    </w:rPr>
                  </w:pPr>
                  <w:r w:rsidRPr="00F01F5A">
                    <w:rPr>
                      <w:sz w:val="12"/>
                      <w:szCs w:val="12"/>
                    </w:rPr>
                    <w:t>cu greutatea de peste 7,00 grame</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center"/>
                    <w:rPr>
                      <w:sz w:val="12"/>
                      <w:szCs w:val="12"/>
                    </w:rPr>
                  </w:pPr>
                  <w:r w:rsidRPr="00F01F5A">
                    <w:rPr>
                      <w:sz w:val="12"/>
                      <w:szCs w:val="12"/>
                    </w:rPr>
                    <w:t>un gram</w:t>
                  </w:r>
                </w:p>
              </w:tc>
              <w:tc>
                <w:tcPr>
                  <w:tcW w:w="32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right"/>
                    <w:rPr>
                      <w:sz w:val="12"/>
                      <w:szCs w:val="12"/>
                    </w:rPr>
                  </w:pPr>
                  <w:r w:rsidRPr="00F01F5A">
                    <w:rPr>
                      <w:sz w:val="12"/>
                      <w:szCs w:val="12"/>
                    </w:rPr>
                    <w:t>1-20</w:t>
                  </w:r>
                </w:p>
              </w:tc>
            </w:tr>
            <w:tr w:rsidR="00DC1509" w:rsidRPr="00F01F5A" w:rsidTr="00A5039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DC1509" w:rsidRPr="00F01F5A" w:rsidRDefault="00DC1509"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ind w:firstLine="567"/>
                    <w:jc w:val="both"/>
                    <w:rPr>
                      <w:sz w:val="12"/>
                      <w:szCs w:val="12"/>
                    </w:rPr>
                  </w:pPr>
                  <w:r w:rsidRPr="00F01F5A">
                    <w:rPr>
                      <w:sz w:val="12"/>
                      <w:szCs w:val="12"/>
                    </w:rPr>
                    <w:t>verighete</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center"/>
                    <w:rPr>
                      <w:sz w:val="12"/>
                      <w:szCs w:val="12"/>
                    </w:rPr>
                  </w:pPr>
                  <w:r w:rsidRPr="00F01F5A">
                    <w:rPr>
                      <w:sz w:val="12"/>
                      <w:szCs w:val="12"/>
                    </w:rPr>
                    <w:t xml:space="preserve">un </w:t>
                  </w:r>
                  <w:r w:rsidRPr="00F01F5A">
                    <w:rPr>
                      <w:sz w:val="12"/>
                      <w:szCs w:val="12"/>
                    </w:rPr>
                    <w:lastRenderedPageBreak/>
                    <w:t>gram</w:t>
                  </w:r>
                </w:p>
              </w:tc>
              <w:tc>
                <w:tcPr>
                  <w:tcW w:w="32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right"/>
                    <w:rPr>
                      <w:sz w:val="12"/>
                      <w:szCs w:val="12"/>
                    </w:rPr>
                  </w:pPr>
                  <w:r w:rsidRPr="00F01F5A">
                    <w:rPr>
                      <w:sz w:val="12"/>
                      <w:szCs w:val="12"/>
                    </w:rPr>
                    <w:lastRenderedPageBreak/>
                    <w:t>1-44</w:t>
                  </w:r>
                </w:p>
              </w:tc>
            </w:tr>
            <w:tr w:rsidR="00DC1509" w:rsidRPr="00F01F5A" w:rsidTr="00A5039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DC1509" w:rsidRPr="00F01F5A" w:rsidRDefault="00DC1509"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ind w:firstLine="567"/>
                    <w:jc w:val="both"/>
                    <w:rPr>
                      <w:sz w:val="12"/>
                      <w:szCs w:val="12"/>
                    </w:rPr>
                  </w:pPr>
                  <w:r w:rsidRPr="00F01F5A">
                    <w:rPr>
                      <w:sz w:val="12"/>
                      <w:szCs w:val="12"/>
                    </w:rPr>
                    <w:t>cu detalii de diferite culori</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center"/>
                    <w:rPr>
                      <w:sz w:val="12"/>
                      <w:szCs w:val="12"/>
                    </w:rPr>
                  </w:pPr>
                  <w:r w:rsidRPr="00F01F5A">
                    <w:rPr>
                      <w:sz w:val="12"/>
                      <w:szCs w:val="12"/>
                    </w:rPr>
                    <w:t>un gram</w:t>
                  </w:r>
                </w:p>
              </w:tc>
              <w:tc>
                <w:tcPr>
                  <w:tcW w:w="32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right"/>
                    <w:rPr>
                      <w:sz w:val="12"/>
                      <w:szCs w:val="12"/>
                    </w:rPr>
                  </w:pPr>
                  <w:r w:rsidRPr="00F01F5A">
                    <w:rPr>
                      <w:sz w:val="12"/>
                      <w:szCs w:val="12"/>
                    </w:rPr>
                    <w:t>2-20</w:t>
                  </w:r>
                </w:p>
              </w:tc>
            </w:tr>
            <w:tr w:rsidR="00DC1509" w:rsidRPr="00F01F5A" w:rsidTr="00A5039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DC1509" w:rsidRPr="00F01F5A" w:rsidRDefault="00DC1509"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rPr>
                      <w:sz w:val="12"/>
                      <w:szCs w:val="12"/>
                    </w:rPr>
                  </w:pPr>
                  <w:r w:rsidRPr="00F01F5A">
                    <w:rPr>
                      <w:sz w:val="12"/>
                      <w:szCs w:val="12"/>
                    </w:rPr>
                    <w:t>din argint cu greutatea:</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center"/>
                    <w:rPr>
                      <w:sz w:val="12"/>
                      <w:szCs w:val="12"/>
                    </w:rPr>
                  </w:pPr>
                </w:p>
              </w:tc>
              <w:tc>
                <w:tcPr>
                  <w:tcW w:w="32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right"/>
                    <w:rPr>
                      <w:sz w:val="12"/>
                      <w:szCs w:val="12"/>
                    </w:rPr>
                  </w:pPr>
                </w:p>
              </w:tc>
            </w:tr>
            <w:tr w:rsidR="00DC1509" w:rsidRPr="00F01F5A" w:rsidTr="00A5039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DC1509" w:rsidRPr="00F01F5A" w:rsidRDefault="00DC1509"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ind w:firstLine="567"/>
                    <w:jc w:val="both"/>
                    <w:rPr>
                      <w:sz w:val="12"/>
                      <w:szCs w:val="12"/>
                    </w:rPr>
                  </w:pPr>
                  <w:r w:rsidRPr="00F01F5A">
                    <w:rPr>
                      <w:sz w:val="12"/>
                      <w:szCs w:val="12"/>
                    </w:rPr>
                    <w:t>de pînă la 10,00 grame inclusiv</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center"/>
                    <w:rPr>
                      <w:sz w:val="12"/>
                      <w:szCs w:val="12"/>
                    </w:rPr>
                  </w:pPr>
                  <w:r w:rsidRPr="00F01F5A">
                    <w:rPr>
                      <w:sz w:val="12"/>
                      <w:szCs w:val="12"/>
                    </w:rPr>
                    <w:t>un gram</w:t>
                  </w:r>
                </w:p>
              </w:tc>
              <w:tc>
                <w:tcPr>
                  <w:tcW w:w="32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right"/>
                    <w:rPr>
                      <w:sz w:val="12"/>
                      <w:szCs w:val="12"/>
                    </w:rPr>
                  </w:pPr>
                  <w:r w:rsidRPr="00F01F5A">
                    <w:rPr>
                      <w:sz w:val="12"/>
                      <w:szCs w:val="12"/>
                    </w:rPr>
                    <w:t>1-10</w:t>
                  </w:r>
                </w:p>
              </w:tc>
            </w:tr>
            <w:tr w:rsidR="00DC1509" w:rsidRPr="00F01F5A" w:rsidTr="00A5039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DC1509" w:rsidRPr="00F01F5A" w:rsidRDefault="00DC1509"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ind w:firstLine="567"/>
                    <w:jc w:val="both"/>
                    <w:rPr>
                      <w:sz w:val="12"/>
                      <w:szCs w:val="12"/>
                    </w:rPr>
                  </w:pPr>
                  <w:r w:rsidRPr="00F01F5A">
                    <w:rPr>
                      <w:sz w:val="12"/>
                      <w:szCs w:val="12"/>
                    </w:rPr>
                    <w:t>de peste 10,00 grame</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center"/>
                    <w:rPr>
                      <w:sz w:val="12"/>
                      <w:szCs w:val="12"/>
                    </w:rPr>
                  </w:pPr>
                  <w:r w:rsidRPr="00F01F5A">
                    <w:rPr>
                      <w:sz w:val="12"/>
                      <w:szCs w:val="12"/>
                    </w:rPr>
                    <w:t>un gram</w:t>
                  </w:r>
                </w:p>
              </w:tc>
              <w:tc>
                <w:tcPr>
                  <w:tcW w:w="32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right"/>
                    <w:rPr>
                      <w:sz w:val="12"/>
                      <w:szCs w:val="12"/>
                    </w:rPr>
                  </w:pPr>
                  <w:r w:rsidRPr="00F01F5A">
                    <w:rPr>
                      <w:sz w:val="12"/>
                      <w:szCs w:val="12"/>
                    </w:rPr>
                    <w:t>1-00</w:t>
                  </w:r>
                </w:p>
              </w:tc>
            </w:tr>
            <w:tr w:rsidR="00DC1509" w:rsidRPr="00F01F5A" w:rsidTr="00A5039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DC1509" w:rsidRPr="00F01F5A" w:rsidRDefault="00DC1509"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C67386">
                  <w:pPr>
                    <w:jc w:val="both"/>
                    <w:rPr>
                      <w:sz w:val="12"/>
                      <w:szCs w:val="12"/>
                    </w:rPr>
                  </w:pPr>
                  <w:r w:rsidRPr="00F01F5A">
                    <w:rPr>
                      <w:b/>
                      <w:bCs/>
                      <w:sz w:val="12"/>
                      <w:szCs w:val="12"/>
                    </w:rPr>
                    <w:t>b) pentru persoane fizice şi pentru persoane juridice producători autohtoni care practică activitate de întreprinzător, indiferent de tipul de proprietate şi forma juridică de organizare:</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rPr>
                      <w:sz w:val="12"/>
                      <w:szCs w:val="12"/>
                    </w:rPr>
                  </w:pPr>
                </w:p>
              </w:tc>
              <w:tc>
                <w:tcPr>
                  <w:tcW w:w="32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rPr>
                      <w:sz w:val="12"/>
                      <w:szCs w:val="12"/>
                    </w:rPr>
                  </w:pPr>
                </w:p>
              </w:tc>
            </w:tr>
            <w:tr w:rsidR="00DC1509" w:rsidRPr="00F01F5A" w:rsidTr="00A5039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DC1509" w:rsidRPr="00F01F5A" w:rsidRDefault="00DC1509"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rPr>
                      <w:sz w:val="12"/>
                      <w:szCs w:val="12"/>
                    </w:rPr>
                  </w:pPr>
                  <w:r w:rsidRPr="00F01F5A">
                    <w:rPr>
                      <w:sz w:val="12"/>
                      <w:szCs w:val="12"/>
                    </w:rPr>
                    <w:t>din aur, platină, paladiu:</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rPr>
                      <w:sz w:val="12"/>
                      <w:szCs w:val="12"/>
                    </w:rPr>
                  </w:pPr>
                </w:p>
              </w:tc>
              <w:tc>
                <w:tcPr>
                  <w:tcW w:w="32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rPr>
                      <w:sz w:val="12"/>
                      <w:szCs w:val="12"/>
                    </w:rPr>
                  </w:pPr>
                </w:p>
              </w:tc>
            </w:tr>
            <w:tr w:rsidR="00DC1509" w:rsidRPr="00F01F5A" w:rsidTr="00A5039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DC1509" w:rsidRPr="00F01F5A" w:rsidRDefault="00DC1509"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ind w:firstLine="567"/>
                    <w:jc w:val="both"/>
                    <w:rPr>
                      <w:sz w:val="12"/>
                      <w:szCs w:val="12"/>
                    </w:rPr>
                  </w:pPr>
                  <w:r w:rsidRPr="00F01F5A">
                    <w:rPr>
                      <w:sz w:val="12"/>
                      <w:szCs w:val="12"/>
                    </w:rPr>
                    <w:t>cu greutatea de pînă la 3,00 grame inclusiv</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center"/>
                    <w:rPr>
                      <w:sz w:val="12"/>
                      <w:szCs w:val="12"/>
                    </w:rPr>
                  </w:pPr>
                  <w:r w:rsidRPr="00F01F5A">
                    <w:rPr>
                      <w:sz w:val="12"/>
                      <w:szCs w:val="12"/>
                    </w:rPr>
                    <w:t>o unitate</w:t>
                  </w:r>
                </w:p>
              </w:tc>
              <w:tc>
                <w:tcPr>
                  <w:tcW w:w="32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right"/>
                    <w:rPr>
                      <w:sz w:val="12"/>
                      <w:szCs w:val="12"/>
                    </w:rPr>
                  </w:pPr>
                  <w:r w:rsidRPr="00F01F5A">
                    <w:rPr>
                      <w:sz w:val="12"/>
                      <w:szCs w:val="12"/>
                    </w:rPr>
                    <w:t>6-00</w:t>
                  </w:r>
                </w:p>
              </w:tc>
            </w:tr>
            <w:tr w:rsidR="00DC1509" w:rsidRPr="00F01F5A" w:rsidTr="00A5039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DC1509" w:rsidRPr="00F01F5A" w:rsidRDefault="00DC1509"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ind w:firstLine="567"/>
                    <w:jc w:val="both"/>
                    <w:rPr>
                      <w:sz w:val="12"/>
                      <w:szCs w:val="12"/>
                    </w:rPr>
                  </w:pPr>
                  <w:r w:rsidRPr="00F01F5A">
                    <w:rPr>
                      <w:sz w:val="12"/>
                      <w:szCs w:val="12"/>
                    </w:rPr>
                    <w:t>cu greutatea de la 3,01 la 10,00 grame inclusiv</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center"/>
                    <w:rPr>
                      <w:sz w:val="12"/>
                      <w:szCs w:val="12"/>
                    </w:rPr>
                  </w:pPr>
                  <w:r w:rsidRPr="00F01F5A">
                    <w:rPr>
                      <w:sz w:val="12"/>
                      <w:szCs w:val="12"/>
                    </w:rPr>
                    <w:t>un gram</w:t>
                  </w:r>
                </w:p>
              </w:tc>
              <w:tc>
                <w:tcPr>
                  <w:tcW w:w="32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right"/>
                    <w:rPr>
                      <w:sz w:val="12"/>
                      <w:szCs w:val="12"/>
                    </w:rPr>
                  </w:pPr>
                  <w:r w:rsidRPr="00F01F5A">
                    <w:rPr>
                      <w:sz w:val="12"/>
                      <w:szCs w:val="12"/>
                    </w:rPr>
                    <w:t>2-40</w:t>
                  </w:r>
                </w:p>
              </w:tc>
            </w:tr>
            <w:tr w:rsidR="00DC1509" w:rsidRPr="00F01F5A" w:rsidTr="00A5039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DC1509" w:rsidRPr="00F01F5A" w:rsidRDefault="00DC1509"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ind w:firstLine="567"/>
                    <w:jc w:val="both"/>
                    <w:rPr>
                      <w:sz w:val="12"/>
                      <w:szCs w:val="12"/>
                    </w:rPr>
                  </w:pPr>
                  <w:r w:rsidRPr="00F01F5A">
                    <w:rPr>
                      <w:sz w:val="12"/>
                      <w:szCs w:val="12"/>
                    </w:rPr>
                    <w:t>cu greutatea de peste 10,00 grame</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center"/>
                    <w:rPr>
                      <w:sz w:val="12"/>
                      <w:szCs w:val="12"/>
                    </w:rPr>
                  </w:pPr>
                  <w:r w:rsidRPr="00F01F5A">
                    <w:rPr>
                      <w:sz w:val="12"/>
                      <w:szCs w:val="12"/>
                    </w:rPr>
                    <w:t>un gram</w:t>
                  </w:r>
                </w:p>
              </w:tc>
              <w:tc>
                <w:tcPr>
                  <w:tcW w:w="32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right"/>
                    <w:rPr>
                      <w:sz w:val="12"/>
                      <w:szCs w:val="12"/>
                    </w:rPr>
                  </w:pPr>
                  <w:r w:rsidRPr="00F01F5A">
                    <w:rPr>
                      <w:sz w:val="12"/>
                      <w:szCs w:val="12"/>
                    </w:rPr>
                    <w:t>2-70</w:t>
                  </w:r>
                </w:p>
              </w:tc>
            </w:tr>
            <w:tr w:rsidR="00DC1509" w:rsidRPr="00F01F5A" w:rsidTr="00A5039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DC1509" w:rsidRPr="00F01F5A" w:rsidRDefault="00DC1509"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ind w:firstLine="567"/>
                    <w:jc w:val="both"/>
                    <w:rPr>
                      <w:sz w:val="12"/>
                      <w:szCs w:val="12"/>
                    </w:rPr>
                  </w:pPr>
                  <w:r w:rsidRPr="00F01F5A">
                    <w:rPr>
                      <w:sz w:val="12"/>
                      <w:szCs w:val="12"/>
                    </w:rPr>
                    <w:t>cu detalii de diferite culori</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center"/>
                    <w:rPr>
                      <w:sz w:val="12"/>
                      <w:szCs w:val="12"/>
                    </w:rPr>
                  </w:pPr>
                  <w:r w:rsidRPr="00F01F5A">
                    <w:rPr>
                      <w:sz w:val="12"/>
                      <w:szCs w:val="12"/>
                    </w:rPr>
                    <w:t>un gram</w:t>
                  </w:r>
                </w:p>
              </w:tc>
              <w:tc>
                <w:tcPr>
                  <w:tcW w:w="32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right"/>
                    <w:rPr>
                      <w:sz w:val="12"/>
                      <w:szCs w:val="12"/>
                    </w:rPr>
                  </w:pPr>
                  <w:r w:rsidRPr="00F01F5A">
                    <w:rPr>
                      <w:sz w:val="12"/>
                      <w:szCs w:val="12"/>
                    </w:rPr>
                    <w:t>3-60</w:t>
                  </w:r>
                </w:p>
              </w:tc>
            </w:tr>
            <w:tr w:rsidR="00DC1509" w:rsidRPr="00F01F5A" w:rsidTr="00A5039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DC1509" w:rsidRPr="00F01F5A" w:rsidRDefault="00DC1509"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rPr>
                      <w:sz w:val="12"/>
                      <w:szCs w:val="12"/>
                    </w:rPr>
                  </w:pPr>
                  <w:r w:rsidRPr="00F01F5A">
                    <w:rPr>
                      <w:sz w:val="12"/>
                      <w:szCs w:val="12"/>
                    </w:rPr>
                    <w:t>din argint cu greutatea:</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center"/>
                    <w:rPr>
                      <w:sz w:val="12"/>
                      <w:szCs w:val="12"/>
                    </w:rPr>
                  </w:pPr>
                </w:p>
              </w:tc>
              <w:tc>
                <w:tcPr>
                  <w:tcW w:w="32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right"/>
                    <w:rPr>
                      <w:sz w:val="12"/>
                      <w:szCs w:val="12"/>
                    </w:rPr>
                  </w:pPr>
                </w:p>
              </w:tc>
            </w:tr>
            <w:tr w:rsidR="00DC1509" w:rsidRPr="00F01F5A" w:rsidTr="00A5039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DC1509" w:rsidRPr="00F01F5A" w:rsidRDefault="00DC1509"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ind w:firstLine="567"/>
                    <w:jc w:val="both"/>
                    <w:rPr>
                      <w:sz w:val="12"/>
                      <w:szCs w:val="12"/>
                    </w:rPr>
                  </w:pPr>
                  <w:r w:rsidRPr="00F01F5A">
                    <w:rPr>
                      <w:sz w:val="12"/>
                      <w:szCs w:val="12"/>
                    </w:rPr>
                    <w:t>de pînă la 3,00 grame inclusiv</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center"/>
                    <w:rPr>
                      <w:sz w:val="12"/>
                      <w:szCs w:val="12"/>
                    </w:rPr>
                  </w:pPr>
                  <w:r w:rsidRPr="00F01F5A">
                    <w:rPr>
                      <w:sz w:val="12"/>
                      <w:szCs w:val="12"/>
                    </w:rPr>
                    <w:t>o unitate</w:t>
                  </w:r>
                </w:p>
              </w:tc>
              <w:tc>
                <w:tcPr>
                  <w:tcW w:w="32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right"/>
                    <w:rPr>
                      <w:sz w:val="12"/>
                      <w:szCs w:val="12"/>
                    </w:rPr>
                  </w:pPr>
                  <w:r w:rsidRPr="00F01F5A">
                    <w:rPr>
                      <w:sz w:val="12"/>
                      <w:szCs w:val="12"/>
                    </w:rPr>
                    <w:t>3-00</w:t>
                  </w:r>
                </w:p>
              </w:tc>
            </w:tr>
            <w:tr w:rsidR="00DC1509" w:rsidRPr="00F01F5A" w:rsidTr="00A5039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DC1509" w:rsidRPr="00F01F5A" w:rsidRDefault="00DC1509"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ind w:firstLine="567"/>
                    <w:jc w:val="both"/>
                    <w:rPr>
                      <w:sz w:val="12"/>
                      <w:szCs w:val="12"/>
                    </w:rPr>
                  </w:pPr>
                  <w:r w:rsidRPr="00F01F5A">
                    <w:rPr>
                      <w:sz w:val="12"/>
                      <w:szCs w:val="12"/>
                    </w:rPr>
                    <w:t>de la 3,01 la 20,00 grame inclusiv</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center"/>
                    <w:rPr>
                      <w:sz w:val="12"/>
                      <w:szCs w:val="12"/>
                    </w:rPr>
                  </w:pPr>
                  <w:r w:rsidRPr="00F01F5A">
                    <w:rPr>
                      <w:sz w:val="12"/>
                      <w:szCs w:val="12"/>
                    </w:rPr>
                    <w:t>un gram</w:t>
                  </w:r>
                </w:p>
              </w:tc>
              <w:tc>
                <w:tcPr>
                  <w:tcW w:w="32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right"/>
                    <w:rPr>
                      <w:sz w:val="12"/>
                      <w:szCs w:val="12"/>
                    </w:rPr>
                  </w:pPr>
                  <w:r w:rsidRPr="00F01F5A">
                    <w:rPr>
                      <w:sz w:val="12"/>
                      <w:szCs w:val="12"/>
                    </w:rPr>
                    <w:t>1-20</w:t>
                  </w:r>
                </w:p>
              </w:tc>
            </w:tr>
            <w:tr w:rsidR="00DC1509" w:rsidRPr="00F01F5A" w:rsidTr="00A5039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DC1509" w:rsidRPr="00F01F5A" w:rsidRDefault="00DC1509"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ind w:firstLine="567"/>
                    <w:jc w:val="both"/>
                    <w:rPr>
                      <w:sz w:val="12"/>
                      <w:szCs w:val="12"/>
                    </w:rPr>
                  </w:pPr>
                  <w:r w:rsidRPr="00F01F5A">
                    <w:rPr>
                      <w:sz w:val="12"/>
                      <w:szCs w:val="12"/>
                    </w:rPr>
                    <w:t>de peste 20,00 grame</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center"/>
                    <w:rPr>
                      <w:sz w:val="12"/>
                      <w:szCs w:val="12"/>
                    </w:rPr>
                  </w:pPr>
                  <w:r w:rsidRPr="00F01F5A">
                    <w:rPr>
                      <w:sz w:val="12"/>
                      <w:szCs w:val="12"/>
                    </w:rPr>
                    <w:t>un gram</w:t>
                  </w:r>
                </w:p>
              </w:tc>
              <w:tc>
                <w:tcPr>
                  <w:tcW w:w="32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center"/>
                    <w:rPr>
                      <w:sz w:val="10"/>
                      <w:szCs w:val="10"/>
                    </w:rPr>
                  </w:pPr>
                  <w:r w:rsidRPr="00F01F5A">
                    <w:rPr>
                      <w:sz w:val="10"/>
                      <w:szCs w:val="10"/>
                    </w:rPr>
                    <w:t>24 lei + 0,60 lei</w:t>
                  </w:r>
                  <w:r w:rsidRPr="00F01F5A">
                    <w:rPr>
                      <w:sz w:val="10"/>
                      <w:szCs w:val="10"/>
                    </w:rPr>
                    <w:br/>
                    <w:t>pentru fiecare gram care depăşeşte 20 grame</w:t>
                  </w:r>
                </w:p>
              </w:tc>
            </w:tr>
            <w:tr w:rsidR="00DC1509" w:rsidRPr="00F01F5A" w:rsidTr="00A5039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DC1509" w:rsidRPr="00F01F5A" w:rsidRDefault="00DC1509"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C67386">
                  <w:pPr>
                    <w:jc w:val="both"/>
                    <w:rPr>
                      <w:sz w:val="12"/>
                      <w:szCs w:val="12"/>
                    </w:rPr>
                  </w:pPr>
                  <w:r w:rsidRPr="00F01F5A">
                    <w:rPr>
                      <w:b/>
                      <w:bCs/>
                      <w:sz w:val="12"/>
                      <w:szCs w:val="12"/>
                    </w:rPr>
                    <w:t>c) în cazul importării articolelor din metale preţioase şi pietre preţioase de către persoane fizice şi juridice, indiferent de tipul de proprietate şi forma juridică de organizare:</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rPr>
                      <w:sz w:val="12"/>
                      <w:szCs w:val="12"/>
                    </w:rPr>
                  </w:pPr>
                </w:p>
              </w:tc>
              <w:tc>
                <w:tcPr>
                  <w:tcW w:w="32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rPr>
                      <w:sz w:val="12"/>
                      <w:szCs w:val="12"/>
                    </w:rPr>
                  </w:pPr>
                </w:p>
              </w:tc>
            </w:tr>
            <w:tr w:rsidR="00DC1509" w:rsidRPr="00F01F5A" w:rsidTr="00A5039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DC1509" w:rsidRPr="00F01F5A" w:rsidRDefault="00DC1509"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rPr>
                      <w:sz w:val="12"/>
                      <w:szCs w:val="12"/>
                    </w:rPr>
                  </w:pPr>
                  <w:r w:rsidRPr="00F01F5A">
                    <w:rPr>
                      <w:sz w:val="12"/>
                      <w:szCs w:val="12"/>
                    </w:rPr>
                    <w:t>din aur, platină, paladiu:</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rPr>
                      <w:sz w:val="12"/>
                      <w:szCs w:val="12"/>
                    </w:rPr>
                  </w:pPr>
                </w:p>
              </w:tc>
              <w:tc>
                <w:tcPr>
                  <w:tcW w:w="32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rPr>
                      <w:sz w:val="12"/>
                      <w:szCs w:val="12"/>
                    </w:rPr>
                  </w:pPr>
                </w:p>
              </w:tc>
            </w:tr>
            <w:tr w:rsidR="00DC1509" w:rsidRPr="00F01F5A" w:rsidTr="00A5039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DC1509" w:rsidRPr="00F01F5A" w:rsidRDefault="00DC1509"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ind w:firstLine="567"/>
                    <w:jc w:val="both"/>
                    <w:rPr>
                      <w:sz w:val="12"/>
                      <w:szCs w:val="12"/>
                    </w:rPr>
                  </w:pPr>
                  <w:r w:rsidRPr="00F01F5A">
                    <w:rPr>
                      <w:sz w:val="12"/>
                      <w:szCs w:val="12"/>
                    </w:rPr>
                    <w:t>cu greutatea de pînă la 3,00 grame inclusiv</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center"/>
                    <w:rPr>
                      <w:sz w:val="12"/>
                      <w:szCs w:val="12"/>
                    </w:rPr>
                  </w:pPr>
                  <w:r w:rsidRPr="00F01F5A">
                    <w:rPr>
                      <w:sz w:val="12"/>
                      <w:szCs w:val="12"/>
                    </w:rPr>
                    <w:t>o unitate</w:t>
                  </w:r>
                </w:p>
              </w:tc>
              <w:tc>
                <w:tcPr>
                  <w:tcW w:w="32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right"/>
                    <w:rPr>
                      <w:sz w:val="12"/>
                      <w:szCs w:val="12"/>
                    </w:rPr>
                  </w:pPr>
                  <w:r w:rsidRPr="00F01F5A">
                    <w:rPr>
                      <w:sz w:val="12"/>
                      <w:szCs w:val="12"/>
                    </w:rPr>
                    <w:t>12-00</w:t>
                  </w:r>
                </w:p>
              </w:tc>
            </w:tr>
            <w:tr w:rsidR="00DC1509" w:rsidRPr="00F01F5A" w:rsidTr="00A5039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DC1509" w:rsidRPr="00F01F5A" w:rsidRDefault="00DC1509"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ind w:firstLine="567"/>
                    <w:jc w:val="both"/>
                    <w:rPr>
                      <w:sz w:val="12"/>
                      <w:szCs w:val="12"/>
                    </w:rPr>
                  </w:pPr>
                  <w:r w:rsidRPr="00F01F5A">
                    <w:rPr>
                      <w:sz w:val="12"/>
                      <w:szCs w:val="12"/>
                    </w:rPr>
                    <w:t>cu greutatea de la 3,01 la 10 grame</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center"/>
                    <w:rPr>
                      <w:sz w:val="12"/>
                      <w:szCs w:val="12"/>
                    </w:rPr>
                  </w:pPr>
                  <w:r w:rsidRPr="00F01F5A">
                    <w:rPr>
                      <w:sz w:val="12"/>
                      <w:szCs w:val="12"/>
                    </w:rPr>
                    <w:t>un gram</w:t>
                  </w:r>
                </w:p>
              </w:tc>
              <w:tc>
                <w:tcPr>
                  <w:tcW w:w="32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right"/>
                    <w:rPr>
                      <w:sz w:val="12"/>
                      <w:szCs w:val="12"/>
                    </w:rPr>
                  </w:pPr>
                  <w:r w:rsidRPr="00F01F5A">
                    <w:rPr>
                      <w:sz w:val="12"/>
                      <w:szCs w:val="12"/>
                    </w:rPr>
                    <w:t>4-80</w:t>
                  </w:r>
                </w:p>
              </w:tc>
            </w:tr>
            <w:tr w:rsidR="00DC1509" w:rsidRPr="00F01F5A" w:rsidTr="00A5039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DC1509" w:rsidRPr="00F01F5A" w:rsidRDefault="00DC1509"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ind w:firstLine="567"/>
                    <w:jc w:val="both"/>
                    <w:rPr>
                      <w:sz w:val="12"/>
                      <w:szCs w:val="12"/>
                    </w:rPr>
                  </w:pPr>
                  <w:r w:rsidRPr="00F01F5A">
                    <w:rPr>
                      <w:sz w:val="12"/>
                      <w:szCs w:val="12"/>
                    </w:rPr>
                    <w:t>cu greutatea de peste 10,00 grame</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center"/>
                    <w:rPr>
                      <w:sz w:val="12"/>
                      <w:szCs w:val="12"/>
                    </w:rPr>
                  </w:pPr>
                  <w:r w:rsidRPr="00F01F5A">
                    <w:rPr>
                      <w:sz w:val="12"/>
                      <w:szCs w:val="12"/>
                    </w:rPr>
                    <w:t>un gram</w:t>
                  </w:r>
                </w:p>
              </w:tc>
              <w:tc>
                <w:tcPr>
                  <w:tcW w:w="32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right"/>
                    <w:rPr>
                      <w:sz w:val="12"/>
                      <w:szCs w:val="12"/>
                    </w:rPr>
                  </w:pPr>
                  <w:r w:rsidRPr="00F01F5A">
                    <w:rPr>
                      <w:sz w:val="12"/>
                      <w:szCs w:val="12"/>
                    </w:rPr>
                    <w:t>5-40</w:t>
                  </w:r>
                </w:p>
              </w:tc>
            </w:tr>
            <w:tr w:rsidR="00DC1509" w:rsidRPr="00F01F5A" w:rsidTr="00A5039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DC1509" w:rsidRPr="00F01F5A" w:rsidRDefault="00DC1509"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ind w:firstLine="567"/>
                    <w:jc w:val="both"/>
                    <w:rPr>
                      <w:sz w:val="12"/>
                      <w:szCs w:val="12"/>
                    </w:rPr>
                  </w:pPr>
                  <w:r w:rsidRPr="00F01F5A">
                    <w:rPr>
                      <w:sz w:val="12"/>
                      <w:szCs w:val="12"/>
                    </w:rPr>
                    <w:t>cu detalii de diferite culori</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center"/>
                    <w:rPr>
                      <w:sz w:val="12"/>
                      <w:szCs w:val="12"/>
                    </w:rPr>
                  </w:pPr>
                  <w:r w:rsidRPr="00F01F5A">
                    <w:rPr>
                      <w:sz w:val="12"/>
                      <w:szCs w:val="12"/>
                    </w:rPr>
                    <w:t>un gram</w:t>
                  </w:r>
                </w:p>
              </w:tc>
              <w:tc>
                <w:tcPr>
                  <w:tcW w:w="32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right"/>
                    <w:rPr>
                      <w:sz w:val="12"/>
                      <w:szCs w:val="12"/>
                    </w:rPr>
                  </w:pPr>
                  <w:r w:rsidRPr="00F01F5A">
                    <w:rPr>
                      <w:sz w:val="12"/>
                      <w:szCs w:val="12"/>
                    </w:rPr>
                    <w:t>7-20</w:t>
                  </w:r>
                </w:p>
              </w:tc>
            </w:tr>
            <w:tr w:rsidR="00DC1509" w:rsidRPr="00F01F5A" w:rsidTr="00A5039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DC1509" w:rsidRPr="00F01F5A" w:rsidRDefault="00DC1509"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rPr>
                      <w:sz w:val="12"/>
                      <w:szCs w:val="12"/>
                    </w:rPr>
                  </w:pPr>
                  <w:r w:rsidRPr="00F01F5A">
                    <w:rPr>
                      <w:sz w:val="12"/>
                      <w:szCs w:val="12"/>
                    </w:rPr>
                    <w:t>din argint cu greutatea:</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center"/>
                    <w:rPr>
                      <w:sz w:val="12"/>
                      <w:szCs w:val="12"/>
                    </w:rPr>
                  </w:pPr>
                </w:p>
              </w:tc>
              <w:tc>
                <w:tcPr>
                  <w:tcW w:w="32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right"/>
                    <w:rPr>
                      <w:sz w:val="12"/>
                      <w:szCs w:val="12"/>
                    </w:rPr>
                  </w:pPr>
                </w:p>
              </w:tc>
            </w:tr>
            <w:tr w:rsidR="00DC1509" w:rsidRPr="00F01F5A" w:rsidTr="00A5039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DC1509" w:rsidRPr="00F01F5A" w:rsidRDefault="00DC1509"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ind w:firstLine="567"/>
                    <w:jc w:val="both"/>
                    <w:rPr>
                      <w:sz w:val="12"/>
                      <w:szCs w:val="12"/>
                    </w:rPr>
                  </w:pPr>
                  <w:r w:rsidRPr="00F01F5A">
                    <w:rPr>
                      <w:sz w:val="12"/>
                      <w:szCs w:val="12"/>
                    </w:rPr>
                    <w:t>de pînă la 3,00 grame inclusiv</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center"/>
                    <w:rPr>
                      <w:sz w:val="12"/>
                      <w:szCs w:val="12"/>
                    </w:rPr>
                  </w:pPr>
                  <w:r w:rsidRPr="00F01F5A">
                    <w:rPr>
                      <w:sz w:val="12"/>
                      <w:szCs w:val="12"/>
                    </w:rPr>
                    <w:t>o unitate</w:t>
                  </w:r>
                </w:p>
              </w:tc>
              <w:tc>
                <w:tcPr>
                  <w:tcW w:w="32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right"/>
                    <w:rPr>
                      <w:sz w:val="12"/>
                      <w:szCs w:val="12"/>
                    </w:rPr>
                  </w:pPr>
                  <w:r w:rsidRPr="00F01F5A">
                    <w:rPr>
                      <w:sz w:val="12"/>
                      <w:szCs w:val="12"/>
                    </w:rPr>
                    <w:t>6-00</w:t>
                  </w:r>
                </w:p>
              </w:tc>
            </w:tr>
            <w:tr w:rsidR="00DC1509" w:rsidRPr="00F01F5A" w:rsidTr="00A5039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DC1509" w:rsidRPr="00F01F5A" w:rsidRDefault="00DC1509"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ind w:firstLine="567"/>
                    <w:jc w:val="both"/>
                    <w:rPr>
                      <w:sz w:val="12"/>
                      <w:szCs w:val="12"/>
                    </w:rPr>
                  </w:pPr>
                  <w:r w:rsidRPr="00F01F5A">
                    <w:rPr>
                      <w:sz w:val="12"/>
                      <w:szCs w:val="12"/>
                    </w:rPr>
                    <w:t>de la 3,01 la 20,00 grame inclusiv</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center"/>
                    <w:rPr>
                      <w:sz w:val="12"/>
                      <w:szCs w:val="12"/>
                    </w:rPr>
                  </w:pPr>
                  <w:r w:rsidRPr="00F01F5A">
                    <w:rPr>
                      <w:sz w:val="12"/>
                      <w:szCs w:val="12"/>
                    </w:rPr>
                    <w:t xml:space="preserve">un </w:t>
                  </w:r>
                  <w:r w:rsidRPr="00F01F5A">
                    <w:rPr>
                      <w:sz w:val="12"/>
                      <w:szCs w:val="12"/>
                    </w:rPr>
                    <w:lastRenderedPageBreak/>
                    <w:t>gram</w:t>
                  </w:r>
                </w:p>
              </w:tc>
              <w:tc>
                <w:tcPr>
                  <w:tcW w:w="32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right"/>
                    <w:rPr>
                      <w:sz w:val="12"/>
                      <w:szCs w:val="12"/>
                    </w:rPr>
                  </w:pPr>
                  <w:r w:rsidRPr="00F01F5A">
                    <w:rPr>
                      <w:sz w:val="12"/>
                      <w:szCs w:val="12"/>
                    </w:rPr>
                    <w:lastRenderedPageBreak/>
                    <w:t>2-40</w:t>
                  </w:r>
                </w:p>
              </w:tc>
            </w:tr>
            <w:tr w:rsidR="00DC1509" w:rsidRPr="00F01F5A" w:rsidTr="00A5039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DC1509" w:rsidRPr="00F01F5A" w:rsidRDefault="00DC1509"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ind w:firstLine="567"/>
                    <w:jc w:val="both"/>
                    <w:rPr>
                      <w:sz w:val="12"/>
                      <w:szCs w:val="12"/>
                    </w:rPr>
                  </w:pPr>
                  <w:r w:rsidRPr="00F01F5A">
                    <w:rPr>
                      <w:sz w:val="12"/>
                      <w:szCs w:val="12"/>
                    </w:rPr>
                    <w:t>de peste 20,00 grame</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center"/>
                    <w:rPr>
                      <w:sz w:val="12"/>
                      <w:szCs w:val="12"/>
                    </w:rPr>
                  </w:pPr>
                  <w:r w:rsidRPr="00F01F5A">
                    <w:rPr>
                      <w:sz w:val="12"/>
                      <w:szCs w:val="12"/>
                    </w:rPr>
                    <w:t>un gram</w:t>
                  </w:r>
                </w:p>
              </w:tc>
              <w:tc>
                <w:tcPr>
                  <w:tcW w:w="32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center"/>
                    <w:rPr>
                      <w:sz w:val="10"/>
                      <w:szCs w:val="10"/>
                    </w:rPr>
                  </w:pPr>
                  <w:r w:rsidRPr="00F01F5A">
                    <w:rPr>
                      <w:sz w:val="10"/>
                      <w:szCs w:val="10"/>
                    </w:rPr>
                    <w:t>48 lei + 1,20 lei</w:t>
                  </w:r>
                  <w:r w:rsidRPr="00F01F5A">
                    <w:rPr>
                      <w:sz w:val="10"/>
                      <w:szCs w:val="10"/>
                    </w:rPr>
                    <w:br/>
                    <w:t>pentru fiecare gram care depăşeşte 20 grame</w:t>
                  </w:r>
                </w:p>
              </w:tc>
            </w:tr>
            <w:tr w:rsidR="00DC1509" w:rsidRPr="00F01F5A" w:rsidTr="00A5039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DC1509" w:rsidRPr="00F01F5A" w:rsidRDefault="00DC1509"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C67386">
                  <w:pPr>
                    <w:jc w:val="both"/>
                    <w:rPr>
                      <w:sz w:val="12"/>
                      <w:szCs w:val="12"/>
                    </w:rPr>
                  </w:pPr>
                  <w:r w:rsidRPr="00F01F5A">
                    <w:rPr>
                      <w:b/>
                      <w:bCs/>
                      <w:sz w:val="12"/>
                      <w:szCs w:val="12"/>
                    </w:rPr>
                    <w:t>d) în cazul importării articolelor confirmate prin marca de stat a ţării producătoare aplicată pe articole:</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rPr>
                      <w:sz w:val="12"/>
                      <w:szCs w:val="12"/>
                    </w:rPr>
                  </w:pPr>
                </w:p>
              </w:tc>
              <w:tc>
                <w:tcPr>
                  <w:tcW w:w="32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rPr>
                      <w:sz w:val="12"/>
                      <w:szCs w:val="12"/>
                    </w:rPr>
                  </w:pPr>
                </w:p>
              </w:tc>
            </w:tr>
            <w:tr w:rsidR="00DC1509" w:rsidRPr="00F01F5A" w:rsidTr="00A5039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DC1509" w:rsidRPr="00F01F5A" w:rsidRDefault="00DC1509"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rPr>
                      <w:sz w:val="12"/>
                      <w:szCs w:val="12"/>
                    </w:rPr>
                  </w:pPr>
                  <w:r w:rsidRPr="00F01F5A">
                    <w:rPr>
                      <w:sz w:val="12"/>
                      <w:szCs w:val="12"/>
                    </w:rPr>
                    <w:t>din aur, platină, paladiu</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center"/>
                    <w:rPr>
                      <w:sz w:val="12"/>
                      <w:szCs w:val="12"/>
                    </w:rPr>
                  </w:pPr>
                  <w:r w:rsidRPr="00F01F5A">
                    <w:rPr>
                      <w:sz w:val="12"/>
                      <w:szCs w:val="12"/>
                    </w:rPr>
                    <w:t>o unitate</w:t>
                  </w:r>
                </w:p>
              </w:tc>
              <w:tc>
                <w:tcPr>
                  <w:tcW w:w="32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right"/>
                    <w:rPr>
                      <w:sz w:val="12"/>
                      <w:szCs w:val="12"/>
                    </w:rPr>
                  </w:pPr>
                  <w:r w:rsidRPr="00F01F5A">
                    <w:rPr>
                      <w:sz w:val="12"/>
                      <w:szCs w:val="12"/>
                    </w:rPr>
                    <w:t>4-10</w:t>
                  </w:r>
                </w:p>
              </w:tc>
            </w:tr>
            <w:tr w:rsidR="00DC1509" w:rsidRPr="00F01F5A" w:rsidTr="00A5039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DC1509" w:rsidRPr="00F01F5A" w:rsidRDefault="00DC1509"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rPr>
                      <w:sz w:val="12"/>
                      <w:szCs w:val="12"/>
                    </w:rPr>
                  </w:pPr>
                  <w:r w:rsidRPr="00F01F5A">
                    <w:rPr>
                      <w:sz w:val="12"/>
                      <w:szCs w:val="12"/>
                    </w:rPr>
                    <w:t>din argint</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center"/>
                    <w:rPr>
                      <w:sz w:val="12"/>
                      <w:szCs w:val="12"/>
                    </w:rPr>
                  </w:pPr>
                  <w:r w:rsidRPr="00F01F5A">
                    <w:rPr>
                      <w:sz w:val="12"/>
                      <w:szCs w:val="12"/>
                    </w:rPr>
                    <w:t>o unitate</w:t>
                  </w:r>
                </w:p>
              </w:tc>
              <w:tc>
                <w:tcPr>
                  <w:tcW w:w="32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DC1509" w:rsidRPr="00F01F5A" w:rsidRDefault="00DC1509" w:rsidP="00E31593">
                  <w:pPr>
                    <w:jc w:val="right"/>
                    <w:rPr>
                      <w:sz w:val="12"/>
                      <w:szCs w:val="12"/>
                    </w:rPr>
                  </w:pPr>
                  <w:r w:rsidRPr="00F01F5A">
                    <w:rPr>
                      <w:sz w:val="12"/>
                      <w:szCs w:val="12"/>
                    </w:rPr>
                    <w:t>2-65</w:t>
                  </w:r>
                </w:p>
              </w:tc>
            </w:tr>
          </w:tbl>
          <w:p w:rsidR="00DC1509" w:rsidRPr="00F01F5A" w:rsidRDefault="00DC1509" w:rsidP="002A761A">
            <w:pPr>
              <w:jc w:val="both"/>
              <w:rPr>
                <w:b/>
                <w:bCs/>
                <w:sz w:val="20"/>
                <w:szCs w:val="20"/>
              </w:rPr>
            </w:pPr>
          </w:p>
        </w:tc>
        <w:tc>
          <w:tcPr>
            <w:tcW w:w="4536" w:type="dxa"/>
            <w:tcBorders>
              <w:top w:val="nil"/>
              <w:bottom w:val="single" w:sz="4" w:space="0" w:color="000000" w:themeColor="text1"/>
            </w:tcBorders>
          </w:tcPr>
          <w:tbl>
            <w:tblPr>
              <w:tblStyle w:val="a3"/>
              <w:tblW w:w="4281" w:type="dxa"/>
              <w:tblLayout w:type="fixed"/>
              <w:tblLook w:val="04A0"/>
            </w:tblPr>
            <w:tblGrid>
              <w:gridCol w:w="454"/>
              <w:gridCol w:w="2268"/>
              <w:gridCol w:w="816"/>
              <w:gridCol w:w="743"/>
            </w:tblGrid>
            <w:tr w:rsidR="00DC1509" w:rsidRPr="00F01F5A" w:rsidTr="00A5039D">
              <w:trPr>
                <w:trHeight w:val="160"/>
              </w:trPr>
              <w:tc>
                <w:tcPr>
                  <w:tcW w:w="454" w:type="dxa"/>
                </w:tcPr>
                <w:p w:rsidR="00DC1509" w:rsidRPr="00F01F5A" w:rsidRDefault="00DC1509" w:rsidP="00E31593">
                  <w:pPr>
                    <w:jc w:val="center"/>
                    <w:rPr>
                      <w:bCs/>
                      <w:sz w:val="14"/>
                      <w:szCs w:val="14"/>
                    </w:rPr>
                  </w:pPr>
                  <w:r w:rsidRPr="00F01F5A">
                    <w:rPr>
                      <w:bCs/>
                      <w:sz w:val="14"/>
                      <w:szCs w:val="14"/>
                    </w:rPr>
                    <w:lastRenderedPageBreak/>
                    <w:t>Nr.</w:t>
                  </w:r>
                  <w:r w:rsidRPr="00F01F5A">
                    <w:rPr>
                      <w:bCs/>
                      <w:sz w:val="14"/>
                      <w:szCs w:val="14"/>
                    </w:rPr>
                    <w:br/>
                    <w:t>crt.</w:t>
                  </w:r>
                </w:p>
              </w:tc>
              <w:tc>
                <w:tcPr>
                  <w:tcW w:w="2268" w:type="dxa"/>
                </w:tcPr>
                <w:p w:rsidR="00DC1509" w:rsidRPr="00F01F5A" w:rsidRDefault="00DC1509" w:rsidP="00E31593">
                  <w:pPr>
                    <w:jc w:val="center"/>
                    <w:rPr>
                      <w:bCs/>
                      <w:sz w:val="14"/>
                      <w:szCs w:val="14"/>
                    </w:rPr>
                  </w:pPr>
                  <w:r w:rsidRPr="00F01F5A">
                    <w:rPr>
                      <w:bCs/>
                      <w:sz w:val="14"/>
                      <w:szCs w:val="14"/>
                    </w:rPr>
                    <w:t>Servicii prestate de Camera de Stat pentru Supravegherea</w:t>
                  </w:r>
                  <w:r w:rsidRPr="00F01F5A">
                    <w:rPr>
                      <w:bCs/>
                      <w:sz w:val="14"/>
                      <w:szCs w:val="14"/>
                    </w:rPr>
                    <w:br/>
                    <w:t>Marcării de pe lîngă Ministerul Finanţelor</w:t>
                  </w:r>
                </w:p>
              </w:tc>
              <w:tc>
                <w:tcPr>
                  <w:tcW w:w="816" w:type="dxa"/>
                </w:tcPr>
                <w:p w:rsidR="00DC1509" w:rsidRPr="00F01F5A" w:rsidRDefault="00DC1509" w:rsidP="00E31593">
                  <w:pPr>
                    <w:jc w:val="center"/>
                    <w:rPr>
                      <w:bCs/>
                      <w:sz w:val="14"/>
                      <w:szCs w:val="14"/>
                    </w:rPr>
                  </w:pPr>
                  <w:r w:rsidRPr="00F01F5A">
                    <w:rPr>
                      <w:bCs/>
                      <w:sz w:val="14"/>
                      <w:szCs w:val="14"/>
                    </w:rPr>
                    <w:t>Unitatea de</w:t>
                  </w:r>
                  <w:r w:rsidRPr="00F01F5A">
                    <w:rPr>
                      <w:bCs/>
                      <w:sz w:val="14"/>
                      <w:szCs w:val="14"/>
                    </w:rPr>
                    <w:br/>
                    <w:t>măsură</w:t>
                  </w:r>
                </w:p>
              </w:tc>
              <w:tc>
                <w:tcPr>
                  <w:tcW w:w="743" w:type="dxa"/>
                </w:tcPr>
                <w:p w:rsidR="00DC1509" w:rsidRPr="00F01F5A" w:rsidRDefault="00DC1509" w:rsidP="00E31593">
                  <w:pPr>
                    <w:jc w:val="center"/>
                    <w:rPr>
                      <w:bCs/>
                      <w:sz w:val="14"/>
                      <w:szCs w:val="14"/>
                    </w:rPr>
                  </w:pPr>
                  <w:r w:rsidRPr="00F01F5A">
                    <w:rPr>
                      <w:bCs/>
                      <w:sz w:val="14"/>
                      <w:szCs w:val="14"/>
                    </w:rPr>
                    <w:t xml:space="preserve">Tariful </w:t>
                  </w:r>
                  <w:r w:rsidRPr="00F01F5A">
                    <w:rPr>
                      <w:bCs/>
                      <w:sz w:val="14"/>
                      <w:szCs w:val="14"/>
                    </w:rPr>
                    <w:br/>
                    <w:t>(în lei)</w:t>
                  </w:r>
                </w:p>
              </w:tc>
            </w:tr>
            <w:tr w:rsidR="00DC1509" w:rsidRPr="00F01F5A" w:rsidTr="00A5039D">
              <w:trPr>
                <w:trHeight w:val="160"/>
              </w:trPr>
              <w:tc>
                <w:tcPr>
                  <w:tcW w:w="454" w:type="dxa"/>
                </w:tcPr>
                <w:p w:rsidR="00DC1509" w:rsidRPr="00F01F5A" w:rsidRDefault="00DC1509" w:rsidP="00E31593">
                  <w:pPr>
                    <w:jc w:val="center"/>
                    <w:rPr>
                      <w:bCs/>
                      <w:sz w:val="16"/>
                      <w:szCs w:val="16"/>
                    </w:rPr>
                  </w:pPr>
                  <w:r w:rsidRPr="00F01F5A">
                    <w:rPr>
                      <w:bCs/>
                      <w:sz w:val="16"/>
                      <w:szCs w:val="16"/>
                    </w:rPr>
                    <w:t>1</w:t>
                  </w:r>
                </w:p>
              </w:tc>
              <w:tc>
                <w:tcPr>
                  <w:tcW w:w="2268" w:type="dxa"/>
                </w:tcPr>
                <w:p w:rsidR="00DC1509" w:rsidRPr="00F01F5A" w:rsidRDefault="00DC1509" w:rsidP="00E31593">
                  <w:pPr>
                    <w:jc w:val="center"/>
                    <w:rPr>
                      <w:bCs/>
                      <w:sz w:val="16"/>
                      <w:szCs w:val="16"/>
                    </w:rPr>
                  </w:pPr>
                  <w:r w:rsidRPr="00F01F5A">
                    <w:rPr>
                      <w:bCs/>
                      <w:sz w:val="16"/>
                      <w:szCs w:val="16"/>
                    </w:rPr>
                    <w:t>2</w:t>
                  </w:r>
                </w:p>
              </w:tc>
              <w:tc>
                <w:tcPr>
                  <w:tcW w:w="816" w:type="dxa"/>
                </w:tcPr>
                <w:p w:rsidR="00DC1509" w:rsidRPr="00F01F5A" w:rsidRDefault="00DC1509" w:rsidP="00E31593">
                  <w:pPr>
                    <w:jc w:val="center"/>
                    <w:rPr>
                      <w:bCs/>
                      <w:sz w:val="16"/>
                      <w:szCs w:val="16"/>
                    </w:rPr>
                  </w:pPr>
                  <w:r w:rsidRPr="00F01F5A">
                    <w:rPr>
                      <w:bCs/>
                      <w:sz w:val="16"/>
                      <w:szCs w:val="16"/>
                    </w:rPr>
                    <w:t>3</w:t>
                  </w:r>
                </w:p>
              </w:tc>
              <w:tc>
                <w:tcPr>
                  <w:tcW w:w="743" w:type="dxa"/>
                </w:tcPr>
                <w:p w:rsidR="00DC1509" w:rsidRPr="00F01F5A" w:rsidRDefault="00DC1509" w:rsidP="00E31593">
                  <w:pPr>
                    <w:jc w:val="center"/>
                    <w:rPr>
                      <w:bCs/>
                      <w:sz w:val="16"/>
                      <w:szCs w:val="16"/>
                    </w:rPr>
                  </w:pPr>
                  <w:r w:rsidRPr="00F01F5A">
                    <w:rPr>
                      <w:bCs/>
                      <w:sz w:val="16"/>
                      <w:szCs w:val="16"/>
                    </w:rPr>
                    <w:t>4</w:t>
                  </w:r>
                </w:p>
              </w:tc>
            </w:tr>
            <w:tr w:rsidR="00DC1509" w:rsidRPr="00F01F5A" w:rsidTr="00A5039D">
              <w:tc>
                <w:tcPr>
                  <w:tcW w:w="454" w:type="dxa"/>
                </w:tcPr>
                <w:p w:rsidR="00DC1509" w:rsidRPr="00F01F5A" w:rsidRDefault="00DC1509" w:rsidP="0044256F">
                  <w:pPr>
                    <w:pStyle w:val="ac"/>
                    <w:tabs>
                      <w:tab w:val="left" w:pos="708"/>
                      <w:tab w:val="left" w:pos="1122"/>
                    </w:tabs>
                    <w:rPr>
                      <w:b/>
                      <w:color w:val="000000"/>
                      <w:sz w:val="12"/>
                      <w:szCs w:val="12"/>
                    </w:rPr>
                  </w:pPr>
                  <w:r w:rsidRPr="00F01F5A">
                    <w:rPr>
                      <w:b/>
                      <w:color w:val="000000"/>
                      <w:sz w:val="12"/>
                      <w:szCs w:val="12"/>
                    </w:rPr>
                    <w:t>1.</w:t>
                  </w:r>
                </w:p>
              </w:tc>
              <w:tc>
                <w:tcPr>
                  <w:tcW w:w="2268" w:type="dxa"/>
                </w:tcPr>
                <w:p w:rsidR="00DC1509" w:rsidRPr="00F01F5A" w:rsidRDefault="00DC1509" w:rsidP="00113B6A">
                  <w:pPr>
                    <w:jc w:val="both"/>
                    <w:rPr>
                      <w:sz w:val="16"/>
                      <w:szCs w:val="16"/>
                    </w:rPr>
                  </w:pPr>
                  <w:r w:rsidRPr="00F01F5A">
                    <w:rPr>
                      <w:b/>
                      <w:bCs/>
                      <w:sz w:val="12"/>
                      <w:szCs w:val="12"/>
                    </w:rPr>
                    <w:t>„c</w:t>
                  </w:r>
                  <w:r w:rsidRPr="00F01F5A">
                    <w:rPr>
                      <w:b/>
                      <w:bCs/>
                      <w:sz w:val="12"/>
                      <w:szCs w:val="12"/>
                      <w:vertAlign w:val="superscript"/>
                    </w:rPr>
                    <w:t>1</w:t>
                  </w:r>
                  <w:r w:rsidRPr="00F01F5A">
                    <w:rPr>
                      <w:b/>
                      <w:bCs/>
                      <w:sz w:val="12"/>
                      <w:szCs w:val="12"/>
                    </w:rPr>
                    <w:t>) pentru persoanele fizice, care nu practică activitate de întreprinzător în domeniul  metalelor preţioase:</w:t>
                  </w:r>
                </w:p>
              </w:tc>
              <w:tc>
                <w:tcPr>
                  <w:tcW w:w="816" w:type="dxa"/>
                </w:tcPr>
                <w:p w:rsidR="00DC1509" w:rsidRPr="00F01F5A" w:rsidRDefault="00DC1509" w:rsidP="0044256F">
                  <w:pPr>
                    <w:tabs>
                      <w:tab w:val="left" w:pos="1122"/>
                    </w:tabs>
                    <w:jc w:val="center"/>
                    <w:rPr>
                      <w:b/>
                      <w:bCs/>
                    </w:rPr>
                  </w:pPr>
                </w:p>
              </w:tc>
              <w:tc>
                <w:tcPr>
                  <w:tcW w:w="743" w:type="dxa"/>
                </w:tcPr>
                <w:p w:rsidR="00DC1509" w:rsidRPr="00F01F5A" w:rsidRDefault="00DC1509" w:rsidP="0044256F">
                  <w:pPr>
                    <w:pStyle w:val="ac"/>
                    <w:tabs>
                      <w:tab w:val="left" w:pos="708"/>
                      <w:tab w:val="left" w:pos="1122"/>
                    </w:tabs>
                    <w:rPr>
                      <w:b/>
                      <w:color w:val="000000"/>
                    </w:rPr>
                  </w:pPr>
                </w:p>
              </w:tc>
            </w:tr>
            <w:tr w:rsidR="00DC1509" w:rsidRPr="00F01F5A" w:rsidTr="00A5039D">
              <w:tc>
                <w:tcPr>
                  <w:tcW w:w="454" w:type="dxa"/>
                </w:tcPr>
                <w:p w:rsidR="00DC1509" w:rsidRPr="00F01F5A" w:rsidRDefault="00DC1509" w:rsidP="00FF0EFA">
                  <w:pPr>
                    <w:pStyle w:val="ac"/>
                    <w:tabs>
                      <w:tab w:val="left" w:pos="708"/>
                      <w:tab w:val="left" w:pos="1122"/>
                    </w:tabs>
                    <w:jc w:val="both"/>
                    <w:rPr>
                      <w:sz w:val="12"/>
                      <w:szCs w:val="12"/>
                    </w:rPr>
                  </w:pPr>
                </w:p>
              </w:tc>
              <w:tc>
                <w:tcPr>
                  <w:tcW w:w="2268" w:type="dxa"/>
                </w:tcPr>
                <w:p w:rsidR="00DC1509" w:rsidRPr="00F01F5A" w:rsidRDefault="00DC1509" w:rsidP="00FF0EFA">
                  <w:pPr>
                    <w:pStyle w:val="ac"/>
                    <w:tabs>
                      <w:tab w:val="left" w:pos="708"/>
                      <w:tab w:val="left" w:pos="1122"/>
                    </w:tabs>
                    <w:jc w:val="both"/>
                    <w:rPr>
                      <w:sz w:val="12"/>
                      <w:szCs w:val="12"/>
                    </w:rPr>
                  </w:pPr>
                  <w:r w:rsidRPr="00F01F5A">
                    <w:rPr>
                      <w:sz w:val="12"/>
                      <w:szCs w:val="12"/>
                    </w:rPr>
                    <w:t>din aur, platină, paladiu:</w:t>
                  </w:r>
                </w:p>
              </w:tc>
              <w:tc>
                <w:tcPr>
                  <w:tcW w:w="816" w:type="dxa"/>
                </w:tcPr>
                <w:p w:rsidR="00DC1509" w:rsidRPr="00F01F5A" w:rsidRDefault="00DC1509" w:rsidP="00FF0EFA">
                  <w:pPr>
                    <w:pStyle w:val="ac"/>
                    <w:tabs>
                      <w:tab w:val="left" w:pos="708"/>
                      <w:tab w:val="left" w:pos="1122"/>
                    </w:tabs>
                    <w:jc w:val="both"/>
                    <w:rPr>
                      <w:sz w:val="12"/>
                      <w:szCs w:val="12"/>
                    </w:rPr>
                  </w:pPr>
                </w:p>
              </w:tc>
              <w:tc>
                <w:tcPr>
                  <w:tcW w:w="743" w:type="dxa"/>
                </w:tcPr>
                <w:p w:rsidR="00DC1509" w:rsidRPr="00F01F5A" w:rsidRDefault="00DC1509" w:rsidP="00FF0EFA">
                  <w:pPr>
                    <w:pStyle w:val="ac"/>
                    <w:tabs>
                      <w:tab w:val="left" w:pos="708"/>
                      <w:tab w:val="left" w:pos="1122"/>
                    </w:tabs>
                    <w:jc w:val="both"/>
                    <w:rPr>
                      <w:sz w:val="12"/>
                      <w:szCs w:val="12"/>
                    </w:rPr>
                  </w:pPr>
                </w:p>
              </w:tc>
            </w:tr>
            <w:tr w:rsidR="00DC1509" w:rsidRPr="00F01F5A" w:rsidTr="00A5039D">
              <w:tc>
                <w:tcPr>
                  <w:tcW w:w="454" w:type="dxa"/>
                </w:tcPr>
                <w:p w:rsidR="00DC1509" w:rsidRPr="00F01F5A" w:rsidRDefault="00DC1509" w:rsidP="00FF0EFA">
                  <w:pPr>
                    <w:pStyle w:val="ac"/>
                    <w:tabs>
                      <w:tab w:val="left" w:pos="708"/>
                      <w:tab w:val="left" w:pos="1122"/>
                    </w:tabs>
                    <w:ind w:firstLine="287"/>
                    <w:jc w:val="both"/>
                    <w:rPr>
                      <w:sz w:val="12"/>
                      <w:szCs w:val="12"/>
                    </w:rPr>
                  </w:pPr>
                </w:p>
              </w:tc>
              <w:tc>
                <w:tcPr>
                  <w:tcW w:w="2268" w:type="dxa"/>
                </w:tcPr>
                <w:p w:rsidR="00DC1509" w:rsidRPr="00F01F5A" w:rsidRDefault="00DC1509" w:rsidP="00FF0EFA">
                  <w:pPr>
                    <w:pStyle w:val="ac"/>
                    <w:tabs>
                      <w:tab w:val="left" w:pos="708"/>
                      <w:tab w:val="left" w:pos="1122"/>
                    </w:tabs>
                    <w:ind w:firstLine="287"/>
                    <w:jc w:val="both"/>
                    <w:rPr>
                      <w:sz w:val="12"/>
                      <w:szCs w:val="12"/>
                    </w:rPr>
                  </w:pPr>
                  <w:r w:rsidRPr="00F01F5A">
                    <w:rPr>
                      <w:sz w:val="12"/>
                      <w:szCs w:val="12"/>
                    </w:rPr>
                    <w:t>cu greutatea de pînă la 3,00 grame inclusiv</w:t>
                  </w:r>
                </w:p>
              </w:tc>
              <w:tc>
                <w:tcPr>
                  <w:tcW w:w="816" w:type="dxa"/>
                </w:tcPr>
                <w:p w:rsidR="00DC1509" w:rsidRPr="00F01F5A" w:rsidRDefault="00DC1509" w:rsidP="00BC3E35">
                  <w:pPr>
                    <w:jc w:val="center"/>
                    <w:rPr>
                      <w:sz w:val="12"/>
                      <w:szCs w:val="12"/>
                    </w:rPr>
                  </w:pPr>
                  <w:r w:rsidRPr="00F01F5A">
                    <w:rPr>
                      <w:sz w:val="12"/>
                      <w:szCs w:val="12"/>
                    </w:rPr>
                    <w:t>o unitate</w:t>
                  </w:r>
                </w:p>
              </w:tc>
              <w:tc>
                <w:tcPr>
                  <w:tcW w:w="743" w:type="dxa"/>
                </w:tcPr>
                <w:p w:rsidR="00DC1509" w:rsidRPr="00F01F5A" w:rsidRDefault="00DC1509" w:rsidP="00FF0EFA">
                  <w:pPr>
                    <w:tabs>
                      <w:tab w:val="left" w:pos="1122"/>
                    </w:tabs>
                    <w:jc w:val="center"/>
                    <w:rPr>
                      <w:bCs/>
                      <w:sz w:val="12"/>
                      <w:szCs w:val="12"/>
                    </w:rPr>
                  </w:pPr>
                  <w:r w:rsidRPr="00F01F5A">
                    <w:rPr>
                      <w:bCs/>
                      <w:sz w:val="12"/>
                      <w:szCs w:val="12"/>
                    </w:rPr>
                    <w:t>24-00</w:t>
                  </w:r>
                </w:p>
              </w:tc>
            </w:tr>
            <w:tr w:rsidR="00DC1509" w:rsidRPr="00F01F5A" w:rsidTr="00A5039D">
              <w:tc>
                <w:tcPr>
                  <w:tcW w:w="454" w:type="dxa"/>
                </w:tcPr>
                <w:p w:rsidR="00DC1509" w:rsidRPr="00F01F5A" w:rsidRDefault="00DC1509" w:rsidP="00FF0EFA">
                  <w:pPr>
                    <w:pStyle w:val="ac"/>
                    <w:tabs>
                      <w:tab w:val="left" w:pos="708"/>
                      <w:tab w:val="left" w:pos="1122"/>
                    </w:tabs>
                    <w:ind w:firstLine="287"/>
                    <w:jc w:val="both"/>
                    <w:rPr>
                      <w:sz w:val="12"/>
                      <w:szCs w:val="12"/>
                    </w:rPr>
                  </w:pPr>
                </w:p>
              </w:tc>
              <w:tc>
                <w:tcPr>
                  <w:tcW w:w="2268" w:type="dxa"/>
                </w:tcPr>
                <w:p w:rsidR="00DC1509" w:rsidRPr="00F01F5A" w:rsidRDefault="00DC1509" w:rsidP="00FF0EFA">
                  <w:pPr>
                    <w:pStyle w:val="ac"/>
                    <w:tabs>
                      <w:tab w:val="left" w:pos="708"/>
                      <w:tab w:val="left" w:pos="1122"/>
                    </w:tabs>
                    <w:ind w:firstLine="287"/>
                    <w:jc w:val="both"/>
                    <w:rPr>
                      <w:sz w:val="12"/>
                      <w:szCs w:val="12"/>
                    </w:rPr>
                  </w:pPr>
                  <w:r w:rsidRPr="00F01F5A">
                    <w:rPr>
                      <w:sz w:val="12"/>
                      <w:szCs w:val="12"/>
                    </w:rPr>
                    <w:t>cu greutatea de la 3,01 la 10.00 grame</w:t>
                  </w:r>
                </w:p>
              </w:tc>
              <w:tc>
                <w:tcPr>
                  <w:tcW w:w="816" w:type="dxa"/>
                </w:tcPr>
                <w:p w:rsidR="00DC1509" w:rsidRPr="00F01F5A" w:rsidRDefault="00DC1509" w:rsidP="00BC3E35">
                  <w:pPr>
                    <w:jc w:val="center"/>
                    <w:rPr>
                      <w:sz w:val="12"/>
                      <w:szCs w:val="12"/>
                    </w:rPr>
                  </w:pPr>
                  <w:r w:rsidRPr="00F01F5A">
                    <w:rPr>
                      <w:sz w:val="12"/>
                      <w:szCs w:val="12"/>
                    </w:rPr>
                    <w:t>un gram</w:t>
                  </w:r>
                </w:p>
              </w:tc>
              <w:tc>
                <w:tcPr>
                  <w:tcW w:w="743" w:type="dxa"/>
                </w:tcPr>
                <w:p w:rsidR="00DC1509" w:rsidRPr="00F01F5A" w:rsidRDefault="00DC1509" w:rsidP="00FF0EFA">
                  <w:pPr>
                    <w:tabs>
                      <w:tab w:val="left" w:pos="1122"/>
                    </w:tabs>
                    <w:jc w:val="center"/>
                    <w:rPr>
                      <w:bCs/>
                      <w:sz w:val="12"/>
                      <w:szCs w:val="12"/>
                    </w:rPr>
                  </w:pPr>
                  <w:r w:rsidRPr="00F01F5A">
                    <w:rPr>
                      <w:bCs/>
                      <w:sz w:val="12"/>
                      <w:szCs w:val="12"/>
                    </w:rPr>
                    <w:t>9-60</w:t>
                  </w:r>
                </w:p>
              </w:tc>
            </w:tr>
            <w:tr w:rsidR="00DC1509" w:rsidRPr="00F01F5A" w:rsidTr="00A5039D">
              <w:tc>
                <w:tcPr>
                  <w:tcW w:w="454" w:type="dxa"/>
                </w:tcPr>
                <w:p w:rsidR="00DC1509" w:rsidRPr="00F01F5A" w:rsidRDefault="00DC1509" w:rsidP="00FF0EFA">
                  <w:pPr>
                    <w:pStyle w:val="ac"/>
                    <w:tabs>
                      <w:tab w:val="left" w:pos="708"/>
                      <w:tab w:val="left" w:pos="1122"/>
                    </w:tabs>
                    <w:ind w:firstLine="287"/>
                    <w:jc w:val="both"/>
                    <w:rPr>
                      <w:sz w:val="12"/>
                      <w:szCs w:val="12"/>
                    </w:rPr>
                  </w:pPr>
                </w:p>
              </w:tc>
              <w:tc>
                <w:tcPr>
                  <w:tcW w:w="2268" w:type="dxa"/>
                </w:tcPr>
                <w:p w:rsidR="00DC1509" w:rsidRPr="00F01F5A" w:rsidRDefault="00DC1509" w:rsidP="00FF0EFA">
                  <w:pPr>
                    <w:pStyle w:val="ac"/>
                    <w:tabs>
                      <w:tab w:val="left" w:pos="708"/>
                      <w:tab w:val="left" w:pos="1122"/>
                    </w:tabs>
                    <w:ind w:firstLine="287"/>
                    <w:jc w:val="both"/>
                    <w:rPr>
                      <w:sz w:val="12"/>
                      <w:szCs w:val="12"/>
                    </w:rPr>
                  </w:pPr>
                  <w:r w:rsidRPr="00F01F5A">
                    <w:rPr>
                      <w:sz w:val="12"/>
                      <w:szCs w:val="12"/>
                    </w:rPr>
                    <w:t xml:space="preserve">cu greutatea de peste </w:t>
                  </w:r>
                  <w:smartTag w:uri="urn:schemas-microsoft-com:office:smarttags" w:element="metricconverter">
                    <w:smartTagPr>
                      <w:attr w:name="ProductID" w:val="10,00 grame"/>
                    </w:smartTagPr>
                    <w:r w:rsidRPr="00F01F5A">
                      <w:rPr>
                        <w:sz w:val="12"/>
                        <w:szCs w:val="12"/>
                      </w:rPr>
                      <w:t>10,00 grame</w:t>
                    </w:r>
                  </w:smartTag>
                </w:p>
              </w:tc>
              <w:tc>
                <w:tcPr>
                  <w:tcW w:w="816" w:type="dxa"/>
                </w:tcPr>
                <w:p w:rsidR="00DC1509" w:rsidRPr="00F01F5A" w:rsidRDefault="00DC1509" w:rsidP="00BC3E35">
                  <w:pPr>
                    <w:jc w:val="center"/>
                    <w:rPr>
                      <w:sz w:val="12"/>
                      <w:szCs w:val="12"/>
                    </w:rPr>
                  </w:pPr>
                  <w:r w:rsidRPr="00F01F5A">
                    <w:rPr>
                      <w:sz w:val="12"/>
                      <w:szCs w:val="12"/>
                    </w:rPr>
                    <w:t>un gram</w:t>
                  </w:r>
                </w:p>
              </w:tc>
              <w:tc>
                <w:tcPr>
                  <w:tcW w:w="743" w:type="dxa"/>
                </w:tcPr>
                <w:p w:rsidR="00DC1509" w:rsidRPr="00F01F5A" w:rsidRDefault="00DC1509" w:rsidP="00FF0EFA">
                  <w:pPr>
                    <w:tabs>
                      <w:tab w:val="left" w:pos="1122"/>
                    </w:tabs>
                    <w:jc w:val="center"/>
                    <w:rPr>
                      <w:bCs/>
                      <w:sz w:val="12"/>
                      <w:szCs w:val="12"/>
                    </w:rPr>
                  </w:pPr>
                  <w:r w:rsidRPr="00F01F5A">
                    <w:rPr>
                      <w:bCs/>
                      <w:sz w:val="12"/>
                      <w:szCs w:val="12"/>
                    </w:rPr>
                    <w:t>10-80</w:t>
                  </w:r>
                </w:p>
              </w:tc>
            </w:tr>
            <w:tr w:rsidR="00DC1509" w:rsidRPr="00F01F5A" w:rsidTr="00A5039D">
              <w:tc>
                <w:tcPr>
                  <w:tcW w:w="454" w:type="dxa"/>
                </w:tcPr>
                <w:p w:rsidR="00DC1509" w:rsidRPr="00F01F5A" w:rsidRDefault="00DC1509" w:rsidP="00FF0EFA">
                  <w:pPr>
                    <w:pStyle w:val="ac"/>
                    <w:tabs>
                      <w:tab w:val="left" w:pos="708"/>
                      <w:tab w:val="left" w:pos="1122"/>
                    </w:tabs>
                    <w:ind w:firstLine="287"/>
                    <w:jc w:val="both"/>
                    <w:rPr>
                      <w:sz w:val="12"/>
                      <w:szCs w:val="12"/>
                    </w:rPr>
                  </w:pPr>
                </w:p>
              </w:tc>
              <w:tc>
                <w:tcPr>
                  <w:tcW w:w="2268" w:type="dxa"/>
                </w:tcPr>
                <w:p w:rsidR="00DC1509" w:rsidRPr="00F01F5A" w:rsidRDefault="00DC1509" w:rsidP="00FF0EFA">
                  <w:pPr>
                    <w:pStyle w:val="ac"/>
                    <w:tabs>
                      <w:tab w:val="left" w:pos="708"/>
                      <w:tab w:val="left" w:pos="1122"/>
                    </w:tabs>
                    <w:ind w:firstLine="287"/>
                    <w:jc w:val="both"/>
                    <w:rPr>
                      <w:sz w:val="12"/>
                      <w:szCs w:val="12"/>
                    </w:rPr>
                  </w:pPr>
                  <w:r w:rsidRPr="00F01F5A">
                    <w:rPr>
                      <w:sz w:val="12"/>
                      <w:szCs w:val="12"/>
                    </w:rPr>
                    <w:t>cu detalii de diferite culori</w:t>
                  </w:r>
                </w:p>
              </w:tc>
              <w:tc>
                <w:tcPr>
                  <w:tcW w:w="816" w:type="dxa"/>
                </w:tcPr>
                <w:p w:rsidR="00DC1509" w:rsidRPr="00F01F5A" w:rsidRDefault="00DC1509" w:rsidP="00BC3E35">
                  <w:pPr>
                    <w:jc w:val="center"/>
                    <w:rPr>
                      <w:sz w:val="12"/>
                      <w:szCs w:val="12"/>
                    </w:rPr>
                  </w:pPr>
                  <w:r w:rsidRPr="00F01F5A">
                    <w:rPr>
                      <w:sz w:val="12"/>
                      <w:szCs w:val="12"/>
                    </w:rPr>
                    <w:t>un gram</w:t>
                  </w:r>
                </w:p>
              </w:tc>
              <w:tc>
                <w:tcPr>
                  <w:tcW w:w="743" w:type="dxa"/>
                </w:tcPr>
                <w:p w:rsidR="00DC1509" w:rsidRPr="00F01F5A" w:rsidRDefault="00DC1509" w:rsidP="00FF0EFA">
                  <w:pPr>
                    <w:tabs>
                      <w:tab w:val="left" w:pos="1122"/>
                    </w:tabs>
                    <w:jc w:val="center"/>
                    <w:rPr>
                      <w:bCs/>
                      <w:sz w:val="12"/>
                      <w:szCs w:val="12"/>
                    </w:rPr>
                  </w:pPr>
                  <w:r w:rsidRPr="00F01F5A">
                    <w:rPr>
                      <w:bCs/>
                      <w:sz w:val="12"/>
                      <w:szCs w:val="12"/>
                    </w:rPr>
                    <w:t>14-40</w:t>
                  </w:r>
                </w:p>
              </w:tc>
            </w:tr>
            <w:tr w:rsidR="00DC1509" w:rsidRPr="00F01F5A" w:rsidTr="00A5039D">
              <w:tc>
                <w:tcPr>
                  <w:tcW w:w="454" w:type="dxa"/>
                </w:tcPr>
                <w:p w:rsidR="00DC1509" w:rsidRPr="00F01F5A" w:rsidRDefault="00DC1509" w:rsidP="00FF0EFA">
                  <w:pPr>
                    <w:pStyle w:val="ac"/>
                    <w:tabs>
                      <w:tab w:val="left" w:pos="708"/>
                      <w:tab w:val="left" w:pos="1122"/>
                    </w:tabs>
                    <w:jc w:val="both"/>
                    <w:rPr>
                      <w:sz w:val="12"/>
                      <w:szCs w:val="12"/>
                    </w:rPr>
                  </w:pPr>
                </w:p>
              </w:tc>
              <w:tc>
                <w:tcPr>
                  <w:tcW w:w="2268" w:type="dxa"/>
                </w:tcPr>
                <w:p w:rsidR="00DC1509" w:rsidRPr="00F01F5A" w:rsidRDefault="00DC1509" w:rsidP="00FF0EFA">
                  <w:pPr>
                    <w:pStyle w:val="ac"/>
                    <w:tabs>
                      <w:tab w:val="left" w:pos="708"/>
                      <w:tab w:val="left" w:pos="1122"/>
                    </w:tabs>
                    <w:jc w:val="both"/>
                    <w:rPr>
                      <w:sz w:val="12"/>
                      <w:szCs w:val="12"/>
                    </w:rPr>
                  </w:pPr>
                  <w:r w:rsidRPr="00F01F5A">
                    <w:rPr>
                      <w:sz w:val="12"/>
                      <w:szCs w:val="12"/>
                    </w:rPr>
                    <w:t>din argint cu greutatea:</w:t>
                  </w:r>
                </w:p>
              </w:tc>
              <w:tc>
                <w:tcPr>
                  <w:tcW w:w="816" w:type="dxa"/>
                </w:tcPr>
                <w:p w:rsidR="00DC1509" w:rsidRPr="00F01F5A" w:rsidRDefault="00DC1509" w:rsidP="00BC3E35">
                  <w:pPr>
                    <w:jc w:val="center"/>
                    <w:rPr>
                      <w:sz w:val="12"/>
                      <w:szCs w:val="12"/>
                    </w:rPr>
                  </w:pPr>
                </w:p>
              </w:tc>
              <w:tc>
                <w:tcPr>
                  <w:tcW w:w="743" w:type="dxa"/>
                </w:tcPr>
                <w:p w:rsidR="00DC1509" w:rsidRPr="00F01F5A" w:rsidRDefault="00DC1509" w:rsidP="00FF0EFA">
                  <w:pPr>
                    <w:tabs>
                      <w:tab w:val="left" w:pos="1122"/>
                    </w:tabs>
                    <w:jc w:val="center"/>
                    <w:rPr>
                      <w:bCs/>
                      <w:sz w:val="12"/>
                      <w:szCs w:val="12"/>
                    </w:rPr>
                  </w:pPr>
                </w:p>
              </w:tc>
            </w:tr>
            <w:tr w:rsidR="00DC1509" w:rsidRPr="00F01F5A" w:rsidTr="00A5039D">
              <w:tc>
                <w:tcPr>
                  <w:tcW w:w="454" w:type="dxa"/>
                </w:tcPr>
                <w:p w:rsidR="00DC1509" w:rsidRPr="00F01F5A" w:rsidRDefault="00DC1509" w:rsidP="00FF0EFA">
                  <w:pPr>
                    <w:pStyle w:val="a4"/>
                    <w:tabs>
                      <w:tab w:val="left" w:pos="708"/>
                      <w:tab w:val="left" w:pos="1122"/>
                    </w:tabs>
                    <w:ind w:firstLine="287"/>
                    <w:rPr>
                      <w:sz w:val="12"/>
                      <w:szCs w:val="12"/>
                    </w:rPr>
                  </w:pPr>
                </w:p>
              </w:tc>
              <w:tc>
                <w:tcPr>
                  <w:tcW w:w="2268" w:type="dxa"/>
                </w:tcPr>
                <w:p w:rsidR="00DC1509" w:rsidRPr="00F01F5A" w:rsidRDefault="00DC1509" w:rsidP="00FF0EFA">
                  <w:pPr>
                    <w:pStyle w:val="ac"/>
                    <w:tabs>
                      <w:tab w:val="left" w:pos="708"/>
                      <w:tab w:val="left" w:pos="1122"/>
                    </w:tabs>
                    <w:ind w:firstLine="287"/>
                    <w:jc w:val="both"/>
                    <w:rPr>
                      <w:sz w:val="12"/>
                      <w:szCs w:val="12"/>
                    </w:rPr>
                  </w:pPr>
                  <w:r w:rsidRPr="00F01F5A">
                    <w:rPr>
                      <w:sz w:val="12"/>
                      <w:szCs w:val="12"/>
                    </w:rPr>
                    <w:t>de pînă la 3,00 grame inclusiv</w:t>
                  </w:r>
                </w:p>
                <w:p w:rsidR="00DC1509" w:rsidRPr="00F01F5A" w:rsidRDefault="00DC1509" w:rsidP="00FF0EFA">
                  <w:pPr>
                    <w:pStyle w:val="ac"/>
                    <w:tabs>
                      <w:tab w:val="left" w:pos="708"/>
                      <w:tab w:val="left" w:pos="1122"/>
                    </w:tabs>
                    <w:ind w:firstLine="287"/>
                    <w:jc w:val="both"/>
                    <w:rPr>
                      <w:sz w:val="12"/>
                      <w:szCs w:val="12"/>
                    </w:rPr>
                  </w:pPr>
                </w:p>
              </w:tc>
              <w:tc>
                <w:tcPr>
                  <w:tcW w:w="816" w:type="dxa"/>
                </w:tcPr>
                <w:p w:rsidR="00DC1509" w:rsidRPr="00F01F5A" w:rsidRDefault="00DC1509" w:rsidP="00BC3E35">
                  <w:pPr>
                    <w:jc w:val="center"/>
                    <w:rPr>
                      <w:sz w:val="12"/>
                      <w:szCs w:val="12"/>
                    </w:rPr>
                  </w:pPr>
                  <w:r w:rsidRPr="00F01F5A">
                    <w:rPr>
                      <w:sz w:val="12"/>
                      <w:szCs w:val="12"/>
                    </w:rPr>
                    <w:t>o unitate</w:t>
                  </w:r>
                </w:p>
              </w:tc>
              <w:tc>
                <w:tcPr>
                  <w:tcW w:w="743" w:type="dxa"/>
                </w:tcPr>
                <w:p w:rsidR="00DC1509" w:rsidRPr="00F01F5A" w:rsidRDefault="00DC1509" w:rsidP="00FF0EFA">
                  <w:pPr>
                    <w:tabs>
                      <w:tab w:val="left" w:pos="1122"/>
                    </w:tabs>
                    <w:jc w:val="center"/>
                    <w:rPr>
                      <w:bCs/>
                      <w:sz w:val="12"/>
                      <w:szCs w:val="12"/>
                    </w:rPr>
                  </w:pPr>
                  <w:r w:rsidRPr="00F01F5A">
                    <w:rPr>
                      <w:bCs/>
                      <w:sz w:val="12"/>
                      <w:szCs w:val="12"/>
                    </w:rPr>
                    <w:t>12-00</w:t>
                  </w:r>
                </w:p>
              </w:tc>
            </w:tr>
            <w:tr w:rsidR="00DC1509" w:rsidRPr="00F01F5A" w:rsidTr="00A5039D">
              <w:tc>
                <w:tcPr>
                  <w:tcW w:w="454" w:type="dxa"/>
                </w:tcPr>
                <w:p w:rsidR="00DC1509" w:rsidRPr="00F01F5A" w:rsidRDefault="00DC1509" w:rsidP="00FF0EFA">
                  <w:pPr>
                    <w:pStyle w:val="a4"/>
                    <w:tabs>
                      <w:tab w:val="left" w:pos="708"/>
                      <w:tab w:val="left" w:pos="1122"/>
                    </w:tabs>
                    <w:ind w:firstLine="287"/>
                    <w:rPr>
                      <w:sz w:val="12"/>
                      <w:szCs w:val="12"/>
                    </w:rPr>
                  </w:pPr>
                </w:p>
              </w:tc>
              <w:tc>
                <w:tcPr>
                  <w:tcW w:w="2268" w:type="dxa"/>
                </w:tcPr>
                <w:p w:rsidR="00DC1509" w:rsidRPr="00F01F5A" w:rsidRDefault="00DC1509" w:rsidP="00FF0EFA">
                  <w:pPr>
                    <w:pStyle w:val="ac"/>
                    <w:tabs>
                      <w:tab w:val="left" w:pos="708"/>
                      <w:tab w:val="left" w:pos="1122"/>
                    </w:tabs>
                    <w:ind w:firstLine="287"/>
                    <w:jc w:val="both"/>
                    <w:rPr>
                      <w:sz w:val="12"/>
                      <w:szCs w:val="12"/>
                    </w:rPr>
                  </w:pPr>
                  <w:r w:rsidRPr="00F01F5A">
                    <w:rPr>
                      <w:sz w:val="12"/>
                      <w:szCs w:val="12"/>
                    </w:rPr>
                    <w:t>de la 3,01 la 20,00 grame inclusiv</w:t>
                  </w:r>
                </w:p>
              </w:tc>
              <w:tc>
                <w:tcPr>
                  <w:tcW w:w="816" w:type="dxa"/>
                  <w:vAlign w:val="center"/>
                </w:tcPr>
                <w:p w:rsidR="00DC1509" w:rsidRPr="00F01F5A" w:rsidRDefault="00DC1509" w:rsidP="00BC3E35">
                  <w:pPr>
                    <w:jc w:val="center"/>
                    <w:rPr>
                      <w:sz w:val="12"/>
                      <w:szCs w:val="12"/>
                    </w:rPr>
                  </w:pPr>
                  <w:r w:rsidRPr="00F01F5A">
                    <w:rPr>
                      <w:sz w:val="12"/>
                      <w:szCs w:val="12"/>
                    </w:rPr>
                    <w:t>un gram</w:t>
                  </w:r>
                </w:p>
              </w:tc>
              <w:tc>
                <w:tcPr>
                  <w:tcW w:w="743" w:type="dxa"/>
                </w:tcPr>
                <w:p w:rsidR="00DC1509" w:rsidRPr="00F01F5A" w:rsidRDefault="00DC1509" w:rsidP="00FF0EFA">
                  <w:pPr>
                    <w:tabs>
                      <w:tab w:val="left" w:pos="1122"/>
                    </w:tabs>
                    <w:jc w:val="center"/>
                    <w:rPr>
                      <w:bCs/>
                      <w:sz w:val="12"/>
                      <w:szCs w:val="12"/>
                    </w:rPr>
                  </w:pPr>
                  <w:r w:rsidRPr="00F01F5A">
                    <w:rPr>
                      <w:bCs/>
                      <w:sz w:val="12"/>
                      <w:szCs w:val="12"/>
                    </w:rPr>
                    <w:t>4-80</w:t>
                  </w:r>
                </w:p>
              </w:tc>
            </w:tr>
            <w:tr w:rsidR="00DC1509" w:rsidRPr="00F01F5A" w:rsidTr="00A5039D">
              <w:tc>
                <w:tcPr>
                  <w:tcW w:w="454" w:type="dxa"/>
                </w:tcPr>
                <w:p w:rsidR="00DC1509" w:rsidRPr="00F01F5A" w:rsidRDefault="00DC1509" w:rsidP="00FF0EFA">
                  <w:pPr>
                    <w:pStyle w:val="a4"/>
                    <w:tabs>
                      <w:tab w:val="left" w:pos="708"/>
                      <w:tab w:val="left" w:pos="1122"/>
                    </w:tabs>
                    <w:ind w:firstLine="287"/>
                    <w:rPr>
                      <w:sz w:val="12"/>
                      <w:szCs w:val="12"/>
                    </w:rPr>
                  </w:pPr>
                </w:p>
              </w:tc>
              <w:tc>
                <w:tcPr>
                  <w:tcW w:w="2268" w:type="dxa"/>
                </w:tcPr>
                <w:p w:rsidR="00DC1509" w:rsidRPr="00F01F5A" w:rsidRDefault="00DC1509" w:rsidP="00FF0EFA">
                  <w:pPr>
                    <w:pStyle w:val="ac"/>
                    <w:tabs>
                      <w:tab w:val="left" w:pos="708"/>
                      <w:tab w:val="left" w:pos="1122"/>
                    </w:tabs>
                    <w:ind w:firstLine="287"/>
                    <w:jc w:val="both"/>
                    <w:rPr>
                      <w:sz w:val="12"/>
                      <w:szCs w:val="12"/>
                    </w:rPr>
                  </w:pPr>
                  <w:r w:rsidRPr="00F01F5A">
                    <w:rPr>
                      <w:sz w:val="12"/>
                      <w:szCs w:val="12"/>
                    </w:rPr>
                    <w:t>de peste 20,00 grame</w:t>
                  </w:r>
                </w:p>
              </w:tc>
              <w:tc>
                <w:tcPr>
                  <w:tcW w:w="816" w:type="dxa"/>
                </w:tcPr>
                <w:p w:rsidR="00DC1509" w:rsidRPr="00F01F5A" w:rsidRDefault="00DC1509" w:rsidP="00BC3E35">
                  <w:pPr>
                    <w:jc w:val="center"/>
                    <w:rPr>
                      <w:sz w:val="12"/>
                      <w:szCs w:val="12"/>
                    </w:rPr>
                  </w:pPr>
                  <w:r w:rsidRPr="00F01F5A">
                    <w:rPr>
                      <w:sz w:val="12"/>
                      <w:szCs w:val="12"/>
                    </w:rPr>
                    <w:t>un gram</w:t>
                  </w:r>
                </w:p>
              </w:tc>
              <w:tc>
                <w:tcPr>
                  <w:tcW w:w="743" w:type="dxa"/>
                </w:tcPr>
                <w:p w:rsidR="00DC1509" w:rsidRPr="00F01F5A" w:rsidRDefault="00DC1509" w:rsidP="00FF0EFA">
                  <w:pPr>
                    <w:tabs>
                      <w:tab w:val="left" w:pos="1122"/>
                    </w:tabs>
                    <w:jc w:val="center"/>
                    <w:rPr>
                      <w:bCs/>
                      <w:sz w:val="12"/>
                      <w:szCs w:val="12"/>
                    </w:rPr>
                  </w:pPr>
                  <w:r w:rsidRPr="00F01F5A">
                    <w:rPr>
                      <w:bCs/>
                      <w:sz w:val="12"/>
                      <w:szCs w:val="12"/>
                    </w:rPr>
                    <w:t>48 lei + 1,20 lei pentru fiecare gram care depăşeşte 20 grame”;</w:t>
                  </w:r>
                </w:p>
              </w:tc>
            </w:tr>
          </w:tbl>
          <w:p w:rsidR="00DC1509" w:rsidRPr="00F01F5A" w:rsidRDefault="00DC1509" w:rsidP="00FF720C">
            <w:pPr>
              <w:pStyle w:val="1"/>
              <w:spacing w:after="0" w:line="240" w:lineRule="auto"/>
              <w:ind w:left="0"/>
              <w:contextualSpacing w:val="0"/>
              <w:jc w:val="both"/>
              <w:rPr>
                <w:sz w:val="20"/>
                <w:szCs w:val="20"/>
                <w:lang w:val="ro-RO"/>
              </w:rPr>
            </w:pPr>
          </w:p>
        </w:tc>
        <w:tc>
          <w:tcPr>
            <w:tcW w:w="3260" w:type="dxa"/>
            <w:tcBorders>
              <w:top w:val="nil"/>
            </w:tcBorders>
          </w:tcPr>
          <w:p w:rsidR="00DC1509" w:rsidRPr="00F01F5A" w:rsidRDefault="00DC1509" w:rsidP="0016049E">
            <w:pPr>
              <w:pStyle w:val="1"/>
              <w:spacing w:after="0" w:line="240" w:lineRule="auto"/>
              <w:ind w:left="0"/>
              <w:contextualSpacing w:val="0"/>
              <w:jc w:val="both"/>
              <w:rPr>
                <w:sz w:val="20"/>
                <w:szCs w:val="20"/>
                <w:lang w:val="ro-RO"/>
              </w:rPr>
            </w:pPr>
          </w:p>
        </w:tc>
        <w:tc>
          <w:tcPr>
            <w:tcW w:w="2977" w:type="dxa"/>
            <w:tcBorders>
              <w:top w:val="nil"/>
            </w:tcBorders>
          </w:tcPr>
          <w:p w:rsidR="00DC1509" w:rsidRPr="00F01F5A" w:rsidRDefault="00DC1509" w:rsidP="006D79C7">
            <w:pPr>
              <w:jc w:val="center"/>
              <w:rPr>
                <w:sz w:val="20"/>
                <w:szCs w:val="20"/>
              </w:rPr>
            </w:pPr>
          </w:p>
        </w:tc>
        <w:tc>
          <w:tcPr>
            <w:tcW w:w="992" w:type="dxa"/>
            <w:tcBorders>
              <w:top w:val="nil"/>
              <w:bottom w:val="single" w:sz="4" w:space="0" w:color="000000" w:themeColor="text1"/>
            </w:tcBorders>
          </w:tcPr>
          <w:p w:rsidR="00DC1509" w:rsidRPr="00F01F5A" w:rsidRDefault="00DC1509" w:rsidP="006D79C7">
            <w:pPr>
              <w:jc w:val="center"/>
              <w:rPr>
                <w:sz w:val="20"/>
                <w:szCs w:val="20"/>
              </w:rPr>
            </w:pPr>
            <w:r w:rsidRPr="00F01F5A">
              <w:rPr>
                <w:sz w:val="20"/>
                <w:szCs w:val="20"/>
              </w:rPr>
              <w:t>La data publicării</w:t>
            </w:r>
          </w:p>
        </w:tc>
      </w:tr>
      <w:tr w:rsidR="00DC1509" w:rsidRPr="00F01F5A" w:rsidTr="00F664D6">
        <w:tc>
          <w:tcPr>
            <w:tcW w:w="4537" w:type="dxa"/>
            <w:tcBorders>
              <w:top w:val="nil"/>
              <w:bottom w:val="single" w:sz="4" w:space="0" w:color="000000" w:themeColor="text1"/>
            </w:tcBorders>
          </w:tcPr>
          <w:p w:rsidR="00DC1509" w:rsidRPr="00F01F5A" w:rsidRDefault="00DC1509" w:rsidP="00994DB3">
            <w:pPr>
              <w:jc w:val="both"/>
              <w:rPr>
                <w:sz w:val="20"/>
                <w:szCs w:val="20"/>
              </w:rPr>
            </w:pPr>
            <w:r w:rsidRPr="00F01F5A">
              <w:rPr>
                <w:b/>
                <w:bCs/>
                <w:sz w:val="20"/>
                <w:szCs w:val="20"/>
              </w:rPr>
              <w:lastRenderedPageBreak/>
              <w:t>Note:</w:t>
            </w:r>
          </w:p>
          <w:p w:rsidR="00DC1509" w:rsidRPr="00F01F5A" w:rsidRDefault="00DC1509" w:rsidP="00994DB3">
            <w:pPr>
              <w:jc w:val="both"/>
              <w:rPr>
                <w:sz w:val="20"/>
                <w:szCs w:val="20"/>
                <w:u w:val="single"/>
              </w:rPr>
            </w:pPr>
            <w:r w:rsidRPr="00F01F5A">
              <w:rPr>
                <w:sz w:val="20"/>
                <w:szCs w:val="20"/>
                <w:u w:val="single"/>
              </w:rPr>
              <w:t xml:space="preserve">3. Pentru probarea şi marcarea articolelor din aliaje necunoscute se încasează plată dublă. </w:t>
            </w:r>
          </w:p>
        </w:tc>
        <w:tc>
          <w:tcPr>
            <w:tcW w:w="4536" w:type="dxa"/>
            <w:tcBorders>
              <w:top w:val="nil"/>
              <w:bottom w:val="single" w:sz="4" w:space="0" w:color="000000" w:themeColor="text1"/>
            </w:tcBorders>
          </w:tcPr>
          <w:p w:rsidR="00DC1509" w:rsidRPr="00F01F5A" w:rsidRDefault="007729ED" w:rsidP="0086724E">
            <w:pPr>
              <w:pStyle w:val="1"/>
              <w:spacing w:after="0" w:line="240" w:lineRule="auto"/>
              <w:ind w:left="0"/>
              <w:contextualSpacing w:val="0"/>
              <w:jc w:val="both"/>
              <w:rPr>
                <w:sz w:val="20"/>
                <w:szCs w:val="20"/>
                <w:lang w:val="ro-RO"/>
              </w:rPr>
            </w:pPr>
            <w:r w:rsidRPr="00F01F5A">
              <w:rPr>
                <w:sz w:val="20"/>
                <w:szCs w:val="20"/>
                <w:lang w:val="ro-RO"/>
              </w:rPr>
              <w:t>L</w:t>
            </w:r>
            <w:r w:rsidR="00DC1509" w:rsidRPr="00F01F5A">
              <w:rPr>
                <w:sz w:val="20"/>
                <w:szCs w:val="20"/>
                <w:lang w:val="ro-RO"/>
              </w:rPr>
              <w:t>a notele:</w:t>
            </w:r>
          </w:p>
          <w:p w:rsidR="00DC1509" w:rsidRPr="00F01F5A" w:rsidRDefault="00DC1509" w:rsidP="0086724E">
            <w:pPr>
              <w:pStyle w:val="1"/>
              <w:spacing w:after="0" w:line="240" w:lineRule="auto"/>
              <w:ind w:left="0"/>
              <w:contextualSpacing w:val="0"/>
              <w:jc w:val="both"/>
              <w:rPr>
                <w:sz w:val="20"/>
                <w:szCs w:val="20"/>
                <w:lang w:val="ro-RO"/>
              </w:rPr>
            </w:pPr>
            <w:r w:rsidRPr="00F01F5A">
              <w:rPr>
                <w:sz w:val="20"/>
                <w:szCs w:val="20"/>
                <w:lang w:val="ro-RO"/>
              </w:rPr>
              <w:t xml:space="preserve">punctul 3 se </w:t>
            </w:r>
            <w:r w:rsidRPr="00F01F5A">
              <w:rPr>
                <w:sz w:val="20"/>
                <w:szCs w:val="20"/>
              </w:rPr>
              <w:t>abrogă</w:t>
            </w:r>
            <w:r w:rsidRPr="00F01F5A">
              <w:rPr>
                <w:sz w:val="20"/>
                <w:szCs w:val="20"/>
                <w:lang w:val="ro-RO"/>
              </w:rPr>
              <w:t>;</w:t>
            </w:r>
          </w:p>
        </w:tc>
        <w:tc>
          <w:tcPr>
            <w:tcW w:w="3260" w:type="dxa"/>
            <w:tcBorders>
              <w:bottom w:val="single" w:sz="4" w:space="0" w:color="000000" w:themeColor="text1"/>
            </w:tcBorders>
          </w:tcPr>
          <w:p w:rsidR="00DC1509" w:rsidRPr="00F01F5A" w:rsidRDefault="00DC1509" w:rsidP="004B0B8D">
            <w:pPr>
              <w:jc w:val="both"/>
              <w:rPr>
                <w:rFonts w:eastAsia="Calibri"/>
                <w:sz w:val="20"/>
                <w:szCs w:val="20"/>
                <w:lang w:eastAsia="en-US"/>
              </w:rPr>
            </w:pPr>
          </w:p>
        </w:tc>
        <w:tc>
          <w:tcPr>
            <w:tcW w:w="2977" w:type="dxa"/>
            <w:tcBorders>
              <w:bottom w:val="single" w:sz="4" w:space="0" w:color="000000" w:themeColor="text1"/>
            </w:tcBorders>
          </w:tcPr>
          <w:p w:rsidR="00DC1509" w:rsidRPr="00F01F5A" w:rsidRDefault="00DC1509" w:rsidP="006D79C7">
            <w:pPr>
              <w:jc w:val="center"/>
              <w:rPr>
                <w:sz w:val="20"/>
                <w:szCs w:val="20"/>
              </w:rPr>
            </w:pPr>
          </w:p>
        </w:tc>
        <w:tc>
          <w:tcPr>
            <w:tcW w:w="992" w:type="dxa"/>
            <w:tcBorders>
              <w:top w:val="nil"/>
              <w:bottom w:val="single" w:sz="4" w:space="0" w:color="000000" w:themeColor="text1"/>
            </w:tcBorders>
          </w:tcPr>
          <w:p w:rsidR="00DC1509" w:rsidRPr="00F01F5A" w:rsidRDefault="00DC1509" w:rsidP="006D79C7">
            <w:pPr>
              <w:jc w:val="center"/>
              <w:rPr>
                <w:sz w:val="20"/>
                <w:szCs w:val="20"/>
              </w:rPr>
            </w:pPr>
            <w:r w:rsidRPr="00F01F5A">
              <w:rPr>
                <w:sz w:val="20"/>
                <w:szCs w:val="20"/>
              </w:rPr>
              <w:t>La data publicării</w:t>
            </w:r>
          </w:p>
        </w:tc>
      </w:tr>
      <w:tr w:rsidR="00DC1509" w:rsidRPr="00F01F5A" w:rsidTr="00F664D6">
        <w:tc>
          <w:tcPr>
            <w:tcW w:w="4537" w:type="dxa"/>
            <w:tcBorders>
              <w:top w:val="nil"/>
              <w:bottom w:val="single" w:sz="4" w:space="0" w:color="000000" w:themeColor="text1"/>
            </w:tcBorders>
          </w:tcPr>
          <w:p w:rsidR="00DC1509" w:rsidRPr="00F01F5A" w:rsidRDefault="00DC1509" w:rsidP="00994DB3">
            <w:pPr>
              <w:jc w:val="both"/>
              <w:rPr>
                <w:sz w:val="20"/>
                <w:szCs w:val="20"/>
              </w:rPr>
            </w:pPr>
            <w:r w:rsidRPr="00F01F5A">
              <w:rPr>
                <w:sz w:val="20"/>
                <w:szCs w:val="20"/>
              </w:rPr>
              <w:t xml:space="preserve">7. Toate serviciile se prestează în termen de pînă la 10 zile lucrătoare. În cazul prezentării pentru probare şi marcare a unui lot de articole cu greutatea totală mai mare de 2 kg, serviciile se prestează în termen de pînă la 20 de zile lucrătoare. </w:t>
            </w:r>
          </w:p>
          <w:p w:rsidR="00DC1509" w:rsidRPr="00F01F5A" w:rsidRDefault="00DC1509" w:rsidP="00994DB3">
            <w:pPr>
              <w:jc w:val="both"/>
              <w:rPr>
                <w:sz w:val="20"/>
                <w:szCs w:val="20"/>
              </w:rPr>
            </w:pPr>
            <w:r w:rsidRPr="00F01F5A">
              <w:rPr>
                <w:sz w:val="20"/>
                <w:szCs w:val="20"/>
                <w:u w:val="single"/>
              </w:rPr>
              <w:t>Pentru probarea şi marcarea</w:t>
            </w:r>
            <w:r w:rsidRPr="00F01F5A">
              <w:rPr>
                <w:sz w:val="20"/>
                <w:szCs w:val="20"/>
              </w:rPr>
              <w:t xml:space="preserve"> în regim de urgenţă, plata se majorează: </w:t>
            </w:r>
          </w:p>
          <w:p w:rsidR="00DC1509" w:rsidRPr="00F01F5A" w:rsidRDefault="00DC1509" w:rsidP="00994DB3">
            <w:pPr>
              <w:jc w:val="both"/>
              <w:rPr>
                <w:sz w:val="20"/>
                <w:szCs w:val="20"/>
              </w:rPr>
            </w:pPr>
            <w:r w:rsidRPr="00F01F5A">
              <w:rPr>
                <w:sz w:val="20"/>
                <w:szCs w:val="20"/>
              </w:rPr>
              <w:t xml:space="preserve">pentru executarea lucrărilor în 24 de ore – cu 100%; </w:t>
            </w:r>
          </w:p>
          <w:p w:rsidR="00DC1509" w:rsidRPr="00F01F5A" w:rsidRDefault="00DC1509" w:rsidP="00994DB3">
            <w:pPr>
              <w:jc w:val="both"/>
              <w:rPr>
                <w:sz w:val="20"/>
                <w:szCs w:val="20"/>
              </w:rPr>
            </w:pPr>
            <w:r w:rsidRPr="00F01F5A">
              <w:rPr>
                <w:sz w:val="20"/>
                <w:szCs w:val="20"/>
              </w:rPr>
              <w:t xml:space="preserve">pentru executarea lucrărilor în 48 de ore – cu 50%. </w:t>
            </w:r>
          </w:p>
        </w:tc>
        <w:tc>
          <w:tcPr>
            <w:tcW w:w="4536" w:type="dxa"/>
            <w:tcBorders>
              <w:top w:val="nil"/>
              <w:bottom w:val="single" w:sz="4" w:space="0" w:color="000000" w:themeColor="text1"/>
            </w:tcBorders>
          </w:tcPr>
          <w:p w:rsidR="00DC1509" w:rsidRPr="00F01F5A" w:rsidRDefault="007729ED" w:rsidP="00F27089">
            <w:pPr>
              <w:pStyle w:val="1"/>
              <w:spacing w:after="0" w:line="240" w:lineRule="auto"/>
              <w:ind w:left="0"/>
              <w:contextualSpacing w:val="0"/>
              <w:jc w:val="both"/>
              <w:rPr>
                <w:sz w:val="20"/>
                <w:szCs w:val="20"/>
                <w:lang w:val="ro-RO"/>
              </w:rPr>
            </w:pPr>
            <w:r w:rsidRPr="00F01F5A">
              <w:rPr>
                <w:sz w:val="20"/>
                <w:szCs w:val="20"/>
                <w:lang w:val="ro-RO"/>
              </w:rPr>
              <w:t>L</w:t>
            </w:r>
            <w:r w:rsidR="00DC1509" w:rsidRPr="00F01F5A">
              <w:rPr>
                <w:sz w:val="20"/>
                <w:szCs w:val="20"/>
                <w:lang w:val="ro-RO"/>
              </w:rPr>
              <w:t>a punctul 7, cuvintele „</w:t>
            </w:r>
            <w:r w:rsidR="00DC1509" w:rsidRPr="00F01F5A">
              <w:rPr>
                <w:rFonts w:eastAsia="Times New Roman"/>
                <w:sz w:val="20"/>
                <w:szCs w:val="20"/>
                <w:lang w:val="ro-RO" w:eastAsia="ru-RU"/>
              </w:rPr>
              <w:t xml:space="preserve">Pentru probarea şi marcarea” </w:t>
            </w:r>
            <w:r w:rsidR="00DC1509" w:rsidRPr="00F01F5A">
              <w:rPr>
                <w:sz w:val="20"/>
                <w:szCs w:val="20"/>
                <w:lang w:val="ro-RO"/>
              </w:rPr>
              <w:t>se înlocuiesc cu cuvintele „Pentru prestarea serviciilor”;</w:t>
            </w:r>
          </w:p>
        </w:tc>
        <w:tc>
          <w:tcPr>
            <w:tcW w:w="3260" w:type="dxa"/>
            <w:tcBorders>
              <w:top w:val="nil"/>
              <w:bottom w:val="single" w:sz="4" w:space="0" w:color="000000" w:themeColor="text1"/>
            </w:tcBorders>
          </w:tcPr>
          <w:p w:rsidR="00DC1509" w:rsidRPr="00F01F5A" w:rsidRDefault="00DC1509" w:rsidP="00FD5C0F">
            <w:pPr>
              <w:jc w:val="both"/>
              <w:rPr>
                <w:rFonts w:eastAsia="Calibri"/>
                <w:sz w:val="20"/>
                <w:szCs w:val="20"/>
                <w:lang w:eastAsia="en-US"/>
              </w:rPr>
            </w:pPr>
          </w:p>
        </w:tc>
        <w:tc>
          <w:tcPr>
            <w:tcW w:w="2977" w:type="dxa"/>
            <w:tcBorders>
              <w:top w:val="nil"/>
              <w:bottom w:val="single" w:sz="4" w:space="0" w:color="000000" w:themeColor="text1"/>
            </w:tcBorders>
          </w:tcPr>
          <w:p w:rsidR="00DC1509" w:rsidRPr="00F01F5A" w:rsidRDefault="00DC1509" w:rsidP="006D79C7">
            <w:pPr>
              <w:jc w:val="center"/>
              <w:rPr>
                <w:sz w:val="20"/>
                <w:szCs w:val="20"/>
              </w:rPr>
            </w:pPr>
          </w:p>
        </w:tc>
        <w:tc>
          <w:tcPr>
            <w:tcW w:w="992" w:type="dxa"/>
            <w:tcBorders>
              <w:top w:val="nil"/>
              <w:bottom w:val="single" w:sz="4" w:space="0" w:color="000000" w:themeColor="text1"/>
            </w:tcBorders>
          </w:tcPr>
          <w:p w:rsidR="00DC1509" w:rsidRPr="00F01F5A" w:rsidRDefault="00DC1509" w:rsidP="006D79C7">
            <w:pPr>
              <w:jc w:val="center"/>
              <w:rPr>
                <w:sz w:val="20"/>
                <w:szCs w:val="20"/>
              </w:rPr>
            </w:pPr>
            <w:r w:rsidRPr="00F01F5A">
              <w:rPr>
                <w:sz w:val="20"/>
                <w:szCs w:val="20"/>
              </w:rPr>
              <w:t>La data publicării</w:t>
            </w:r>
          </w:p>
        </w:tc>
      </w:tr>
      <w:tr w:rsidR="00DC1509" w:rsidRPr="00F01F5A" w:rsidTr="00F664D6">
        <w:tc>
          <w:tcPr>
            <w:tcW w:w="4537" w:type="dxa"/>
            <w:tcBorders>
              <w:top w:val="nil"/>
              <w:bottom w:val="single" w:sz="4" w:space="0" w:color="000000" w:themeColor="text1"/>
            </w:tcBorders>
          </w:tcPr>
          <w:p w:rsidR="00DC1509" w:rsidRPr="00F01F5A" w:rsidRDefault="00DC1509" w:rsidP="00994DB3">
            <w:pPr>
              <w:jc w:val="both"/>
              <w:rPr>
                <w:sz w:val="20"/>
                <w:szCs w:val="20"/>
                <w:u w:val="single"/>
              </w:rPr>
            </w:pPr>
            <w:r w:rsidRPr="00F01F5A">
              <w:rPr>
                <w:sz w:val="20"/>
                <w:szCs w:val="20"/>
                <w:u w:val="single"/>
              </w:rPr>
              <w:t xml:space="preserve">10. În cazul în care articolul prezentat de producător nu poate fi marcat pentru motivul că nu corespunde titlului declarat, plata pentru probare nu se restituie. </w:t>
            </w:r>
          </w:p>
        </w:tc>
        <w:tc>
          <w:tcPr>
            <w:tcW w:w="4536" w:type="dxa"/>
            <w:tcBorders>
              <w:top w:val="nil"/>
              <w:bottom w:val="single" w:sz="4" w:space="0" w:color="000000" w:themeColor="text1"/>
            </w:tcBorders>
          </w:tcPr>
          <w:p w:rsidR="00DC1509" w:rsidRPr="00F01F5A" w:rsidRDefault="007729ED" w:rsidP="0086724E">
            <w:pPr>
              <w:pStyle w:val="1"/>
              <w:spacing w:after="0" w:line="240" w:lineRule="auto"/>
              <w:ind w:left="0"/>
              <w:contextualSpacing w:val="0"/>
              <w:jc w:val="both"/>
              <w:rPr>
                <w:sz w:val="20"/>
                <w:szCs w:val="20"/>
                <w:lang w:val="ro-RO"/>
              </w:rPr>
            </w:pPr>
            <w:r w:rsidRPr="00F01F5A">
              <w:rPr>
                <w:sz w:val="20"/>
                <w:szCs w:val="20"/>
                <w:lang w:val="ro-RO"/>
              </w:rPr>
              <w:t>P</w:t>
            </w:r>
            <w:r w:rsidR="00DC1509" w:rsidRPr="00F01F5A">
              <w:rPr>
                <w:sz w:val="20"/>
                <w:szCs w:val="20"/>
                <w:lang w:val="ro-RO"/>
              </w:rPr>
              <w:t>unctul 10 va avea următorul cuprins:</w:t>
            </w:r>
          </w:p>
          <w:p w:rsidR="00DC1509" w:rsidRPr="00F01F5A" w:rsidRDefault="00DC1509" w:rsidP="00FD171A">
            <w:pPr>
              <w:pStyle w:val="1"/>
              <w:spacing w:after="0" w:line="240" w:lineRule="auto"/>
              <w:ind w:left="0"/>
              <w:contextualSpacing w:val="0"/>
              <w:jc w:val="both"/>
              <w:rPr>
                <w:sz w:val="20"/>
                <w:szCs w:val="20"/>
                <w:lang w:val="ro-RO"/>
              </w:rPr>
            </w:pPr>
            <w:r w:rsidRPr="00F01F5A">
              <w:rPr>
                <w:sz w:val="20"/>
                <w:szCs w:val="20"/>
                <w:lang w:val="ro-RO"/>
              </w:rPr>
              <w:t xml:space="preserve">„10. În cazul în care producătorul prezintă pentru probare şi marcare articole din metale preţioase ce nu corespund titlului declarat, Camera de Stat pentru Supravegherea Marcării marchează articolele cu titlul următor inferior legal și încasează plata dublă pentru serviciile prestate. Articolele care se situează sub limita titlului legal, minim în vigoare, nu </w:t>
            </w:r>
            <w:r w:rsidR="007729ED">
              <w:rPr>
                <w:sz w:val="20"/>
                <w:szCs w:val="20"/>
                <w:lang w:val="ro-RO"/>
              </w:rPr>
              <w:t>sunt</w:t>
            </w:r>
            <w:r w:rsidRPr="00F01F5A">
              <w:rPr>
                <w:sz w:val="20"/>
                <w:szCs w:val="20"/>
                <w:lang w:val="ro-RO"/>
              </w:rPr>
              <w:t xml:space="preserve"> admise marcării de stat, iar plata pentru serviciile prestate nu se restituie.”.</w:t>
            </w:r>
          </w:p>
        </w:tc>
        <w:tc>
          <w:tcPr>
            <w:tcW w:w="3260" w:type="dxa"/>
            <w:tcBorders>
              <w:top w:val="nil"/>
              <w:bottom w:val="single" w:sz="4" w:space="0" w:color="000000" w:themeColor="text1"/>
            </w:tcBorders>
          </w:tcPr>
          <w:p w:rsidR="00DC1509" w:rsidRPr="00F01F5A" w:rsidRDefault="00DC1509" w:rsidP="007B3C77">
            <w:pPr>
              <w:jc w:val="both"/>
              <w:rPr>
                <w:rFonts w:eastAsia="Calibri"/>
                <w:sz w:val="20"/>
                <w:szCs w:val="20"/>
                <w:lang w:eastAsia="en-US"/>
              </w:rPr>
            </w:pPr>
          </w:p>
        </w:tc>
        <w:tc>
          <w:tcPr>
            <w:tcW w:w="2977" w:type="dxa"/>
            <w:tcBorders>
              <w:top w:val="nil"/>
              <w:bottom w:val="single" w:sz="4" w:space="0" w:color="000000" w:themeColor="text1"/>
            </w:tcBorders>
          </w:tcPr>
          <w:p w:rsidR="00DC1509" w:rsidRPr="00F01F5A" w:rsidRDefault="00DC1509" w:rsidP="006D79C7">
            <w:pPr>
              <w:jc w:val="center"/>
              <w:rPr>
                <w:sz w:val="20"/>
                <w:szCs w:val="20"/>
              </w:rPr>
            </w:pPr>
          </w:p>
        </w:tc>
        <w:tc>
          <w:tcPr>
            <w:tcW w:w="992" w:type="dxa"/>
            <w:tcBorders>
              <w:top w:val="nil"/>
              <w:bottom w:val="single" w:sz="4" w:space="0" w:color="000000" w:themeColor="text1"/>
            </w:tcBorders>
          </w:tcPr>
          <w:p w:rsidR="00DC1509" w:rsidRPr="00F01F5A" w:rsidRDefault="00DC1509" w:rsidP="006D79C7">
            <w:pPr>
              <w:jc w:val="center"/>
              <w:rPr>
                <w:sz w:val="20"/>
                <w:szCs w:val="20"/>
              </w:rPr>
            </w:pPr>
            <w:r w:rsidRPr="00F01F5A">
              <w:rPr>
                <w:sz w:val="20"/>
                <w:szCs w:val="20"/>
              </w:rPr>
              <w:t>La data publicării</w:t>
            </w: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403A07">
            <w:pPr>
              <w:pStyle w:val="a4"/>
              <w:ind w:firstLine="0"/>
              <w:rPr>
                <w:b/>
                <w:sz w:val="20"/>
                <w:szCs w:val="20"/>
              </w:rPr>
            </w:pPr>
          </w:p>
        </w:tc>
        <w:tc>
          <w:tcPr>
            <w:tcW w:w="4536" w:type="dxa"/>
            <w:tcBorders>
              <w:top w:val="single" w:sz="4" w:space="0" w:color="auto"/>
              <w:bottom w:val="single" w:sz="4" w:space="0" w:color="000000" w:themeColor="text1"/>
            </w:tcBorders>
          </w:tcPr>
          <w:p w:rsidR="00DC1509" w:rsidRPr="00F01F5A" w:rsidRDefault="00DC1509" w:rsidP="007A76F4">
            <w:pPr>
              <w:pStyle w:val="1"/>
              <w:spacing w:after="0" w:line="240" w:lineRule="auto"/>
              <w:ind w:left="0"/>
              <w:contextualSpacing w:val="0"/>
              <w:jc w:val="both"/>
              <w:rPr>
                <w:sz w:val="20"/>
                <w:szCs w:val="20"/>
                <w:lang w:val="ro-RO"/>
              </w:rPr>
            </w:pPr>
          </w:p>
        </w:tc>
        <w:tc>
          <w:tcPr>
            <w:tcW w:w="3260" w:type="dxa"/>
            <w:tcBorders>
              <w:top w:val="single" w:sz="4" w:space="0" w:color="auto"/>
              <w:bottom w:val="single" w:sz="4" w:space="0" w:color="000000" w:themeColor="text1"/>
            </w:tcBorders>
          </w:tcPr>
          <w:p w:rsidR="00DC1509" w:rsidRPr="00F01F5A" w:rsidRDefault="00DC1509" w:rsidP="00D33669">
            <w:pPr>
              <w:pStyle w:val="a6"/>
              <w:jc w:val="both"/>
              <w:rPr>
                <w:rFonts w:ascii="Times New Roman" w:hAnsi="Times New Roman"/>
                <w:b w:val="0"/>
                <w:bCs/>
                <w:sz w:val="20"/>
                <w:lang w:eastAsia="ru-RU"/>
              </w:rPr>
            </w:pPr>
          </w:p>
        </w:tc>
        <w:tc>
          <w:tcPr>
            <w:tcW w:w="2977" w:type="dxa"/>
            <w:tcBorders>
              <w:top w:val="single" w:sz="4" w:space="0" w:color="auto"/>
              <w:bottom w:val="single" w:sz="4" w:space="0" w:color="000000" w:themeColor="text1"/>
            </w:tcBorders>
          </w:tcPr>
          <w:p w:rsidR="00DC1509" w:rsidRPr="00F01F5A" w:rsidRDefault="00DC1509" w:rsidP="00D33669">
            <w:pPr>
              <w:jc w:val="center"/>
              <w:rPr>
                <w:sz w:val="20"/>
                <w:szCs w:val="20"/>
              </w:rPr>
            </w:pPr>
          </w:p>
        </w:tc>
        <w:tc>
          <w:tcPr>
            <w:tcW w:w="992" w:type="dxa"/>
            <w:tcBorders>
              <w:top w:val="single" w:sz="4" w:space="0" w:color="auto"/>
              <w:bottom w:val="single" w:sz="4" w:space="0" w:color="000000" w:themeColor="text1"/>
            </w:tcBorders>
          </w:tcPr>
          <w:p w:rsidR="00DC1509" w:rsidRPr="00F01F5A" w:rsidRDefault="00DC1509" w:rsidP="00D33669">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6619B0">
            <w:pPr>
              <w:pStyle w:val="a4"/>
              <w:ind w:firstLine="0"/>
              <w:rPr>
                <w:b/>
                <w:bCs/>
                <w:sz w:val="20"/>
                <w:szCs w:val="20"/>
              </w:rPr>
            </w:pPr>
            <w:r w:rsidRPr="00F01F5A">
              <w:rPr>
                <w:b/>
                <w:bCs/>
                <w:sz w:val="20"/>
                <w:szCs w:val="20"/>
              </w:rPr>
              <w:t xml:space="preserve">Legea nr.436-XVI din 28 decembrie 2006 privind </w:t>
            </w:r>
            <w:r w:rsidRPr="00F01F5A">
              <w:rPr>
                <w:b/>
                <w:bCs/>
                <w:sz w:val="20"/>
                <w:szCs w:val="20"/>
              </w:rPr>
              <w:lastRenderedPageBreak/>
              <w:t xml:space="preserve">administraţia publică locală </w:t>
            </w:r>
          </w:p>
          <w:p w:rsidR="00DC1509" w:rsidRPr="00F01F5A" w:rsidRDefault="00DC1509" w:rsidP="003C7438">
            <w:pPr>
              <w:pStyle w:val="a4"/>
              <w:ind w:firstLine="61"/>
              <w:rPr>
                <w:b/>
                <w:bCs/>
                <w:sz w:val="20"/>
                <w:szCs w:val="20"/>
              </w:rPr>
            </w:pPr>
          </w:p>
        </w:tc>
        <w:tc>
          <w:tcPr>
            <w:tcW w:w="4536" w:type="dxa"/>
            <w:tcBorders>
              <w:top w:val="single" w:sz="4" w:space="0" w:color="auto"/>
              <w:bottom w:val="single" w:sz="4" w:space="0" w:color="000000" w:themeColor="text1"/>
            </w:tcBorders>
          </w:tcPr>
          <w:p w:rsidR="00DC1509" w:rsidRPr="00F01F5A" w:rsidRDefault="00DC1509" w:rsidP="00D41ADD">
            <w:pPr>
              <w:jc w:val="both"/>
              <w:rPr>
                <w:sz w:val="20"/>
                <w:szCs w:val="20"/>
              </w:rPr>
            </w:pPr>
            <w:r w:rsidRPr="00F01F5A">
              <w:rPr>
                <w:b/>
                <w:sz w:val="20"/>
                <w:szCs w:val="20"/>
              </w:rPr>
              <w:lastRenderedPageBreak/>
              <w:t xml:space="preserve">Art.XIII. –  </w:t>
            </w:r>
            <w:r w:rsidRPr="00F01F5A">
              <w:rPr>
                <w:sz w:val="20"/>
                <w:szCs w:val="20"/>
              </w:rPr>
              <w:t>Articolul 80 din</w:t>
            </w:r>
            <w:r w:rsidRPr="00F01F5A">
              <w:rPr>
                <w:b/>
                <w:sz w:val="20"/>
                <w:szCs w:val="20"/>
              </w:rPr>
              <w:t xml:space="preserve"> </w:t>
            </w:r>
            <w:r w:rsidRPr="00F01F5A">
              <w:rPr>
                <w:sz w:val="20"/>
                <w:szCs w:val="20"/>
              </w:rPr>
              <w:t xml:space="preserve">Legea nr.436-XVI din </w:t>
            </w:r>
            <w:r w:rsidRPr="00F01F5A">
              <w:rPr>
                <w:sz w:val="20"/>
                <w:szCs w:val="20"/>
              </w:rPr>
              <w:lastRenderedPageBreak/>
              <w:t>28 decembrie 2006 privind administraţia publică locală (Monitorul Oficial al Republicii Moldova, 2007,  nr.32-35, art.116), cu modificările ulterioare, se modifică și se completează după cum urmează:</w:t>
            </w:r>
          </w:p>
          <w:p w:rsidR="00DC1509" w:rsidRPr="00F01F5A" w:rsidRDefault="00DC1509" w:rsidP="00D41ADD">
            <w:pPr>
              <w:jc w:val="both"/>
              <w:rPr>
                <w:sz w:val="20"/>
                <w:szCs w:val="20"/>
              </w:rPr>
            </w:pPr>
          </w:p>
        </w:tc>
        <w:tc>
          <w:tcPr>
            <w:tcW w:w="3260" w:type="dxa"/>
            <w:tcBorders>
              <w:top w:val="single" w:sz="4" w:space="0" w:color="auto"/>
            </w:tcBorders>
          </w:tcPr>
          <w:p w:rsidR="00DC1509" w:rsidRPr="00F01F5A" w:rsidRDefault="00DC1509" w:rsidP="000B03B1">
            <w:pPr>
              <w:jc w:val="both"/>
              <w:rPr>
                <w:sz w:val="20"/>
                <w:szCs w:val="20"/>
                <w:lang w:val="ro-MO"/>
              </w:rPr>
            </w:pPr>
          </w:p>
        </w:tc>
        <w:tc>
          <w:tcPr>
            <w:tcW w:w="2977" w:type="dxa"/>
            <w:tcBorders>
              <w:top w:val="single" w:sz="4" w:space="0" w:color="auto"/>
            </w:tcBorders>
          </w:tcPr>
          <w:p w:rsidR="00DC1509" w:rsidRPr="00F01F5A" w:rsidRDefault="00DC1509" w:rsidP="003C7438">
            <w:pPr>
              <w:ind w:left="-100"/>
              <w:jc w:val="center"/>
              <w:rPr>
                <w:sz w:val="20"/>
                <w:szCs w:val="20"/>
              </w:rPr>
            </w:pPr>
          </w:p>
        </w:tc>
        <w:tc>
          <w:tcPr>
            <w:tcW w:w="992" w:type="dxa"/>
            <w:vMerge w:val="restart"/>
            <w:tcBorders>
              <w:top w:val="single" w:sz="4" w:space="0" w:color="auto"/>
            </w:tcBorders>
          </w:tcPr>
          <w:p w:rsidR="00DC1509" w:rsidRPr="00F01F5A" w:rsidRDefault="00DC1509" w:rsidP="003C7438">
            <w:pPr>
              <w:ind w:left="-100"/>
              <w:jc w:val="center"/>
              <w:rPr>
                <w:sz w:val="20"/>
                <w:szCs w:val="20"/>
              </w:rPr>
            </w:pPr>
            <w:r w:rsidRPr="00F01F5A">
              <w:rPr>
                <w:sz w:val="20"/>
                <w:szCs w:val="20"/>
              </w:rPr>
              <w:t xml:space="preserve">La data </w:t>
            </w:r>
            <w:r w:rsidRPr="00F01F5A">
              <w:rPr>
                <w:sz w:val="20"/>
                <w:szCs w:val="20"/>
              </w:rPr>
              <w:lastRenderedPageBreak/>
              <w:t>publicării</w:t>
            </w:r>
          </w:p>
          <w:p w:rsidR="00DC1509" w:rsidRPr="00F01F5A" w:rsidRDefault="00DC1509" w:rsidP="003C7438">
            <w:pPr>
              <w:ind w:left="-100"/>
              <w:jc w:val="center"/>
              <w:rPr>
                <w:sz w:val="20"/>
                <w:szCs w:val="20"/>
              </w:rPr>
            </w:pPr>
          </w:p>
          <w:p w:rsidR="00DC1509" w:rsidRPr="00F01F5A" w:rsidRDefault="00DC1509" w:rsidP="003C7438">
            <w:pPr>
              <w:ind w:left="-100"/>
              <w:jc w:val="center"/>
              <w:rPr>
                <w:b/>
                <w:i/>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6619B0">
            <w:pPr>
              <w:jc w:val="both"/>
              <w:rPr>
                <w:sz w:val="20"/>
                <w:szCs w:val="20"/>
              </w:rPr>
            </w:pPr>
            <w:r w:rsidRPr="00F01F5A">
              <w:rPr>
                <w:bCs/>
                <w:sz w:val="20"/>
                <w:szCs w:val="20"/>
              </w:rPr>
              <w:lastRenderedPageBreak/>
              <w:t>Articolul 80.</w:t>
            </w:r>
            <w:r w:rsidRPr="00F01F5A">
              <w:rPr>
                <w:sz w:val="20"/>
                <w:szCs w:val="20"/>
              </w:rPr>
              <w:t xml:space="preserve"> Înfiinţarea de întreprinderi şi societăţi comerciale </w:t>
            </w:r>
          </w:p>
          <w:p w:rsidR="00DC1509" w:rsidRPr="00F01F5A" w:rsidRDefault="00DC1509" w:rsidP="006619B0">
            <w:pPr>
              <w:jc w:val="both"/>
              <w:rPr>
                <w:sz w:val="20"/>
                <w:szCs w:val="20"/>
                <w:u w:val="single"/>
              </w:rPr>
            </w:pPr>
            <w:r w:rsidRPr="00F01F5A">
              <w:rPr>
                <w:sz w:val="20"/>
                <w:szCs w:val="20"/>
                <w:u w:val="single"/>
              </w:rPr>
              <w:t xml:space="preserve">Consiliul local poate decide înfiinţarea, în condiţiile legii, a unor întreprinderi municipale şi societăţi comerciale, în scopul executării unor lucrări de interes local, prin utilizarea capitalului statutar constituit din aportul consiliului respectiv şi al altor persoane juridice şi fizice. </w:t>
            </w:r>
          </w:p>
          <w:p w:rsidR="00DC1509" w:rsidRPr="00F01F5A" w:rsidRDefault="00DC1509" w:rsidP="006619B0">
            <w:pPr>
              <w:jc w:val="both"/>
              <w:rPr>
                <w:sz w:val="20"/>
                <w:szCs w:val="20"/>
                <w:u w:val="single"/>
              </w:rPr>
            </w:pPr>
          </w:p>
          <w:p w:rsidR="00DC1509" w:rsidRPr="00F01F5A" w:rsidRDefault="00DC1509" w:rsidP="00EE7A61">
            <w:pPr>
              <w:pStyle w:val="afa"/>
              <w:jc w:val="both"/>
              <w:rPr>
                <w:b/>
                <w:bCs/>
                <w:sz w:val="20"/>
                <w:szCs w:val="20"/>
                <w:u w:val="single"/>
                <w:lang w:val="ro-MO"/>
              </w:rPr>
            </w:pPr>
          </w:p>
        </w:tc>
        <w:tc>
          <w:tcPr>
            <w:tcW w:w="4536" w:type="dxa"/>
            <w:tcBorders>
              <w:top w:val="single" w:sz="4" w:space="0" w:color="auto"/>
              <w:bottom w:val="single" w:sz="4" w:space="0" w:color="000000" w:themeColor="text1"/>
            </w:tcBorders>
          </w:tcPr>
          <w:p w:rsidR="00DC1509" w:rsidRPr="00F01F5A" w:rsidRDefault="007729ED" w:rsidP="00CD6A07">
            <w:pPr>
              <w:jc w:val="both"/>
              <w:rPr>
                <w:sz w:val="20"/>
                <w:szCs w:val="20"/>
                <w:lang w:val="ro-MO"/>
              </w:rPr>
            </w:pPr>
            <w:r w:rsidRPr="00F01F5A">
              <w:rPr>
                <w:sz w:val="20"/>
                <w:szCs w:val="20"/>
                <w:lang w:val="ro-MO"/>
              </w:rPr>
              <w:t>A</w:t>
            </w:r>
            <w:r w:rsidR="00DC1509" w:rsidRPr="00F01F5A">
              <w:rPr>
                <w:sz w:val="20"/>
                <w:szCs w:val="20"/>
                <w:lang w:val="ro-MO"/>
              </w:rPr>
              <w:t>lineatul unic devine alineatul (1);</w:t>
            </w:r>
          </w:p>
          <w:p w:rsidR="00DC1509" w:rsidRPr="00F01F5A" w:rsidRDefault="00DC1509" w:rsidP="00EE7A61">
            <w:pPr>
              <w:jc w:val="both"/>
              <w:rPr>
                <w:sz w:val="20"/>
                <w:szCs w:val="20"/>
              </w:rPr>
            </w:pPr>
            <w:r w:rsidRPr="00F01F5A">
              <w:rPr>
                <w:sz w:val="20"/>
                <w:szCs w:val="20"/>
              </w:rPr>
              <w:t>articolul se completează cu alineatul (2) cu următorul cuprins:</w:t>
            </w:r>
          </w:p>
          <w:p w:rsidR="00DC1509" w:rsidRPr="00F01F5A" w:rsidRDefault="00DC1509" w:rsidP="00CD6A07">
            <w:pPr>
              <w:jc w:val="both"/>
              <w:rPr>
                <w:sz w:val="20"/>
                <w:szCs w:val="20"/>
                <w:lang w:val="ro-MO"/>
              </w:rPr>
            </w:pPr>
            <w:r w:rsidRPr="00F01F5A">
              <w:rPr>
                <w:sz w:val="20"/>
                <w:szCs w:val="20"/>
              </w:rPr>
              <w:t>„(2) Întreprinderile municipale şi societăţile comerciale al căror capital social cuprinde și o cotă a proprietății administraţiei publice locale, vor transfera la bugetul local, pînă la 30 iunie inclusiv a anului imediat următor anului de gestiune, defalcări/dividende în mărimea numai mică de 30% din profitul net obţinut în anul de gestiune, pe baza deciziei consiliului local sau consiliului de administrație/hotărîrii adunării generale a acţionarilor. În acelaşi termen, raportul privind defalcările/dividendele în bugetul local calculate în funcţie de rezultatele activităţii întreprinderii municipale/societăţii comerciale se prezintă inspectoratului fiscal de stat teritorial. În caz de neachitare în termen la bugetul local a defalcărilor/dividendelor menţionate, organele Serviciului Fiscal de Stat vor aplica majorarea de întîrziere, precum şi executarea silită a obligaţiilor neonorate în termen, conform titlului V al Codului fiscal.”.</w:t>
            </w:r>
          </w:p>
        </w:tc>
        <w:tc>
          <w:tcPr>
            <w:tcW w:w="3260" w:type="dxa"/>
            <w:tcBorders>
              <w:bottom w:val="single" w:sz="4" w:space="0" w:color="000000" w:themeColor="text1"/>
            </w:tcBorders>
          </w:tcPr>
          <w:p w:rsidR="00DC1509" w:rsidRPr="00F01F5A" w:rsidRDefault="00DC1509" w:rsidP="003C7438">
            <w:pPr>
              <w:ind w:firstLine="34"/>
              <w:jc w:val="both"/>
              <w:rPr>
                <w:sz w:val="20"/>
                <w:szCs w:val="20"/>
              </w:rPr>
            </w:pPr>
          </w:p>
        </w:tc>
        <w:tc>
          <w:tcPr>
            <w:tcW w:w="2977" w:type="dxa"/>
            <w:tcBorders>
              <w:bottom w:val="single" w:sz="4" w:space="0" w:color="000000" w:themeColor="text1"/>
            </w:tcBorders>
          </w:tcPr>
          <w:p w:rsidR="00DC1509" w:rsidRPr="00F01F5A" w:rsidRDefault="00DC1509" w:rsidP="003C7438">
            <w:pPr>
              <w:ind w:left="-100"/>
              <w:jc w:val="center"/>
              <w:rPr>
                <w:sz w:val="20"/>
                <w:szCs w:val="20"/>
              </w:rPr>
            </w:pPr>
          </w:p>
        </w:tc>
        <w:tc>
          <w:tcPr>
            <w:tcW w:w="992" w:type="dxa"/>
            <w:vMerge/>
            <w:tcBorders>
              <w:bottom w:val="single" w:sz="4" w:space="0" w:color="000000" w:themeColor="text1"/>
            </w:tcBorders>
          </w:tcPr>
          <w:p w:rsidR="00DC1509" w:rsidRPr="00F01F5A" w:rsidRDefault="00DC1509" w:rsidP="003C7438">
            <w:pPr>
              <w:ind w:left="-100"/>
              <w:jc w:val="center"/>
              <w:rPr>
                <w:sz w:val="20"/>
                <w:szCs w:val="20"/>
              </w:rPr>
            </w:pPr>
          </w:p>
        </w:tc>
      </w:tr>
      <w:tr w:rsidR="00DC1509" w:rsidRPr="00F01F5A" w:rsidTr="00F664D6">
        <w:tc>
          <w:tcPr>
            <w:tcW w:w="4537" w:type="dxa"/>
            <w:tcBorders>
              <w:top w:val="nil"/>
              <w:bottom w:val="single" w:sz="4" w:space="0" w:color="000000" w:themeColor="text1"/>
            </w:tcBorders>
          </w:tcPr>
          <w:p w:rsidR="00DC1509" w:rsidRPr="00F01F5A" w:rsidRDefault="00DC1509" w:rsidP="00403A07">
            <w:pPr>
              <w:pStyle w:val="a4"/>
              <w:ind w:firstLine="0"/>
              <w:rPr>
                <w:b/>
                <w:sz w:val="20"/>
                <w:szCs w:val="20"/>
              </w:rPr>
            </w:pPr>
          </w:p>
        </w:tc>
        <w:tc>
          <w:tcPr>
            <w:tcW w:w="4536" w:type="dxa"/>
            <w:tcBorders>
              <w:top w:val="nil"/>
              <w:bottom w:val="single" w:sz="4" w:space="0" w:color="000000" w:themeColor="text1"/>
            </w:tcBorders>
          </w:tcPr>
          <w:p w:rsidR="00DC1509" w:rsidRPr="00F01F5A" w:rsidRDefault="00DC1509" w:rsidP="007A76F4">
            <w:pPr>
              <w:pStyle w:val="1"/>
              <w:spacing w:after="0" w:line="240" w:lineRule="auto"/>
              <w:ind w:left="0"/>
              <w:contextualSpacing w:val="0"/>
              <w:jc w:val="both"/>
              <w:rPr>
                <w:sz w:val="20"/>
                <w:szCs w:val="20"/>
                <w:lang w:val="ro-RO"/>
              </w:rPr>
            </w:pPr>
          </w:p>
        </w:tc>
        <w:tc>
          <w:tcPr>
            <w:tcW w:w="3260" w:type="dxa"/>
            <w:tcBorders>
              <w:top w:val="nil"/>
              <w:bottom w:val="single" w:sz="4" w:space="0" w:color="000000" w:themeColor="text1"/>
            </w:tcBorders>
          </w:tcPr>
          <w:p w:rsidR="00DC1509" w:rsidRPr="00F01F5A" w:rsidRDefault="00DC1509" w:rsidP="00D33669">
            <w:pPr>
              <w:pStyle w:val="a6"/>
              <w:jc w:val="both"/>
              <w:rPr>
                <w:rFonts w:ascii="Times New Roman" w:hAnsi="Times New Roman"/>
                <w:b w:val="0"/>
                <w:bCs/>
                <w:sz w:val="20"/>
                <w:lang w:eastAsia="ru-RU"/>
              </w:rPr>
            </w:pPr>
          </w:p>
        </w:tc>
        <w:tc>
          <w:tcPr>
            <w:tcW w:w="2977" w:type="dxa"/>
            <w:tcBorders>
              <w:top w:val="nil"/>
              <w:bottom w:val="single" w:sz="4" w:space="0" w:color="000000" w:themeColor="text1"/>
            </w:tcBorders>
          </w:tcPr>
          <w:p w:rsidR="00DC1509" w:rsidRPr="00F01F5A" w:rsidRDefault="00DC1509" w:rsidP="00D33669">
            <w:pPr>
              <w:jc w:val="center"/>
              <w:rPr>
                <w:sz w:val="20"/>
                <w:szCs w:val="20"/>
              </w:rPr>
            </w:pPr>
          </w:p>
        </w:tc>
        <w:tc>
          <w:tcPr>
            <w:tcW w:w="992" w:type="dxa"/>
            <w:tcBorders>
              <w:top w:val="nil"/>
              <w:bottom w:val="single" w:sz="4" w:space="0" w:color="000000" w:themeColor="text1"/>
            </w:tcBorders>
          </w:tcPr>
          <w:p w:rsidR="00DC1509" w:rsidRPr="00F01F5A" w:rsidRDefault="00DC1509" w:rsidP="00D33669">
            <w:pPr>
              <w:jc w:val="center"/>
              <w:rPr>
                <w:sz w:val="20"/>
                <w:szCs w:val="20"/>
              </w:rPr>
            </w:pPr>
          </w:p>
        </w:tc>
      </w:tr>
      <w:tr w:rsidR="00DC1509" w:rsidRPr="00F01F5A" w:rsidTr="00F664D6">
        <w:tc>
          <w:tcPr>
            <w:tcW w:w="4537" w:type="dxa"/>
            <w:tcBorders>
              <w:top w:val="nil"/>
              <w:bottom w:val="single" w:sz="4" w:space="0" w:color="000000" w:themeColor="text1"/>
            </w:tcBorders>
          </w:tcPr>
          <w:p w:rsidR="00DC1509" w:rsidRPr="00F01F5A" w:rsidRDefault="00DC1509" w:rsidP="00B6025F">
            <w:pPr>
              <w:jc w:val="both"/>
              <w:rPr>
                <w:b/>
                <w:sz w:val="20"/>
                <w:szCs w:val="20"/>
              </w:rPr>
            </w:pPr>
            <w:r w:rsidRPr="00F01F5A">
              <w:rPr>
                <w:b/>
                <w:sz w:val="20"/>
                <w:szCs w:val="20"/>
              </w:rPr>
              <w:t>Legea contabilității nr.113</w:t>
            </w:r>
            <w:r w:rsidRPr="00F01F5A">
              <w:rPr>
                <w:b/>
                <w:bCs/>
                <w:sz w:val="20"/>
                <w:szCs w:val="20"/>
              </w:rPr>
              <w:t>-XVI</w:t>
            </w:r>
            <w:r w:rsidRPr="00F01F5A">
              <w:rPr>
                <w:b/>
                <w:sz w:val="20"/>
                <w:szCs w:val="20"/>
              </w:rPr>
              <w:t xml:space="preserve"> din 27 aprilie 2007 </w:t>
            </w:r>
          </w:p>
          <w:p w:rsidR="00DC1509" w:rsidRPr="00F01F5A" w:rsidRDefault="00DC1509" w:rsidP="00B6025F">
            <w:pPr>
              <w:pStyle w:val="a4"/>
              <w:ind w:firstLine="0"/>
              <w:rPr>
                <w:bCs/>
                <w:sz w:val="20"/>
                <w:szCs w:val="20"/>
              </w:rPr>
            </w:pPr>
          </w:p>
          <w:p w:rsidR="00DC1509" w:rsidRPr="00F01F5A" w:rsidRDefault="00DC1509" w:rsidP="00B6025F">
            <w:pPr>
              <w:pStyle w:val="a4"/>
              <w:ind w:firstLine="0"/>
              <w:rPr>
                <w:sz w:val="20"/>
                <w:szCs w:val="20"/>
              </w:rPr>
            </w:pPr>
            <w:r w:rsidRPr="00F01F5A">
              <w:rPr>
                <w:bCs/>
                <w:sz w:val="20"/>
                <w:szCs w:val="20"/>
              </w:rPr>
              <w:t>Articolul 13.</w:t>
            </w:r>
            <w:r w:rsidRPr="00F01F5A">
              <w:rPr>
                <w:sz w:val="20"/>
                <w:szCs w:val="20"/>
              </w:rPr>
              <w:t xml:space="preserve"> Răspunderea şi drepturile entităţilor privind ţinerea contabilităţii şi raportarea financiară </w:t>
            </w:r>
          </w:p>
          <w:p w:rsidR="00DC1509" w:rsidRPr="00F01F5A" w:rsidRDefault="00DC1509" w:rsidP="00B6025F">
            <w:pPr>
              <w:pStyle w:val="a4"/>
              <w:ind w:firstLine="0"/>
              <w:rPr>
                <w:sz w:val="20"/>
                <w:szCs w:val="20"/>
              </w:rPr>
            </w:pPr>
            <w:r w:rsidRPr="00F01F5A">
              <w:rPr>
                <w:sz w:val="20"/>
                <w:szCs w:val="20"/>
              </w:rPr>
              <w:t xml:space="preserve">(1) Răspunderea pentru ţinerea contabilităţii şi raportarea financiară revine: </w:t>
            </w:r>
          </w:p>
          <w:p w:rsidR="00DC1509" w:rsidRPr="00F01F5A" w:rsidRDefault="00DC1509" w:rsidP="00B6025F">
            <w:pPr>
              <w:pStyle w:val="a4"/>
              <w:ind w:firstLine="0"/>
              <w:rPr>
                <w:sz w:val="20"/>
                <w:szCs w:val="20"/>
              </w:rPr>
            </w:pPr>
            <w:r w:rsidRPr="00F01F5A">
              <w:rPr>
                <w:sz w:val="20"/>
                <w:szCs w:val="20"/>
              </w:rPr>
              <w:t xml:space="preserve">a) conducerii (organului executiv) – în entitatea cu răspundere limitată; </w:t>
            </w:r>
          </w:p>
          <w:p w:rsidR="00DC1509" w:rsidRPr="00F01F5A" w:rsidRDefault="00DC1509" w:rsidP="00B6025F">
            <w:pPr>
              <w:pStyle w:val="a4"/>
              <w:ind w:firstLine="0"/>
              <w:rPr>
                <w:sz w:val="20"/>
                <w:szCs w:val="20"/>
              </w:rPr>
            </w:pPr>
            <w:r w:rsidRPr="00F01F5A">
              <w:rPr>
                <w:sz w:val="20"/>
                <w:szCs w:val="20"/>
              </w:rPr>
              <w:lastRenderedPageBreak/>
              <w:t xml:space="preserve">b) partenerilor – în entitatea ai cărei proprietari au răspundere nelimitată; </w:t>
            </w:r>
          </w:p>
          <w:p w:rsidR="00DC1509" w:rsidRPr="00F01F5A" w:rsidRDefault="00DC1509" w:rsidP="00B6025F">
            <w:pPr>
              <w:pStyle w:val="a4"/>
              <w:ind w:firstLine="0"/>
              <w:rPr>
                <w:sz w:val="20"/>
                <w:szCs w:val="20"/>
              </w:rPr>
            </w:pPr>
            <w:r w:rsidRPr="00F01F5A">
              <w:rPr>
                <w:sz w:val="20"/>
                <w:szCs w:val="20"/>
              </w:rPr>
              <w:t xml:space="preserve">c) proprietarului – pentru întreprinzătorii individuali; </w:t>
            </w:r>
          </w:p>
          <w:p w:rsidR="00DC1509" w:rsidRPr="00F01F5A" w:rsidRDefault="00DC1509" w:rsidP="00B6025F">
            <w:pPr>
              <w:pStyle w:val="a4"/>
              <w:ind w:firstLine="0"/>
              <w:rPr>
                <w:b/>
                <w:sz w:val="20"/>
                <w:szCs w:val="20"/>
              </w:rPr>
            </w:pPr>
            <w:r w:rsidRPr="00F01F5A">
              <w:rPr>
                <w:sz w:val="20"/>
                <w:szCs w:val="20"/>
              </w:rPr>
              <w:t>d) conducătorului entităţii – în entităţile neprevăzute la lit.a)</w:t>
            </w:r>
            <w:r w:rsidRPr="00F01F5A">
              <w:rPr>
                <w:sz w:val="20"/>
                <w:szCs w:val="20"/>
                <w:lang w:val="en-US"/>
              </w:rPr>
              <w:t xml:space="preserve"> </w:t>
            </w:r>
            <w:r w:rsidRPr="00F01F5A">
              <w:rPr>
                <w:sz w:val="20"/>
                <w:szCs w:val="20"/>
              </w:rPr>
              <w:t>–c).</w:t>
            </w:r>
          </w:p>
        </w:tc>
        <w:tc>
          <w:tcPr>
            <w:tcW w:w="4536" w:type="dxa"/>
            <w:vMerge w:val="restart"/>
            <w:tcBorders>
              <w:top w:val="nil"/>
            </w:tcBorders>
          </w:tcPr>
          <w:p w:rsidR="00DC1509" w:rsidRPr="00F01F5A" w:rsidRDefault="00DC1509" w:rsidP="00B6025F">
            <w:pPr>
              <w:jc w:val="both"/>
              <w:rPr>
                <w:sz w:val="20"/>
                <w:szCs w:val="20"/>
              </w:rPr>
            </w:pPr>
            <w:r w:rsidRPr="00F01F5A">
              <w:rPr>
                <w:b/>
                <w:sz w:val="20"/>
                <w:szCs w:val="20"/>
              </w:rPr>
              <w:lastRenderedPageBreak/>
              <w:t xml:space="preserve">Art.XIV. – </w:t>
            </w:r>
            <w:r w:rsidRPr="00F01F5A">
              <w:rPr>
                <w:sz w:val="20"/>
                <w:szCs w:val="20"/>
              </w:rPr>
              <w:t>La articolul 13 din</w:t>
            </w:r>
            <w:r w:rsidRPr="00F01F5A">
              <w:rPr>
                <w:b/>
                <w:sz w:val="20"/>
                <w:szCs w:val="20"/>
              </w:rPr>
              <w:t xml:space="preserve"> </w:t>
            </w:r>
            <w:r w:rsidRPr="00F01F5A">
              <w:rPr>
                <w:sz w:val="20"/>
                <w:szCs w:val="20"/>
              </w:rPr>
              <w:t>Legea contabilității nr.113</w:t>
            </w:r>
            <w:r w:rsidRPr="00F01F5A">
              <w:rPr>
                <w:bCs/>
                <w:sz w:val="20"/>
                <w:szCs w:val="20"/>
              </w:rPr>
              <w:t>-XVI</w:t>
            </w:r>
            <w:r w:rsidRPr="00F01F5A">
              <w:rPr>
                <w:sz w:val="20"/>
                <w:szCs w:val="20"/>
              </w:rPr>
              <w:t xml:space="preserve"> din 27 aprilie 2007 (Monitorul Oficial al Republicii Moldova, 2007, nr.90-93, art.399), cu modificările ulterioare, alineatul (4) se abrogă.</w:t>
            </w:r>
          </w:p>
          <w:p w:rsidR="00DC1509" w:rsidRPr="00F01F5A" w:rsidRDefault="00DC1509" w:rsidP="00B6025F">
            <w:pPr>
              <w:pStyle w:val="1"/>
              <w:spacing w:after="0" w:line="240" w:lineRule="auto"/>
              <w:ind w:left="0"/>
              <w:contextualSpacing w:val="0"/>
              <w:jc w:val="both"/>
              <w:rPr>
                <w:sz w:val="20"/>
                <w:szCs w:val="20"/>
                <w:lang w:val="ro-RO"/>
              </w:rPr>
            </w:pPr>
          </w:p>
        </w:tc>
        <w:tc>
          <w:tcPr>
            <w:tcW w:w="3260" w:type="dxa"/>
            <w:tcBorders>
              <w:top w:val="nil"/>
            </w:tcBorders>
          </w:tcPr>
          <w:p w:rsidR="00DC1509" w:rsidRPr="00F01F5A" w:rsidRDefault="00DC1509" w:rsidP="00B6025F">
            <w:pPr>
              <w:pStyle w:val="a4"/>
              <w:ind w:firstLine="0"/>
              <w:rPr>
                <w:sz w:val="20"/>
              </w:rPr>
            </w:pPr>
          </w:p>
        </w:tc>
        <w:tc>
          <w:tcPr>
            <w:tcW w:w="2977" w:type="dxa"/>
            <w:tcBorders>
              <w:top w:val="nil"/>
            </w:tcBorders>
          </w:tcPr>
          <w:p w:rsidR="00DC1509" w:rsidRPr="00F01F5A" w:rsidRDefault="00DC1509" w:rsidP="00B6025F">
            <w:pPr>
              <w:jc w:val="center"/>
              <w:rPr>
                <w:sz w:val="20"/>
                <w:szCs w:val="20"/>
              </w:rPr>
            </w:pPr>
          </w:p>
        </w:tc>
        <w:tc>
          <w:tcPr>
            <w:tcW w:w="992" w:type="dxa"/>
            <w:vMerge w:val="restart"/>
            <w:tcBorders>
              <w:top w:val="nil"/>
            </w:tcBorders>
          </w:tcPr>
          <w:p w:rsidR="00DC1509" w:rsidRPr="00F01F5A" w:rsidRDefault="00DC1509" w:rsidP="00B6025F">
            <w:pPr>
              <w:jc w:val="center"/>
              <w:rPr>
                <w:sz w:val="20"/>
                <w:szCs w:val="20"/>
              </w:rPr>
            </w:pPr>
            <w:r w:rsidRPr="00F01F5A">
              <w:rPr>
                <w:sz w:val="20"/>
                <w:szCs w:val="20"/>
              </w:rPr>
              <w:t>La data publicării</w:t>
            </w:r>
          </w:p>
        </w:tc>
      </w:tr>
      <w:tr w:rsidR="00DC1509" w:rsidRPr="00F01F5A" w:rsidTr="00F664D6">
        <w:tc>
          <w:tcPr>
            <w:tcW w:w="4537" w:type="dxa"/>
            <w:tcBorders>
              <w:top w:val="nil"/>
              <w:bottom w:val="single" w:sz="4" w:space="0" w:color="000000" w:themeColor="text1"/>
            </w:tcBorders>
          </w:tcPr>
          <w:p w:rsidR="00DC1509" w:rsidRPr="00F01F5A" w:rsidRDefault="00DC1509" w:rsidP="00B6025F">
            <w:pPr>
              <w:jc w:val="both"/>
              <w:rPr>
                <w:sz w:val="20"/>
                <w:szCs w:val="20"/>
                <w:u w:val="single"/>
              </w:rPr>
            </w:pPr>
            <w:r w:rsidRPr="00F01F5A">
              <w:rPr>
                <w:sz w:val="20"/>
                <w:szCs w:val="20"/>
                <w:u w:val="single"/>
              </w:rPr>
              <w:lastRenderedPageBreak/>
              <w:t xml:space="preserve">(4) În instituțiile publice, contabilul-șef este numit și eliberat din funcție de conducătorul instituției, cu acordul organului ierarhic superior, iar în organele centrale de specialitate ale administrației publice, în autoritățile administrației publice locale și în instituțiile publice autonome – cu acordul Ministerului Finanțelor. </w:t>
            </w:r>
          </w:p>
        </w:tc>
        <w:tc>
          <w:tcPr>
            <w:tcW w:w="4536" w:type="dxa"/>
            <w:vMerge/>
            <w:tcBorders>
              <w:bottom w:val="single" w:sz="4" w:space="0" w:color="000000" w:themeColor="text1"/>
            </w:tcBorders>
          </w:tcPr>
          <w:p w:rsidR="00DC1509" w:rsidRPr="00F01F5A" w:rsidRDefault="00DC1509" w:rsidP="00B6025F">
            <w:pPr>
              <w:pStyle w:val="a4"/>
              <w:ind w:firstLine="0"/>
              <w:rPr>
                <w:sz w:val="20"/>
                <w:szCs w:val="20"/>
              </w:rPr>
            </w:pPr>
          </w:p>
        </w:tc>
        <w:tc>
          <w:tcPr>
            <w:tcW w:w="3260" w:type="dxa"/>
            <w:tcBorders>
              <w:bottom w:val="single" w:sz="4" w:space="0" w:color="000000" w:themeColor="text1"/>
            </w:tcBorders>
          </w:tcPr>
          <w:p w:rsidR="00DC1509" w:rsidRPr="00F01F5A" w:rsidRDefault="00DC1509" w:rsidP="00B6025F">
            <w:pPr>
              <w:pStyle w:val="a4"/>
              <w:ind w:firstLine="0"/>
              <w:rPr>
                <w:sz w:val="20"/>
                <w:szCs w:val="20"/>
              </w:rPr>
            </w:pPr>
          </w:p>
        </w:tc>
        <w:tc>
          <w:tcPr>
            <w:tcW w:w="2977" w:type="dxa"/>
            <w:tcBorders>
              <w:bottom w:val="single" w:sz="4" w:space="0" w:color="000000" w:themeColor="text1"/>
            </w:tcBorders>
          </w:tcPr>
          <w:p w:rsidR="00DC1509" w:rsidRPr="00F01F5A" w:rsidRDefault="00DC1509" w:rsidP="00B6025F">
            <w:pPr>
              <w:jc w:val="center"/>
              <w:rPr>
                <w:sz w:val="20"/>
                <w:szCs w:val="20"/>
              </w:rPr>
            </w:pPr>
          </w:p>
        </w:tc>
        <w:tc>
          <w:tcPr>
            <w:tcW w:w="992" w:type="dxa"/>
            <w:vMerge/>
            <w:tcBorders>
              <w:bottom w:val="single" w:sz="4" w:space="0" w:color="000000" w:themeColor="text1"/>
            </w:tcBorders>
          </w:tcPr>
          <w:p w:rsidR="00DC1509" w:rsidRPr="00F01F5A" w:rsidRDefault="00DC1509" w:rsidP="00B6025F">
            <w:pPr>
              <w:jc w:val="center"/>
              <w:rPr>
                <w:sz w:val="20"/>
                <w:szCs w:val="20"/>
              </w:rPr>
            </w:pPr>
          </w:p>
        </w:tc>
      </w:tr>
      <w:tr w:rsidR="00DC1509" w:rsidRPr="00F01F5A" w:rsidTr="00F664D6">
        <w:tc>
          <w:tcPr>
            <w:tcW w:w="4537" w:type="dxa"/>
            <w:tcBorders>
              <w:top w:val="nil"/>
              <w:bottom w:val="single" w:sz="4" w:space="0" w:color="000000" w:themeColor="text1"/>
            </w:tcBorders>
          </w:tcPr>
          <w:p w:rsidR="00DC1509" w:rsidRPr="00F01F5A" w:rsidRDefault="00DC1509" w:rsidP="00403A07">
            <w:pPr>
              <w:pStyle w:val="a4"/>
              <w:ind w:firstLine="0"/>
              <w:rPr>
                <w:b/>
                <w:sz w:val="20"/>
                <w:szCs w:val="20"/>
              </w:rPr>
            </w:pPr>
          </w:p>
        </w:tc>
        <w:tc>
          <w:tcPr>
            <w:tcW w:w="4536" w:type="dxa"/>
            <w:tcBorders>
              <w:top w:val="nil"/>
              <w:bottom w:val="single" w:sz="4" w:space="0" w:color="000000" w:themeColor="text1"/>
            </w:tcBorders>
          </w:tcPr>
          <w:p w:rsidR="00DC1509" w:rsidRPr="00F01F5A" w:rsidRDefault="00DC1509" w:rsidP="007A76F4">
            <w:pPr>
              <w:pStyle w:val="1"/>
              <w:spacing w:after="0" w:line="240" w:lineRule="auto"/>
              <w:ind w:left="0"/>
              <w:contextualSpacing w:val="0"/>
              <w:jc w:val="both"/>
              <w:rPr>
                <w:sz w:val="20"/>
                <w:szCs w:val="20"/>
                <w:lang w:val="ro-RO"/>
              </w:rPr>
            </w:pPr>
          </w:p>
        </w:tc>
        <w:tc>
          <w:tcPr>
            <w:tcW w:w="3260" w:type="dxa"/>
            <w:tcBorders>
              <w:top w:val="nil"/>
              <w:bottom w:val="single" w:sz="4" w:space="0" w:color="000000" w:themeColor="text1"/>
            </w:tcBorders>
          </w:tcPr>
          <w:p w:rsidR="00DC1509" w:rsidRPr="00F01F5A" w:rsidRDefault="00DC1509" w:rsidP="00D33669">
            <w:pPr>
              <w:pStyle w:val="a6"/>
              <w:jc w:val="both"/>
              <w:rPr>
                <w:rFonts w:ascii="Times New Roman" w:hAnsi="Times New Roman"/>
                <w:b w:val="0"/>
                <w:bCs/>
                <w:sz w:val="20"/>
                <w:lang w:eastAsia="ru-RU"/>
              </w:rPr>
            </w:pPr>
          </w:p>
        </w:tc>
        <w:tc>
          <w:tcPr>
            <w:tcW w:w="2977" w:type="dxa"/>
            <w:tcBorders>
              <w:top w:val="nil"/>
              <w:bottom w:val="single" w:sz="4" w:space="0" w:color="000000" w:themeColor="text1"/>
            </w:tcBorders>
          </w:tcPr>
          <w:p w:rsidR="00DC1509" w:rsidRPr="00F01F5A" w:rsidRDefault="00DC1509" w:rsidP="00D33669">
            <w:pPr>
              <w:jc w:val="center"/>
              <w:rPr>
                <w:sz w:val="20"/>
                <w:szCs w:val="20"/>
              </w:rPr>
            </w:pPr>
          </w:p>
        </w:tc>
        <w:tc>
          <w:tcPr>
            <w:tcW w:w="992" w:type="dxa"/>
            <w:tcBorders>
              <w:top w:val="nil"/>
              <w:bottom w:val="single" w:sz="4" w:space="0" w:color="000000" w:themeColor="text1"/>
            </w:tcBorders>
          </w:tcPr>
          <w:p w:rsidR="00DC1509" w:rsidRPr="00F01F5A" w:rsidRDefault="00DC1509" w:rsidP="00D33669">
            <w:pPr>
              <w:jc w:val="center"/>
              <w:rPr>
                <w:sz w:val="20"/>
                <w:szCs w:val="20"/>
              </w:rPr>
            </w:pPr>
          </w:p>
        </w:tc>
      </w:tr>
      <w:tr w:rsidR="00DC1509" w:rsidRPr="00F01F5A" w:rsidTr="00F664D6">
        <w:tc>
          <w:tcPr>
            <w:tcW w:w="4537" w:type="dxa"/>
            <w:tcBorders>
              <w:top w:val="single" w:sz="4" w:space="0" w:color="auto"/>
              <w:bottom w:val="single" w:sz="4" w:space="0" w:color="auto"/>
            </w:tcBorders>
          </w:tcPr>
          <w:p w:rsidR="00DC1509" w:rsidRPr="00F01F5A" w:rsidRDefault="00DC1509" w:rsidP="00FB6378">
            <w:pPr>
              <w:pStyle w:val="a4"/>
              <w:ind w:firstLine="0"/>
              <w:rPr>
                <w:b/>
                <w:bCs/>
                <w:sz w:val="20"/>
                <w:szCs w:val="20"/>
              </w:rPr>
            </w:pPr>
            <w:r w:rsidRPr="00F01F5A">
              <w:rPr>
                <w:b/>
                <w:bCs/>
                <w:sz w:val="20"/>
                <w:szCs w:val="20"/>
              </w:rPr>
              <w:t xml:space="preserve">Legea nr.158-XVI din 4 iulie 2008 cu privire la funcţia publică şi statutul funcţionarului public </w:t>
            </w:r>
          </w:p>
          <w:p w:rsidR="00DC1509" w:rsidRPr="00F01F5A" w:rsidRDefault="00DC1509" w:rsidP="00FB6378">
            <w:pPr>
              <w:pStyle w:val="a4"/>
              <w:ind w:firstLine="0"/>
              <w:rPr>
                <w:b/>
                <w:bCs/>
                <w:sz w:val="20"/>
                <w:szCs w:val="20"/>
              </w:rPr>
            </w:pPr>
          </w:p>
          <w:p w:rsidR="00DC1509" w:rsidRPr="00F01F5A" w:rsidRDefault="00DC1509" w:rsidP="00FB6378">
            <w:pPr>
              <w:pStyle w:val="a4"/>
              <w:ind w:firstLine="0"/>
              <w:rPr>
                <w:i/>
                <w:iCs/>
                <w:sz w:val="18"/>
                <w:szCs w:val="18"/>
              </w:rPr>
            </w:pPr>
          </w:p>
          <w:p w:rsidR="00DC1509" w:rsidRPr="00F01F5A" w:rsidRDefault="00DC1509" w:rsidP="00FB6378">
            <w:pPr>
              <w:pStyle w:val="a4"/>
              <w:ind w:firstLine="0"/>
              <w:rPr>
                <w:sz w:val="20"/>
                <w:szCs w:val="20"/>
              </w:rPr>
            </w:pPr>
            <w:r w:rsidRPr="00F01F5A">
              <w:rPr>
                <w:bCs/>
                <w:sz w:val="20"/>
                <w:szCs w:val="20"/>
              </w:rPr>
              <w:t>Articolul 25.</w:t>
            </w:r>
            <w:r w:rsidRPr="00F01F5A">
              <w:rPr>
                <w:sz w:val="20"/>
                <w:szCs w:val="20"/>
              </w:rPr>
              <w:t xml:space="preserve"> Incompatibilităţi generale pentru funcţia publică </w:t>
            </w:r>
          </w:p>
          <w:p w:rsidR="00DC1509" w:rsidRPr="00F01F5A" w:rsidRDefault="00DC1509" w:rsidP="00FB6378">
            <w:pPr>
              <w:pStyle w:val="a4"/>
              <w:ind w:firstLine="0"/>
              <w:rPr>
                <w:sz w:val="20"/>
                <w:szCs w:val="20"/>
              </w:rPr>
            </w:pPr>
            <w:r w:rsidRPr="00F01F5A">
              <w:rPr>
                <w:sz w:val="20"/>
                <w:szCs w:val="20"/>
              </w:rPr>
              <w:t xml:space="preserve">(2) Funcţionarul public nu este în drept să desfăşoare alte activităţi remunerate: </w:t>
            </w:r>
          </w:p>
          <w:p w:rsidR="00DC1509" w:rsidRPr="00F01F5A" w:rsidRDefault="00DC1509" w:rsidP="00953ABC">
            <w:pPr>
              <w:pStyle w:val="a4"/>
              <w:ind w:firstLine="0"/>
              <w:rPr>
                <w:sz w:val="20"/>
                <w:szCs w:val="20"/>
              </w:rPr>
            </w:pPr>
            <w:r w:rsidRPr="00F01F5A">
              <w:rPr>
                <w:sz w:val="20"/>
                <w:szCs w:val="20"/>
              </w:rPr>
              <w:t xml:space="preserve">c) prin contract individual de muncă sau prin alt contract cu caracter civil, în cadrul societăţilor comerciale, cooperativelor, întreprinderilor de stat sau municipale, precum şi al organizaţiilor necomerciale, din sectorul public sau privat, a căror activitate este controlată, subordonată sau în anumite privinţe este de competenţa autorităţii în care el este angajat, cu excepţia activităţilor ştiinţifice, didactice, de creaţie </w:t>
            </w:r>
            <w:r w:rsidRPr="00F01F5A">
              <w:rPr>
                <w:sz w:val="20"/>
                <w:szCs w:val="20"/>
                <w:u w:val="single"/>
              </w:rPr>
              <w:t>şi de reprezentare a statului în societăţile economice</w:t>
            </w:r>
            <w:r w:rsidRPr="00F01F5A">
              <w:rPr>
                <w:sz w:val="20"/>
                <w:szCs w:val="20"/>
              </w:rPr>
              <w:t xml:space="preserve">. Modul de cumulare a acestor activităţi cu funcţia publică se stabileşte de Guvern. </w:t>
            </w:r>
          </w:p>
        </w:tc>
        <w:tc>
          <w:tcPr>
            <w:tcW w:w="4536" w:type="dxa"/>
            <w:tcBorders>
              <w:top w:val="single" w:sz="4" w:space="0" w:color="auto"/>
              <w:bottom w:val="single" w:sz="4" w:space="0" w:color="auto"/>
            </w:tcBorders>
          </w:tcPr>
          <w:p w:rsidR="00DC1509" w:rsidRPr="00F01F5A" w:rsidRDefault="00DC1509" w:rsidP="00953ABC">
            <w:pPr>
              <w:pStyle w:val="a4"/>
              <w:ind w:firstLine="0"/>
              <w:rPr>
                <w:b/>
                <w:bCs/>
              </w:rPr>
            </w:pPr>
            <w:r w:rsidRPr="00F01F5A">
              <w:rPr>
                <w:b/>
                <w:sz w:val="20"/>
                <w:szCs w:val="20"/>
              </w:rPr>
              <w:t xml:space="preserve">Art.XV. – </w:t>
            </w:r>
            <w:r w:rsidRPr="00F01F5A">
              <w:rPr>
                <w:sz w:val="20"/>
                <w:szCs w:val="20"/>
              </w:rPr>
              <w:t xml:space="preserve">La articolul 25 din </w:t>
            </w:r>
            <w:r w:rsidRPr="00F01F5A">
              <w:rPr>
                <w:bCs/>
                <w:sz w:val="20"/>
                <w:szCs w:val="20"/>
              </w:rPr>
              <w:t xml:space="preserve">Legea nr.158-XVI din 4 iulie 2008 cu privire la funcţia publică şi statutul funcţionarului public </w:t>
            </w:r>
            <w:r w:rsidRPr="00F01F5A">
              <w:rPr>
                <w:sz w:val="20"/>
                <w:szCs w:val="20"/>
              </w:rPr>
              <w:t>(Monitorul Oficial al Republicii Moldova, 2008, nr.230-232, art.840), cu modificările ulterioare,  alineatul (2) litera c), cuvintele „şi de reprezentare a statului în societăţile economice” se exclud.</w:t>
            </w:r>
          </w:p>
          <w:p w:rsidR="00DC1509" w:rsidRPr="00F01F5A" w:rsidRDefault="00DC1509" w:rsidP="00FB6378">
            <w:pPr>
              <w:pStyle w:val="1"/>
              <w:spacing w:after="0" w:line="240" w:lineRule="auto"/>
              <w:ind w:left="0"/>
              <w:contextualSpacing w:val="0"/>
              <w:jc w:val="both"/>
              <w:rPr>
                <w:sz w:val="20"/>
                <w:szCs w:val="20"/>
                <w:lang w:val="ro-RO"/>
              </w:rPr>
            </w:pPr>
            <w:r w:rsidRPr="00F01F5A">
              <w:rPr>
                <w:sz w:val="18"/>
                <w:szCs w:val="18"/>
              </w:rPr>
              <w:br/>
            </w:r>
          </w:p>
        </w:tc>
        <w:tc>
          <w:tcPr>
            <w:tcW w:w="3260" w:type="dxa"/>
            <w:tcBorders>
              <w:top w:val="single" w:sz="4" w:space="0" w:color="auto"/>
              <w:bottom w:val="single" w:sz="4" w:space="0" w:color="auto"/>
            </w:tcBorders>
          </w:tcPr>
          <w:p w:rsidR="00DC1509" w:rsidRPr="00F91200" w:rsidRDefault="007B05C0" w:rsidP="00F91200">
            <w:pPr>
              <w:pStyle w:val="a6"/>
              <w:jc w:val="both"/>
              <w:rPr>
                <w:rFonts w:ascii="Times New Roman" w:hAnsi="Times New Roman"/>
                <w:sz w:val="20"/>
                <w:u w:val="single"/>
              </w:rPr>
            </w:pPr>
            <w:r w:rsidRPr="00F91200">
              <w:rPr>
                <w:rFonts w:ascii="Times New Roman" w:hAnsi="Times New Roman"/>
                <w:sz w:val="20"/>
                <w:u w:val="single"/>
              </w:rPr>
              <w:t>Ministerul Economiei</w:t>
            </w:r>
          </w:p>
          <w:p w:rsidR="00F91200" w:rsidRPr="00F91200" w:rsidRDefault="00F91200" w:rsidP="00F91200">
            <w:pPr>
              <w:shd w:val="clear" w:color="auto" w:fill="FFFFFF"/>
              <w:ind w:right="43"/>
              <w:jc w:val="both"/>
              <w:rPr>
                <w:color w:val="000000"/>
                <w:spacing w:val="-1"/>
                <w:sz w:val="20"/>
                <w:szCs w:val="20"/>
              </w:rPr>
            </w:pPr>
            <w:r w:rsidRPr="00F91200">
              <w:rPr>
                <w:color w:val="000000"/>
                <w:spacing w:val="3"/>
                <w:sz w:val="20"/>
                <w:szCs w:val="20"/>
              </w:rPr>
              <w:t xml:space="preserve">Propunerea în cauză nu poate fi susţinută în </w:t>
            </w:r>
            <w:r w:rsidRPr="00F91200">
              <w:rPr>
                <w:color w:val="000000"/>
                <w:spacing w:val="1"/>
                <w:sz w:val="20"/>
                <w:szCs w:val="20"/>
              </w:rPr>
              <w:t xml:space="preserve">contextul argumentelor enunţate la art. </w:t>
            </w:r>
            <w:r w:rsidRPr="00F91200">
              <w:rPr>
                <w:color w:val="000000"/>
                <w:spacing w:val="1"/>
                <w:sz w:val="20"/>
                <w:szCs w:val="20"/>
                <w:lang w:val="en-US"/>
              </w:rPr>
              <w:t xml:space="preserve">VI (pct.4 și 6). </w:t>
            </w:r>
            <w:r w:rsidRPr="00F91200">
              <w:rPr>
                <w:color w:val="000000"/>
                <w:spacing w:val="-1"/>
                <w:sz w:val="20"/>
                <w:szCs w:val="20"/>
              </w:rPr>
              <w:t xml:space="preserve">Adiţional, </w:t>
            </w:r>
            <w:r w:rsidRPr="00F91200">
              <w:rPr>
                <w:color w:val="000000"/>
                <w:spacing w:val="10"/>
                <w:sz w:val="20"/>
                <w:szCs w:val="20"/>
              </w:rPr>
              <w:t xml:space="preserve">lipsa dreptului la salarizare a membrilor organelor de conducere ale </w:t>
            </w:r>
            <w:r w:rsidRPr="00F91200">
              <w:rPr>
                <w:color w:val="000000"/>
                <w:spacing w:val="2"/>
                <w:sz w:val="20"/>
                <w:szCs w:val="20"/>
              </w:rPr>
              <w:t xml:space="preserve">întreprinderilor de stat şi ale societăţilor pe acţiuni (funcţionari publici), va constitui lipsirea </w:t>
            </w:r>
            <w:r w:rsidRPr="00F91200">
              <w:rPr>
                <w:color w:val="000000"/>
                <w:spacing w:val="1"/>
                <w:sz w:val="20"/>
                <w:szCs w:val="20"/>
              </w:rPr>
              <w:t xml:space="preserve">acestora de un stimulent financiar, ceea ce eventual poate duce la lipsa motivării de a activa în </w:t>
            </w:r>
            <w:r w:rsidRPr="00F91200">
              <w:rPr>
                <w:color w:val="000000"/>
                <w:spacing w:val="-1"/>
                <w:sz w:val="20"/>
                <w:szCs w:val="20"/>
              </w:rPr>
              <w:t xml:space="preserve">cadrul instituţiilor publice respective. Or, politica statului în raport cu motivarea angajaţilor în domeniul vizat - finanţe şi economie - necesită a fi întemeiată pe principii motivaţionale, care se </w:t>
            </w:r>
            <w:r w:rsidRPr="00F91200">
              <w:rPr>
                <w:color w:val="000000"/>
                <w:spacing w:val="7"/>
                <w:sz w:val="20"/>
                <w:szCs w:val="20"/>
              </w:rPr>
              <w:t xml:space="preserve">referă inclusiv la aspectul financiar, care acordă angajatului posibilităţi privind exercitarea atribuțiilor de serviciu în condiții decente. La fel, modificările propuse ar putea duce la </w:t>
            </w:r>
            <w:r w:rsidRPr="00F91200">
              <w:rPr>
                <w:color w:val="000000"/>
                <w:sz w:val="20"/>
                <w:szCs w:val="20"/>
              </w:rPr>
              <w:t xml:space="preserve">majorarea numărului </w:t>
            </w:r>
            <w:r w:rsidRPr="00F91200">
              <w:rPr>
                <w:color w:val="000000"/>
                <w:sz w:val="20"/>
                <w:szCs w:val="20"/>
              </w:rPr>
              <w:lastRenderedPageBreak/>
              <w:t xml:space="preserve">angajaţilor din sfera respectivă care vor demisiona, nefiind astfel satisfăcuţi de condiţiile salariale, ceea ce va afecta, în mod grav, exercitarea adecvată şi eficientă a sarcinilor </w:t>
            </w:r>
            <w:r w:rsidRPr="00F91200">
              <w:rPr>
                <w:color w:val="000000"/>
                <w:spacing w:val="-1"/>
                <w:sz w:val="20"/>
                <w:szCs w:val="20"/>
              </w:rPr>
              <w:t>şi atribuţiilor instituţiilor respective, precum şi consecutivitatea acţiunilor iniţiate de către acestea.</w:t>
            </w:r>
          </w:p>
          <w:p w:rsidR="006D058C" w:rsidRPr="00F01F5A" w:rsidRDefault="006D058C" w:rsidP="00733ED2">
            <w:pPr>
              <w:pStyle w:val="a6"/>
              <w:jc w:val="both"/>
              <w:rPr>
                <w:rFonts w:ascii="Times New Roman" w:hAnsi="Times New Roman"/>
                <w:b w:val="0"/>
                <w:sz w:val="20"/>
              </w:rPr>
            </w:pPr>
          </w:p>
        </w:tc>
        <w:tc>
          <w:tcPr>
            <w:tcW w:w="2977" w:type="dxa"/>
            <w:tcBorders>
              <w:top w:val="single" w:sz="4" w:space="0" w:color="auto"/>
              <w:bottom w:val="single" w:sz="4" w:space="0" w:color="auto"/>
            </w:tcBorders>
          </w:tcPr>
          <w:p w:rsidR="006A12AD" w:rsidRPr="00F01F5A" w:rsidRDefault="00F91200" w:rsidP="00D72995">
            <w:pPr>
              <w:shd w:val="clear" w:color="auto" w:fill="FFFFFF"/>
              <w:ind w:right="43"/>
              <w:jc w:val="both"/>
              <w:rPr>
                <w:b/>
                <w:color w:val="000000"/>
                <w:spacing w:val="-1"/>
                <w:sz w:val="20"/>
                <w:szCs w:val="20"/>
                <w:u w:val="single"/>
              </w:rPr>
            </w:pPr>
            <w:r>
              <w:rPr>
                <w:b/>
                <w:color w:val="000000"/>
                <w:spacing w:val="-1"/>
                <w:sz w:val="20"/>
                <w:szCs w:val="20"/>
                <w:u w:val="single"/>
              </w:rPr>
              <w:lastRenderedPageBreak/>
              <w:t>S</w:t>
            </w:r>
            <w:r w:rsidR="006A12AD" w:rsidRPr="00F01F5A">
              <w:rPr>
                <w:b/>
                <w:color w:val="000000"/>
                <w:spacing w:val="-1"/>
                <w:sz w:val="20"/>
                <w:szCs w:val="20"/>
                <w:u w:val="single"/>
              </w:rPr>
              <w:t>e susține</w:t>
            </w:r>
            <w:r>
              <w:rPr>
                <w:b/>
                <w:color w:val="000000"/>
                <w:spacing w:val="-1"/>
                <w:sz w:val="20"/>
                <w:szCs w:val="20"/>
                <w:u w:val="single"/>
              </w:rPr>
              <w:t>,</w:t>
            </w:r>
            <w:r w:rsidRPr="00F91200">
              <w:rPr>
                <w:color w:val="000000"/>
                <w:spacing w:val="-1"/>
                <w:sz w:val="20"/>
                <w:szCs w:val="20"/>
              </w:rPr>
              <w:t xml:space="preserve"> </w:t>
            </w:r>
            <w:r>
              <w:rPr>
                <w:color w:val="000000"/>
                <w:spacing w:val="-1"/>
                <w:sz w:val="20"/>
                <w:szCs w:val="20"/>
              </w:rPr>
              <w:t>prin excludere</w:t>
            </w:r>
            <w:r w:rsidR="006A12AD" w:rsidRPr="00F91200">
              <w:rPr>
                <w:color w:val="000000"/>
                <w:spacing w:val="-1"/>
                <w:sz w:val="20"/>
                <w:szCs w:val="20"/>
              </w:rPr>
              <w:t>.</w:t>
            </w:r>
          </w:p>
          <w:p w:rsidR="00DC1509" w:rsidRPr="00B87883" w:rsidRDefault="002E65CE" w:rsidP="00D72995">
            <w:pPr>
              <w:shd w:val="clear" w:color="auto" w:fill="FFFFFF"/>
              <w:ind w:right="43"/>
              <w:jc w:val="both"/>
              <w:rPr>
                <w:i/>
                <w:color w:val="000000"/>
                <w:spacing w:val="3"/>
                <w:sz w:val="20"/>
                <w:szCs w:val="20"/>
              </w:rPr>
            </w:pPr>
            <w:r w:rsidRPr="00B87883">
              <w:rPr>
                <w:i/>
                <w:color w:val="000000"/>
                <w:spacing w:val="3"/>
                <w:sz w:val="20"/>
                <w:szCs w:val="20"/>
              </w:rPr>
              <w:t xml:space="preserve"> </w:t>
            </w:r>
          </w:p>
        </w:tc>
        <w:tc>
          <w:tcPr>
            <w:tcW w:w="992" w:type="dxa"/>
            <w:tcBorders>
              <w:top w:val="single" w:sz="4" w:space="0" w:color="auto"/>
              <w:bottom w:val="single" w:sz="4" w:space="0" w:color="auto"/>
            </w:tcBorders>
          </w:tcPr>
          <w:p w:rsidR="00DC1509" w:rsidRPr="00F01F5A" w:rsidRDefault="00DC1509" w:rsidP="00D33669">
            <w:pPr>
              <w:jc w:val="center"/>
              <w:rPr>
                <w:sz w:val="20"/>
                <w:szCs w:val="20"/>
              </w:rPr>
            </w:pPr>
            <w:r w:rsidRPr="00F01F5A">
              <w:rPr>
                <w:sz w:val="20"/>
                <w:szCs w:val="20"/>
              </w:rPr>
              <w:t>La data publicării</w:t>
            </w: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403A07">
            <w:pPr>
              <w:pStyle w:val="a4"/>
              <w:ind w:firstLine="0"/>
              <w:rPr>
                <w:b/>
                <w:sz w:val="20"/>
                <w:szCs w:val="20"/>
              </w:rPr>
            </w:pPr>
          </w:p>
        </w:tc>
        <w:tc>
          <w:tcPr>
            <w:tcW w:w="4536" w:type="dxa"/>
            <w:tcBorders>
              <w:top w:val="single" w:sz="4" w:space="0" w:color="auto"/>
              <w:bottom w:val="single" w:sz="4" w:space="0" w:color="000000" w:themeColor="text1"/>
            </w:tcBorders>
          </w:tcPr>
          <w:p w:rsidR="00DC1509" w:rsidRPr="00F01F5A" w:rsidRDefault="00DC1509" w:rsidP="007A76F4">
            <w:pPr>
              <w:pStyle w:val="1"/>
              <w:spacing w:after="0" w:line="240" w:lineRule="auto"/>
              <w:ind w:left="0"/>
              <w:contextualSpacing w:val="0"/>
              <w:jc w:val="both"/>
              <w:rPr>
                <w:sz w:val="20"/>
                <w:szCs w:val="20"/>
                <w:lang w:val="ro-RO"/>
              </w:rPr>
            </w:pPr>
          </w:p>
        </w:tc>
        <w:tc>
          <w:tcPr>
            <w:tcW w:w="3260" w:type="dxa"/>
            <w:tcBorders>
              <w:top w:val="single" w:sz="4" w:space="0" w:color="auto"/>
              <w:bottom w:val="single" w:sz="4" w:space="0" w:color="000000" w:themeColor="text1"/>
            </w:tcBorders>
          </w:tcPr>
          <w:p w:rsidR="00DC1509" w:rsidRPr="00F01F5A" w:rsidRDefault="00DC1509" w:rsidP="00D33669">
            <w:pPr>
              <w:pStyle w:val="a6"/>
              <w:jc w:val="both"/>
              <w:rPr>
                <w:rFonts w:ascii="Times New Roman" w:hAnsi="Times New Roman"/>
                <w:b w:val="0"/>
                <w:bCs/>
                <w:sz w:val="20"/>
                <w:lang w:eastAsia="ru-RU"/>
              </w:rPr>
            </w:pPr>
          </w:p>
        </w:tc>
        <w:tc>
          <w:tcPr>
            <w:tcW w:w="2977" w:type="dxa"/>
            <w:tcBorders>
              <w:top w:val="single" w:sz="4" w:space="0" w:color="auto"/>
              <w:bottom w:val="single" w:sz="4" w:space="0" w:color="000000" w:themeColor="text1"/>
            </w:tcBorders>
          </w:tcPr>
          <w:p w:rsidR="00DC1509" w:rsidRPr="00F01F5A" w:rsidRDefault="00DC1509" w:rsidP="00D33669">
            <w:pPr>
              <w:jc w:val="center"/>
              <w:rPr>
                <w:sz w:val="20"/>
                <w:szCs w:val="20"/>
              </w:rPr>
            </w:pPr>
          </w:p>
        </w:tc>
        <w:tc>
          <w:tcPr>
            <w:tcW w:w="992" w:type="dxa"/>
            <w:tcBorders>
              <w:top w:val="single" w:sz="4" w:space="0" w:color="auto"/>
              <w:bottom w:val="single" w:sz="4" w:space="0" w:color="000000" w:themeColor="text1"/>
            </w:tcBorders>
          </w:tcPr>
          <w:p w:rsidR="00DC1509" w:rsidRPr="00F01F5A" w:rsidRDefault="00DC1509" w:rsidP="00D33669">
            <w:pPr>
              <w:jc w:val="center"/>
              <w:rPr>
                <w:sz w:val="20"/>
                <w:szCs w:val="20"/>
              </w:rPr>
            </w:pPr>
          </w:p>
        </w:tc>
      </w:tr>
      <w:tr w:rsidR="00DC1509" w:rsidRPr="00F01F5A" w:rsidTr="00F664D6">
        <w:tc>
          <w:tcPr>
            <w:tcW w:w="4537" w:type="dxa"/>
            <w:tcBorders>
              <w:top w:val="single" w:sz="4" w:space="0" w:color="auto"/>
              <w:bottom w:val="single" w:sz="4" w:space="0" w:color="000000" w:themeColor="text1"/>
            </w:tcBorders>
          </w:tcPr>
          <w:p w:rsidR="00DC1509" w:rsidRPr="00F01F5A" w:rsidRDefault="00DC1509" w:rsidP="00CA0D46">
            <w:pPr>
              <w:pStyle w:val="a4"/>
              <w:ind w:firstLine="0"/>
              <w:rPr>
                <w:b/>
                <w:bCs/>
                <w:sz w:val="20"/>
                <w:szCs w:val="20"/>
              </w:rPr>
            </w:pPr>
            <w:r w:rsidRPr="00F01F5A">
              <w:rPr>
                <w:b/>
                <w:bCs/>
                <w:sz w:val="20"/>
                <w:szCs w:val="20"/>
              </w:rPr>
              <w:t>Codul contravenţional al Republicii Moldova nr.218-XVI din 24 octombrie 2008</w:t>
            </w:r>
          </w:p>
          <w:p w:rsidR="00DC1509" w:rsidRPr="00F01F5A" w:rsidRDefault="00DC1509" w:rsidP="00CA0D46">
            <w:pPr>
              <w:pStyle w:val="a4"/>
              <w:ind w:firstLine="0"/>
              <w:rPr>
                <w:b/>
                <w:sz w:val="20"/>
                <w:szCs w:val="20"/>
              </w:rPr>
            </w:pPr>
          </w:p>
        </w:tc>
        <w:tc>
          <w:tcPr>
            <w:tcW w:w="4536" w:type="dxa"/>
            <w:tcBorders>
              <w:top w:val="single" w:sz="4" w:space="0" w:color="auto"/>
              <w:bottom w:val="single" w:sz="4" w:space="0" w:color="000000" w:themeColor="text1"/>
            </w:tcBorders>
          </w:tcPr>
          <w:p w:rsidR="00DC1509" w:rsidRPr="00F01F5A" w:rsidRDefault="00DC1509" w:rsidP="00CA0D46">
            <w:pPr>
              <w:pStyle w:val="a4"/>
              <w:ind w:firstLine="0"/>
              <w:rPr>
                <w:sz w:val="20"/>
                <w:szCs w:val="20"/>
              </w:rPr>
            </w:pPr>
            <w:r w:rsidRPr="00F01F5A">
              <w:rPr>
                <w:b/>
                <w:sz w:val="20"/>
                <w:szCs w:val="20"/>
              </w:rPr>
              <w:t xml:space="preserve">Art.XVI. – </w:t>
            </w:r>
            <w:r w:rsidRPr="00F01F5A">
              <w:rPr>
                <w:bCs/>
                <w:sz w:val="20"/>
                <w:szCs w:val="20"/>
              </w:rPr>
              <w:t xml:space="preserve">Codul contravenţional al Republicii Moldova nr.218-XVI din 24 octombrie 2008 </w:t>
            </w:r>
            <w:r w:rsidRPr="00F01F5A">
              <w:rPr>
                <w:sz w:val="20"/>
                <w:szCs w:val="20"/>
              </w:rPr>
              <w:t xml:space="preserve"> (Monitorul Oficial al Republicii Moldova, 2009, nr.3-6, art.15), cu modificările ulterioare,  se modifică și se completează după cum urmează:</w:t>
            </w:r>
          </w:p>
          <w:p w:rsidR="00DC1509" w:rsidRPr="00F01F5A" w:rsidRDefault="00DC1509" w:rsidP="00CA0D46">
            <w:pPr>
              <w:pStyle w:val="a4"/>
              <w:ind w:firstLine="0"/>
              <w:rPr>
                <w:sz w:val="20"/>
                <w:szCs w:val="20"/>
              </w:rPr>
            </w:pPr>
          </w:p>
        </w:tc>
        <w:tc>
          <w:tcPr>
            <w:tcW w:w="3260" w:type="dxa"/>
            <w:tcBorders>
              <w:top w:val="single" w:sz="4" w:space="0" w:color="auto"/>
              <w:bottom w:val="single" w:sz="4" w:space="0" w:color="000000" w:themeColor="text1"/>
            </w:tcBorders>
          </w:tcPr>
          <w:p w:rsidR="00DC1509" w:rsidRPr="00F01F5A" w:rsidRDefault="00DC1509" w:rsidP="00CA0D46">
            <w:pPr>
              <w:pStyle w:val="a6"/>
              <w:jc w:val="both"/>
              <w:rPr>
                <w:rFonts w:ascii="Times New Roman" w:hAnsi="Times New Roman"/>
                <w:b w:val="0"/>
                <w:sz w:val="20"/>
                <w:lang w:eastAsia="ru-RU"/>
              </w:rPr>
            </w:pPr>
          </w:p>
        </w:tc>
        <w:tc>
          <w:tcPr>
            <w:tcW w:w="2977" w:type="dxa"/>
            <w:tcBorders>
              <w:top w:val="single" w:sz="4" w:space="0" w:color="auto"/>
            </w:tcBorders>
          </w:tcPr>
          <w:p w:rsidR="00DC1509" w:rsidRPr="00F01F5A" w:rsidRDefault="00DC1509" w:rsidP="006C4B87">
            <w:pPr>
              <w:jc w:val="center"/>
              <w:rPr>
                <w:sz w:val="20"/>
                <w:szCs w:val="20"/>
              </w:rPr>
            </w:pPr>
          </w:p>
        </w:tc>
        <w:tc>
          <w:tcPr>
            <w:tcW w:w="992" w:type="dxa"/>
            <w:vMerge w:val="restart"/>
            <w:tcBorders>
              <w:top w:val="single" w:sz="4" w:space="0" w:color="auto"/>
            </w:tcBorders>
          </w:tcPr>
          <w:p w:rsidR="00DC1509" w:rsidRPr="00F01F5A" w:rsidRDefault="00DC1509" w:rsidP="006C4B87">
            <w:pPr>
              <w:jc w:val="center"/>
              <w:rPr>
                <w:sz w:val="20"/>
                <w:szCs w:val="20"/>
              </w:rPr>
            </w:pPr>
            <w:r w:rsidRPr="00F01F5A">
              <w:rPr>
                <w:sz w:val="20"/>
                <w:szCs w:val="20"/>
              </w:rPr>
              <w:t>La data publicării</w:t>
            </w:r>
          </w:p>
          <w:p w:rsidR="00DC1509" w:rsidRPr="00F01F5A" w:rsidRDefault="00DC1509" w:rsidP="00D33669">
            <w:pPr>
              <w:jc w:val="center"/>
              <w:rPr>
                <w:sz w:val="20"/>
                <w:szCs w:val="20"/>
              </w:rPr>
            </w:pPr>
          </w:p>
        </w:tc>
      </w:tr>
      <w:tr w:rsidR="0086596E" w:rsidRPr="00F01F5A" w:rsidTr="00F664D6">
        <w:tc>
          <w:tcPr>
            <w:tcW w:w="4537" w:type="dxa"/>
            <w:tcBorders>
              <w:top w:val="single" w:sz="4" w:space="0" w:color="auto"/>
              <w:bottom w:val="single" w:sz="4" w:space="0" w:color="000000" w:themeColor="text1"/>
            </w:tcBorders>
          </w:tcPr>
          <w:p w:rsidR="0086596E" w:rsidRPr="00F01F5A" w:rsidRDefault="0086596E" w:rsidP="00403A07">
            <w:pPr>
              <w:pStyle w:val="a4"/>
              <w:ind w:firstLine="0"/>
              <w:rPr>
                <w:b/>
                <w:sz w:val="20"/>
                <w:szCs w:val="20"/>
              </w:rPr>
            </w:pPr>
          </w:p>
        </w:tc>
        <w:tc>
          <w:tcPr>
            <w:tcW w:w="4536" w:type="dxa"/>
            <w:tcBorders>
              <w:top w:val="single" w:sz="4" w:space="0" w:color="auto"/>
              <w:bottom w:val="single" w:sz="4" w:space="0" w:color="000000" w:themeColor="text1"/>
            </w:tcBorders>
          </w:tcPr>
          <w:p w:rsidR="0086596E" w:rsidRPr="00F01F5A" w:rsidRDefault="0086596E" w:rsidP="006C4B87">
            <w:pPr>
              <w:pStyle w:val="a4"/>
              <w:ind w:firstLine="0"/>
              <w:rPr>
                <w:sz w:val="20"/>
                <w:szCs w:val="20"/>
              </w:rPr>
            </w:pPr>
            <w:r w:rsidRPr="00F01F5A">
              <w:rPr>
                <w:sz w:val="20"/>
                <w:szCs w:val="20"/>
              </w:rPr>
              <w:t>1. Codul se completează cu articolul 274</w:t>
            </w:r>
            <w:r w:rsidRPr="00F01F5A">
              <w:rPr>
                <w:sz w:val="20"/>
                <w:szCs w:val="20"/>
                <w:vertAlign w:val="superscript"/>
              </w:rPr>
              <w:t>1</w:t>
            </w:r>
            <w:r w:rsidRPr="00F01F5A">
              <w:rPr>
                <w:sz w:val="20"/>
                <w:szCs w:val="20"/>
              </w:rPr>
              <w:t xml:space="preserve"> cu următorul cuprins:</w:t>
            </w:r>
          </w:p>
          <w:p w:rsidR="0086596E" w:rsidRPr="00F01F5A" w:rsidRDefault="0086596E" w:rsidP="006C4B87">
            <w:pPr>
              <w:pStyle w:val="a4"/>
              <w:ind w:firstLine="0"/>
              <w:rPr>
                <w:sz w:val="20"/>
                <w:szCs w:val="20"/>
              </w:rPr>
            </w:pPr>
            <w:r w:rsidRPr="00F01F5A">
              <w:rPr>
                <w:sz w:val="20"/>
                <w:szCs w:val="20"/>
              </w:rPr>
              <w:t>„Articolul 274</w:t>
            </w:r>
            <w:r w:rsidRPr="00F01F5A">
              <w:rPr>
                <w:sz w:val="20"/>
                <w:szCs w:val="20"/>
                <w:vertAlign w:val="superscript"/>
              </w:rPr>
              <w:t>1</w:t>
            </w:r>
            <w:r w:rsidRPr="00F01F5A">
              <w:rPr>
                <w:sz w:val="20"/>
                <w:szCs w:val="20"/>
              </w:rPr>
              <w:t>. Încălcarea legislației privind societățile pe acțiuni</w:t>
            </w:r>
          </w:p>
          <w:p w:rsidR="0086596E" w:rsidRPr="00F01F5A" w:rsidRDefault="0086596E" w:rsidP="006C4B87">
            <w:pPr>
              <w:pStyle w:val="a4"/>
              <w:ind w:firstLine="0"/>
              <w:rPr>
                <w:sz w:val="20"/>
                <w:szCs w:val="20"/>
              </w:rPr>
            </w:pPr>
            <w:r w:rsidRPr="00F01F5A">
              <w:rPr>
                <w:sz w:val="20"/>
                <w:szCs w:val="20"/>
              </w:rPr>
              <w:t>Neexecutarea sau executarea necorespunzătoare a cerinţelor legislației privind societățile pe acțiuni</w:t>
            </w:r>
          </w:p>
          <w:p w:rsidR="0086596E" w:rsidRPr="00F01F5A" w:rsidRDefault="0086596E" w:rsidP="00B82ED6">
            <w:pPr>
              <w:pStyle w:val="1"/>
              <w:spacing w:after="0" w:line="240" w:lineRule="auto"/>
              <w:ind w:left="0" w:firstLine="730"/>
              <w:contextualSpacing w:val="0"/>
              <w:jc w:val="both"/>
              <w:rPr>
                <w:sz w:val="20"/>
                <w:szCs w:val="20"/>
                <w:lang w:val="ro-RO"/>
              </w:rPr>
            </w:pPr>
            <w:r w:rsidRPr="00F01F5A">
              <w:rPr>
                <w:sz w:val="20"/>
                <w:szCs w:val="20"/>
              </w:rPr>
              <w:t>se sancţionează cu amendă de la 50 la 500 de unităţi aplicată persoanelor cu funcții de răspundere.”.</w:t>
            </w:r>
          </w:p>
        </w:tc>
        <w:tc>
          <w:tcPr>
            <w:tcW w:w="3260" w:type="dxa"/>
            <w:tcBorders>
              <w:top w:val="single" w:sz="4" w:space="0" w:color="auto"/>
              <w:bottom w:val="single" w:sz="4" w:space="0" w:color="000000" w:themeColor="text1"/>
            </w:tcBorders>
          </w:tcPr>
          <w:p w:rsidR="0086596E" w:rsidRPr="00F01F5A" w:rsidRDefault="0086596E" w:rsidP="00C00415">
            <w:pPr>
              <w:pStyle w:val="a6"/>
              <w:jc w:val="both"/>
              <w:rPr>
                <w:rFonts w:ascii="Times New Roman" w:hAnsi="Times New Roman"/>
                <w:sz w:val="20"/>
                <w:u w:val="single"/>
                <w:lang w:eastAsia="ru-RU"/>
              </w:rPr>
            </w:pPr>
            <w:r w:rsidRPr="00F01F5A">
              <w:rPr>
                <w:rFonts w:ascii="Times New Roman" w:hAnsi="Times New Roman"/>
                <w:sz w:val="20"/>
                <w:u w:val="single"/>
                <w:lang w:eastAsia="ru-RU"/>
              </w:rPr>
              <w:t>Ministerul Economiei</w:t>
            </w:r>
          </w:p>
          <w:p w:rsidR="0086596E" w:rsidRPr="00F01F5A" w:rsidRDefault="0086596E" w:rsidP="003579FB">
            <w:pPr>
              <w:shd w:val="clear" w:color="auto" w:fill="FFFFFF"/>
              <w:tabs>
                <w:tab w:val="left" w:pos="1027"/>
              </w:tabs>
              <w:ind w:left="24" w:hanging="24"/>
              <w:jc w:val="both"/>
              <w:rPr>
                <w:sz w:val="20"/>
                <w:szCs w:val="20"/>
              </w:rPr>
            </w:pPr>
            <w:r w:rsidRPr="00F01F5A">
              <w:rPr>
                <w:sz w:val="20"/>
                <w:szCs w:val="20"/>
              </w:rPr>
              <w:t>Completarea propusă este inadmisibilă, în măsura în care nu sunt indicate care</w:t>
            </w:r>
            <w:r w:rsidRPr="00F01F5A">
              <w:rPr>
                <w:sz w:val="20"/>
                <w:szCs w:val="20"/>
              </w:rPr>
              <w:br/>
              <w:t>norme ale legislaţiei privind societăţile pe acţiuni, prin încălcarea acestora, vor constitui obiectul</w:t>
            </w:r>
            <w:r w:rsidRPr="00F01F5A">
              <w:rPr>
                <w:sz w:val="20"/>
                <w:szCs w:val="20"/>
              </w:rPr>
              <w:br/>
              <w:t>contravenţiei. Redacţia propusă poartă caracter netransparent şi imprevizibil, ceea ce</w:t>
            </w:r>
            <w:r w:rsidRPr="00F01F5A">
              <w:rPr>
                <w:sz w:val="20"/>
                <w:szCs w:val="20"/>
              </w:rPr>
              <w:br/>
              <w:t>contravine art.4 al Legii nr.235-XVI din 20 iulie 2006, iar aplicarea acesteia ar putea genera</w:t>
            </w:r>
            <w:r w:rsidRPr="00F01F5A">
              <w:rPr>
                <w:sz w:val="20"/>
                <w:szCs w:val="20"/>
              </w:rPr>
              <w:br/>
              <w:t>abuzuri din partea agentului constatator, care sub pretextul aplicării acestor norme, va califica</w:t>
            </w:r>
            <w:r w:rsidRPr="00F01F5A">
              <w:rPr>
                <w:sz w:val="20"/>
                <w:szCs w:val="20"/>
              </w:rPr>
              <w:br/>
              <w:t>drept contravenţie, încălcările considerate, în mod subiectiv, contravenţii în acest domeniu.</w:t>
            </w:r>
          </w:p>
        </w:tc>
        <w:tc>
          <w:tcPr>
            <w:tcW w:w="2977" w:type="dxa"/>
            <w:vMerge w:val="restart"/>
          </w:tcPr>
          <w:p w:rsidR="0086596E" w:rsidRPr="00F01F5A" w:rsidRDefault="0086596E" w:rsidP="00F91200">
            <w:pPr>
              <w:jc w:val="both"/>
              <w:rPr>
                <w:sz w:val="20"/>
                <w:szCs w:val="20"/>
              </w:rPr>
            </w:pPr>
            <w:r w:rsidRPr="007729ED">
              <w:rPr>
                <w:b/>
                <w:sz w:val="20"/>
                <w:szCs w:val="20"/>
                <w:u w:val="single"/>
              </w:rPr>
              <w:t>Se susține</w:t>
            </w:r>
            <w:r>
              <w:rPr>
                <w:sz w:val="20"/>
                <w:szCs w:val="20"/>
              </w:rPr>
              <w:t>, prin excludere</w:t>
            </w:r>
            <w:r w:rsidR="004511E5">
              <w:rPr>
                <w:sz w:val="20"/>
                <w:szCs w:val="20"/>
              </w:rPr>
              <w:t xml:space="preserve">, modificîndu-se propunerea la art.402 (a se vedea punctul 9). </w:t>
            </w:r>
          </w:p>
        </w:tc>
        <w:tc>
          <w:tcPr>
            <w:tcW w:w="992" w:type="dxa"/>
            <w:vMerge/>
          </w:tcPr>
          <w:p w:rsidR="0086596E" w:rsidRPr="00F01F5A" w:rsidRDefault="0086596E" w:rsidP="00D33669">
            <w:pPr>
              <w:jc w:val="center"/>
              <w:rPr>
                <w:sz w:val="20"/>
                <w:szCs w:val="20"/>
              </w:rPr>
            </w:pPr>
          </w:p>
        </w:tc>
      </w:tr>
      <w:tr w:rsidR="0086596E" w:rsidRPr="00F01F5A" w:rsidTr="00F664D6">
        <w:tc>
          <w:tcPr>
            <w:tcW w:w="4537" w:type="dxa"/>
            <w:tcBorders>
              <w:top w:val="single" w:sz="4" w:space="0" w:color="auto"/>
              <w:bottom w:val="single" w:sz="4" w:space="0" w:color="000000" w:themeColor="text1"/>
            </w:tcBorders>
          </w:tcPr>
          <w:p w:rsidR="0086596E" w:rsidRPr="00F01F5A" w:rsidRDefault="0086596E" w:rsidP="00403A07">
            <w:pPr>
              <w:pStyle w:val="a4"/>
              <w:ind w:firstLine="0"/>
              <w:rPr>
                <w:b/>
                <w:sz w:val="20"/>
                <w:szCs w:val="20"/>
              </w:rPr>
            </w:pPr>
          </w:p>
        </w:tc>
        <w:tc>
          <w:tcPr>
            <w:tcW w:w="4536" w:type="dxa"/>
            <w:tcBorders>
              <w:top w:val="single" w:sz="4" w:space="0" w:color="auto"/>
              <w:bottom w:val="single" w:sz="4" w:space="0" w:color="000000" w:themeColor="text1"/>
            </w:tcBorders>
          </w:tcPr>
          <w:p w:rsidR="0086596E" w:rsidRPr="00F01F5A" w:rsidRDefault="0086596E" w:rsidP="006C4B87">
            <w:pPr>
              <w:pStyle w:val="a4"/>
              <w:ind w:firstLine="0"/>
              <w:rPr>
                <w:sz w:val="20"/>
                <w:szCs w:val="20"/>
              </w:rPr>
            </w:pPr>
          </w:p>
        </w:tc>
        <w:tc>
          <w:tcPr>
            <w:tcW w:w="3260" w:type="dxa"/>
            <w:tcBorders>
              <w:top w:val="single" w:sz="4" w:space="0" w:color="auto"/>
              <w:bottom w:val="single" w:sz="4" w:space="0" w:color="000000" w:themeColor="text1"/>
            </w:tcBorders>
          </w:tcPr>
          <w:p w:rsidR="0086596E" w:rsidRPr="00F01F5A" w:rsidRDefault="0086596E" w:rsidP="00EE15AA">
            <w:pPr>
              <w:jc w:val="both"/>
              <w:rPr>
                <w:b/>
                <w:sz w:val="20"/>
                <w:szCs w:val="20"/>
                <w:u w:val="single"/>
              </w:rPr>
            </w:pPr>
            <w:r w:rsidRPr="00F01F5A">
              <w:rPr>
                <w:b/>
                <w:sz w:val="20"/>
                <w:szCs w:val="20"/>
                <w:u w:val="single"/>
              </w:rPr>
              <w:t>Ministerul Afacerilor Interne</w:t>
            </w:r>
          </w:p>
          <w:p w:rsidR="0086596E" w:rsidRPr="00F01F5A" w:rsidRDefault="00F91200" w:rsidP="00F91200">
            <w:pPr>
              <w:jc w:val="both"/>
              <w:rPr>
                <w:sz w:val="20"/>
                <w:szCs w:val="20"/>
              </w:rPr>
            </w:pPr>
            <w:r>
              <w:rPr>
                <w:sz w:val="20"/>
                <w:szCs w:val="20"/>
              </w:rPr>
              <w:t>Se c</w:t>
            </w:r>
            <w:r w:rsidR="0086596E" w:rsidRPr="00F01F5A">
              <w:rPr>
                <w:sz w:val="20"/>
                <w:szCs w:val="20"/>
              </w:rPr>
              <w:t xml:space="preserve">onsideră că norma propusă este </w:t>
            </w:r>
            <w:r w:rsidR="0086596E" w:rsidRPr="00F01F5A">
              <w:rPr>
                <w:sz w:val="20"/>
                <w:szCs w:val="20"/>
              </w:rPr>
              <w:lastRenderedPageBreak/>
              <w:t>prea larg expusă şi nu redă clar multitudinea de acţiuni pentru care ar surveni răspunderea contravenţională în cazul încălcării legislaţiei privind societăţile pe acţiuni şi delimitarea lor de acţiunile pentru încălcarea cărora  ar surveni răspunderea penală. Din aceste considerente este necesar ca conţinutul normei juridice să fie reformulat, pentru a preveni confuziile şi situaţiile de calificare incorectă a acţiunilor de încălcare a legislaţiei privind societăţile pe acţiuni.</w:t>
            </w:r>
          </w:p>
        </w:tc>
        <w:tc>
          <w:tcPr>
            <w:tcW w:w="2977" w:type="dxa"/>
            <w:vMerge/>
          </w:tcPr>
          <w:p w:rsidR="0086596E" w:rsidRPr="00F01F5A" w:rsidRDefault="0086596E" w:rsidP="00D33669">
            <w:pPr>
              <w:jc w:val="center"/>
              <w:rPr>
                <w:sz w:val="20"/>
                <w:szCs w:val="20"/>
              </w:rPr>
            </w:pPr>
          </w:p>
        </w:tc>
        <w:tc>
          <w:tcPr>
            <w:tcW w:w="992" w:type="dxa"/>
            <w:vMerge/>
          </w:tcPr>
          <w:p w:rsidR="0086596E" w:rsidRPr="00F01F5A" w:rsidRDefault="0086596E" w:rsidP="00D33669">
            <w:pPr>
              <w:jc w:val="center"/>
              <w:rPr>
                <w:sz w:val="20"/>
                <w:szCs w:val="20"/>
              </w:rPr>
            </w:pPr>
          </w:p>
        </w:tc>
      </w:tr>
      <w:tr w:rsidR="00DC1509" w:rsidRPr="00F01F5A" w:rsidTr="00F664D6">
        <w:tc>
          <w:tcPr>
            <w:tcW w:w="4537" w:type="dxa"/>
            <w:tcBorders>
              <w:bottom w:val="single" w:sz="4" w:space="0" w:color="auto"/>
            </w:tcBorders>
          </w:tcPr>
          <w:p w:rsidR="00DC1509" w:rsidRPr="00F01F5A" w:rsidRDefault="00DC1509" w:rsidP="0063184F">
            <w:pPr>
              <w:pStyle w:val="a4"/>
              <w:ind w:firstLine="0"/>
              <w:rPr>
                <w:sz w:val="20"/>
                <w:szCs w:val="20"/>
              </w:rPr>
            </w:pPr>
            <w:r w:rsidRPr="00F01F5A">
              <w:rPr>
                <w:bCs/>
                <w:sz w:val="20"/>
                <w:szCs w:val="20"/>
              </w:rPr>
              <w:lastRenderedPageBreak/>
              <w:t>Articolul 282.</w:t>
            </w:r>
            <w:r w:rsidRPr="00F01F5A">
              <w:rPr>
                <w:sz w:val="20"/>
                <w:szCs w:val="20"/>
              </w:rPr>
              <w:t xml:space="preserve"> Încălcarea regulilor de achiziţionare de la populaţie a metalelor şi pietrelor preţioase </w:t>
            </w:r>
            <w:r w:rsidRPr="00F01F5A">
              <w:rPr>
                <w:sz w:val="20"/>
                <w:szCs w:val="20"/>
                <w:u w:val="single"/>
              </w:rPr>
              <w:t>în articole şi resturi</w:t>
            </w:r>
            <w:r w:rsidRPr="00F01F5A">
              <w:rPr>
                <w:sz w:val="20"/>
                <w:szCs w:val="20"/>
              </w:rPr>
              <w:t xml:space="preserve"> şi de comercializare a acestora </w:t>
            </w:r>
          </w:p>
          <w:p w:rsidR="00DC1509" w:rsidRPr="00F01F5A" w:rsidRDefault="00DC1509" w:rsidP="0063184F">
            <w:pPr>
              <w:pStyle w:val="a4"/>
              <w:ind w:firstLine="0"/>
              <w:rPr>
                <w:sz w:val="20"/>
                <w:szCs w:val="20"/>
              </w:rPr>
            </w:pPr>
            <w:r w:rsidRPr="00F01F5A">
              <w:rPr>
                <w:sz w:val="20"/>
                <w:szCs w:val="20"/>
              </w:rPr>
              <w:t xml:space="preserve">(1) Achiziţionarea de la populaţie a metalelor preţioase (metal nativ, şlic, sîrmă, plăci şi elemente separate), a semifabricatelor pentru producerea de giuvaiericale şi proteze dentare, a articolelor din metale preţioase destinate producţiei şi lucrărilor de laborator, a deşeurilor de producţie şi a pietrelor preţioase (neprelucrate), a diamantelor brute şi a semifabricatelor din ele, a diamantului tehnic </w:t>
            </w:r>
          </w:p>
          <w:p w:rsidR="00DC1509" w:rsidRPr="00F01F5A" w:rsidRDefault="00DC1509" w:rsidP="00D66CA9">
            <w:pPr>
              <w:pStyle w:val="a4"/>
              <w:ind w:firstLine="460"/>
              <w:rPr>
                <w:sz w:val="20"/>
                <w:szCs w:val="20"/>
              </w:rPr>
            </w:pPr>
            <w:r w:rsidRPr="00F01F5A">
              <w:rPr>
                <w:sz w:val="20"/>
                <w:szCs w:val="20"/>
              </w:rPr>
              <w:t xml:space="preserve">se sancţionează cu amendă de la 150 la 500 de unităţi convenţionale. </w:t>
            </w:r>
          </w:p>
          <w:p w:rsidR="00DC1509" w:rsidRPr="00F01F5A" w:rsidRDefault="00DC1509" w:rsidP="0063184F">
            <w:pPr>
              <w:pStyle w:val="a4"/>
              <w:ind w:firstLine="0"/>
              <w:rPr>
                <w:sz w:val="20"/>
                <w:szCs w:val="20"/>
              </w:rPr>
            </w:pPr>
            <w:r w:rsidRPr="00F01F5A">
              <w:rPr>
                <w:sz w:val="20"/>
                <w:szCs w:val="20"/>
              </w:rPr>
              <w:t xml:space="preserve">(2) Legalizarea valorilor achiziţionate de la populaţie fără eliberarea către predător a unei chitanţe tipizate sau cu eliberarea de chitanţă fără a se indica, în modul stabilit, datele de rigoare despre valori </w:t>
            </w:r>
          </w:p>
          <w:p w:rsidR="00DC1509" w:rsidRPr="00F01F5A" w:rsidRDefault="00DC1509" w:rsidP="00D66CA9">
            <w:pPr>
              <w:pStyle w:val="a4"/>
              <w:ind w:firstLine="460"/>
              <w:rPr>
                <w:sz w:val="20"/>
                <w:szCs w:val="20"/>
              </w:rPr>
            </w:pPr>
            <w:r w:rsidRPr="00F01F5A">
              <w:rPr>
                <w:sz w:val="20"/>
                <w:szCs w:val="20"/>
              </w:rPr>
              <w:t xml:space="preserve">se sancţionează cu amendă de la 150 la 500 de unităţi convenţionale. </w:t>
            </w:r>
          </w:p>
          <w:p w:rsidR="00DC1509" w:rsidRPr="00F01F5A" w:rsidRDefault="00DC1509" w:rsidP="0063184F">
            <w:pPr>
              <w:pStyle w:val="a4"/>
              <w:ind w:firstLine="0"/>
              <w:rPr>
                <w:sz w:val="20"/>
                <w:szCs w:val="20"/>
              </w:rPr>
            </w:pPr>
            <w:r w:rsidRPr="00F01F5A">
              <w:rPr>
                <w:sz w:val="20"/>
                <w:szCs w:val="20"/>
              </w:rPr>
              <w:t>(2</w:t>
            </w:r>
            <w:r w:rsidRPr="00F01F5A">
              <w:rPr>
                <w:sz w:val="20"/>
                <w:szCs w:val="20"/>
                <w:vertAlign w:val="superscript"/>
              </w:rPr>
              <w:t>1</w:t>
            </w:r>
            <w:r w:rsidRPr="00F01F5A">
              <w:rPr>
                <w:sz w:val="20"/>
                <w:szCs w:val="20"/>
              </w:rPr>
              <w:t xml:space="preserve">) Neînregistrarea articolelor din metale preţioase şi pietre preţioase în registrul de evidenţă a circulaţiei articolelor din metale preţioase şi pietre preţioase, conform modului stabilit de Guvern, </w:t>
            </w:r>
          </w:p>
          <w:p w:rsidR="00DC1509" w:rsidRPr="00F01F5A" w:rsidRDefault="00DC1509" w:rsidP="00D66CA9">
            <w:pPr>
              <w:pStyle w:val="a4"/>
              <w:ind w:firstLine="460"/>
              <w:rPr>
                <w:sz w:val="20"/>
                <w:szCs w:val="20"/>
              </w:rPr>
            </w:pPr>
            <w:r w:rsidRPr="00F01F5A">
              <w:rPr>
                <w:sz w:val="20"/>
                <w:szCs w:val="20"/>
              </w:rPr>
              <w:lastRenderedPageBreak/>
              <w:t xml:space="preserve">se sancţionează cu amendă de la 100 la 150 de unităţi convenţionale aplicată persoanei fizice, cu amendă de la 300 la 500 de unităţi convenţionale aplicată persoanei juridice. </w:t>
            </w:r>
          </w:p>
          <w:p w:rsidR="00DC1509" w:rsidRPr="00F01F5A" w:rsidRDefault="00DC1509" w:rsidP="0063184F">
            <w:pPr>
              <w:pStyle w:val="a4"/>
              <w:ind w:firstLine="0"/>
              <w:rPr>
                <w:sz w:val="20"/>
                <w:szCs w:val="20"/>
              </w:rPr>
            </w:pPr>
            <w:r w:rsidRPr="00F01F5A">
              <w:rPr>
                <w:sz w:val="20"/>
                <w:szCs w:val="20"/>
              </w:rPr>
              <w:t>(2</w:t>
            </w:r>
            <w:r w:rsidRPr="00F01F5A">
              <w:rPr>
                <w:sz w:val="20"/>
                <w:szCs w:val="20"/>
                <w:vertAlign w:val="superscript"/>
              </w:rPr>
              <w:t>2</w:t>
            </w:r>
            <w:r w:rsidRPr="00F01F5A">
              <w:rPr>
                <w:sz w:val="20"/>
                <w:szCs w:val="20"/>
              </w:rPr>
              <w:t xml:space="preserve">) Lipsa registrului de evidenţă a circulaţiei articolelor din metale preţioase şi pietre preţioase </w:t>
            </w:r>
          </w:p>
          <w:p w:rsidR="00DC1509" w:rsidRPr="00F01F5A" w:rsidRDefault="00DC1509" w:rsidP="00D66CA9">
            <w:pPr>
              <w:pStyle w:val="a4"/>
              <w:ind w:firstLine="460"/>
              <w:rPr>
                <w:sz w:val="20"/>
                <w:szCs w:val="20"/>
              </w:rPr>
            </w:pPr>
            <w:r w:rsidRPr="00F01F5A">
              <w:rPr>
                <w:sz w:val="20"/>
                <w:szCs w:val="20"/>
              </w:rPr>
              <w:t xml:space="preserve">se sancţionează cu amendă de la 100 la 150 de unităţi convenţionale aplicată persoanei fizice, cu amendă de la 300 la 500 de unităţi convenţionale aplicată persoanei juridice. </w:t>
            </w:r>
          </w:p>
        </w:tc>
        <w:tc>
          <w:tcPr>
            <w:tcW w:w="4536" w:type="dxa"/>
            <w:tcBorders>
              <w:bottom w:val="single" w:sz="4" w:space="0" w:color="auto"/>
            </w:tcBorders>
          </w:tcPr>
          <w:p w:rsidR="00DC1509" w:rsidRPr="00F01F5A" w:rsidRDefault="00DC1509" w:rsidP="0063184F">
            <w:pPr>
              <w:jc w:val="both"/>
              <w:rPr>
                <w:sz w:val="20"/>
                <w:szCs w:val="20"/>
              </w:rPr>
            </w:pPr>
            <w:r w:rsidRPr="00F01F5A">
              <w:rPr>
                <w:sz w:val="20"/>
                <w:szCs w:val="20"/>
              </w:rPr>
              <w:lastRenderedPageBreak/>
              <w:t>2. Articolul 282:</w:t>
            </w:r>
          </w:p>
          <w:p w:rsidR="00DC1509" w:rsidRPr="00F01F5A" w:rsidRDefault="00DC1509" w:rsidP="0063184F">
            <w:pPr>
              <w:jc w:val="both"/>
              <w:rPr>
                <w:sz w:val="20"/>
                <w:szCs w:val="20"/>
              </w:rPr>
            </w:pPr>
            <w:r w:rsidRPr="00F01F5A">
              <w:rPr>
                <w:sz w:val="20"/>
                <w:szCs w:val="20"/>
              </w:rPr>
              <w:t>în denumire, după cuvintele „în articole şi resturi” se introduc cuvintele  „  , de fabricare”;</w:t>
            </w:r>
          </w:p>
          <w:p w:rsidR="00DC1509" w:rsidRPr="00F01F5A" w:rsidRDefault="00DC1509" w:rsidP="00257F57">
            <w:pPr>
              <w:pStyle w:val="a4"/>
              <w:ind w:firstLine="0"/>
              <w:rPr>
                <w:sz w:val="20"/>
                <w:szCs w:val="20"/>
              </w:rPr>
            </w:pPr>
          </w:p>
        </w:tc>
        <w:tc>
          <w:tcPr>
            <w:tcW w:w="3260" w:type="dxa"/>
          </w:tcPr>
          <w:p w:rsidR="00DC1509" w:rsidRPr="00F01F5A" w:rsidRDefault="00DC1509" w:rsidP="0032711B">
            <w:pPr>
              <w:pStyle w:val="a6"/>
              <w:jc w:val="both"/>
              <w:rPr>
                <w:rFonts w:ascii="Times New Roman" w:hAnsi="Times New Roman"/>
                <w:b w:val="0"/>
                <w:sz w:val="20"/>
              </w:rPr>
            </w:pPr>
          </w:p>
        </w:tc>
        <w:tc>
          <w:tcPr>
            <w:tcW w:w="2977" w:type="dxa"/>
          </w:tcPr>
          <w:p w:rsidR="00DC1509" w:rsidRPr="00F01F5A" w:rsidRDefault="00DC1509" w:rsidP="006D79C7">
            <w:pPr>
              <w:jc w:val="center"/>
              <w:rPr>
                <w:sz w:val="20"/>
                <w:szCs w:val="20"/>
              </w:rPr>
            </w:pP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bottom w:val="single" w:sz="4" w:space="0" w:color="auto"/>
            </w:tcBorders>
          </w:tcPr>
          <w:p w:rsidR="00DC1509" w:rsidRPr="00F01F5A" w:rsidRDefault="00DC1509" w:rsidP="005A666B">
            <w:pPr>
              <w:pStyle w:val="a4"/>
              <w:ind w:firstLine="0"/>
              <w:rPr>
                <w:sz w:val="20"/>
                <w:szCs w:val="20"/>
              </w:rPr>
            </w:pPr>
            <w:r w:rsidRPr="00F01F5A">
              <w:rPr>
                <w:sz w:val="20"/>
                <w:szCs w:val="20"/>
              </w:rPr>
              <w:lastRenderedPageBreak/>
              <w:t xml:space="preserve">(5) </w:t>
            </w:r>
            <w:r w:rsidRPr="00F01F5A">
              <w:rPr>
                <w:sz w:val="20"/>
                <w:szCs w:val="20"/>
                <w:u w:val="single"/>
              </w:rPr>
              <w:t>Comercializarea</w:t>
            </w:r>
            <w:r w:rsidRPr="00F01F5A">
              <w:rPr>
                <w:sz w:val="20"/>
                <w:szCs w:val="20"/>
              </w:rPr>
              <w:t xml:space="preserve"> articolelor din metale preţioase fără a avea imprimat marcajul de stat al </w:t>
            </w:r>
            <w:r w:rsidRPr="00F01F5A">
              <w:rPr>
                <w:sz w:val="20"/>
                <w:szCs w:val="20"/>
                <w:u w:val="single"/>
              </w:rPr>
              <w:t xml:space="preserve">Republicii Moldova </w:t>
            </w:r>
            <w:r w:rsidRPr="00F01F5A">
              <w:rPr>
                <w:sz w:val="20"/>
                <w:szCs w:val="20"/>
              </w:rPr>
              <w:t xml:space="preserve">sau fără certificat de conformitate pentru unele tipuri de giuvaiericale, a altor articole de uz curent din metale şi pietre preţioase, precum şi comercializarea articolelor de giuvaiergerie fără etichete marcate </w:t>
            </w:r>
          </w:p>
        </w:tc>
        <w:tc>
          <w:tcPr>
            <w:tcW w:w="4536" w:type="dxa"/>
            <w:tcBorders>
              <w:bottom w:val="single" w:sz="4" w:space="0" w:color="auto"/>
            </w:tcBorders>
          </w:tcPr>
          <w:p w:rsidR="00DC1509" w:rsidRPr="00F01F5A" w:rsidRDefault="00DC1509" w:rsidP="005A666B">
            <w:pPr>
              <w:pStyle w:val="a4"/>
              <w:ind w:firstLine="0"/>
              <w:rPr>
                <w:sz w:val="20"/>
                <w:szCs w:val="20"/>
              </w:rPr>
            </w:pPr>
            <w:r w:rsidRPr="00F01F5A">
              <w:rPr>
                <w:sz w:val="20"/>
                <w:szCs w:val="20"/>
              </w:rPr>
              <w:t>alineatul (5):</w:t>
            </w:r>
          </w:p>
          <w:p w:rsidR="00DC1509" w:rsidRPr="00F01F5A" w:rsidRDefault="00DC1509" w:rsidP="005A666B">
            <w:pPr>
              <w:pStyle w:val="a4"/>
              <w:ind w:firstLine="0"/>
              <w:rPr>
                <w:sz w:val="20"/>
                <w:szCs w:val="20"/>
              </w:rPr>
            </w:pPr>
            <w:r w:rsidRPr="00F01F5A">
              <w:rPr>
                <w:sz w:val="20"/>
                <w:szCs w:val="20"/>
              </w:rPr>
              <w:t>în dispoziție, cuvîntul „Comercializarea” se înlocuiește cu cuvintele „Fabricarea, comercializarea”, iar după cuvintele „Republicii Moldova” se introduce textul „ , cu semnul de marcare fals”;</w:t>
            </w:r>
          </w:p>
          <w:p w:rsidR="00DC1509" w:rsidRPr="00F01F5A" w:rsidRDefault="00DC1509" w:rsidP="005A666B">
            <w:pPr>
              <w:pStyle w:val="a4"/>
              <w:ind w:firstLine="0"/>
              <w:rPr>
                <w:sz w:val="20"/>
                <w:szCs w:val="20"/>
              </w:rPr>
            </w:pPr>
          </w:p>
        </w:tc>
        <w:tc>
          <w:tcPr>
            <w:tcW w:w="3260" w:type="dxa"/>
          </w:tcPr>
          <w:p w:rsidR="00DC1509" w:rsidRPr="00F01F5A" w:rsidRDefault="00DC1509" w:rsidP="00BE0E39">
            <w:pPr>
              <w:pStyle w:val="a6"/>
              <w:jc w:val="both"/>
              <w:rPr>
                <w:rFonts w:ascii="Times New Roman" w:hAnsi="Times New Roman"/>
                <w:b w:val="0"/>
                <w:sz w:val="20"/>
                <w:lang w:eastAsia="ru-RU"/>
              </w:rPr>
            </w:pPr>
          </w:p>
        </w:tc>
        <w:tc>
          <w:tcPr>
            <w:tcW w:w="2977" w:type="dxa"/>
          </w:tcPr>
          <w:p w:rsidR="00DC1509" w:rsidRPr="00F01F5A" w:rsidRDefault="00DC1509" w:rsidP="006D79C7">
            <w:pPr>
              <w:jc w:val="center"/>
              <w:rPr>
                <w:sz w:val="20"/>
                <w:szCs w:val="20"/>
              </w:rPr>
            </w:pP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bottom w:val="single" w:sz="4" w:space="0" w:color="auto"/>
            </w:tcBorders>
          </w:tcPr>
          <w:p w:rsidR="00DC1509" w:rsidRPr="00F01F5A" w:rsidRDefault="00DC1509" w:rsidP="00DE74AE">
            <w:pPr>
              <w:pStyle w:val="a4"/>
              <w:ind w:firstLine="460"/>
              <w:rPr>
                <w:sz w:val="20"/>
                <w:szCs w:val="20"/>
              </w:rPr>
            </w:pPr>
            <w:r w:rsidRPr="00F01F5A">
              <w:rPr>
                <w:sz w:val="20"/>
                <w:szCs w:val="20"/>
              </w:rPr>
              <w:t xml:space="preserve">se sancţionează cu amendă </w:t>
            </w:r>
            <w:r w:rsidRPr="00F01F5A">
              <w:rPr>
                <w:sz w:val="20"/>
                <w:szCs w:val="20"/>
                <w:u w:val="single"/>
              </w:rPr>
              <w:t>de la 150 la 500 de unităţi convenţionale</w:t>
            </w:r>
            <w:r w:rsidRPr="00F01F5A">
              <w:rPr>
                <w:sz w:val="20"/>
                <w:szCs w:val="20"/>
              </w:rPr>
              <w:t>.</w:t>
            </w:r>
          </w:p>
        </w:tc>
        <w:tc>
          <w:tcPr>
            <w:tcW w:w="4536" w:type="dxa"/>
            <w:tcBorders>
              <w:bottom w:val="single" w:sz="4" w:space="0" w:color="auto"/>
            </w:tcBorders>
          </w:tcPr>
          <w:p w:rsidR="00DC1509" w:rsidRPr="00F01F5A" w:rsidRDefault="00DC1509" w:rsidP="00275D51">
            <w:pPr>
              <w:pStyle w:val="a4"/>
              <w:ind w:firstLine="0"/>
              <w:rPr>
                <w:sz w:val="20"/>
                <w:szCs w:val="20"/>
              </w:rPr>
            </w:pPr>
            <w:r w:rsidRPr="00F01F5A">
              <w:rPr>
                <w:sz w:val="20"/>
                <w:szCs w:val="20"/>
              </w:rPr>
              <w:t>în sancțiune, textul „de la 150 la 500 de unităţi convenţionale” se înlocuiește cu textul „în mărime de 100% din valoarea de piaţă a articolelor nemarcate, cu marcaj fals”.</w:t>
            </w:r>
          </w:p>
        </w:tc>
        <w:tc>
          <w:tcPr>
            <w:tcW w:w="3260" w:type="dxa"/>
            <w:tcBorders>
              <w:bottom w:val="single" w:sz="4" w:space="0" w:color="auto"/>
            </w:tcBorders>
          </w:tcPr>
          <w:p w:rsidR="00DC1509" w:rsidRPr="00F01F5A" w:rsidRDefault="005D2FE8" w:rsidP="005D2FE8">
            <w:pPr>
              <w:pStyle w:val="a6"/>
              <w:jc w:val="both"/>
              <w:rPr>
                <w:rFonts w:ascii="Times New Roman" w:hAnsi="Times New Roman"/>
                <w:sz w:val="20"/>
                <w:u w:val="single"/>
                <w:lang w:eastAsia="ru-RU"/>
              </w:rPr>
            </w:pPr>
            <w:r w:rsidRPr="00F01F5A">
              <w:rPr>
                <w:rFonts w:ascii="Times New Roman" w:hAnsi="Times New Roman"/>
                <w:sz w:val="20"/>
                <w:u w:val="single"/>
                <w:lang w:eastAsia="ru-RU"/>
              </w:rPr>
              <w:t>Ministerul Economiei</w:t>
            </w:r>
          </w:p>
          <w:p w:rsidR="005D2FE8" w:rsidRPr="00F01F5A" w:rsidRDefault="005D2FE8" w:rsidP="003E4C44">
            <w:pPr>
              <w:shd w:val="clear" w:color="auto" w:fill="FFFFFF"/>
              <w:tabs>
                <w:tab w:val="left" w:pos="1027"/>
              </w:tabs>
              <w:ind w:left="24"/>
              <w:jc w:val="both"/>
              <w:rPr>
                <w:sz w:val="20"/>
                <w:szCs w:val="20"/>
                <w:lang w:val="en-US"/>
              </w:rPr>
            </w:pPr>
            <w:r w:rsidRPr="00F01F5A">
              <w:rPr>
                <w:color w:val="000000"/>
                <w:spacing w:val="2"/>
                <w:sz w:val="20"/>
                <w:szCs w:val="20"/>
              </w:rPr>
              <w:t>Prevederea propusă este</w:t>
            </w:r>
            <w:r w:rsidRPr="00F01F5A">
              <w:rPr>
                <w:color w:val="000000"/>
                <w:spacing w:val="4"/>
                <w:sz w:val="20"/>
                <w:szCs w:val="20"/>
              </w:rPr>
              <w:t xml:space="preserve"> inadecvat</w:t>
            </w:r>
            <w:r w:rsidR="0028260A" w:rsidRPr="00F01F5A">
              <w:rPr>
                <w:color w:val="000000"/>
                <w:spacing w:val="4"/>
                <w:sz w:val="20"/>
                <w:szCs w:val="20"/>
              </w:rPr>
              <w:t xml:space="preserve">ă </w:t>
            </w:r>
            <w:r w:rsidRPr="00F01F5A">
              <w:rPr>
                <w:color w:val="000000"/>
                <w:spacing w:val="4"/>
                <w:sz w:val="20"/>
                <w:szCs w:val="20"/>
              </w:rPr>
              <w:t>din considerentul că contravin</w:t>
            </w:r>
            <w:r w:rsidR="0028260A" w:rsidRPr="00F01F5A">
              <w:rPr>
                <w:color w:val="000000"/>
                <w:spacing w:val="4"/>
                <w:sz w:val="20"/>
                <w:szCs w:val="20"/>
              </w:rPr>
              <w:t>e</w:t>
            </w:r>
            <w:r w:rsidRPr="00F01F5A">
              <w:rPr>
                <w:color w:val="000000"/>
                <w:spacing w:val="4"/>
                <w:sz w:val="20"/>
                <w:szCs w:val="20"/>
              </w:rPr>
              <w:t xml:space="preserve"> conceptului şi stipulărilor reflectate la</w:t>
            </w:r>
            <w:r w:rsidR="0028260A" w:rsidRPr="00F01F5A">
              <w:rPr>
                <w:color w:val="000000"/>
                <w:spacing w:val="4"/>
                <w:sz w:val="20"/>
                <w:szCs w:val="20"/>
              </w:rPr>
              <w:t xml:space="preserve"> </w:t>
            </w:r>
            <w:r w:rsidRPr="00F01F5A">
              <w:rPr>
                <w:color w:val="000000"/>
                <w:spacing w:val="2"/>
                <w:sz w:val="20"/>
                <w:szCs w:val="20"/>
              </w:rPr>
              <w:t xml:space="preserve">moment de Codul contravenţional. </w:t>
            </w:r>
            <w:r w:rsidRPr="00F01F5A">
              <w:rPr>
                <w:color w:val="000000"/>
                <w:spacing w:val="1"/>
                <w:sz w:val="20"/>
                <w:szCs w:val="20"/>
              </w:rPr>
              <w:t>Codul citat nu prevede aplicarea amenzii în dependenţă de valoarea pe piaţă a mărfurilor,</w:t>
            </w:r>
            <w:r w:rsidR="003E4C44" w:rsidRPr="00F01F5A">
              <w:rPr>
                <w:color w:val="000000"/>
                <w:spacing w:val="1"/>
                <w:sz w:val="20"/>
                <w:szCs w:val="20"/>
              </w:rPr>
              <w:t xml:space="preserve"> </w:t>
            </w:r>
            <w:r w:rsidRPr="00F01F5A">
              <w:rPr>
                <w:color w:val="000000"/>
                <w:spacing w:val="1"/>
                <w:sz w:val="20"/>
                <w:szCs w:val="20"/>
              </w:rPr>
              <w:t>ci</w:t>
            </w:r>
            <w:r w:rsidR="003E4C44" w:rsidRPr="00F01F5A">
              <w:rPr>
                <w:color w:val="000000"/>
                <w:spacing w:val="1"/>
                <w:sz w:val="20"/>
                <w:szCs w:val="20"/>
              </w:rPr>
              <w:t xml:space="preserve"> </w:t>
            </w:r>
            <w:r w:rsidRPr="00F01F5A">
              <w:rPr>
                <w:color w:val="000000"/>
                <w:sz w:val="20"/>
                <w:szCs w:val="20"/>
              </w:rPr>
              <w:t>instituirea acesteia cu caracter fix, calculat în unităţi convenţionale.</w:t>
            </w:r>
          </w:p>
        </w:tc>
        <w:tc>
          <w:tcPr>
            <w:tcW w:w="2977" w:type="dxa"/>
          </w:tcPr>
          <w:p w:rsidR="00A54D5E" w:rsidRPr="00F01F5A" w:rsidRDefault="00A54D5E" w:rsidP="00A54D5E">
            <w:pPr>
              <w:jc w:val="both"/>
              <w:rPr>
                <w:sz w:val="20"/>
                <w:szCs w:val="20"/>
              </w:rPr>
            </w:pPr>
            <w:r w:rsidRPr="00F01F5A">
              <w:rPr>
                <w:b/>
                <w:sz w:val="20"/>
                <w:szCs w:val="20"/>
                <w:u w:val="single"/>
              </w:rPr>
              <w:t>Se susține</w:t>
            </w:r>
            <w:r w:rsidRPr="00F01F5A">
              <w:rPr>
                <w:sz w:val="20"/>
                <w:szCs w:val="20"/>
                <w:u w:val="single"/>
              </w:rPr>
              <w:t>,</w:t>
            </w:r>
            <w:r w:rsidRPr="00F01F5A">
              <w:rPr>
                <w:sz w:val="20"/>
                <w:szCs w:val="20"/>
              </w:rPr>
              <w:t xml:space="preserve"> prin substituirea textului  „în mărime de 100% din valoarea de piaţă a articolelor nemarcate, cu marcaj fals” cu textul „în mărimea valorii articolului, dar nu mai puțin de 500 unități convenționale”.</w:t>
            </w:r>
          </w:p>
          <w:p w:rsidR="00DC1509" w:rsidRPr="00F01F5A" w:rsidRDefault="00A54D5E" w:rsidP="00A54D5E">
            <w:pPr>
              <w:jc w:val="both"/>
              <w:rPr>
                <w:sz w:val="20"/>
                <w:szCs w:val="20"/>
              </w:rPr>
            </w:pPr>
            <w:r w:rsidRPr="00F01F5A">
              <w:rPr>
                <w:sz w:val="20"/>
                <w:szCs w:val="20"/>
              </w:rPr>
              <w:t>Aceasta corespunde prevederilor art.34 alin.(2ˡ) lit.b) al Codului contravențional.</w:t>
            </w: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bottom w:val="single" w:sz="4" w:space="0" w:color="auto"/>
            </w:tcBorders>
          </w:tcPr>
          <w:p w:rsidR="00DC1509" w:rsidRPr="00F01F5A" w:rsidRDefault="00DC1509" w:rsidP="003C7438">
            <w:pPr>
              <w:pStyle w:val="a4"/>
              <w:ind w:firstLine="0"/>
              <w:rPr>
                <w:sz w:val="20"/>
                <w:szCs w:val="20"/>
              </w:rPr>
            </w:pPr>
            <w:r w:rsidRPr="00F01F5A">
              <w:rPr>
                <w:bCs/>
                <w:sz w:val="20"/>
                <w:szCs w:val="20"/>
              </w:rPr>
              <w:t>Articolul 295.</w:t>
            </w:r>
            <w:r w:rsidRPr="00F01F5A">
              <w:rPr>
                <w:sz w:val="20"/>
                <w:szCs w:val="20"/>
              </w:rPr>
              <w:t xml:space="preserve"> Încălcarea regulilor de organizare şi de ţinere a contabilităţii, de întocmire şi prezentare a rapoartelor financiare </w:t>
            </w:r>
          </w:p>
          <w:p w:rsidR="00DC1509" w:rsidRPr="00F01F5A" w:rsidRDefault="00DC1509" w:rsidP="003C7438">
            <w:pPr>
              <w:pStyle w:val="a4"/>
              <w:ind w:firstLine="0"/>
              <w:rPr>
                <w:sz w:val="20"/>
                <w:szCs w:val="20"/>
              </w:rPr>
            </w:pPr>
            <w:r w:rsidRPr="00F01F5A">
              <w:rPr>
                <w:sz w:val="20"/>
                <w:szCs w:val="20"/>
              </w:rPr>
              <w:t xml:space="preserve">(4) Prezentarea în organul abilitat să colecteze rapoartele financiare a rapoartelor financiare care nu corespund formei stabilite de legislaţie sau care nu reflectă toate datele stabilite pentru această formă ori prezentarea incompletă sau cu date eronate a rapoartelor financiare, ori neprezentarea acestora în </w:t>
            </w:r>
            <w:r w:rsidRPr="00F01F5A">
              <w:rPr>
                <w:sz w:val="20"/>
                <w:szCs w:val="20"/>
              </w:rPr>
              <w:lastRenderedPageBreak/>
              <w:t xml:space="preserve">termenul stabilit de legislaţie, </w:t>
            </w:r>
          </w:p>
          <w:p w:rsidR="00DC1509" w:rsidRPr="00F01F5A" w:rsidRDefault="00DC1509" w:rsidP="00AF648D">
            <w:pPr>
              <w:pStyle w:val="a4"/>
              <w:ind w:firstLine="0"/>
              <w:rPr>
                <w:sz w:val="20"/>
                <w:szCs w:val="20"/>
              </w:rPr>
            </w:pPr>
            <w:r w:rsidRPr="00F01F5A">
              <w:rPr>
                <w:sz w:val="20"/>
                <w:szCs w:val="20"/>
              </w:rPr>
              <w:t xml:space="preserve">             se sancţionează cu amendă </w:t>
            </w:r>
            <w:r w:rsidRPr="00F01F5A">
              <w:rPr>
                <w:sz w:val="20"/>
                <w:szCs w:val="20"/>
                <w:u w:val="single"/>
              </w:rPr>
              <w:t>de la 5 la 10</w:t>
            </w:r>
            <w:r w:rsidRPr="00F01F5A">
              <w:rPr>
                <w:sz w:val="20"/>
                <w:szCs w:val="20"/>
              </w:rPr>
              <w:t xml:space="preserve"> unităţi convenţionale aplicată persoanei cu funcţie de răspundere. </w:t>
            </w:r>
          </w:p>
        </w:tc>
        <w:tc>
          <w:tcPr>
            <w:tcW w:w="4536" w:type="dxa"/>
            <w:tcBorders>
              <w:bottom w:val="single" w:sz="4" w:space="0" w:color="auto"/>
            </w:tcBorders>
          </w:tcPr>
          <w:p w:rsidR="00DC1509" w:rsidRPr="00F01F5A" w:rsidRDefault="00DC1509" w:rsidP="003C7438">
            <w:pPr>
              <w:shd w:val="clear" w:color="auto" w:fill="FFFFFF"/>
              <w:jc w:val="both"/>
              <w:rPr>
                <w:sz w:val="20"/>
                <w:szCs w:val="20"/>
              </w:rPr>
            </w:pPr>
            <w:r w:rsidRPr="00F01F5A">
              <w:rPr>
                <w:sz w:val="20"/>
                <w:szCs w:val="20"/>
              </w:rPr>
              <w:lastRenderedPageBreak/>
              <w:t>3. Articolul 295:</w:t>
            </w:r>
          </w:p>
          <w:p w:rsidR="00DC1509" w:rsidRPr="00F01F5A" w:rsidRDefault="00DC1509" w:rsidP="003C7438">
            <w:pPr>
              <w:shd w:val="clear" w:color="auto" w:fill="FFFFFF"/>
              <w:jc w:val="both"/>
              <w:rPr>
                <w:sz w:val="20"/>
                <w:szCs w:val="20"/>
              </w:rPr>
            </w:pPr>
          </w:p>
          <w:p w:rsidR="00DC1509" w:rsidRPr="00F01F5A" w:rsidRDefault="00DC1509" w:rsidP="003C7438">
            <w:pPr>
              <w:shd w:val="clear" w:color="auto" w:fill="FFFFFF"/>
              <w:jc w:val="both"/>
              <w:rPr>
                <w:sz w:val="20"/>
                <w:szCs w:val="20"/>
              </w:rPr>
            </w:pPr>
          </w:p>
          <w:p w:rsidR="00DC1509" w:rsidRPr="00F01F5A" w:rsidRDefault="00DC1509" w:rsidP="003C7438">
            <w:pPr>
              <w:shd w:val="clear" w:color="auto" w:fill="FFFFFF"/>
              <w:jc w:val="both"/>
              <w:rPr>
                <w:sz w:val="20"/>
                <w:szCs w:val="20"/>
              </w:rPr>
            </w:pPr>
            <w:r w:rsidRPr="00F01F5A">
              <w:rPr>
                <w:sz w:val="20"/>
                <w:szCs w:val="20"/>
              </w:rPr>
              <w:t>în sancţiunea  alineatului (4), textul „de la 5 la 10” se înlocuiește cu textul „de la 25 la 75”;</w:t>
            </w:r>
          </w:p>
          <w:p w:rsidR="00DC1509" w:rsidRPr="00F01F5A" w:rsidRDefault="00DC1509" w:rsidP="003C7438">
            <w:pPr>
              <w:shd w:val="clear" w:color="auto" w:fill="FFFFFF"/>
              <w:jc w:val="both"/>
              <w:rPr>
                <w:sz w:val="20"/>
                <w:szCs w:val="20"/>
              </w:rPr>
            </w:pPr>
          </w:p>
          <w:p w:rsidR="00DC1509" w:rsidRPr="00F01F5A" w:rsidRDefault="00DC1509" w:rsidP="003C7438">
            <w:pPr>
              <w:shd w:val="clear" w:color="auto" w:fill="FFFFFF"/>
              <w:jc w:val="both"/>
              <w:rPr>
                <w:sz w:val="20"/>
                <w:szCs w:val="20"/>
              </w:rPr>
            </w:pPr>
          </w:p>
        </w:tc>
        <w:tc>
          <w:tcPr>
            <w:tcW w:w="3260" w:type="dxa"/>
          </w:tcPr>
          <w:p w:rsidR="00DC1509" w:rsidRPr="00F01F5A" w:rsidRDefault="00DC1509" w:rsidP="007567D1">
            <w:pPr>
              <w:pStyle w:val="a4"/>
              <w:ind w:firstLine="0"/>
              <w:rPr>
                <w:sz w:val="20"/>
              </w:rPr>
            </w:pPr>
          </w:p>
        </w:tc>
        <w:tc>
          <w:tcPr>
            <w:tcW w:w="2977" w:type="dxa"/>
          </w:tcPr>
          <w:p w:rsidR="00DC1509" w:rsidRPr="00F01F5A" w:rsidRDefault="00DC1509" w:rsidP="00763A68">
            <w:pPr>
              <w:pStyle w:val="a6"/>
              <w:rPr>
                <w:rFonts w:ascii="Times New Roman" w:hAnsi="Times New Roman"/>
                <w:sz w:val="20"/>
              </w:rPr>
            </w:pPr>
          </w:p>
        </w:tc>
        <w:tc>
          <w:tcPr>
            <w:tcW w:w="992" w:type="dxa"/>
            <w:vMerge/>
          </w:tcPr>
          <w:p w:rsidR="00DC1509" w:rsidRPr="00F01F5A" w:rsidRDefault="00DC1509" w:rsidP="00763A68">
            <w:pPr>
              <w:pStyle w:val="a6"/>
              <w:rPr>
                <w:rFonts w:ascii="Times New Roman" w:hAnsi="Times New Roman"/>
                <w:sz w:val="20"/>
              </w:rPr>
            </w:pPr>
          </w:p>
        </w:tc>
      </w:tr>
      <w:tr w:rsidR="00DC1509" w:rsidRPr="00F01F5A" w:rsidTr="00F664D6">
        <w:tc>
          <w:tcPr>
            <w:tcW w:w="4537" w:type="dxa"/>
            <w:tcBorders>
              <w:bottom w:val="single" w:sz="4" w:space="0" w:color="auto"/>
            </w:tcBorders>
          </w:tcPr>
          <w:p w:rsidR="00DC1509" w:rsidRPr="00F01F5A" w:rsidRDefault="00DC1509" w:rsidP="002F7CAC">
            <w:pPr>
              <w:pStyle w:val="a4"/>
              <w:ind w:firstLine="0"/>
              <w:rPr>
                <w:sz w:val="20"/>
                <w:szCs w:val="20"/>
              </w:rPr>
            </w:pPr>
            <w:r w:rsidRPr="00F01F5A">
              <w:rPr>
                <w:sz w:val="20"/>
                <w:szCs w:val="20"/>
              </w:rPr>
              <w:lastRenderedPageBreak/>
              <w:t xml:space="preserve">(6) Prezentarea în rapoartele financiare a unor indicatori eronaţi </w:t>
            </w:r>
          </w:p>
          <w:p w:rsidR="00DC1509" w:rsidRPr="00F01F5A" w:rsidRDefault="00DC1509" w:rsidP="002F7CAC">
            <w:pPr>
              <w:pStyle w:val="a4"/>
              <w:ind w:firstLine="0"/>
              <w:rPr>
                <w:bCs/>
                <w:sz w:val="20"/>
                <w:szCs w:val="20"/>
              </w:rPr>
            </w:pPr>
            <w:r w:rsidRPr="00F01F5A">
              <w:rPr>
                <w:sz w:val="20"/>
                <w:szCs w:val="20"/>
              </w:rPr>
              <w:t xml:space="preserve">           se sancţionează cu amendă </w:t>
            </w:r>
            <w:r w:rsidRPr="00F01F5A">
              <w:rPr>
                <w:sz w:val="20"/>
                <w:szCs w:val="20"/>
                <w:u w:val="single"/>
              </w:rPr>
              <w:t>de la 10 la 20</w:t>
            </w:r>
            <w:r w:rsidRPr="00F01F5A">
              <w:rPr>
                <w:sz w:val="20"/>
                <w:szCs w:val="20"/>
              </w:rPr>
              <w:t xml:space="preserve"> de unităţi convenţionale aplicată persoanei cu funcţie de răspundere.</w:t>
            </w:r>
          </w:p>
        </w:tc>
        <w:tc>
          <w:tcPr>
            <w:tcW w:w="4536" w:type="dxa"/>
            <w:tcBorders>
              <w:bottom w:val="single" w:sz="4" w:space="0" w:color="auto"/>
            </w:tcBorders>
          </w:tcPr>
          <w:p w:rsidR="00DC1509" w:rsidRPr="00F01F5A" w:rsidRDefault="00DC1509" w:rsidP="007567D1">
            <w:pPr>
              <w:shd w:val="clear" w:color="auto" w:fill="FFFFFF"/>
              <w:jc w:val="both"/>
              <w:rPr>
                <w:sz w:val="20"/>
                <w:szCs w:val="20"/>
              </w:rPr>
            </w:pPr>
            <w:r w:rsidRPr="00F01F5A">
              <w:rPr>
                <w:sz w:val="20"/>
                <w:szCs w:val="20"/>
              </w:rPr>
              <w:t>în sancţiunea  alineatului (6), textul „de la 10 la 20” se înlocuiește cu textul „de la 25 la 50”.</w:t>
            </w:r>
          </w:p>
        </w:tc>
        <w:tc>
          <w:tcPr>
            <w:tcW w:w="3260" w:type="dxa"/>
            <w:tcBorders>
              <w:bottom w:val="single" w:sz="4" w:space="0" w:color="auto"/>
            </w:tcBorders>
          </w:tcPr>
          <w:p w:rsidR="00DC1509" w:rsidRPr="00F01F5A" w:rsidRDefault="00DC1509" w:rsidP="005A666B">
            <w:pPr>
              <w:pStyle w:val="a6"/>
              <w:jc w:val="both"/>
              <w:rPr>
                <w:rFonts w:ascii="Times New Roman" w:hAnsi="Times New Roman"/>
                <w:b w:val="0"/>
                <w:sz w:val="20"/>
                <w:lang w:eastAsia="ru-RU"/>
              </w:rPr>
            </w:pPr>
          </w:p>
        </w:tc>
        <w:tc>
          <w:tcPr>
            <w:tcW w:w="2977" w:type="dxa"/>
          </w:tcPr>
          <w:p w:rsidR="00DC1509" w:rsidRPr="00F01F5A" w:rsidRDefault="00DC1509" w:rsidP="006D79C7">
            <w:pPr>
              <w:jc w:val="center"/>
              <w:rPr>
                <w:sz w:val="20"/>
                <w:szCs w:val="20"/>
              </w:rPr>
            </w:pP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bottom w:val="single" w:sz="4" w:space="0" w:color="auto"/>
            </w:tcBorders>
          </w:tcPr>
          <w:p w:rsidR="008D2B3D" w:rsidRPr="008D2B3D" w:rsidRDefault="00DC1509" w:rsidP="008D2B3D">
            <w:pPr>
              <w:pStyle w:val="tt"/>
              <w:jc w:val="both"/>
              <w:rPr>
                <w:b w:val="0"/>
                <w:sz w:val="20"/>
                <w:szCs w:val="20"/>
              </w:rPr>
            </w:pPr>
            <w:r w:rsidRPr="00F01F5A">
              <w:rPr>
                <w:sz w:val="18"/>
                <w:szCs w:val="18"/>
              </w:rPr>
              <w:br/>
            </w:r>
          </w:p>
          <w:p w:rsidR="00DC1509" w:rsidRPr="00F01F5A" w:rsidRDefault="008D2B3D" w:rsidP="008D2B3D">
            <w:pPr>
              <w:pStyle w:val="a4"/>
              <w:ind w:firstLine="0"/>
              <w:rPr>
                <w:sz w:val="20"/>
                <w:szCs w:val="20"/>
              </w:rPr>
            </w:pPr>
            <w:r>
              <w:rPr>
                <w:rFonts w:ascii="Tahoma" w:hAnsi="Tahoma" w:cs="Tahoma"/>
                <w:sz w:val="18"/>
                <w:szCs w:val="18"/>
              </w:rPr>
              <w:br/>
            </w:r>
          </w:p>
        </w:tc>
        <w:tc>
          <w:tcPr>
            <w:tcW w:w="4536" w:type="dxa"/>
            <w:tcBorders>
              <w:bottom w:val="single" w:sz="4" w:space="0" w:color="auto"/>
            </w:tcBorders>
          </w:tcPr>
          <w:p w:rsidR="00DC1509" w:rsidRPr="00F01F5A" w:rsidRDefault="00DC1509" w:rsidP="009E650A">
            <w:pPr>
              <w:shd w:val="clear" w:color="auto" w:fill="FFFFFF"/>
              <w:jc w:val="both"/>
              <w:rPr>
                <w:sz w:val="20"/>
                <w:szCs w:val="20"/>
              </w:rPr>
            </w:pPr>
            <w:r w:rsidRPr="00F01F5A">
              <w:rPr>
                <w:sz w:val="20"/>
                <w:szCs w:val="20"/>
              </w:rPr>
              <w:t>4. Codul se completează cu articolul 295</w:t>
            </w:r>
            <w:r w:rsidRPr="00F01F5A">
              <w:rPr>
                <w:sz w:val="20"/>
                <w:szCs w:val="20"/>
                <w:vertAlign w:val="superscript"/>
              </w:rPr>
              <w:t>1</w:t>
            </w:r>
            <w:r w:rsidRPr="00F01F5A">
              <w:rPr>
                <w:sz w:val="20"/>
                <w:szCs w:val="20"/>
              </w:rPr>
              <w:t xml:space="preserve"> cu următorul cuprins:</w:t>
            </w:r>
          </w:p>
          <w:p w:rsidR="00DC1509" w:rsidRPr="00F01F5A" w:rsidRDefault="00DC1509" w:rsidP="00606827">
            <w:pPr>
              <w:jc w:val="both"/>
              <w:rPr>
                <w:sz w:val="20"/>
                <w:szCs w:val="20"/>
              </w:rPr>
            </w:pPr>
            <w:r w:rsidRPr="00F01F5A">
              <w:rPr>
                <w:sz w:val="20"/>
                <w:szCs w:val="20"/>
              </w:rPr>
              <w:t>„Articolul 295</w:t>
            </w:r>
            <w:r w:rsidRPr="00F01F5A">
              <w:rPr>
                <w:sz w:val="20"/>
                <w:szCs w:val="20"/>
                <w:vertAlign w:val="superscript"/>
              </w:rPr>
              <w:t>1</w:t>
            </w:r>
            <w:r w:rsidRPr="00F01F5A">
              <w:rPr>
                <w:sz w:val="20"/>
                <w:szCs w:val="20"/>
              </w:rPr>
              <w:t>. Încălcarea procedurii de raportare a informaţiei necesare pentru monitorizarea datoriei publice</w:t>
            </w:r>
          </w:p>
          <w:p w:rsidR="00DC1509" w:rsidRPr="00F01F5A" w:rsidRDefault="00DC1509" w:rsidP="009E650A">
            <w:pPr>
              <w:pStyle w:val="a4"/>
              <w:ind w:firstLine="0"/>
              <w:rPr>
                <w:sz w:val="20"/>
                <w:szCs w:val="20"/>
              </w:rPr>
            </w:pPr>
            <w:r w:rsidRPr="00F01F5A">
              <w:rPr>
                <w:sz w:val="20"/>
                <w:szCs w:val="20"/>
              </w:rPr>
              <w:t>Neîndeplinirea cerințelor, stabilite în actele normative în vigoare, privind raportarea informaţiei necesare pentru monitorizarea datoriei publice,</w:t>
            </w:r>
            <w:r w:rsidRPr="00F01F5A">
              <w:t xml:space="preserve"> </w:t>
            </w:r>
            <w:r w:rsidRPr="00F01F5A">
              <w:rPr>
                <w:sz w:val="20"/>
                <w:szCs w:val="20"/>
              </w:rPr>
              <w:t>a obligaţiunilor condiţionale ce rezultă din contractele de garanţie de stat şi a operaţiilor ce ţin de recreditarea de stat</w:t>
            </w:r>
          </w:p>
          <w:p w:rsidR="00DC1509" w:rsidRPr="00F01F5A" w:rsidRDefault="00DC1509" w:rsidP="00525C9C">
            <w:pPr>
              <w:pStyle w:val="a4"/>
              <w:ind w:firstLine="0"/>
              <w:rPr>
                <w:sz w:val="20"/>
                <w:szCs w:val="20"/>
              </w:rPr>
            </w:pPr>
            <w:r w:rsidRPr="00F01F5A">
              <w:rPr>
                <w:sz w:val="20"/>
                <w:szCs w:val="20"/>
              </w:rPr>
              <w:t xml:space="preserve">           se sancţionează cu amendă de la 25 la 75 de unităţi convenţionale aplicată persoanei cu funcţie de răspundere.”.</w:t>
            </w:r>
          </w:p>
        </w:tc>
        <w:tc>
          <w:tcPr>
            <w:tcW w:w="3260" w:type="dxa"/>
            <w:tcBorders>
              <w:bottom w:val="single" w:sz="4" w:space="0" w:color="auto"/>
            </w:tcBorders>
          </w:tcPr>
          <w:p w:rsidR="00D840A2" w:rsidRPr="00F01F5A" w:rsidRDefault="00D840A2" w:rsidP="00D840A2">
            <w:pPr>
              <w:pStyle w:val="a6"/>
              <w:jc w:val="both"/>
              <w:rPr>
                <w:rFonts w:ascii="Times New Roman" w:hAnsi="Times New Roman"/>
                <w:sz w:val="20"/>
                <w:u w:val="single"/>
                <w:lang w:eastAsia="ru-RU"/>
              </w:rPr>
            </w:pPr>
            <w:r w:rsidRPr="00F01F5A">
              <w:rPr>
                <w:rFonts w:ascii="Times New Roman" w:hAnsi="Times New Roman"/>
                <w:sz w:val="20"/>
                <w:u w:val="single"/>
                <w:lang w:eastAsia="ru-RU"/>
              </w:rPr>
              <w:t>Ministerul Economiei</w:t>
            </w:r>
          </w:p>
          <w:p w:rsidR="00DC1509" w:rsidRPr="00F01F5A" w:rsidRDefault="00D840A2" w:rsidP="005D2FE8">
            <w:pPr>
              <w:shd w:val="clear" w:color="auto" w:fill="FFFFFF"/>
              <w:tabs>
                <w:tab w:val="left" w:pos="1027"/>
              </w:tabs>
              <w:ind w:left="24" w:hanging="24"/>
              <w:jc w:val="both"/>
              <w:rPr>
                <w:sz w:val="20"/>
                <w:szCs w:val="20"/>
              </w:rPr>
            </w:pPr>
            <w:r w:rsidRPr="00F01F5A">
              <w:rPr>
                <w:sz w:val="20"/>
                <w:szCs w:val="20"/>
              </w:rPr>
              <w:t>Completarea propusă este inadmisibilă, în măsura în care nu sunt indicate care</w:t>
            </w:r>
            <w:r w:rsidRPr="00F01F5A">
              <w:rPr>
                <w:sz w:val="20"/>
                <w:szCs w:val="20"/>
              </w:rPr>
              <w:br/>
              <w:t>norme ale actelor normative privind raportarea informaţiei necesare pentru monitorizarea datoriei publice,</w:t>
            </w:r>
            <w:r w:rsidRPr="00F01F5A">
              <w:t xml:space="preserve"> </w:t>
            </w:r>
            <w:r w:rsidRPr="00F01F5A">
              <w:rPr>
                <w:sz w:val="20"/>
                <w:szCs w:val="20"/>
              </w:rPr>
              <w:t>a obligaţiunilor condiţionale ce rezultă din contractele de garanţie de stat şi a operaţiilor ce ţin de recreditarea de stat, prin încălcarea acestora, vor constitui obiectul</w:t>
            </w:r>
            <w:r w:rsidRPr="00F01F5A">
              <w:rPr>
                <w:sz w:val="20"/>
                <w:szCs w:val="20"/>
              </w:rPr>
              <w:br/>
              <w:t>contravenţiei. Redacţia propusă poartă caracter netransparent şi imprevizibil, ceea ce</w:t>
            </w:r>
            <w:r w:rsidRPr="00F01F5A">
              <w:rPr>
                <w:sz w:val="20"/>
                <w:szCs w:val="20"/>
              </w:rPr>
              <w:br/>
              <w:t>contravine art.4 al Legii nr.235-XVI din 20 iulie 2006, iar aplicarea acesteia ar putea genera</w:t>
            </w:r>
            <w:r w:rsidRPr="00F01F5A">
              <w:rPr>
                <w:sz w:val="20"/>
                <w:szCs w:val="20"/>
              </w:rPr>
              <w:br/>
              <w:t>abuzuri din partea agentului constatator, care sub pretextul aplicării acestor norme, va califica</w:t>
            </w:r>
            <w:r w:rsidRPr="00F01F5A">
              <w:rPr>
                <w:sz w:val="20"/>
                <w:szCs w:val="20"/>
              </w:rPr>
              <w:br/>
              <w:t>drept contravenţie, încălcările considerate, în mod subiectiv, contravenţii în acest domeniu.</w:t>
            </w:r>
          </w:p>
        </w:tc>
        <w:tc>
          <w:tcPr>
            <w:tcW w:w="2977" w:type="dxa"/>
          </w:tcPr>
          <w:p w:rsidR="00DC1509" w:rsidRPr="00F01F5A" w:rsidRDefault="003A0A72" w:rsidP="00850674">
            <w:pPr>
              <w:jc w:val="both"/>
              <w:rPr>
                <w:sz w:val="20"/>
                <w:szCs w:val="20"/>
              </w:rPr>
            </w:pPr>
            <w:r w:rsidRPr="00F01F5A">
              <w:rPr>
                <w:b/>
                <w:sz w:val="20"/>
                <w:szCs w:val="20"/>
                <w:u w:val="single"/>
              </w:rPr>
              <w:t>Se susține</w:t>
            </w:r>
            <w:r w:rsidRPr="00F01F5A">
              <w:rPr>
                <w:sz w:val="20"/>
                <w:szCs w:val="20"/>
              </w:rPr>
              <w:t>, prin substituirea cuvintelor „în actele normative în vigoare” cu cuvinte „de Guvern”</w:t>
            </w:r>
            <w:r w:rsidR="007729ED">
              <w:rPr>
                <w:sz w:val="20"/>
                <w:szCs w:val="20"/>
              </w:rPr>
              <w:t xml:space="preserve"> (</w:t>
            </w:r>
            <w:r w:rsidR="008D2B3D">
              <w:rPr>
                <w:sz w:val="20"/>
                <w:szCs w:val="20"/>
              </w:rPr>
              <w:t xml:space="preserve">Cerințele </w:t>
            </w:r>
            <w:r w:rsidR="000C2AAF" w:rsidRPr="000C2AAF">
              <w:rPr>
                <w:sz w:val="20"/>
                <w:szCs w:val="20"/>
              </w:rPr>
              <w:t>privind raportarea informaţiei necesare pentru monitorizarea datoriei publice</w:t>
            </w:r>
            <w:r w:rsidR="000C2AAF">
              <w:rPr>
                <w:sz w:val="20"/>
                <w:szCs w:val="20"/>
              </w:rPr>
              <w:t xml:space="preserve"> </w:t>
            </w:r>
            <w:r w:rsidR="008D2B3D">
              <w:rPr>
                <w:sz w:val="20"/>
                <w:szCs w:val="20"/>
              </w:rPr>
              <w:t>s</w:t>
            </w:r>
            <w:r w:rsidR="00850674">
              <w:rPr>
                <w:sz w:val="20"/>
                <w:szCs w:val="20"/>
              </w:rPr>
              <w:t>î</w:t>
            </w:r>
            <w:r w:rsidR="008D2B3D">
              <w:rPr>
                <w:sz w:val="20"/>
                <w:szCs w:val="20"/>
              </w:rPr>
              <w:t xml:space="preserve">nt stabilite prin Hotărîrea Guvernului nr.1136 din 18 octombrie 2007 </w:t>
            </w:r>
            <w:r w:rsidR="008D2B3D" w:rsidRPr="008D2B3D">
              <w:rPr>
                <w:sz w:val="20"/>
                <w:szCs w:val="20"/>
              </w:rPr>
              <w:t>cu privire la unele măsuri de executare a Legii nr.419-XVI din 22 decembrie 2006 cu privire la datoria publică, garanţiile de stat şi recreditarea de stat</w:t>
            </w:r>
            <w:r w:rsidR="008D2B3D">
              <w:rPr>
                <w:sz w:val="20"/>
                <w:szCs w:val="20"/>
              </w:rPr>
              <w:t>).</w:t>
            </w:r>
          </w:p>
        </w:tc>
        <w:tc>
          <w:tcPr>
            <w:tcW w:w="992" w:type="dxa"/>
            <w:vMerge/>
          </w:tcPr>
          <w:p w:rsidR="00DC1509" w:rsidRPr="00F01F5A" w:rsidRDefault="00DC1509" w:rsidP="00416CBF">
            <w:pPr>
              <w:jc w:val="center"/>
              <w:rPr>
                <w:sz w:val="20"/>
                <w:szCs w:val="20"/>
              </w:rPr>
            </w:pPr>
          </w:p>
        </w:tc>
      </w:tr>
      <w:tr w:rsidR="00DC1509" w:rsidRPr="00F01F5A" w:rsidTr="00F664D6">
        <w:tc>
          <w:tcPr>
            <w:tcW w:w="4537" w:type="dxa"/>
            <w:tcBorders>
              <w:bottom w:val="single" w:sz="4" w:space="0" w:color="auto"/>
            </w:tcBorders>
          </w:tcPr>
          <w:p w:rsidR="00DC1509" w:rsidRPr="00F01F5A" w:rsidRDefault="00DC1509" w:rsidP="0094563F">
            <w:pPr>
              <w:pStyle w:val="a4"/>
              <w:ind w:firstLine="0"/>
              <w:rPr>
                <w:sz w:val="20"/>
                <w:szCs w:val="20"/>
              </w:rPr>
            </w:pPr>
            <w:r w:rsidRPr="00F01F5A">
              <w:rPr>
                <w:bCs/>
                <w:sz w:val="20"/>
                <w:szCs w:val="20"/>
              </w:rPr>
              <w:t>Articolul 297.</w:t>
            </w:r>
            <w:r w:rsidRPr="00F01F5A">
              <w:rPr>
                <w:sz w:val="20"/>
                <w:szCs w:val="20"/>
              </w:rPr>
              <w:t xml:space="preserve"> Încălcarea drepturilor, intereselor şi obligaţiilor contribuabilului sau ale unui alt participant la raporturile fiscale </w:t>
            </w:r>
          </w:p>
          <w:p w:rsidR="00DC1509" w:rsidRPr="00F01F5A" w:rsidRDefault="00DC1509" w:rsidP="0094563F">
            <w:pPr>
              <w:pStyle w:val="a4"/>
              <w:ind w:firstLine="0"/>
              <w:rPr>
                <w:sz w:val="20"/>
                <w:szCs w:val="20"/>
              </w:rPr>
            </w:pPr>
            <w:r w:rsidRPr="00F01F5A">
              <w:rPr>
                <w:sz w:val="20"/>
                <w:szCs w:val="20"/>
              </w:rPr>
              <w:t xml:space="preserve">(3) Suspendarea nelegitimă a operaţiunilor la </w:t>
            </w:r>
            <w:r w:rsidRPr="00F01F5A">
              <w:rPr>
                <w:sz w:val="20"/>
                <w:szCs w:val="20"/>
              </w:rPr>
              <w:lastRenderedPageBreak/>
              <w:t xml:space="preserve">conturile bancare ale contribuabilului sau încasarea nelegitimă a mijloacelor băneşti de pe conturile bancare ale contribuabilului; ridicarea nelegitimă de la contribuabil a mijloacelor băneşti în numerar; urmărirea nelegitimă a altor bunuri ori a </w:t>
            </w:r>
            <w:r w:rsidRPr="00F01F5A">
              <w:rPr>
                <w:sz w:val="20"/>
                <w:szCs w:val="20"/>
                <w:u w:val="single"/>
              </w:rPr>
              <w:t>datoriilor debitoare</w:t>
            </w:r>
            <w:r w:rsidRPr="00F01F5A">
              <w:rPr>
                <w:sz w:val="20"/>
                <w:szCs w:val="20"/>
              </w:rPr>
              <w:t xml:space="preserve"> ale contribuabilului; încălcarea modului, stabilit de legislaţie, de efectuare a compensării şi/sau a restituirii sumelor ce constituie obligaţii fiscale plătite în plus ori a sumelor care, conform legislaţiei fiscale, urmează a fi restituite </w:t>
            </w:r>
          </w:p>
          <w:p w:rsidR="00DC1509" w:rsidRPr="00F01F5A" w:rsidRDefault="00DC1509" w:rsidP="0094563F">
            <w:pPr>
              <w:pStyle w:val="a4"/>
              <w:ind w:firstLine="602"/>
              <w:rPr>
                <w:sz w:val="20"/>
                <w:szCs w:val="20"/>
              </w:rPr>
            </w:pPr>
            <w:r w:rsidRPr="00F01F5A">
              <w:rPr>
                <w:sz w:val="20"/>
                <w:szCs w:val="20"/>
              </w:rPr>
              <w:t xml:space="preserve">se sancţionează cu amendă de la 40 la 50 de unităţi convenţionale cu sau fără privarea de dreptul de a desfăşura o anumită activitate pe un termen de la 3 luni la un an. </w:t>
            </w:r>
          </w:p>
        </w:tc>
        <w:tc>
          <w:tcPr>
            <w:tcW w:w="4536" w:type="dxa"/>
            <w:tcBorders>
              <w:bottom w:val="single" w:sz="4" w:space="0" w:color="auto"/>
            </w:tcBorders>
          </w:tcPr>
          <w:p w:rsidR="00DC1509" w:rsidRPr="00F01F5A" w:rsidRDefault="00DC1509" w:rsidP="009E650A">
            <w:pPr>
              <w:shd w:val="clear" w:color="auto" w:fill="FFFFFF"/>
              <w:jc w:val="both"/>
              <w:rPr>
                <w:sz w:val="20"/>
                <w:szCs w:val="20"/>
              </w:rPr>
            </w:pPr>
            <w:r w:rsidRPr="00F01F5A">
              <w:rPr>
                <w:sz w:val="20"/>
                <w:szCs w:val="20"/>
              </w:rPr>
              <w:lastRenderedPageBreak/>
              <w:t>5. La articolul 297 alineatul (3),  cuvintele „datoriilor debitoare” se înlocuiesc cu cuvîntul „creanțelor”.</w:t>
            </w:r>
          </w:p>
        </w:tc>
        <w:tc>
          <w:tcPr>
            <w:tcW w:w="3260" w:type="dxa"/>
            <w:tcBorders>
              <w:bottom w:val="single" w:sz="4" w:space="0" w:color="auto"/>
            </w:tcBorders>
          </w:tcPr>
          <w:p w:rsidR="00DC1509" w:rsidRPr="00F01F5A" w:rsidRDefault="00DC1509" w:rsidP="00036765">
            <w:pPr>
              <w:pStyle w:val="a4"/>
              <w:ind w:firstLine="0"/>
              <w:rPr>
                <w:sz w:val="20"/>
                <w:lang w:val="ro-MO"/>
              </w:rPr>
            </w:pPr>
          </w:p>
        </w:tc>
        <w:tc>
          <w:tcPr>
            <w:tcW w:w="2977" w:type="dxa"/>
          </w:tcPr>
          <w:p w:rsidR="00DC1509" w:rsidRPr="000C2AAF" w:rsidRDefault="00DC1509" w:rsidP="000C2AAF">
            <w:pPr>
              <w:jc w:val="both"/>
              <w:rPr>
                <w:sz w:val="20"/>
                <w:szCs w:val="20"/>
              </w:rPr>
            </w:pPr>
          </w:p>
        </w:tc>
        <w:tc>
          <w:tcPr>
            <w:tcW w:w="992" w:type="dxa"/>
            <w:vMerge/>
          </w:tcPr>
          <w:p w:rsidR="00DC1509" w:rsidRPr="00F01F5A" w:rsidRDefault="00DC1509" w:rsidP="00416CBF">
            <w:pPr>
              <w:jc w:val="center"/>
              <w:rPr>
                <w:sz w:val="20"/>
                <w:szCs w:val="20"/>
              </w:rPr>
            </w:pPr>
          </w:p>
        </w:tc>
      </w:tr>
      <w:tr w:rsidR="00DC1509" w:rsidRPr="00F01F5A" w:rsidTr="00F664D6">
        <w:tc>
          <w:tcPr>
            <w:tcW w:w="4537" w:type="dxa"/>
            <w:tcBorders>
              <w:bottom w:val="single" w:sz="4" w:space="0" w:color="auto"/>
            </w:tcBorders>
          </w:tcPr>
          <w:p w:rsidR="00DC1509" w:rsidRPr="00F01F5A" w:rsidRDefault="00DC1509" w:rsidP="00295732">
            <w:pPr>
              <w:pStyle w:val="a4"/>
              <w:ind w:firstLine="0"/>
              <w:rPr>
                <w:sz w:val="18"/>
                <w:szCs w:val="18"/>
              </w:rPr>
            </w:pPr>
          </w:p>
        </w:tc>
        <w:tc>
          <w:tcPr>
            <w:tcW w:w="4536" w:type="dxa"/>
            <w:tcBorders>
              <w:bottom w:val="single" w:sz="4" w:space="0" w:color="auto"/>
            </w:tcBorders>
          </w:tcPr>
          <w:p w:rsidR="00DC1509" w:rsidRPr="00F01F5A" w:rsidRDefault="00DC1509" w:rsidP="000B5325">
            <w:pPr>
              <w:shd w:val="clear" w:color="auto" w:fill="FFFFFF"/>
              <w:jc w:val="both"/>
              <w:rPr>
                <w:sz w:val="20"/>
                <w:szCs w:val="20"/>
              </w:rPr>
            </w:pPr>
            <w:r w:rsidRPr="00F01F5A">
              <w:rPr>
                <w:sz w:val="20"/>
                <w:szCs w:val="20"/>
              </w:rPr>
              <w:t>6. Codul se completează cu articolul 297</w:t>
            </w:r>
            <w:r w:rsidRPr="00F01F5A">
              <w:rPr>
                <w:sz w:val="20"/>
                <w:szCs w:val="20"/>
                <w:vertAlign w:val="superscript"/>
              </w:rPr>
              <w:t>1</w:t>
            </w:r>
            <w:r w:rsidRPr="00F01F5A">
              <w:rPr>
                <w:sz w:val="20"/>
                <w:szCs w:val="20"/>
              </w:rPr>
              <w:t xml:space="preserve"> cu următorul cuprins:</w:t>
            </w:r>
          </w:p>
          <w:p w:rsidR="00DC1509" w:rsidRPr="00F01F5A" w:rsidRDefault="00DC1509" w:rsidP="000B5325">
            <w:pPr>
              <w:pStyle w:val="a4"/>
              <w:ind w:firstLine="0"/>
              <w:rPr>
                <w:b/>
                <w:bCs/>
                <w:sz w:val="20"/>
                <w:szCs w:val="20"/>
              </w:rPr>
            </w:pPr>
            <w:r w:rsidRPr="00F01F5A">
              <w:rPr>
                <w:sz w:val="20"/>
                <w:szCs w:val="20"/>
              </w:rPr>
              <w:t>„Articolul 297</w:t>
            </w:r>
            <w:r w:rsidRPr="00F01F5A">
              <w:rPr>
                <w:sz w:val="20"/>
                <w:szCs w:val="20"/>
                <w:vertAlign w:val="superscript"/>
              </w:rPr>
              <w:t>1</w:t>
            </w:r>
            <w:r w:rsidRPr="00F01F5A">
              <w:rPr>
                <w:sz w:val="20"/>
                <w:szCs w:val="20"/>
              </w:rPr>
              <w:t xml:space="preserve">. Admiterea creanțelor cu termen de prescripție expirat </w:t>
            </w:r>
          </w:p>
          <w:p w:rsidR="00DC1509" w:rsidRPr="00F01F5A" w:rsidRDefault="00DC1509" w:rsidP="000B5325">
            <w:pPr>
              <w:pStyle w:val="a4"/>
              <w:ind w:firstLine="0"/>
              <w:rPr>
                <w:sz w:val="20"/>
                <w:szCs w:val="20"/>
              </w:rPr>
            </w:pPr>
            <w:r w:rsidRPr="00F01F5A">
              <w:rPr>
                <w:sz w:val="20"/>
                <w:szCs w:val="20"/>
              </w:rPr>
              <w:t xml:space="preserve">Admiterea de către </w:t>
            </w:r>
            <w:r w:rsidRPr="00F01F5A">
              <w:rPr>
                <w:sz w:val="20"/>
                <w:szCs w:val="20"/>
                <w:lang w:val="ro-MO"/>
              </w:rPr>
              <w:t xml:space="preserve">întreprinderile de stat/municipale, societăţile comerciale al căror capital social cuprinde și o cotă proprietății statului/unităţii administrativ-teritoriale și afiliatele lor a creanțelor </w:t>
            </w:r>
            <w:r w:rsidRPr="00F01F5A">
              <w:rPr>
                <w:sz w:val="20"/>
                <w:szCs w:val="20"/>
              </w:rPr>
              <w:t xml:space="preserve">cu termen de prescripție expirat </w:t>
            </w:r>
          </w:p>
          <w:p w:rsidR="00DC1509" w:rsidRPr="00F01F5A" w:rsidRDefault="00DC1509" w:rsidP="001E26BC">
            <w:pPr>
              <w:shd w:val="clear" w:color="auto" w:fill="FFFFFF"/>
              <w:ind w:firstLine="589"/>
              <w:jc w:val="both"/>
              <w:rPr>
                <w:sz w:val="20"/>
                <w:szCs w:val="20"/>
              </w:rPr>
            </w:pPr>
            <w:r w:rsidRPr="00F01F5A">
              <w:rPr>
                <w:sz w:val="20"/>
                <w:szCs w:val="20"/>
              </w:rPr>
              <w:t>se sancţionează cu amendă de la 190 la 500 de unităţi convenţionale aplicată persoanei cu funcţie de răspundere.”.</w:t>
            </w:r>
          </w:p>
        </w:tc>
        <w:tc>
          <w:tcPr>
            <w:tcW w:w="3260" w:type="dxa"/>
            <w:tcBorders>
              <w:bottom w:val="single" w:sz="4" w:space="0" w:color="auto"/>
            </w:tcBorders>
          </w:tcPr>
          <w:p w:rsidR="00DC1509" w:rsidRPr="00F01F5A" w:rsidRDefault="00DC1509" w:rsidP="00F61FB8">
            <w:pPr>
              <w:pStyle w:val="a4"/>
              <w:ind w:firstLine="0"/>
              <w:rPr>
                <w:sz w:val="20"/>
                <w:lang w:val="ro-MO"/>
              </w:rPr>
            </w:pPr>
          </w:p>
        </w:tc>
        <w:tc>
          <w:tcPr>
            <w:tcW w:w="2977" w:type="dxa"/>
          </w:tcPr>
          <w:p w:rsidR="00DC1509" w:rsidRPr="00F01F5A" w:rsidRDefault="00DC1509" w:rsidP="00416CBF">
            <w:pPr>
              <w:jc w:val="center"/>
              <w:rPr>
                <w:sz w:val="20"/>
                <w:szCs w:val="20"/>
              </w:rPr>
            </w:pPr>
          </w:p>
        </w:tc>
        <w:tc>
          <w:tcPr>
            <w:tcW w:w="992" w:type="dxa"/>
            <w:vMerge/>
          </w:tcPr>
          <w:p w:rsidR="00DC1509" w:rsidRPr="00F01F5A" w:rsidRDefault="00DC1509" w:rsidP="00416CBF">
            <w:pPr>
              <w:jc w:val="center"/>
              <w:rPr>
                <w:sz w:val="20"/>
                <w:szCs w:val="20"/>
              </w:rPr>
            </w:pPr>
          </w:p>
        </w:tc>
      </w:tr>
      <w:tr w:rsidR="00DC1509" w:rsidRPr="00F01F5A" w:rsidTr="00F664D6">
        <w:tc>
          <w:tcPr>
            <w:tcW w:w="4537" w:type="dxa"/>
            <w:tcBorders>
              <w:bottom w:val="single" w:sz="4" w:space="0" w:color="auto"/>
            </w:tcBorders>
          </w:tcPr>
          <w:p w:rsidR="00DC1509" w:rsidRPr="00F01F5A" w:rsidRDefault="00DC1509" w:rsidP="00F256B6">
            <w:pPr>
              <w:pStyle w:val="a4"/>
              <w:ind w:firstLine="0"/>
              <w:rPr>
                <w:sz w:val="20"/>
                <w:szCs w:val="20"/>
                <w:u w:val="single"/>
              </w:rPr>
            </w:pPr>
            <w:r w:rsidRPr="00F01F5A">
              <w:rPr>
                <w:bCs/>
                <w:sz w:val="20"/>
                <w:szCs w:val="20"/>
              </w:rPr>
              <w:t>Articolul 298</w:t>
            </w:r>
            <w:r w:rsidRPr="00F01F5A">
              <w:rPr>
                <w:sz w:val="20"/>
                <w:szCs w:val="20"/>
              </w:rPr>
              <w:t xml:space="preserve">. Încălcarea modului de calculare, de aprobare </w:t>
            </w:r>
            <w:r w:rsidRPr="00F01F5A">
              <w:rPr>
                <w:sz w:val="20"/>
                <w:szCs w:val="20"/>
                <w:u w:val="single"/>
              </w:rPr>
              <w:t xml:space="preserve">şi de utilizare a mijloacelor bugetare </w:t>
            </w:r>
          </w:p>
          <w:p w:rsidR="00DC1509" w:rsidRPr="00F01F5A" w:rsidRDefault="00DC1509" w:rsidP="002F7CAC">
            <w:pPr>
              <w:pStyle w:val="a4"/>
              <w:ind w:firstLine="0"/>
              <w:rPr>
                <w:sz w:val="20"/>
                <w:szCs w:val="20"/>
              </w:rPr>
            </w:pPr>
          </w:p>
        </w:tc>
        <w:tc>
          <w:tcPr>
            <w:tcW w:w="4536" w:type="dxa"/>
            <w:tcBorders>
              <w:bottom w:val="single" w:sz="4" w:space="0" w:color="auto"/>
            </w:tcBorders>
          </w:tcPr>
          <w:p w:rsidR="00DC1509" w:rsidRPr="00F01F5A" w:rsidRDefault="00DC1509" w:rsidP="00F256B6">
            <w:pPr>
              <w:jc w:val="both"/>
              <w:rPr>
                <w:sz w:val="20"/>
                <w:szCs w:val="20"/>
              </w:rPr>
            </w:pPr>
            <w:r w:rsidRPr="00F01F5A">
              <w:rPr>
                <w:sz w:val="20"/>
                <w:szCs w:val="20"/>
              </w:rPr>
              <w:t>7. Articolul 298:</w:t>
            </w:r>
          </w:p>
          <w:p w:rsidR="00DC1509" w:rsidRPr="00F01F5A" w:rsidRDefault="00DC1509" w:rsidP="004418DA">
            <w:pPr>
              <w:jc w:val="both"/>
              <w:rPr>
                <w:sz w:val="20"/>
                <w:szCs w:val="20"/>
              </w:rPr>
            </w:pPr>
            <w:r w:rsidRPr="00F01F5A">
              <w:rPr>
                <w:sz w:val="20"/>
                <w:szCs w:val="20"/>
              </w:rPr>
              <w:t>în denumire, textul „şi de utilizare a mijloacelor bugetare” se înlocuiește  cu textul „de utilizare a mijloacelor bugetare  şi de gestionare a patrimoniului public”;</w:t>
            </w:r>
          </w:p>
        </w:tc>
        <w:tc>
          <w:tcPr>
            <w:tcW w:w="3260" w:type="dxa"/>
          </w:tcPr>
          <w:p w:rsidR="00DC1509" w:rsidRPr="00F01F5A" w:rsidRDefault="00DC1509" w:rsidP="00A556D7">
            <w:pPr>
              <w:jc w:val="both"/>
              <w:rPr>
                <w:sz w:val="20"/>
                <w:szCs w:val="20"/>
                <w:lang w:val="ro-MO"/>
              </w:rPr>
            </w:pPr>
          </w:p>
        </w:tc>
        <w:tc>
          <w:tcPr>
            <w:tcW w:w="2977" w:type="dxa"/>
          </w:tcPr>
          <w:p w:rsidR="00DC1509" w:rsidRPr="00F01F5A" w:rsidRDefault="00DC1509" w:rsidP="006D79C7">
            <w:pPr>
              <w:jc w:val="center"/>
              <w:rPr>
                <w:sz w:val="20"/>
                <w:szCs w:val="20"/>
              </w:rPr>
            </w:pP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bottom w:val="single" w:sz="4" w:space="0" w:color="auto"/>
            </w:tcBorders>
          </w:tcPr>
          <w:p w:rsidR="00DC1509" w:rsidRPr="00F01F5A" w:rsidRDefault="00DC1509" w:rsidP="0032599F">
            <w:pPr>
              <w:pStyle w:val="a4"/>
              <w:ind w:firstLine="0"/>
              <w:rPr>
                <w:sz w:val="20"/>
                <w:szCs w:val="20"/>
              </w:rPr>
            </w:pPr>
            <w:r w:rsidRPr="00F01F5A">
              <w:rPr>
                <w:sz w:val="20"/>
                <w:szCs w:val="20"/>
              </w:rPr>
              <w:t xml:space="preserve">(4) Utilizarea contrar destinaţiei sau dezafectarea </w:t>
            </w:r>
            <w:r w:rsidRPr="00F01F5A">
              <w:rPr>
                <w:sz w:val="20"/>
                <w:szCs w:val="20"/>
                <w:u w:val="single"/>
              </w:rPr>
              <w:t xml:space="preserve">mijloacelor bugetare </w:t>
            </w:r>
            <w:r w:rsidRPr="00F01F5A">
              <w:rPr>
                <w:sz w:val="20"/>
                <w:szCs w:val="20"/>
              </w:rPr>
              <w:t xml:space="preserve">de către instituţiile finanţate din mijloacele bugetelor şi fondurilor componente ale bugetului public naţional </w:t>
            </w:r>
          </w:p>
          <w:p w:rsidR="00DC1509" w:rsidRPr="00F01F5A" w:rsidRDefault="00DC1509" w:rsidP="0032599F">
            <w:pPr>
              <w:pStyle w:val="a4"/>
            </w:pPr>
            <w:r w:rsidRPr="00F01F5A">
              <w:rPr>
                <w:sz w:val="20"/>
                <w:szCs w:val="20"/>
              </w:rPr>
              <w:t xml:space="preserve">se sancţionează cu amendă de la 190 la </w:t>
            </w:r>
            <w:r w:rsidRPr="00F01F5A">
              <w:rPr>
                <w:sz w:val="20"/>
                <w:szCs w:val="20"/>
                <w:u w:val="single"/>
              </w:rPr>
              <w:t>300</w:t>
            </w:r>
            <w:r w:rsidRPr="00F01F5A">
              <w:rPr>
                <w:sz w:val="20"/>
                <w:szCs w:val="20"/>
              </w:rPr>
              <w:t xml:space="preserve"> de unităţi convenţionale aplicată persoanei cu funcţie de </w:t>
            </w:r>
            <w:r w:rsidRPr="00F01F5A">
              <w:rPr>
                <w:sz w:val="20"/>
                <w:szCs w:val="20"/>
              </w:rPr>
              <w:lastRenderedPageBreak/>
              <w:t>răspundere.</w:t>
            </w:r>
            <w:r w:rsidRPr="00F01F5A">
              <w:t xml:space="preserve"> </w:t>
            </w:r>
          </w:p>
        </w:tc>
        <w:tc>
          <w:tcPr>
            <w:tcW w:w="4536" w:type="dxa"/>
            <w:tcBorders>
              <w:bottom w:val="single" w:sz="4" w:space="0" w:color="auto"/>
            </w:tcBorders>
          </w:tcPr>
          <w:p w:rsidR="00DC1509" w:rsidRPr="00F01F5A" w:rsidRDefault="00DC1509" w:rsidP="00742E91">
            <w:pPr>
              <w:jc w:val="both"/>
              <w:rPr>
                <w:sz w:val="20"/>
                <w:szCs w:val="20"/>
              </w:rPr>
            </w:pPr>
            <w:r w:rsidRPr="00F01F5A">
              <w:rPr>
                <w:sz w:val="20"/>
                <w:szCs w:val="20"/>
              </w:rPr>
              <w:lastRenderedPageBreak/>
              <w:t>alineatul (4):</w:t>
            </w:r>
          </w:p>
          <w:p w:rsidR="00DC1509" w:rsidRPr="00F01F5A" w:rsidRDefault="00DC1509" w:rsidP="00742E91">
            <w:pPr>
              <w:jc w:val="both"/>
              <w:rPr>
                <w:sz w:val="20"/>
                <w:szCs w:val="20"/>
              </w:rPr>
            </w:pPr>
            <w:r w:rsidRPr="00F01F5A">
              <w:rPr>
                <w:sz w:val="20"/>
                <w:szCs w:val="20"/>
              </w:rPr>
              <w:t>în dispoziție, după cuvintele „mijloacelor bugetare” se introduce textul „ , inclusiv în datoriile debitoare cu termenul de achitare expirat,”;</w:t>
            </w:r>
          </w:p>
          <w:p w:rsidR="00DC1509" w:rsidRPr="00F01F5A" w:rsidRDefault="00DC1509" w:rsidP="00742E91">
            <w:pPr>
              <w:jc w:val="both"/>
              <w:rPr>
                <w:sz w:val="20"/>
                <w:szCs w:val="20"/>
              </w:rPr>
            </w:pPr>
            <w:r w:rsidRPr="00F01F5A">
              <w:rPr>
                <w:sz w:val="20"/>
                <w:szCs w:val="20"/>
              </w:rPr>
              <w:t>în sancţiune, cifrele „300” se înlocuiesc cu cifrele „500”;</w:t>
            </w:r>
          </w:p>
        </w:tc>
        <w:tc>
          <w:tcPr>
            <w:tcW w:w="3260" w:type="dxa"/>
          </w:tcPr>
          <w:p w:rsidR="00DC1509" w:rsidRPr="00F01F5A" w:rsidRDefault="00DC1509" w:rsidP="00221587">
            <w:pPr>
              <w:jc w:val="both"/>
              <w:rPr>
                <w:sz w:val="20"/>
              </w:rPr>
            </w:pPr>
          </w:p>
        </w:tc>
        <w:tc>
          <w:tcPr>
            <w:tcW w:w="2977" w:type="dxa"/>
          </w:tcPr>
          <w:p w:rsidR="00DC1509" w:rsidRPr="00F01F5A" w:rsidRDefault="00DC1509" w:rsidP="006D79C7">
            <w:pPr>
              <w:jc w:val="center"/>
              <w:rPr>
                <w:sz w:val="20"/>
                <w:szCs w:val="20"/>
              </w:rPr>
            </w:pP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bottom w:val="single" w:sz="4" w:space="0" w:color="auto"/>
            </w:tcBorders>
          </w:tcPr>
          <w:p w:rsidR="00DC1509" w:rsidRPr="00F01F5A" w:rsidRDefault="00DC1509" w:rsidP="004936DB">
            <w:pPr>
              <w:pStyle w:val="a4"/>
              <w:ind w:firstLine="0"/>
              <w:rPr>
                <w:sz w:val="20"/>
                <w:szCs w:val="20"/>
              </w:rPr>
            </w:pPr>
            <w:r w:rsidRPr="00F01F5A">
              <w:rPr>
                <w:sz w:val="20"/>
                <w:szCs w:val="20"/>
              </w:rPr>
              <w:lastRenderedPageBreak/>
              <w:t>(5</w:t>
            </w:r>
            <w:r w:rsidRPr="00F01F5A">
              <w:rPr>
                <w:sz w:val="20"/>
                <w:szCs w:val="20"/>
                <w:vertAlign w:val="superscript"/>
              </w:rPr>
              <w:t>1</w:t>
            </w:r>
            <w:r w:rsidRPr="00F01F5A">
              <w:rPr>
                <w:sz w:val="20"/>
                <w:szCs w:val="20"/>
              </w:rPr>
              <w:t xml:space="preserve">) Efectuarea de către instituţiile finanţate din mijloacele bugetelor şi fondurilor componente ale bugetului public naţional, de către întreprinderile de stat/municipale şi de către societăţile comerciale cu cota de participare a statului/unităţii administrativ-teritoriale a tranzacţiilor economice cu beneficiari prin încheierea contractelor neavantajoase, precum şi utilizarea patrimoniului public de către beneficiarii arendaşi şi/sau chiriaşi fără perfectarea contractelor şi fără efectuarea calculelor plăţilor pentru folosirea fondurilor fixe, terenurilor </w:t>
            </w:r>
            <w:r w:rsidRPr="00F01F5A">
              <w:rPr>
                <w:sz w:val="20"/>
                <w:szCs w:val="20"/>
                <w:u w:val="single"/>
              </w:rPr>
              <w:t>arabile</w:t>
            </w:r>
            <w:r w:rsidRPr="00F01F5A">
              <w:rPr>
                <w:sz w:val="20"/>
                <w:szCs w:val="20"/>
              </w:rPr>
              <w:t xml:space="preserve">, încăperilor, bazinelor acvatice, soldate cu venituri ratate, </w:t>
            </w:r>
          </w:p>
          <w:p w:rsidR="00DC1509" w:rsidRPr="00F01F5A" w:rsidRDefault="00DC1509" w:rsidP="004936DB">
            <w:pPr>
              <w:pStyle w:val="a4"/>
              <w:rPr>
                <w:sz w:val="20"/>
                <w:szCs w:val="20"/>
              </w:rPr>
            </w:pPr>
            <w:r w:rsidRPr="00F01F5A">
              <w:rPr>
                <w:sz w:val="20"/>
                <w:szCs w:val="20"/>
              </w:rPr>
              <w:t xml:space="preserve">se sancţionează cu amendă de la 100 la 500 de unităţi convenţionale aplicată persoanei cu funcţie de răspundere. </w:t>
            </w:r>
          </w:p>
        </w:tc>
        <w:tc>
          <w:tcPr>
            <w:tcW w:w="4536" w:type="dxa"/>
            <w:tcBorders>
              <w:bottom w:val="single" w:sz="4" w:space="0" w:color="auto"/>
            </w:tcBorders>
          </w:tcPr>
          <w:p w:rsidR="00DC1509" w:rsidRPr="00F01F5A" w:rsidRDefault="00DC1509" w:rsidP="00F256B6">
            <w:pPr>
              <w:shd w:val="clear" w:color="auto" w:fill="FFFFFF"/>
              <w:jc w:val="both"/>
              <w:rPr>
                <w:sz w:val="20"/>
                <w:szCs w:val="20"/>
              </w:rPr>
            </w:pPr>
            <w:r w:rsidRPr="00F01F5A">
              <w:rPr>
                <w:sz w:val="20"/>
                <w:szCs w:val="20"/>
              </w:rPr>
              <w:t>în dispoziția alineatului (5</w:t>
            </w:r>
            <w:r w:rsidRPr="00F01F5A">
              <w:rPr>
                <w:sz w:val="20"/>
                <w:szCs w:val="20"/>
                <w:vertAlign w:val="superscript"/>
              </w:rPr>
              <w:t>1</w:t>
            </w:r>
            <w:r w:rsidRPr="00F01F5A">
              <w:rPr>
                <w:sz w:val="20"/>
                <w:szCs w:val="20"/>
              </w:rPr>
              <w:t>), cuvîntul „arabile” se exclude;</w:t>
            </w:r>
          </w:p>
        </w:tc>
        <w:tc>
          <w:tcPr>
            <w:tcW w:w="3260" w:type="dxa"/>
          </w:tcPr>
          <w:p w:rsidR="00DC1509" w:rsidRPr="00F01F5A" w:rsidRDefault="00DC1509" w:rsidP="00547D18">
            <w:pPr>
              <w:pStyle w:val="a6"/>
              <w:jc w:val="both"/>
              <w:rPr>
                <w:rFonts w:ascii="Times New Roman" w:hAnsi="Times New Roman"/>
                <w:b w:val="0"/>
                <w:sz w:val="20"/>
                <w:lang w:val="ro-MO"/>
              </w:rPr>
            </w:pPr>
          </w:p>
        </w:tc>
        <w:tc>
          <w:tcPr>
            <w:tcW w:w="2977" w:type="dxa"/>
          </w:tcPr>
          <w:p w:rsidR="00DC1509" w:rsidRPr="00F01F5A" w:rsidRDefault="00DC1509" w:rsidP="00494720">
            <w:pPr>
              <w:jc w:val="both"/>
              <w:rPr>
                <w:sz w:val="20"/>
                <w:szCs w:val="20"/>
                <w:lang w:val="ro-MO"/>
              </w:rPr>
            </w:pPr>
          </w:p>
        </w:tc>
        <w:tc>
          <w:tcPr>
            <w:tcW w:w="992" w:type="dxa"/>
            <w:vMerge/>
          </w:tcPr>
          <w:p w:rsidR="00DC1509" w:rsidRPr="00F01F5A" w:rsidRDefault="00DC1509" w:rsidP="00494720">
            <w:pPr>
              <w:jc w:val="both"/>
              <w:rPr>
                <w:sz w:val="20"/>
                <w:szCs w:val="20"/>
                <w:lang w:val="ro-MO"/>
              </w:rPr>
            </w:pPr>
          </w:p>
        </w:tc>
      </w:tr>
      <w:tr w:rsidR="00DC1509" w:rsidRPr="00F01F5A" w:rsidTr="00F664D6">
        <w:tc>
          <w:tcPr>
            <w:tcW w:w="4537" w:type="dxa"/>
            <w:tcBorders>
              <w:bottom w:val="single" w:sz="4" w:space="0" w:color="auto"/>
            </w:tcBorders>
          </w:tcPr>
          <w:p w:rsidR="00DC1509" w:rsidRPr="00F01F5A" w:rsidRDefault="00DC1509" w:rsidP="004936DB">
            <w:pPr>
              <w:pStyle w:val="a4"/>
              <w:ind w:firstLine="0"/>
              <w:rPr>
                <w:sz w:val="20"/>
                <w:szCs w:val="20"/>
              </w:rPr>
            </w:pPr>
            <w:r w:rsidRPr="00F01F5A">
              <w:rPr>
                <w:sz w:val="20"/>
                <w:szCs w:val="20"/>
              </w:rPr>
              <w:t>(5</w:t>
            </w:r>
            <w:r w:rsidRPr="00F01F5A">
              <w:rPr>
                <w:sz w:val="20"/>
                <w:szCs w:val="20"/>
                <w:vertAlign w:val="superscript"/>
              </w:rPr>
              <w:t>2</w:t>
            </w:r>
            <w:r w:rsidRPr="00F01F5A">
              <w:rPr>
                <w:sz w:val="20"/>
                <w:szCs w:val="20"/>
              </w:rPr>
              <w:t xml:space="preserve">) </w:t>
            </w:r>
            <w:r w:rsidRPr="00F01F5A">
              <w:rPr>
                <w:sz w:val="20"/>
                <w:szCs w:val="20"/>
                <w:u w:val="single"/>
              </w:rPr>
              <w:t>Încălcarea</w:t>
            </w:r>
            <w:r w:rsidRPr="00F01F5A">
              <w:rPr>
                <w:sz w:val="20"/>
                <w:szCs w:val="20"/>
              </w:rPr>
              <w:t xml:space="preserve"> procedurii de dare în arendă a terenurilor proprietate publică aferente obiectivelor privatizate sau care se privatizează, aferente obiectivelor private</w:t>
            </w:r>
            <w:r w:rsidRPr="00F01F5A">
              <w:rPr>
                <w:sz w:val="20"/>
                <w:szCs w:val="20"/>
                <w:u w:val="single"/>
              </w:rPr>
              <w:t>, precum şi aferente</w:t>
            </w:r>
            <w:r w:rsidRPr="00F01F5A">
              <w:rPr>
                <w:sz w:val="20"/>
                <w:szCs w:val="20"/>
              </w:rPr>
              <w:t xml:space="preserve"> construcţiilor nefinalizate, </w:t>
            </w:r>
            <w:r w:rsidRPr="00F01F5A">
              <w:rPr>
                <w:sz w:val="20"/>
                <w:szCs w:val="20"/>
                <w:u w:val="single"/>
              </w:rPr>
              <w:t>constatată</w:t>
            </w:r>
            <w:r w:rsidRPr="00F01F5A">
              <w:rPr>
                <w:sz w:val="20"/>
                <w:szCs w:val="20"/>
              </w:rPr>
              <w:t xml:space="preserve"> de către organele abilitate cu funcţii de control </w:t>
            </w:r>
          </w:p>
          <w:p w:rsidR="00DC1509" w:rsidRPr="00F01F5A" w:rsidRDefault="00DC1509" w:rsidP="004936DB">
            <w:pPr>
              <w:pStyle w:val="a4"/>
              <w:rPr>
                <w:sz w:val="20"/>
                <w:szCs w:val="20"/>
              </w:rPr>
            </w:pPr>
            <w:r w:rsidRPr="00F01F5A">
              <w:rPr>
                <w:sz w:val="20"/>
                <w:szCs w:val="20"/>
              </w:rPr>
              <w:t>se sancţionează cu amendă de la 110 la 220 de unităţi convenţionale aplicată persoanei cu funcţie de răspundere.</w:t>
            </w:r>
          </w:p>
        </w:tc>
        <w:tc>
          <w:tcPr>
            <w:tcW w:w="4536" w:type="dxa"/>
            <w:tcBorders>
              <w:bottom w:val="single" w:sz="4" w:space="0" w:color="auto"/>
            </w:tcBorders>
          </w:tcPr>
          <w:p w:rsidR="00DC1509" w:rsidRPr="00F01F5A" w:rsidRDefault="00DC1509" w:rsidP="000325BF">
            <w:pPr>
              <w:shd w:val="clear" w:color="auto" w:fill="FFFFFF"/>
              <w:jc w:val="both"/>
              <w:rPr>
                <w:sz w:val="20"/>
                <w:szCs w:val="20"/>
              </w:rPr>
            </w:pPr>
            <w:r w:rsidRPr="00F01F5A">
              <w:rPr>
                <w:sz w:val="20"/>
                <w:szCs w:val="20"/>
              </w:rPr>
              <w:t>în dispoziția alineatului (5</w:t>
            </w:r>
            <w:r w:rsidRPr="00F01F5A">
              <w:rPr>
                <w:sz w:val="20"/>
                <w:szCs w:val="20"/>
                <w:vertAlign w:val="superscript"/>
              </w:rPr>
              <w:t>2</w:t>
            </w:r>
            <w:r w:rsidRPr="00F01F5A">
              <w:rPr>
                <w:sz w:val="20"/>
                <w:szCs w:val="20"/>
              </w:rPr>
              <w:t>), cuvîntul „Încălcarea” se înlocuiește cu textul „</w:t>
            </w:r>
            <w:r w:rsidRPr="00F01F5A">
              <w:rPr>
                <w:sz w:val="20"/>
                <w:szCs w:val="20"/>
                <w:lang w:val="ro-MO"/>
              </w:rPr>
              <w:t xml:space="preserve">Neîncheierea contractelor sau încălcarea”, cuvintele „ </w:t>
            </w:r>
            <w:r w:rsidRPr="00F01F5A">
              <w:rPr>
                <w:sz w:val="20"/>
                <w:szCs w:val="20"/>
              </w:rPr>
              <w:t>, precum şi aferente” se înlocuiesc cu cuvîntul „și”,  iar cuvîntul „constată” se înlocuiește cu textul „</w:t>
            </w:r>
            <w:r w:rsidRPr="00F01F5A">
              <w:rPr>
                <w:sz w:val="20"/>
                <w:szCs w:val="20"/>
                <w:lang w:val="ro-MO"/>
              </w:rPr>
              <w:t>precum şi neîncheierea contractelor sau încălcarea procedurii de dare în locaţiune a patrimoniului public, constatate”.</w:t>
            </w:r>
          </w:p>
        </w:tc>
        <w:tc>
          <w:tcPr>
            <w:tcW w:w="3260" w:type="dxa"/>
          </w:tcPr>
          <w:p w:rsidR="00DC1509" w:rsidRPr="00F01F5A" w:rsidRDefault="0028260A" w:rsidP="004F784B">
            <w:pPr>
              <w:jc w:val="both"/>
              <w:rPr>
                <w:b/>
                <w:sz w:val="20"/>
                <w:szCs w:val="20"/>
                <w:u w:val="single"/>
                <w:lang w:val="ro-MO"/>
              </w:rPr>
            </w:pPr>
            <w:r w:rsidRPr="00F01F5A">
              <w:rPr>
                <w:b/>
                <w:sz w:val="20"/>
                <w:szCs w:val="20"/>
                <w:u w:val="single"/>
                <w:lang w:val="ro-MO"/>
              </w:rPr>
              <w:t>Ministerul Economiei</w:t>
            </w:r>
          </w:p>
          <w:p w:rsidR="0028260A" w:rsidRPr="00F01F5A" w:rsidRDefault="004F784B" w:rsidP="004F784B">
            <w:pPr>
              <w:shd w:val="clear" w:color="auto" w:fill="FFFFFF"/>
              <w:ind w:left="14" w:right="34" w:firstLine="20"/>
              <w:jc w:val="both"/>
              <w:rPr>
                <w:sz w:val="20"/>
                <w:szCs w:val="20"/>
                <w:lang w:val="en-US"/>
              </w:rPr>
            </w:pPr>
            <w:r w:rsidRPr="00F01F5A">
              <w:rPr>
                <w:color w:val="000000"/>
                <w:spacing w:val="-1"/>
                <w:sz w:val="20"/>
                <w:szCs w:val="20"/>
              </w:rPr>
              <w:t xml:space="preserve">Propunerea nu este relevantă,  deoarece procedura de transmitere în arendă a terenurilor proprietate publică implică şi semnarea contractelor ca etapă în </w:t>
            </w:r>
            <w:r w:rsidRPr="00F01F5A">
              <w:rPr>
                <w:color w:val="000000"/>
                <w:spacing w:val="1"/>
                <w:sz w:val="20"/>
                <w:szCs w:val="20"/>
              </w:rPr>
              <w:t xml:space="preserve">cadrul procedurii. Separarea propusă nu aduce o valoare adăugată şi nu va atinge scopul de </w:t>
            </w:r>
            <w:r w:rsidRPr="00F01F5A">
              <w:rPr>
                <w:color w:val="000000"/>
                <w:sz w:val="20"/>
                <w:szCs w:val="20"/>
              </w:rPr>
              <w:t>contracarare a utilizării ineficiente a patrimoniului public.</w:t>
            </w:r>
          </w:p>
        </w:tc>
        <w:tc>
          <w:tcPr>
            <w:tcW w:w="2977" w:type="dxa"/>
          </w:tcPr>
          <w:p w:rsidR="00DC1509" w:rsidRPr="0086596E" w:rsidRDefault="00850674" w:rsidP="00850674">
            <w:pPr>
              <w:jc w:val="both"/>
              <w:rPr>
                <w:color w:val="17365D"/>
                <w:sz w:val="20"/>
                <w:szCs w:val="20"/>
              </w:rPr>
            </w:pPr>
            <w:r w:rsidRPr="00B86C6F">
              <w:rPr>
                <w:b/>
                <w:bCs/>
                <w:sz w:val="20"/>
                <w:szCs w:val="20"/>
                <w:u w:val="single"/>
                <w:lang w:val="ro-MO"/>
              </w:rPr>
              <w:t>Nu se susține</w:t>
            </w:r>
            <w:r w:rsidRPr="00850674">
              <w:rPr>
                <w:sz w:val="20"/>
                <w:szCs w:val="20"/>
                <w:lang w:val="ro-MO"/>
              </w:rPr>
              <w:t xml:space="preserve">, deoarece </w:t>
            </w:r>
            <w:r>
              <w:rPr>
                <w:sz w:val="20"/>
                <w:szCs w:val="20"/>
                <w:lang w:val="ro-MO"/>
              </w:rPr>
              <w:t>m</w:t>
            </w:r>
            <w:r w:rsidRPr="00B901D2">
              <w:rPr>
                <w:sz w:val="20"/>
                <w:szCs w:val="20"/>
                <w:lang w:val="ro-MO"/>
              </w:rPr>
              <w:t>odificarea are drept scop contracararea utilizării ineficiente a patrimoniului public.</w:t>
            </w:r>
            <w:r>
              <w:rPr>
                <w:sz w:val="20"/>
                <w:szCs w:val="20"/>
                <w:lang w:val="ro-MO"/>
              </w:rPr>
              <w:t xml:space="preserve"> E de menționat că, </w:t>
            </w:r>
            <w:r w:rsidRPr="00850674">
              <w:rPr>
                <w:sz w:val="20"/>
                <w:szCs w:val="20"/>
                <w:lang w:val="ro-MO"/>
              </w:rPr>
              <w:t xml:space="preserve">în cadrul </w:t>
            </w:r>
            <w:r>
              <w:rPr>
                <w:sz w:val="20"/>
                <w:szCs w:val="20"/>
                <w:lang w:val="ro-MO"/>
              </w:rPr>
              <w:t>i</w:t>
            </w:r>
            <w:r w:rsidRPr="00850674">
              <w:rPr>
                <w:sz w:val="20"/>
                <w:szCs w:val="20"/>
                <w:lang w:val="ro-MO"/>
              </w:rPr>
              <w:t>nspectărilor efectuate de către Inspecţia financiară se constată multiple cazuri de utilizare a patrimoniului proprietate publică în lipsa contractelor, fără a se ajunge la procedura de transmitere în arendă (decizie, anunţ de intenţie, licitaţie etc.) prin ce se cauzează prejudicii considerabile bugetului</w:t>
            </w:r>
            <w:r w:rsidRPr="00850674">
              <w:rPr>
                <w:color w:val="17365D"/>
                <w:sz w:val="20"/>
                <w:szCs w:val="20"/>
                <w:lang w:val="ro-MO"/>
              </w:rPr>
              <w:t>.</w:t>
            </w: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bottom w:val="single" w:sz="4" w:space="0" w:color="auto"/>
            </w:tcBorders>
          </w:tcPr>
          <w:p w:rsidR="00DC1509" w:rsidRPr="00F01F5A" w:rsidRDefault="00DC1509" w:rsidP="00DA4A24">
            <w:pPr>
              <w:pStyle w:val="a4"/>
              <w:ind w:firstLine="0"/>
              <w:rPr>
                <w:bCs/>
                <w:sz w:val="20"/>
                <w:szCs w:val="20"/>
                <w:lang w:eastAsia="en-US"/>
              </w:rPr>
            </w:pPr>
            <w:r w:rsidRPr="00F01F5A">
              <w:rPr>
                <w:bCs/>
                <w:sz w:val="20"/>
                <w:szCs w:val="20"/>
                <w:lang w:eastAsia="en-US"/>
              </w:rPr>
              <w:t>Articolul 349.</w:t>
            </w:r>
            <w:r w:rsidRPr="00F01F5A">
              <w:rPr>
                <w:sz w:val="20"/>
                <w:szCs w:val="20"/>
                <w:lang w:eastAsia="en-US"/>
              </w:rPr>
              <w:t xml:space="preserve"> </w:t>
            </w:r>
            <w:r w:rsidRPr="00F01F5A">
              <w:rPr>
                <w:bCs/>
                <w:sz w:val="20"/>
                <w:szCs w:val="20"/>
                <w:lang w:eastAsia="en-US"/>
              </w:rPr>
              <w:t xml:space="preserve">Împiedicarea activităţii legitime a funcţionarului public </w:t>
            </w:r>
          </w:p>
          <w:p w:rsidR="00DC1509" w:rsidRPr="00F01F5A" w:rsidRDefault="00DC1509" w:rsidP="00DA4A24">
            <w:pPr>
              <w:pStyle w:val="a4"/>
              <w:ind w:firstLine="0"/>
              <w:rPr>
                <w:sz w:val="20"/>
                <w:szCs w:val="20"/>
                <w:lang w:eastAsia="en-US"/>
              </w:rPr>
            </w:pPr>
            <w:r w:rsidRPr="00F01F5A">
              <w:rPr>
                <w:sz w:val="20"/>
                <w:szCs w:val="20"/>
                <w:lang w:eastAsia="en-US"/>
              </w:rPr>
              <w:t xml:space="preserve">(1) Împiedicarea în orice formă a activităţii legitime a funcţionarului public în exerciţiul funcţiunii (neadmiterea controlului, neprezentarea documentelor, neexecutarea prescripţiilor şi altor </w:t>
            </w:r>
            <w:r w:rsidRPr="00F01F5A">
              <w:rPr>
                <w:sz w:val="20"/>
                <w:szCs w:val="20"/>
                <w:lang w:eastAsia="en-US"/>
              </w:rPr>
              <w:lastRenderedPageBreak/>
              <w:t xml:space="preserve">cerinţe legitime) </w:t>
            </w:r>
          </w:p>
          <w:p w:rsidR="00DC1509" w:rsidRPr="00F01F5A" w:rsidRDefault="00DC1509" w:rsidP="00F6292F">
            <w:pPr>
              <w:pStyle w:val="a4"/>
              <w:rPr>
                <w:sz w:val="20"/>
                <w:szCs w:val="20"/>
                <w:lang w:eastAsia="en-US"/>
              </w:rPr>
            </w:pPr>
            <w:r w:rsidRPr="00F01F5A">
              <w:rPr>
                <w:sz w:val="20"/>
                <w:szCs w:val="20"/>
                <w:lang w:eastAsia="en-US"/>
              </w:rPr>
              <w:t xml:space="preserve">se sancţionează cu amendă </w:t>
            </w:r>
            <w:r w:rsidRPr="00F01F5A">
              <w:rPr>
                <w:sz w:val="20"/>
                <w:szCs w:val="20"/>
                <w:u w:val="single"/>
                <w:lang w:eastAsia="en-US"/>
              </w:rPr>
              <w:t>de la 50 la 100</w:t>
            </w:r>
            <w:r w:rsidRPr="00F01F5A">
              <w:rPr>
                <w:sz w:val="20"/>
                <w:szCs w:val="20"/>
                <w:lang w:eastAsia="en-US"/>
              </w:rPr>
              <w:t xml:space="preserve"> de unităţi convenţionale cu sau fără privarea de dreptul de a desfăşura o anumită activitate pe un termen de la 3 luni la un an. </w:t>
            </w:r>
          </w:p>
        </w:tc>
        <w:tc>
          <w:tcPr>
            <w:tcW w:w="4536" w:type="dxa"/>
            <w:tcBorders>
              <w:bottom w:val="single" w:sz="4" w:space="0" w:color="auto"/>
            </w:tcBorders>
          </w:tcPr>
          <w:p w:rsidR="00DC1509" w:rsidRPr="00F01F5A" w:rsidRDefault="00DC1509" w:rsidP="00DA4A24">
            <w:pPr>
              <w:pStyle w:val="a4"/>
              <w:ind w:firstLine="0"/>
              <w:rPr>
                <w:bCs/>
                <w:sz w:val="20"/>
                <w:szCs w:val="20"/>
                <w:lang w:eastAsia="en-US"/>
              </w:rPr>
            </w:pPr>
            <w:r w:rsidRPr="00F01F5A">
              <w:rPr>
                <w:bCs/>
                <w:sz w:val="20"/>
                <w:szCs w:val="20"/>
                <w:lang w:eastAsia="en-US"/>
              </w:rPr>
              <w:lastRenderedPageBreak/>
              <w:t xml:space="preserve">8. La articolul 349 alineatul (1) în sancțiune, textul  </w:t>
            </w:r>
            <w:r w:rsidRPr="00F01F5A">
              <w:rPr>
                <w:sz w:val="20"/>
                <w:szCs w:val="20"/>
                <w:lang w:eastAsia="en-US"/>
              </w:rPr>
              <w:t>„de la 50 la 100” se înlocuiește cu textul „de la 200 la 500”.</w:t>
            </w:r>
          </w:p>
          <w:p w:rsidR="00DC1509" w:rsidRPr="00F01F5A" w:rsidRDefault="00DC1509" w:rsidP="00DA4A24">
            <w:pPr>
              <w:pStyle w:val="a4"/>
              <w:rPr>
                <w:bCs/>
                <w:sz w:val="20"/>
                <w:szCs w:val="20"/>
                <w:lang w:eastAsia="en-US"/>
              </w:rPr>
            </w:pPr>
          </w:p>
          <w:p w:rsidR="00DC1509" w:rsidRPr="00F01F5A" w:rsidRDefault="00DC1509" w:rsidP="00DA4A24">
            <w:pPr>
              <w:pStyle w:val="a4"/>
              <w:rPr>
                <w:bCs/>
                <w:i/>
                <w:iCs/>
                <w:sz w:val="20"/>
                <w:szCs w:val="20"/>
                <w:lang w:eastAsia="en-US"/>
              </w:rPr>
            </w:pPr>
          </w:p>
          <w:p w:rsidR="00DC1509" w:rsidRPr="00F01F5A" w:rsidRDefault="00DC1509" w:rsidP="00DA4A24">
            <w:pPr>
              <w:pStyle w:val="a4"/>
              <w:rPr>
                <w:sz w:val="20"/>
                <w:szCs w:val="20"/>
                <w:lang w:eastAsia="en-US"/>
              </w:rPr>
            </w:pPr>
          </w:p>
          <w:p w:rsidR="00DC1509" w:rsidRPr="00F01F5A" w:rsidRDefault="00DC1509" w:rsidP="00DA4A24">
            <w:pPr>
              <w:pStyle w:val="a4"/>
              <w:rPr>
                <w:sz w:val="20"/>
                <w:szCs w:val="20"/>
                <w:lang w:eastAsia="en-US"/>
              </w:rPr>
            </w:pPr>
          </w:p>
          <w:p w:rsidR="00DC1509" w:rsidRPr="00F01F5A" w:rsidRDefault="00DC1509" w:rsidP="00DA4A24">
            <w:pPr>
              <w:pStyle w:val="a4"/>
              <w:rPr>
                <w:sz w:val="20"/>
                <w:szCs w:val="20"/>
                <w:lang w:eastAsia="en-US"/>
              </w:rPr>
            </w:pPr>
          </w:p>
          <w:p w:rsidR="00DC1509" w:rsidRPr="00F01F5A" w:rsidRDefault="00DC1509" w:rsidP="00F6292F">
            <w:pPr>
              <w:pStyle w:val="a4"/>
              <w:rPr>
                <w:rStyle w:val="FontStyle31"/>
                <w:sz w:val="20"/>
                <w:szCs w:val="20"/>
                <w:lang w:eastAsia="ro-RO"/>
              </w:rPr>
            </w:pPr>
          </w:p>
        </w:tc>
        <w:tc>
          <w:tcPr>
            <w:tcW w:w="3260" w:type="dxa"/>
            <w:tcBorders>
              <w:bottom w:val="single" w:sz="4" w:space="0" w:color="auto"/>
            </w:tcBorders>
          </w:tcPr>
          <w:p w:rsidR="00DC1509" w:rsidRPr="00F01F5A" w:rsidRDefault="00882D54" w:rsidP="002A706C">
            <w:pPr>
              <w:pStyle w:val="a6"/>
              <w:jc w:val="both"/>
              <w:rPr>
                <w:rFonts w:ascii="Times New Roman" w:hAnsi="Times New Roman"/>
                <w:sz w:val="20"/>
                <w:u w:val="single"/>
              </w:rPr>
            </w:pPr>
            <w:r w:rsidRPr="00F01F5A">
              <w:rPr>
                <w:rFonts w:ascii="Times New Roman" w:hAnsi="Times New Roman"/>
                <w:sz w:val="20"/>
                <w:u w:val="single"/>
              </w:rPr>
              <w:lastRenderedPageBreak/>
              <w:t>Ministerul Afacerilor Interne</w:t>
            </w:r>
          </w:p>
          <w:p w:rsidR="00882D54" w:rsidRPr="00F01F5A" w:rsidRDefault="00882D54" w:rsidP="00882D54">
            <w:pPr>
              <w:jc w:val="both"/>
              <w:rPr>
                <w:sz w:val="20"/>
                <w:szCs w:val="20"/>
              </w:rPr>
            </w:pPr>
            <w:r w:rsidRPr="00F01F5A">
              <w:rPr>
                <w:sz w:val="20"/>
                <w:szCs w:val="20"/>
              </w:rPr>
              <w:t xml:space="preserve">Cuantumul amenzii propuse (200-500 unităţi convenţionale), în situaţia cînd fapta este comisă de  persoana fizică, depăşeşte limitele amenzii contravenţionale stabilite de </w:t>
            </w:r>
            <w:r w:rsidRPr="00F01F5A">
              <w:rPr>
                <w:sz w:val="20"/>
                <w:szCs w:val="20"/>
              </w:rPr>
              <w:lastRenderedPageBreak/>
              <w:t>prevederile art.34 din Cod. A</w:t>
            </w:r>
            <w:r w:rsidR="00AD3CE0">
              <w:rPr>
                <w:sz w:val="20"/>
                <w:szCs w:val="20"/>
              </w:rPr>
              <w:t>s</w:t>
            </w:r>
            <w:r w:rsidRPr="00F01F5A">
              <w:rPr>
                <w:sz w:val="20"/>
                <w:szCs w:val="20"/>
              </w:rPr>
              <w:t xml:space="preserve">tfel, art.34 alin.(2) indică expres că amenda se aplică persoanelor fizice de la una la 150 unităţi convenţionale. Însă în varianta propusă în proiect, cuantumul propus (cînd contravenţia este comisă de persoana fizică), denotă caracterul unei amenzi penale, reglementată de art.64 din Codul Penal. </w:t>
            </w:r>
          </w:p>
          <w:p w:rsidR="00882D54" w:rsidRPr="00F01F5A" w:rsidRDefault="00882D54" w:rsidP="009226FA">
            <w:pPr>
              <w:jc w:val="both"/>
              <w:rPr>
                <w:sz w:val="20"/>
                <w:szCs w:val="20"/>
              </w:rPr>
            </w:pPr>
            <w:r w:rsidRPr="00F01F5A">
              <w:rPr>
                <w:sz w:val="20"/>
                <w:szCs w:val="20"/>
              </w:rPr>
              <w:t>Subsecvent, art.16 şi art.17 din Codul contravenţional, identifică în calitate de subiect al răspunderii contravenţionale persoana fizică şi persoana juridică/persoana cu funcţie de răspundere. Astfel, o contravenţie în sancţiunea ei identifică subiectul pentru care se aplică. Prin urmare, se impune a se revedea formula sancţiunii propuse la art.349 alin.(1), astfel încît să se indice amenda atît pentru persoană fizică (care nu va depăşi limita prevăzută de Cod), cît şi pentru persoana juridică.</w:t>
            </w:r>
          </w:p>
        </w:tc>
        <w:tc>
          <w:tcPr>
            <w:tcW w:w="2977" w:type="dxa"/>
          </w:tcPr>
          <w:p w:rsidR="00820634" w:rsidRDefault="00B86C6F" w:rsidP="00B86C6F">
            <w:pPr>
              <w:jc w:val="both"/>
              <w:rPr>
                <w:lang w:eastAsia="ja-JP"/>
              </w:rPr>
            </w:pPr>
            <w:r>
              <w:rPr>
                <w:b/>
                <w:bCs/>
                <w:sz w:val="20"/>
                <w:szCs w:val="20"/>
                <w:u w:val="single"/>
                <w:lang w:val="ro-MO"/>
              </w:rPr>
              <w:lastRenderedPageBreak/>
              <w:t>S</w:t>
            </w:r>
            <w:r w:rsidRPr="00B86C6F">
              <w:rPr>
                <w:b/>
                <w:bCs/>
                <w:sz w:val="20"/>
                <w:szCs w:val="20"/>
                <w:u w:val="single"/>
                <w:lang w:val="ro-MO"/>
              </w:rPr>
              <w:t>e susține</w:t>
            </w:r>
            <w:r w:rsidRPr="00850674">
              <w:rPr>
                <w:sz w:val="20"/>
                <w:szCs w:val="20"/>
                <w:lang w:val="ro-MO"/>
              </w:rPr>
              <w:t>,</w:t>
            </w:r>
            <w:r>
              <w:rPr>
                <w:sz w:val="20"/>
                <w:szCs w:val="20"/>
                <w:lang w:val="ro-MO"/>
              </w:rPr>
              <w:t xml:space="preserve"> prin </w:t>
            </w:r>
            <w:r w:rsidR="00820634">
              <w:rPr>
                <w:bCs/>
                <w:sz w:val="20"/>
                <w:szCs w:val="20"/>
                <w:lang w:eastAsia="en-US"/>
              </w:rPr>
              <w:t xml:space="preserve">expunerea punctului 8 în următoarea redacție: „8. </w:t>
            </w:r>
            <w:r w:rsidR="00820634" w:rsidRPr="00C97ECC">
              <w:rPr>
                <w:bCs/>
                <w:sz w:val="20"/>
                <w:szCs w:val="20"/>
                <w:lang w:eastAsia="en-US"/>
              </w:rPr>
              <w:t xml:space="preserve">La articolul 349 alineatul (1) sancțiunea, după cuvintele </w:t>
            </w:r>
            <w:r w:rsidR="00820634" w:rsidRPr="00C97ECC">
              <w:rPr>
                <w:sz w:val="20"/>
                <w:szCs w:val="20"/>
                <w:lang w:val="ro-MO"/>
              </w:rPr>
              <w:t xml:space="preserve">„unități convenționale” se completează cu textul  </w:t>
            </w:r>
            <w:r w:rsidR="00820634" w:rsidRPr="00C97ECC">
              <w:rPr>
                <w:sz w:val="20"/>
                <w:szCs w:val="20"/>
                <w:lang w:eastAsia="ja-JP"/>
              </w:rPr>
              <w:lastRenderedPageBreak/>
              <w:t>„aplicată persoanei fizice şi de la 200 la 500 unităţi convenţionale aplicată persoanei cu funcţie de răspundere”</w:t>
            </w:r>
            <w:r w:rsidR="00820634">
              <w:rPr>
                <w:sz w:val="20"/>
                <w:szCs w:val="20"/>
                <w:lang w:eastAsia="ja-JP"/>
              </w:rPr>
              <w:t>.</w:t>
            </w:r>
          </w:p>
          <w:p w:rsidR="00820634" w:rsidRPr="00F01F5A" w:rsidRDefault="00820634" w:rsidP="00B86C6F">
            <w:pPr>
              <w:jc w:val="both"/>
              <w:rPr>
                <w:sz w:val="20"/>
                <w:szCs w:val="20"/>
              </w:rPr>
            </w:pP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bottom w:val="single" w:sz="4" w:space="0" w:color="auto"/>
            </w:tcBorders>
          </w:tcPr>
          <w:p w:rsidR="00DC1509" w:rsidRPr="00F01F5A" w:rsidRDefault="00DC1509" w:rsidP="00E864BF">
            <w:pPr>
              <w:pStyle w:val="a4"/>
              <w:ind w:firstLine="0"/>
              <w:rPr>
                <w:sz w:val="20"/>
                <w:szCs w:val="20"/>
              </w:rPr>
            </w:pPr>
            <w:r w:rsidRPr="00F01F5A">
              <w:rPr>
                <w:bCs/>
                <w:sz w:val="20"/>
                <w:szCs w:val="20"/>
              </w:rPr>
              <w:lastRenderedPageBreak/>
              <w:t>Articolul 402.</w:t>
            </w:r>
            <w:r w:rsidRPr="00F01F5A">
              <w:rPr>
                <w:sz w:val="20"/>
                <w:szCs w:val="20"/>
              </w:rPr>
              <w:t xml:space="preserve"> Organele de inspectare financiară/control financiar şi organele fiscale ale Ministerului Finanţelor</w:t>
            </w:r>
          </w:p>
          <w:p w:rsidR="00DC1509" w:rsidRPr="00F01F5A" w:rsidRDefault="00DC1509" w:rsidP="00E864BF">
            <w:pPr>
              <w:pStyle w:val="a4"/>
              <w:ind w:firstLine="0"/>
              <w:rPr>
                <w:bCs/>
                <w:sz w:val="20"/>
                <w:szCs w:val="20"/>
                <w:lang w:eastAsia="en-US"/>
              </w:rPr>
            </w:pPr>
            <w:r w:rsidRPr="00F01F5A">
              <w:rPr>
                <w:sz w:val="20"/>
                <w:szCs w:val="20"/>
              </w:rPr>
              <w:t xml:space="preserve">(1) Contravenţiile prevăzute la </w:t>
            </w:r>
            <w:r w:rsidRPr="00F01F5A">
              <w:rPr>
                <w:sz w:val="20"/>
                <w:szCs w:val="20"/>
                <w:u w:val="single"/>
              </w:rPr>
              <w:t>art.263 alin.(1), (3)–(8),</w:t>
            </w:r>
            <w:r w:rsidRPr="00F01F5A">
              <w:rPr>
                <w:sz w:val="20"/>
                <w:szCs w:val="20"/>
              </w:rPr>
              <w:t xml:space="preserve"> art.288, 289, 290, 291, </w:t>
            </w:r>
            <w:r w:rsidRPr="00F01F5A">
              <w:rPr>
                <w:sz w:val="20"/>
                <w:szCs w:val="20"/>
                <w:u w:val="single"/>
              </w:rPr>
              <w:t>293</w:t>
            </w:r>
            <w:r w:rsidRPr="00F01F5A">
              <w:rPr>
                <w:sz w:val="20"/>
                <w:szCs w:val="20"/>
                <w:u w:val="single"/>
                <w:vertAlign w:val="superscript"/>
              </w:rPr>
              <w:t>1</w:t>
            </w:r>
            <w:r w:rsidRPr="00F01F5A">
              <w:rPr>
                <w:sz w:val="20"/>
                <w:szCs w:val="20"/>
              </w:rPr>
              <w:t xml:space="preserve">, </w:t>
            </w:r>
            <w:r w:rsidRPr="00F01F5A">
              <w:rPr>
                <w:sz w:val="20"/>
                <w:szCs w:val="20"/>
                <w:u w:val="single"/>
              </w:rPr>
              <w:t>297</w:t>
            </w:r>
            <w:r w:rsidRPr="00F01F5A">
              <w:rPr>
                <w:sz w:val="20"/>
                <w:szCs w:val="20"/>
              </w:rPr>
              <w:t xml:space="preserve">, 298, art.299 alin.(1), art.301, 311, 330, </w:t>
            </w:r>
            <w:r w:rsidRPr="00F01F5A">
              <w:rPr>
                <w:sz w:val="20"/>
                <w:szCs w:val="20"/>
                <w:u w:val="single"/>
              </w:rPr>
              <w:t>art.349 alin.(1)</w:t>
            </w:r>
            <w:r w:rsidRPr="00F01F5A">
              <w:rPr>
                <w:sz w:val="20"/>
                <w:szCs w:val="20"/>
              </w:rPr>
              <w:t xml:space="preserve"> se examinează de organele de control financiar şi fiscal ale Ministerului Finanţelor. Contravenţiile prevăzute la art.277 alin.(2), (3), (6), art.293, 295, </w:t>
            </w:r>
            <w:r w:rsidRPr="00F01F5A">
              <w:rPr>
                <w:sz w:val="20"/>
                <w:szCs w:val="20"/>
                <w:u w:val="single"/>
              </w:rPr>
              <w:t>327</w:t>
            </w:r>
            <w:r w:rsidRPr="00F01F5A">
              <w:rPr>
                <w:sz w:val="20"/>
                <w:szCs w:val="20"/>
                <w:u w:val="single"/>
                <w:vertAlign w:val="superscript"/>
              </w:rPr>
              <w:t>1</w:t>
            </w:r>
            <w:r w:rsidRPr="00F01F5A">
              <w:rPr>
                <w:sz w:val="20"/>
                <w:szCs w:val="20"/>
              </w:rPr>
              <w:t xml:space="preserve"> se examinează de organele de specialitate care le-au depistat ale ministerului. Contravenţiile prevăzute la art.266 alin.(1), (3) şi (4) se examinează de către organele Serviciului Fiscal de Stat.</w:t>
            </w:r>
          </w:p>
        </w:tc>
        <w:tc>
          <w:tcPr>
            <w:tcW w:w="4536" w:type="dxa"/>
            <w:tcBorders>
              <w:bottom w:val="single" w:sz="4" w:space="0" w:color="auto"/>
            </w:tcBorders>
          </w:tcPr>
          <w:p w:rsidR="00DC1509" w:rsidRPr="00F01F5A" w:rsidRDefault="00DC1509" w:rsidP="002A706C">
            <w:pPr>
              <w:pStyle w:val="a4"/>
              <w:ind w:firstLine="0"/>
              <w:rPr>
                <w:bCs/>
                <w:sz w:val="20"/>
                <w:szCs w:val="20"/>
                <w:lang w:eastAsia="en-US"/>
              </w:rPr>
            </w:pPr>
            <w:r w:rsidRPr="00F01F5A">
              <w:rPr>
                <w:bCs/>
                <w:sz w:val="20"/>
                <w:szCs w:val="20"/>
                <w:lang w:eastAsia="en-US"/>
              </w:rPr>
              <w:t>9. La articolul 402 dispoziția alineatului (1):</w:t>
            </w:r>
          </w:p>
          <w:p w:rsidR="00DC1509" w:rsidRPr="00F01F5A" w:rsidRDefault="00DC1509" w:rsidP="002A706C">
            <w:pPr>
              <w:pStyle w:val="a4"/>
              <w:ind w:firstLine="0"/>
              <w:rPr>
                <w:bCs/>
                <w:sz w:val="20"/>
                <w:szCs w:val="20"/>
                <w:lang w:eastAsia="en-US"/>
              </w:rPr>
            </w:pPr>
            <w:r w:rsidRPr="00F01F5A">
              <w:rPr>
                <w:bCs/>
                <w:sz w:val="20"/>
                <w:szCs w:val="20"/>
                <w:lang w:eastAsia="en-US"/>
              </w:rPr>
              <w:t xml:space="preserve">în prima propoziție, </w:t>
            </w:r>
            <w:r w:rsidRPr="00F01F5A">
              <w:rPr>
                <w:sz w:val="20"/>
                <w:szCs w:val="20"/>
                <w:lang w:val="ro-MO"/>
              </w:rPr>
              <w:t>textul „art. 288”  se înlocuiește cu textul „art</w:t>
            </w:r>
            <w:r w:rsidRPr="00E1749D">
              <w:rPr>
                <w:sz w:val="20"/>
                <w:szCs w:val="20"/>
                <w:lang w:val="ro-MO"/>
              </w:rPr>
              <w:t>.274</w:t>
            </w:r>
            <w:r w:rsidRPr="00E1749D">
              <w:rPr>
                <w:sz w:val="20"/>
                <w:szCs w:val="20"/>
                <w:vertAlign w:val="superscript"/>
                <w:lang w:val="ro-MO"/>
              </w:rPr>
              <w:t>1</w:t>
            </w:r>
            <w:r w:rsidRPr="00F01F5A">
              <w:rPr>
                <w:sz w:val="20"/>
                <w:szCs w:val="20"/>
                <w:lang w:val="ro-MO"/>
              </w:rPr>
              <w:t xml:space="preserve">,288”, </w:t>
            </w:r>
            <w:r w:rsidRPr="00F01F5A">
              <w:rPr>
                <w:bCs/>
                <w:sz w:val="20"/>
                <w:szCs w:val="20"/>
                <w:lang w:eastAsia="en-US"/>
              </w:rPr>
              <w:t>după sintagma „</w:t>
            </w:r>
            <w:r w:rsidRPr="00F01F5A">
              <w:rPr>
                <w:sz w:val="20"/>
                <w:szCs w:val="20"/>
              </w:rPr>
              <w:t>293</w:t>
            </w:r>
            <w:r w:rsidRPr="00F01F5A">
              <w:rPr>
                <w:sz w:val="20"/>
                <w:szCs w:val="20"/>
                <w:vertAlign w:val="superscript"/>
              </w:rPr>
              <w:t>1</w:t>
            </w:r>
            <w:r w:rsidRPr="00F01F5A">
              <w:rPr>
                <w:sz w:val="20"/>
                <w:szCs w:val="20"/>
              </w:rPr>
              <w:t>,”  se introduce sintagma „295</w:t>
            </w:r>
            <w:r w:rsidRPr="00F01F5A">
              <w:rPr>
                <w:sz w:val="20"/>
                <w:szCs w:val="20"/>
                <w:vertAlign w:val="superscript"/>
              </w:rPr>
              <w:t>1</w:t>
            </w:r>
            <w:r w:rsidRPr="00F01F5A">
              <w:rPr>
                <w:sz w:val="20"/>
                <w:szCs w:val="20"/>
              </w:rPr>
              <w:t xml:space="preserve">,”, </w:t>
            </w:r>
            <w:r w:rsidRPr="00F01F5A">
              <w:rPr>
                <w:sz w:val="20"/>
                <w:szCs w:val="20"/>
                <w:lang w:val="ro-MO"/>
              </w:rPr>
              <w:t>după sintagma „297,” se introduce sintagma „297</w:t>
            </w:r>
            <w:r w:rsidRPr="00F01F5A">
              <w:rPr>
                <w:sz w:val="20"/>
                <w:szCs w:val="20"/>
                <w:vertAlign w:val="superscript"/>
                <w:lang w:val="ro-MO"/>
              </w:rPr>
              <w:t>1</w:t>
            </w:r>
            <w:r w:rsidRPr="00F01F5A">
              <w:rPr>
                <w:sz w:val="20"/>
                <w:szCs w:val="20"/>
                <w:lang w:val="ro-MO"/>
              </w:rPr>
              <w:t>,”</w:t>
            </w:r>
            <w:r w:rsidRPr="00F01F5A">
              <w:rPr>
                <w:sz w:val="20"/>
                <w:szCs w:val="20"/>
              </w:rPr>
              <w:t xml:space="preserve"> </w:t>
            </w:r>
            <w:r w:rsidRPr="00F01F5A">
              <w:rPr>
                <w:bCs/>
                <w:sz w:val="20"/>
                <w:szCs w:val="20"/>
                <w:lang w:eastAsia="en-US"/>
              </w:rPr>
              <w:t>textul „349 alin.(1)” se exclude, iar în a doua propoziție, după sintagma „</w:t>
            </w:r>
            <w:r w:rsidRPr="00F01F5A">
              <w:rPr>
                <w:sz w:val="20"/>
                <w:szCs w:val="20"/>
              </w:rPr>
              <w:t>327</w:t>
            </w:r>
            <w:r w:rsidRPr="00F01F5A">
              <w:rPr>
                <w:sz w:val="20"/>
                <w:szCs w:val="20"/>
                <w:vertAlign w:val="superscript"/>
              </w:rPr>
              <w:t>1</w:t>
            </w:r>
            <w:r w:rsidRPr="00F01F5A">
              <w:rPr>
                <w:sz w:val="20"/>
                <w:szCs w:val="20"/>
              </w:rPr>
              <w:t xml:space="preserve">,”  se introduce textul </w:t>
            </w:r>
            <w:r w:rsidRPr="00F01F5A">
              <w:rPr>
                <w:bCs/>
                <w:sz w:val="20"/>
                <w:szCs w:val="20"/>
                <w:lang w:eastAsia="en-US"/>
              </w:rPr>
              <w:t>„349 alin.(1),”.</w:t>
            </w:r>
          </w:p>
          <w:p w:rsidR="00DC1509" w:rsidRPr="00F01F5A" w:rsidRDefault="00DC1509" w:rsidP="002A706C">
            <w:pPr>
              <w:pStyle w:val="a4"/>
              <w:ind w:firstLine="0"/>
              <w:rPr>
                <w:bCs/>
                <w:sz w:val="20"/>
                <w:szCs w:val="20"/>
                <w:lang w:eastAsia="en-US"/>
              </w:rPr>
            </w:pPr>
          </w:p>
          <w:p w:rsidR="00DC1509" w:rsidRPr="00F01F5A" w:rsidRDefault="00DC1509" w:rsidP="002A706C">
            <w:pPr>
              <w:pStyle w:val="a4"/>
              <w:ind w:firstLine="0"/>
              <w:rPr>
                <w:bCs/>
                <w:sz w:val="20"/>
                <w:szCs w:val="20"/>
                <w:lang w:eastAsia="en-US"/>
              </w:rPr>
            </w:pPr>
          </w:p>
          <w:p w:rsidR="00DC1509" w:rsidRPr="00F01F5A" w:rsidRDefault="00DC1509" w:rsidP="003971D2">
            <w:pPr>
              <w:pStyle w:val="a4"/>
              <w:ind w:firstLine="0"/>
              <w:rPr>
                <w:bCs/>
                <w:strike/>
                <w:sz w:val="20"/>
                <w:szCs w:val="20"/>
                <w:lang w:eastAsia="en-US"/>
              </w:rPr>
            </w:pPr>
          </w:p>
        </w:tc>
        <w:tc>
          <w:tcPr>
            <w:tcW w:w="3260" w:type="dxa"/>
            <w:tcBorders>
              <w:bottom w:val="single" w:sz="4" w:space="0" w:color="auto"/>
            </w:tcBorders>
          </w:tcPr>
          <w:p w:rsidR="00DC1509" w:rsidRPr="00F01F5A" w:rsidRDefault="00DC1509" w:rsidP="00416CBF">
            <w:pPr>
              <w:pStyle w:val="a6"/>
              <w:jc w:val="both"/>
              <w:rPr>
                <w:rFonts w:ascii="Times New Roman" w:hAnsi="Times New Roman"/>
                <w:b w:val="0"/>
                <w:sz w:val="20"/>
                <w:lang w:eastAsia="ru-RU"/>
              </w:rPr>
            </w:pPr>
          </w:p>
        </w:tc>
        <w:tc>
          <w:tcPr>
            <w:tcW w:w="2977" w:type="dxa"/>
            <w:tcBorders>
              <w:bottom w:val="single" w:sz="4" w:space="0" w:color="auto"/>
            </w:tcBorders>
          </w:tcPr>
          <w:p w:rsidR="00DC1509" w:rsidRPr="00F01F5A" w:rsidRDefault="00DC1509" w:rsidP="00416CBF">
            <w:pPr>
              <w:jc w:val="center"/>
              <w:rPr>
                <w:sz w:val="20"/>
                <w:szCs w:val="20"/>
              </w:rPr>
            </w:pPr>
          </w:p>
        </w:tc>
        <w:tc>
          <w:tcPr>
            <w:tcW w:w="992" w:type="dxa"/>
            <w:vMerge/>
            <w:tcBorders>
              <w:bottom w:val="single" w:sz="4" w:space="0" w:color="auto"/>
            </w:tcBorders>
          </w:tcPr>
          <w:p w:rsidR="00DC1509" w:rsidRPr="00F01F5A" w:rsidRDefault="00DC1509" w:rsidP="00416CBF">
            <w:pPr>
              <w:jc w:val="center"/>
              <w:rPr>
                <w:sz w:val="20"/>
                <w:szCs w:val="20"/>
              </w:rPr>
            </w:pPr>
          </w:p>
        </w:tc>
      </w:tr>
      <w:tr w:rsidR="00DC1509" w:rsidRPr="00F01F5A" w:rsidTr="00F664D6">
        <w:tc>
          <w:tcPr>
            <w:tcW w:w="4537" w:type="dxa"/>
            <w:tcBorders>
              <w:bottom w:val="single" w:sz="4" w:space="0" w:color="auto"/>
            </w:tcBorders>
          </w:tcPr>
          <w:p w:rsidR="00DC1509" w:rsidRPr="00F01F5A" w:rsidRDefault="00DC1509" w:rsidP="00DA4A24">
            <w:pPr>
              <w:pStyle w:val="a4"/>
              <w:ind w:firstLine="0"/>
              <w:rPr>
                <w:b/>
                <w:bCs/>
                <w:lang w:eastAsia="en-US"/>
              </w:rPr>
            </w:pPr>
          </w:p>
        </w:tc>
        <w:tc>
          <w:tcPr>
            <w:tcW w:w="4536" w:type="dxa"/>
            <w:tcBorders>
              <w:bottom w:val="single" w:sz="4" w:space="0" w:color="auto"/>
            </w:tcBorders>
          </w:tcPr>
          <w:p w:rsidR="00DC1509" w:rsidRPr="00F01F5A" w:rsidRDefault="00DC1509" w:rsidP="002F7CAC">
            <w:pPr>
              <w:shd w:val="clear" w:color="auto" w:fill="FFFFFF"/>
              <w:ind w:firstLine="34"/>
              <w:jc w:val="both"/>
            </w:pPr>
          </w:p>
        </w:tc>
        <w:tc>
          <w:tcPr>
            <w:tcW w:w="3260" w:type="dxa"/>
            <w:tcBorders>
              <w:bottom w:val="single" w:sz="4" w:space="0" w:color="auto"/>
            </w:tcBorders>
          </w:tcPr>
          <w:p w:rsidR="00DC1509" w:rsidRPr="00F01F5A" w:rsidRDefault="00DC1509" w:rsidP="005A666B">
            <w:pPr>
              <w:pStyle w:val="a6"/>
              <w:jc w:val="both"/>
              <w:rPr>
                <w:rFonts w:ascii="Times New Roman" w:hAnsi="Times New Roman"/>
                <w:b w:val="0"/>
                <w:sz w:val="20"/>
                <w:lang w:eastAsia="ru-RU"/>
              </w:rPr>
            </w:pPr>
          </w:p>
        </w:tc>
        <w:tc>
          <w:tcPr>
            <w:tcW w:w="2977" w:type="dxa"/>
            <w:tcBorders>
              <w:bottom w:val="single" w:sz="4" w:space="0" w:color="auto"/>
            </w:tcBorders>
          </w:tcPr>
          <w:p w:rsidR="00DC1509" w:rsidRPr="00F01F5A" w:rsidRDefault="00DC1509" w:rsidP="006D79C7">
            <w:pPr>
              <w:jc w:val="center"/>
              <w:rPr>
                <w:sz w:val="20"/>
                <w:szCs w:val="20"/>
              </w:rPr>
            </w:pPr>
          </w:p>
        </w:tc>
        <w:tc>
          <w:tcPr>
            <w:tcW w:w="992" w:type="dxa"/>
            <w:tcBorders>
              <w:bottom w:val="single" w:sz="4" w:space="0" w:color="auto"/>
            </w:tcBorders>
          </w:tcPr>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auto"/>
            </w:tcBorders>
          </w:tcPr>
          <w:p w:rsidR="00DC1509" w:rsidRPr="00F01F5A" w:rsidRDefault="00DC1509" w:rsidP="00A546F5">
            <w:pPr>
              <w:pStyle w:val="a4"/>
              <w:ind w:firstLine="0"/>
              <w:rPr>
                <w:b/>
                <w:sz w:val="20"/>
                <w:szCs w:val="20"/>
              </w:rPr>
            </w:pPr>
            <w:r w:rsidRPr="00F01F5A">
              <w:rPr>
                <w:b/>
                <w:sz w:val="20"/>
                <w:szCs w:val="20"/>
              </w:rPr>
              <w:t xml:space="preserve">Legea nr.229 din 23 septembrie 2010 privind controlul financiar public intern </w:t>
            </w:r>
          </w:p>
        </w:tc>
        <w:tc>
          <w:tcPr>
            <w:tcW w:w="4536" w:type="dxa"/>
            <w:tcBorders>
              <w:top w:val="single" w:sz="4" w:space="0" w:color="auto"/>
              <w:bottom w:val="single" w:sz="4" w:space="0" w:color="auto"/>
            </w:tcBorders>
          </w:tcPr>
          <w:p w:rsidR="00DC1509" w:rsidRPr="00F01F5A" w:rsidRDefault="00DC1509" w:rsidP="005746D8">
            <w:pPr>
              <w:pStyle w:val="a4"/>
              <w:ind w:firstLine="0"/>
              <w:rPr>
                <w:bCs/>
                <w:sz w:val="20"/>
                <w:szCs w:val="20"/>
              </w:rPr>
            </w:pPr>
            <w:r w:rsidRPr="00F01F5A">
              <w:rPr>
                <w:b/>
                <w:bCs/>
                <w:sz w:val="20"/>
                <w:szCs w:val="20"/>
              </w:rPr>
              <w:t>Art.XVII.</w:t>
            </w:r>
            <w:r w:rsidRPr="00F01F5A">
              <w:rPr>
                <w:bCs/>
                <w:sz w:val="20"/>
                <w:szCs w:val="20"/>
              </w:rPr>
              <w:t xml:space="preserve"> </w:t>
            </w:r>
            <w:r w:rsidRPr="00F01F5A">
              <w:rPr>
                <w:b/>
                <w:sz w:val="20"/>
                <w:szCs w:val="20"/>
              </w:rPr>
              <w:t>–</w:t>
            </w:r>
            <w:r w:rsidRPr="00F01F5A">
              <w:rPr>
                <w:bCs/>
                <w:sz w:val="20"/>
                <w:szCs w:val="20"/>
              </w:rPr>
              <w:t xml:space="preserve"> </w:t>
            </w:r>
            <w:r w:rsidRPr="00F01F5A">
              <w:rPr>
                <w:sz w:val="20"/>
                <w:szCs w:val="20"/>
              </w:rPr>
              <w:t xml:space="preserve">Legea nr.229 din 23 septembrie 2010 privind controlul financiar public intern </w:t>
            </w:r>
            <w:r w:rsidRPr="00F01F5A">
              <w:rPr>
                <w:bCs/>
                <w:sz w:val="20"/>
                <w:szCs w:val="20"/>
              </w:rPr>
              <w:t>(Monitorul Oficial al Republicii Moldova, 2010, nr.231-234, art.730) se modifică după cum urmează:</w:t>
            </w:r>
          </w:p>
        </w:tc>
        <w:tc>
          <w:tcPr>
            <w:tcW w:w="3260" w:type="dxa"/>
            <w:tcBorders>
              <w:top w:val="single" w:sz="4" w:space="0" w:color="auto"/>
              <w:bottom w:val="single" w:sz="4" w:space="0" w:color="auto"/>
            </w:tcBorders>
          </w:tcPr>
          <w:p w:rsidR="00DC1509" w:rsidRPr="00F01F5A" w:rsidRDefault="00DC1509" w:rsidP="006C0F37">
            <w:pPr>
              <w:pStyle w:val="a4"/>
              <w:ind w:firstLine="0"/>
              <w:rPr>
                <w:sz w:val="20"/>
                <w:szCs w:val="20"/>
              </w:rPr>
            </w:pPr>
          </w:p>
        </w:tc>
        <w:tc>
          <w:tcPr>
            <w:tcW w:w="2977" w:type="dxa"/>
            <w:tcBorders>
              <w:top w:val="single" w:sz="4" w:space="0" w:color="auto"/>
            </w:tcBorders>
          </w:tcPr>
          <w:p w:rsidR="00DC1509" w:rsidRPr="00F01F5A" w:rsidRDefault="00DC1509" w:rsidP="006D79C7">
            <w:pPr>
              <w:jc w:val="center"/>
              <w:rPr>
                <w:sz w:val="20"/>
                <w:szCs w:val="20"/>
              </w:rPr>
            </w:pPr>
          </w:p>
        </w:tc>
        <w:tc>
          <w:tcPr>
            <w:tcW w:w="992" w:type="dxa"/>
            <w:vMerge w:val="restart"/>
            <w:tcBorders>
              <w:top w:val="single" w:sz="4" w:space="0" w:color="auto"/>
            </w:tcBorders>
          </w:tcPr>
          <w:p w:rsidR="00DC1509" w:rsidRPr="00F01F5A" w:rsidRDefault="00DC1509" w:rsidP="006D79C7">
            <w:pPr>
              <w:jc w:val="center"/>
              <w:rPr>
                <w:sz w:val="20"/>
                <w:szCs w:val="20"/>
              </w:rPr>
            </w:pPr>
            <w:r w:rsidRPr="00F01F5A">
              <w:rPr>
                <w:sz w:val="20"/>
                <w:szCs w:val="20"/>
              </w:rPr>
              <w:t>La data publicării</w:t>
            </w:r>
          </w:p>
        </w:tc>
      </w:tr>
      <w:tr w:rsidR="00DC1509" w:rsidRPr="00F01F5A" w:rsidTr="00F664D6">
        <w:tc>
          <w:tcPr>
            <w:tcW w:w="4537" w:type="dxa"/>
            <w:tcBorders>
              <w:top w:val="single" w:sz="4" w:space="0" w:color="auto"/>
              <w:bottom w:val="single" w:sz="4" w:space="0" w:color="auto"/>
            </w:tcBorders>
          </w:tcPr>
          <w:p w:rsidR="00DC1509" w:rsidRPr="00F01F5A" w:rsidRDefault="00DC1509" w:rsidP="007B10A6">
            <w:pPr>
              <w:jc w:val="both"/>
              <w:rPr>
                <w:sz w:val="20"/>
                <w:szCs w:val="20"/>
              </w:rPr>
            </w:pPr>
            <w:r w:rsidRPr="00F01F5A">
              <w:rPr>
                <w:bCs/>
                <w:sz w:val="20"/>
                <w:szCs w:val="20"/>
              </w:rPr>
              <w:t xml:space="preserve">Articolul 14. </w:t>
            </w:r>
            <w:r w:rsidRPr="00F01F5A">
              <w:rPr>
                <w:sz w:val="20"/>
                <w:szCs w:val="20"/>
              </w:rPr>
              <w:t>Modalităţi de organizare a sistemului de management financiar şi control</w:t>
            </w:r>
          </w:p>
          <w:p w:rsidR="00DC1509" w:rsidRPr="00F01F5A" w:rsidRDefault="00DC1509" w:rsidP="007B10A6">
            <w:pPr>
              <w:jc w:val="both"/>
              <w:rPr>
                <w:sz w:val="20"/>
                <w:szCs w:val="20"/>
              </w:rPr>
            </w:pPr>
            <w:r w:rsidRPr="00F01F5A">
              <w:rPr>
                <w:sz w:val="20"/>
                <w:szCs w:val="20"/>
                <w:u w:val="single"/>
              </w:rPr>
              <w:t>(1) Pentru implementarea sistemului de management financiar şi control, managerul entităţii publice constituie, prin ordin, un grup de lucru format din manageri operaţionali. Coordonarea activităţii grupului de lucru poate fi delegată adjunctului managerului entităţii publice</w:t>
            </w:r>
            <w:r w:rsidRPr="00F01F5A">
              <w:rPr>
                <w:sz w:val="20"/>
                <w:szCs w:val="20"/>
              </w:rPr>
              <w:t xml:space="preserve">. </w:t>
            </w:r>
          </w:p>
        </w:tc>
        <w:tc>
          <w:tcPr>
            <w:tcW w:w="4536" w:type="dxa"/>
            <w:vMerge w:val="restart"/>
            <w:tcBorders>
              <w:top w:val="single" w:sz="4" w:space="0" w:color="auto"/>
            </w:tcBorders>
          </w:tcPr>
          <w:p w:rsidR="00DC1509" w:rsidRPr="00F01F5A" w:rsidRDefault="00DC1509" w:rsidP="006C0F37">
            <w:pPr>
              <w:pStyle w:val="a4"/>
              <w:ind w:firstLine="0"/>
              <w:rPr>
                <w:bCs/>
                <w:sz w:val="20"/>
                <w:szCs w:val="20"/>
              </w:rPr>
            </w:pPr>
            <w:r w:rsidRPr="00F01F5A">
              <w:rPr>
                <w:bCs/>
                <w:sz w:val="20"/>
                <w:szCs w:val="20"/>
              </w:rPr>
              <w:t>1. Articolul 14:</w:t>
            </w:r>
          </w:p>
          <w:p w:rsidR="00DC1509" w:rsidRPr="00F01F5A" w:rsidRDefault="00DC1509" w:rsidP="00D6244A">
            <w:pPr>
              <w:pStyle w:val="a4"/>
              <w:ind w:firstLine="0"/>
              <w:rPr>
                <w:bCs/>
                <w:sz w:val="20"/>
                <w:szCs w:val="20"/>
              </w:rPr>
            </w:pPr>
          </w:p>
          <w:p w:rsidR="00DC1509" w:rsidRPr="00F01F5A" w:rsidRDefault="00DC1509" w:rsidP="00D6244A">
            <w:pPr>
              <w:pStyle w:val="a4"/>
              <w:ind w:firstLine="0"/>
              <w:rPr>
                <w:bCs/>
                <w:sz w:val="20"/>
                <w:szCs w:val="20"/>
              </w:rPr>
            </w:pPr>
            <w:r w:rsidRPr="00F01F5A">
              <w:rPr>
                <w:bCs/>
                <w:sz w:val="20"/>
                <w:szCs w:val="20"/>
              </w:rPr>
              <w:t xml:space="preserve">alineatul (1) se </w:t>
            </w:r>
            <w:r w:rsidRPr="00F01F5A">
              <w:rPr>
                <w:sz w:val="20"/>
                <w:szCs w:val="20"/>
              </w:rPr>
              <w:t>abrogă</w:t>
            </w:r>
            <w:r w:rsidRPr="00F01F5A">
              <w:rPr>
                <w:bCs/>
                <w:sz w:val="20"/>
                <w:szCs w:val="20"/>
              </w:rPr>
              <w:t>;</w:t>
            </w:r>
          </w:p>
        </w:tc>
        <w:tc>
          <w:tcPr>
            <w:tcW w:w="3260" w:type="dxa"/>
            <w:tcBorders>
              <w:top w:val="single" w:sz="4" w:space="0" w:color="auto"/>
            </w:tcBorders>
          </w:tcPr>
          <w:p w:rsidR="00DC1509" w:rsidRPr="00F01F5A" w:rsidRDefault="00DC1509" w:rsidP="009E531C">
            <w:pPr>
              <w:jc w:val="both"/>
              <w:rPr>
                <w:sz w:val="20"/>
                <w:szCs w:val="20"/>
              </w:rPr>
            </w:pPr>
          </w:p>
        </w:tc>
        <w:tc>
          <w:tcPr>
            <w:tcW w:w="2977" w:type="dxa"/>
          </w:tcPr>
          <w:p w:rsidR="00DC1509" w:rsidRPr="00F01F5A" w:rsidRDefault="00DC1509" w:rsidP="006D79C7">
            <w:pPr>
              <w:jc w:val="center"/>
              <w:rPr>
                <w:sz w:val="20"/>
                <w:szCs w:val="20"/>
              </w:rPr>
            </w:pP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auto"/>
            </w:tcBorders>
          </w:tcPr>
          <w:p w:rsidR="00DC1509" w:rsidRPr="00F01F5A" w:rsidRDefault="00DC1509" w:rsidP="007B10A6">
            <w:pPr>
              <w:jc w:val="both"/>
              <w:rPr>
                <w:sz w:val="20"/>
                <w:szCs w:val="20"/>
              </w:rPr>
            </w:pPr>
            <w:r w:rsidRPr="00F01F5A">
              <w:rPr>
                <w:sz w:val="20"/>
                <w:szCs w:val="20"/>
              </w:rPr>
              <w:t xml:space="preserve">(3) Sistemul de management financiar şi control se organizează prin: </w:t>
            </w:r>
          </w:p>
          <w:p w:rsidR="00DC1509" w:rsidRPr="00F01F5A" w:rsidRDefault="00DC1509" w:rsidP="007B10A6">
            <w:pPr>
              <w:jc w:val="both"/>
              <w:rPr>
                <w:sz w:val="20"/>
                <w:szCs w:val="20"/>
              </w:rPr>
            </w:pPr>
            <w:r w:rsidRPr="00F01F5A">
              <w:rPr>
                <w:sz w:val="20"/>
                <w:szCs w:val="20"/>
              </w:rPr>
              <w:t xml:space="preserve">a) stabilirea obiectivelor, indicatorilor de performanţă şi elaborarea planurilor anuale şi strategice; </w:t>
            </w:r>
          </w:p>
          <w:p w:rsidR="00DC1509" w:rsidRPr="00F01F5A" w:rsidRDefault="00DC1509" w:rsidP="007B10A6">
            <w:pPr>
              <w:jc w:val="both"/>
              <w:rPr>
                <w:sz w:val="20"/>
                <w:szCs w:val="20"/>
              </w:rPr>
            </w:pPr>
            <w:r w:rsidRPr="00F01F5A">
              <w:rPr>
                <w:sz w:val="20"/>
                <w:szCs w:val="20"/>
              </w:rPr>
              <w:t xml:space="preserve">b) managementul riscurilor asociate atingerii obiectivelor şi realizării performanţelor planificate; </w:t>
            </w:r>
          </w:p>
          <w:p w:rsidR="00DC1509" w:rsidRPr="00F01F5A" w:rsidRDefault="00DC1509" w:rsidP="007B10A6">
            <w:pPr>
              <w:jc w:val="both"/>
              <w:rPr>
                <w:sz w:val="20"/>
                <w:szCs w:val="20"/>
              </w:rPr>
            </w:pPr>
            <w:r w:rsidRPr="00F01F5A">
              <w:rPr>
                <w:sz w:val="20"/>
                <w:szCs w:val="20"/>
              </w:rPr>
              <w:t xml:space="preserve">c) planificarea, administrarea şi raportarea privind realizarea obiectivelor şi performanţelor în raport cu resursele; </w:t>
            </w:r>
          </w:p>
          <w:p w:rsidR="00DC1509" w:rsidRPr="00F01F5A" w:rsidRDefault="00DC1509" w:rsidP="007B10A6">
            <w:pPr>
              <w:jc w:val="both"/>
              <w:rPr>
                <w:sz w:val="20"/>
                <w:szCs w:val="20"/>
              </w:rPr>
            </w:pPr>
            <w:r w:rsidRPr="00F01F5A">
              <w:rPr>
                <w:sz w:val="20"/>
                <w:szCs w:val="20"/>
              </w:rPr>
              <w:t xml:space="preserve">d) managementul eficient al resurselor umane şi asigurarea competenţelor necesare îndeplinirii sarcinilor; </w:t>
            </w:r>
          </w:p>
          <w:p w:rsidR="00DC1509" w:rsidRPr="00F01F5A" w:rsidRDefault="00DC1509" w:rsidP="007B10A6">
            <w:pPr>
              <w:jc w:val="both"/>
              <w:rPr>
                <w:sz w:val="20"/>
                <w:szCs w:val="20"/>
              </w:rPr>
            </w:pPr>
            <w:r w:rsidRPr="00F01F5A">
              <w:rPr>
                <w:sz w:val="20"/>
                <w:szCs w:val="20"/>
              </w:rPr>
              <w:t xml:space="preserve">e) elaborarea şi aprobarea structurii organizaţionale corespunzătoare atingerii obiectivelor şi realizării performanţelor; </w:t>
            </w:r>
          </w:p>
          <w:p w:rsidR="00DC1509" w:rsidRPr="00F01F5A" w:rsidRDefault="00DC1509" w:rsidP="007B10A6">
            <w:pPr>
              <w:jc w:val="both"/>
              <w:rPr>
                <w:sz w:val="20"/>
                <w:szCs w:val="20"/>
              </w:rPr>
            </w:pPr>
            <w:r w:rsidRPr="00F01F5A">
              <w:rPr>
                <w:sz w:val="20"/>
                <w:szCs w:val="20"/>
              </w:rPr>
              <w:t xml:space="preserve">f) delegarea responsabilităţilor ce ţin de luarea deciziilor, control şi implementare; </w:t>
            </w:r>
          </w:p>
          <w:p w:rsidR="00DC1509" w:rsidRPr="00F01F5A" w:rsidRDefault="00DC1509" w:rsidP="007B10A6">
            <w:pPr>
              <w:jc w:val="both"/>
              <w:rPr>
                <w:sz w:val="20"/>
                <w:szCs w:val="20"/>
              </w:rPr>
            </w:pPr>
            <w:r w:rsidRPr="00F01F5A">
              <w:rPr>
                <w:sz w:val="20"/>
                <w:szCs w:val="20"/>
              </w:rPr>
              <w:t xml:space="preserve">g) documentarea şi descrierea proceselor operaţionale de bază, operaţiunilor şi procedurilor de lucru; </w:t>
            </w:r>
          </w:p>
          <w:p w:rsidR="00DC1509" w:rsidRPr="00F01F5A" w:rsidRDefault="00DC1509" w:rsidP="007B10A6">
            <w:pPr>
              <w:jc w:val="both"/>
              <w:rPr>
                <w:sz w:val="20"/>
                <w:szCs w:val="20"/>
              </w:rPr>
            </w:pPr>
            <w:r w:rsidRPr="00F01F5A">
              <w:rPr>
                <w:sz w:val="20"/>
                <w:szCs w:val="20"/>
              </w:rPr>
              <w:t xml:space="preserve">h) asigurarea eticii, integrităţii şi transparenţei în cadrul entităţii publice; </w:t>
            </w:r>
          </w:p>
          <w:p w:rsidR="00DC1509" w:rsidRPr="00F01F5A" w:rsidRDefault="00DC1509" w:rsidP="007B10A6">
            <w:pPr>
              <w:jc w:val="both"/>
              <w:rPr>
                <w:sz w:val="20"/>
                <w:szCs w:val="20"/>
              </w:rPr>
            </w:pPr>
            <w:r w:rsidRPr="00F01F5A">
              <w:rPr>
                <w:sz w:val="20"/>
                <w:szCs w:val="20"/>
              </w:rPr>
              <w:t xml:space="preserve">i) divizarea obligaţiilor şi responsabilităţilor; </w:t>
            </w:r>
          </w:p>
          <w:p w:rsidR="00DC1509" w:rsidRPr="00F01F5A" w:rsidRDefault="00DC1509" w:rsidP="007B10A6">
            <w:pPr>
              <w:jc w:val="both"/>
              <w:rPr>
                <w:sz w:val="20"/>
                <w:szCs w:val="20"/>
              </w:rPr>
            </w:pPr>
            <w:r w:rsidRPr="00F01F5A">
              <w:rPr>
                <w:sz w:val="20"/>
                <w:szCs w:val="20"/>
              </w:rPr>
              <w:t xml:space="preserve">j) întreprinderea măsurilor adecvate de prevenire, </w:t>
            </w:r>
            <w:r w:rsidRPr="00F01F5A">
              <w:rPr>
                <w:sz w:val="20"/>
                <w:szCs w:val="20"/>
              </w:rPr>
              <w:lastRenderedPageBreak/>
              <w:t xml:space="preserve">depistare şi corectare a neregularităţilor, fraudelor şi de recuperare a pagubelor produse de acestea; </w:t>
            </w:r>
          </w:p>
          <w:p w:rsidR="00DC1509" w:rsidRPr="00F01F5A" w:rsidRDefault="00DC1509" w:rsidP="007B10A6">
            <w:pPr>
              <w:jc w:val="both"/>
              <w:rPr>
                <w:sz w:val="20"/>
                <w:szCs w:val="20"/>
              </w:rPr>
            </w:pPr>
            <w:r w:rsidRPr="00F01F5A">
              <w:rPr>
                <w:sz w:val="20"/>
                <w:szCs w:val="20"/>
              </w:rPr>
              <w:t xml:space="preserve">k) proceduri anticorupţie; </w:t>
            </w:r>
          </w:p>
        </w:tc>
        <w:tc>
          <w:tcPr>
            <w:tcW w:w="4536" w:type="dxa"/>
            <w:vMerge/>
            <w:tcBorders>
              <w:bottom w:val="single" w:sz="4" w:space="0" w:color="auto"/>
            </w:tcBorders>
          </w:tcPr>
          <w:p w:rsidR="00DC1509" w:rsidRPr="00F01F5A" w:rsidRDefault="00DC1509" w:rsidP="006C0F37">
            <w:pPr>
              <w:pStyle w:val="a4"/>
              <w:ind w:firstLine="0"/>
              <w:rPr>
                <w:bCs/>
                <w:sz w:val="20"/>
                <w:szCs w:val="20"/>
              </w:rPr>
            </w:pPr>
          </w:p>
        </w:tc>
        <w:tc>
          <w:tcPr>
            <w:tcW w:w="3260" w:type="dxa"/>
            <w:tcBorders>
              <w:bottom w:val="single" w:sz="4" w:space="0" w:color="auto"/>
            </w:tcBorders>
          </w:tcPr>
          <w:p w:rsidR="00DC1509" w:rsidRPr="00F01F5A" w:rsidRDefault="00DC1509" w:rsidP="006C0F37">
            <w:pPr>
              <w:pStyle w:val="a4"/>
              <w:ind w:firstLine="0"/>
              <w:rPr>
                <w:sz w:val="20"/>
                <w:szCs w:val="20"/>
              </w:rPr>
            </w:pPr>
          </w:p>
        </w:tc>
        <w:tc>
          <w:tcPr>
            <w:tcW w:w="2977" w:type="dxa"/>
          </w:tcPr>
          <w:p w:rsidR="00DC1509" w:rsidRPr="00F01F5A" w:rsidRDefault="00DC1509" w:rsidP="006D79C7">
            <w:pPr>
              <w:jc w:val="center"/>
              <w:rPr>
                <w:sz w:val="20"/>
                <w:szCs w:val="20"/>
              </w:rPr>
            </w:pP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auto"/>
            </w:tcBorders>
          </w:tcPr>
          <w:p w:rsidR="00DC1509" w:rsidRPr="00F01F5A" w:rsidRDefault="00DC1509" w:rsidP="00CB6516">
            <w:pPr>
              <w:pStyle w:val="a4"/>
              <w:ind w:firstLine="0"/>
              <w:rPr>
                <w:sz w:val="20"/>
                <w:szCs w:val="20"/>
              </w:rPr>
            </w:pPr>
            <w:r w:rsidRPr="00F01F5A">
              <w:rPr>
                <w:sz w:val="20"/>
                <w:szCs w:val="20"/>
                <w:u w:val="single"/>
              </w:rPr>
              <w:lastRenderedPageBreak/>
              <w:t>l) elaborarea reglementărilor interne privind managementul financiar şi controlul, ţinînd cont de specificul activităţii entităţii publice</w:t>
            </w:r>
            <w:r w:rsidRPr="00F01F5A">
              <w:rPr>
                <w:sz w:val="20"/>
                <w:szCs w:val="20"/>
              </w:rPr>
              <w:t>.</w:t>
            </w:r>
          </w:p>
        </w:tc>
        <w:tc>
          <w:tcPr>
            <w:tcW w:w="4536" w:type="dxa"/>
            <w:tcBorders>
              <w:top w:val="single" w:sz="4" w:space="0" w:color="auto"/>
              <w:bottom w:val="single" w:sz="4" w:space="0" w:color="auto"/>
            </w:tcBorders>
          </w:tcPr>
          <w:p w:rsidR="00DC1509" w:rsidRPr="00F01F5A" w:rsidRDefault="00DC1509" w:rsidP="006C0F37">
            <w:pPr>
              <w:pStyle w:val="a4"/>
              <w:ind w:firstLine="0"/>
              <w:rPr>
                <w:bCs/>
                <w:sz w:val="20"/>
                <w:szCs w:val="20"/>
              </w:rPr>
            </w:pPr>
            <w:r w:rsidRPr="00F01F5A">
              <w:rPr>
                <w:bCs/>
                <w:sz w:val="20"/>
                <w:szCs w:val="20"/>
              </w:rPr>
              <w:t xml:space="preserve">la alineatul (3), litera l) se </w:t>
            </w:r>
            <w:r w:rsidRPr="00F01F5A">
              <w:rPr>
                <w:sz w:val="20"/>
                <w:szCs w:val="20"/>
              </w:rPr>
              <w:t>abrogă</w:t>
            </w:r>
            <w:r w:rsidRPr="00F01F5A">
              <w:rPr>
                <w:bCs/>
                <w:sz w:val="20"/>
                <w:szCs w:val="20"/>
              </w:rPr>
              <w:t>.</w:t>
            </w:r>
          </w:p>
        </w:tc>
        <w:tc>
          <w:tcPr>
            <w:tcW w:w="3260" w:type="dxa"/>
            <w:tcBorders>
              <w:top w:val="single" w:sz="4" w:space="0" w:color="auto"/>
              <w:bottom w:val="single" w:sz="4" w:space="0" w:color="auto"/>
            </w:tcBorders>
          </w:tcPr>
          <w:p w:rsidR="00DC1509" w:rsidRPr="00F01F5A" w:rsidRDefault="00DC1509" w:rsidP="006C0F37">
            <w:pPr>
              <w:pStyle w:val="a4"/>
              <w:ind w:firstLine="0"/>
              <w:rPr>
                <w:sz w:val="20"/>
                <w:szCs w:val="20"/>
              </w:rPr>
            </w:pPr>
          </w:p>
        </w:tc>
        <w:tc>
          <w:tcPr>
            <w:tcW w:w="2977" w:type="dxa"/>
          </w:tcPr>
          <w:p w:rsidR="00DC1509" w:rsidRPr="00F01F5A" w:rsidRDefault="00DC1509" w:rsidP="006D79C7">
            <w:pPr>
              <w:jc w:val="center"/>
              <w:rPr>
                <w:sz w:val="20"/>
                <w:szCs w:val="20"/>
              </w:rPr>
            </w:pP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auto"/>
            </w:tcBorders>
          </w:tcPr>
          <w:p w:rsidR="00DC1509" w:rsidRPr="00F01F5A" w:rsidRDefault="00DC1509" w:rsidP="00F943F8">
            <w:pPr>
              <w:pStyle w:val="a4"/>
              <w:ind w:firstLine="0"/>
              <w:rPr>
                <w:sz w:val="20"/>
                <w:szCs w:val="20"/>
              </w:rPr>
            </w:pPr>
            <w:r w:rsidRPr="00F01F5A">
              <w:rPr>
                <w:bCs/>
                <w:sz w:val="20"/>
                <w:szCs w:val="20"/>
              </w:rPr>
              <w:t xml:space="preserve">Articolul 19. </w:t>
            </w:r>
            <w:r w:rsidRPr="00F01F5A">
              <w:rPr>
                <w:sz w:val="20"/>
                <w:szCs w:val="20"/>
              </w:rPr>
              <w:t xml:space="preserve">Organizarea auditului intern </w:t>
            </w:r>
          </w:p>
          <w:p w:rsidR="00DC1509" w:rsidRPr="00F01F5A" w:rsidRDefault="00DC1509" w:rsidP="00F943F8">
            <w:pPr>
              <w:pStyle w:val="a4"/>
              <w:ind w:firstLine="0"/>
              <w:rPr>
                <w:sz w:val="20"/>
                <w:szCs w:val="20"/>
              </w:rPr>
            </w:pPr>
            <w:r w:rsidRPr="00F01F5A">
              <w:rPr>
                <w:sz w:val="20"/>
                <w:szCs w:val="20"/>
              </w:rPr>
              <w:t xml:space="preserve">(1) Managerul entităţii publice organizează funcţia de audit intern instituind o unitate de audit intern în structura organizaţională a entităţii publice, dacă aceasta este organ central de specialitate al administraţiei publice sau autoritate a administraţiei publice locale de nivelul doi </w:t>
            </w:r>
            <w:r w:rsidRPr="00F01F5A">
              <w:rPr>
                <w:sz w:val="20"/>
                <w:szCs w:val="20"/>
                <w:u w:val="single"/>
              </w:rPr>
              <w:t>sau a municipiului Bălţi</w:t>
            </w:r>
            <w:r w:rsidRPr="00F01F5A">
              <w:rPr>
                <w:sz w:val="20"/>
                <w:szCs w:val="20"/>
              </w:rPr>
              <w:t xml:space="preserve">. </w:t>
            </w:r>
          </w:p>
        </w:tc>
        <w:tc>
          <w:tcPr>
            <w:tcW w:w="4536" w:type="dxa"/>
            <w:tcBorders>
              <w:top w:val="single" w:sz="4" w:space="0" w:color="auto"/>
              <w:bottom w:val="single" w:sz="4" w:space="0" w:color="auto"/>
            </w:tcBorders>
          </w:tcPr>
          <w:p w:rsidR="00DC1509" w:rsidRPr="00F01F5A" w:rsidRDefault="00DC1509" w:rsidP="00F943F8">
            <w:pPr>
              <w:jc w:val="both"/>
              <w:rPr>
                <w:sz w:val="20"/>
                <w:szCs w:val="20"/>
              </w:rPr>
            </w:pPr>
            <w:r w:rsidRPr="00F01F5A">
              <w:rPr>
                <w:sz w:val="20"/>
                <w:szCs w:val="20"/>
              </w:rPr>
              <w:t>2. La articolul 19 alineatul (1), cuvintele „sau a municipiului Bălţi” se exclud.</w:t>
            </w:r>
          </w:p>
        </w:tc>
        <w:tc>
          <w:tcPr>
            <w:tcW w:w="3260" w:type="dxa"/>
            <w:tcBorders>
              <w:top w:val="single" w:sz="4" w:space="0" w:color="auto"/>
              <w:bottom w:val="single" w:sz="4" w:space="0" w:color="auto"/>
            </w:tcBorders>
          </w:tcPr>
          <w:p w:rsidR="00DC1509" w:rsidRPr="00F01F5A" w:rsidRDefault="00DC1509" w:rsidP="009C23B5">
            <w:pPr>
              <w:jc w:val="both"/>
              <w:rPr>
                <w:sz w:val="20"/>
                <w:szCs w:val="20"/>
              </w:rPr>
            </w:pPr>
          </w:p>
        </w:tc>
        <w:tc>
          <w:tcPr>
            <w:tcW w:w="2977" w:type="dxa"/>
          </w:tcPr>
          <w:p w:rsidR="00DC1509" w:rsidRPr="00F01F5A" w:rsidRDefault="00DC1509" w:rsidP="006D79C7">
            <w:pPr>
              <w:jc w:val="center"/>
              <w:rPr>
                <w:sz w:val="20"/>
                <w:szCs w:val="20"/>
              </w:rPr>
            </w:pP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auto"/>
            </w:tcBorders>
          </w:tcPr>
          <w:p w:rsidR="00DC1509" w:rsidRPr="00F01F5A" w:rsidRDefault="00DC1509" w:rsidP="007B10A6">
            <w:pPr>
              <w:jc w:val="both"/>
              <w:rPr>
                <w:sz w:val="20"/>
                <w:szCs w:val="20"/>
              </w:rPr>
            </w:pPr>
            <w:r w:rsidRPr="00F01F5A">
              <w:rPr>
                <w:bCs/>
                <w:sz w:val="20"/>
                <w:szCs w:val="20"/>
              </w:rPr>
              <w:t xml:space="preserve">Articolul 22. </w:t>
            </w:r>
            <w:r w:rsidRPr="00F01F5A">
              <w:rPr>
                <w:sz w:val="20"/>
                <w:szCs w:val="20"/>
              </w:rPr>
              <w:t xml:space="preserve">Drepturile şi obligaţiile conducătorului unităţii de audit intern </w:t>
            </w:r>
          </w:p>
          <w:p w:rsidR="00DC1509" w:rsidRPr="00F01F5A" w:rsidRDefault="00DC1509" w:rsidP="007B10A6">
            <w:pPr>
              <w:jc w:val="both"/>
              <w:rPr>
                <w:sz w:val="20"/>
                <w:szCs w:val="20"/>
              </w:rPr>
            </w:pPr>
            <w:r w:rsidRPr="00F01F5A">
              <w:rPr>
                <w:sz w:val="20"/>
                <w:szCs w:val="20"/>
              </w:rPr>
              <w:t xml:space="preserve">(1) Conducătorul unităţii de audit intern are următoarele drepturi: </w:t>
            </w:r>
          </w:p>
          <w:p w:rsidR="00DC1509" w:rsidRPr="00F01F5A" w:rsidRDefault="00DC1509" w:rsidP="007B10A6">
            <w:pPr>
              <w:jc w:val="both"/>
              <w:rPr>
                <w:sz w:val="20"/>
                <w:szCs w:val="20"/>
              </w:rPr>
            </w:pPr>
            <w:r w:rsidRPr="00F01F5A">
              <w:rPr>
                <w:sz w:val="20"/>
                <w:szCs w:val="20"/>
              </w:rPr>
              <w:t xml:space="preserve">a) să dispună de acces liber la bunurile, persoanele, informaţiile, inclusiv în format electronic, necesare pentru atingerea scopului şi obiectivelor misiunii de audit intern; </w:t>
            </w:r>
          </w:p>
          <w:p w:rsidR="00DC1509" w:rsidRPr="00F01F5A" w:rsidRDefault="00DC1509" w:rsidP="007B10A6">
            <w:pPr>
              <w:jc w:val="both"/>
              <w:rPr>
                <w:sz w:val="20"/>
                <w:szCs w:val="20"/>
              </w:rPr>
            </w:pPr>
            <w:r w:rsidRPr="00F01F5A">
              <w:rPr>
                <w:sz w:val="20"/>
                <w:szCs w:val="20"/>
              </w:rPr>
              <w:t xml:space="preserve">b) să informeze managerul entităţii publice despre cele mai recente tendinţe şi practici de succes în domeniul auditului intern şi să propună măsuri de aliniere la acestea în scopul atingerii unui nivel înalt de performanţă a entităţii publice; </w:t>
            </w:r>
          </w:p>
        </w:tc>
        <w:tc>
          <w:tcPr>
            <w:tcW w:w="4536" w:type="dxa"/>
            <w:tcBorders>
              <w:top w:val="single" w:sz="4" w:space="0" w:color="auto"/>
              <w:bottom w:val="single" w:sz="4" w:space="0" w:color="auto"/>
            </w:tcBorders>
          </w:tcPr>
          <w:p w:rsidR="00DC1509" w:rsidRPr="00F01F5A" w:rsidRDefault="00DC1509" w:rsidP="006C0F37">
            <w:pPr>
              <w:pStyle w:val="a4"/>
              <w:ind w:firstLine="0"/>
              <w:rPr>
                <w:sz w:val="20"/>
                <w:szCs w:val="20"/>
              </w:rPr>
            </w:pPr>
            <w:r w:rsidRPr="00F01F5A">
              <w:rPr>
                <w:sz w:val="20"/>
                <w:szCs w:val="20"/>
              </w:rPr>
              <w:t>3. Articolul 22:</w:t>
            </w:r>
          </w:p>
          <w:p w:rsidR="00DC1509" w:rsidRPr="00F01F5A" w:rsidRDefault="00DC1509" w:rsidP="006C0F37">
            <w:pPr>
              <w:pStyle w:val="a4"/>
              <w:ind w:firstLine="0"/>
              <w:rPr>
                <w:bCs/>
                <w:sz w:val="20"/>
                <w:szCs w:val="20"/>
              </w:rPr>
            </w:pPr>
          </w:p>
        </w:tc>
        <w:tc>
          <w:tcPr>
            <w:tcW w:w="3260" w:type="dxa"/>
            <w:tcBorders>
              <w:top w:val="single" w:sz="4" w:space="0" w:color="auto"/>
              <w:bottom w:val="single" w:sz="4" w:space="0" w:color="auto"/>
            </w:tcBorders>
          </w:tcPr>
          <w:p w:rsidR="00DC1509" w:rsidRPr="00F01F5A" w:rsidRDefault="00DC1509" w:rsidP="006C0F37">
            <w:pPr>
              <w:pStyle w:val="a4"/>
              <w:ind w:firstLine="0"/>
              <w:rPr>
                <w:sz w:val="20"/>
                <w:szCs w:val="20"/>
              </w:rPr>
            </w:pPr>
          </w:p>
        </w:tc>
        <w:tc>
          <w:tcPr>
            <w:tcW w:w="2977" w:type="dxa"/>
          </w:tcPr>
          <w:p w:rsidR="00DC1509" w:rsidRPr="00F01F5A" w:rsidRDefault="00DC1509" w:rsidP="006D79C7">
            <w:pPr>
              <w:jc w:val="center"/>
              <w:rPr>
                <w:sz w:val="20"/>
                <w:szCs w:val="20"/>
              </w:rPr>
            </w:pP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auto"/>
            </w:tcBorders>
          </w:tcPr>
          <w:p w:rsidR="00DC1509" w:rsidRPr="00F01F5A" w:rsidRDefault="00DC1509" w:rsidP="007B10A6">
            <w:pPr>
              <w:jc w:val="both"/>
              <w:rPr>
                <w:bCs/>
                <w:sz w:val="20"/>
                <w:szCs w:val="20"/>
              </w:rPr>
            </w:pPr>
            <w:r w:rsidRPr="00F01F5A">
              <w:rPr>
                <w:sz w:val="20"/>
                <w:szCs w:val="20"/>
              </w:rPr>
              <w:t xml:space="preserve">c) să elaboreze, în caz de necesitate, instrucţiuni proprii de aplicare a Normelor metodologice </w:t>
            </w:r>
            <w:r w:rsidRPr="00F01F5A">
              <w:rPr>
                <w:sz w:val="20"/>
                <w:szCs w:val="20"/>
                <w:u w:val="single"/>
              </w:rPr>
              <w:t>pentru implementarea auditului</w:t>
            </w:r>
            <w:r w:rsidRPr="00F01F5A">
              <w:rPr>
                <w:sz w:val="20"/>
                <w:szCs w:val="20"/>
              </w:rPr>
              <w:t xml:space="preserve"> intern în sectorul public, specifice sectorului de activitate;</w:t>
            </w:r>
          </w:p>
        </w:tc>
        <w:tc>
          <w:tcPr>
            <w:tcW w:w="4536" w:type="dxa"/>
            <w:tcBorders>
              <w:top w:val="single" w:sz="4" w:space="0" w:color="auto"/>
              <w:bottom w:val="single" w:sz="4" w:space="0" w:color="auto"/>
            </w:tcBorders>
          </w:tcPr>
          <w:p w:rsidR="00DC1509" w:rsidRPr="00F01F5A" w:rsidRDefault="00DC1509" w:rsidP="00DB556C">
            <w:pPr>
              <w:pStyle w:val="a4"/>
              <w:ind w:firstLine="0"/>
              <w:rPr>
                <w:sz w:val="20"/>
                <w:szCs w:val="20"/>
              </w:rPr>
            </w:pPr>
            <w:r w:rsidRPr="00F01F5A">
              <w:rPr>
                <w:sz w:val="20"/>
                <w:szCs w:val="20"/>
              </w:rPr>
              <w:t>la alineatul (1) litera c), cuvintele „pentru implementarea auditului” se înlocuiesc cu cuvintele „de audit”;</w:t>
            </w:r>
          </w:p>
        </w:tc>
        <w:tc>
          <w:tcPr>
            <w:tcW w:w="3260" w:type="dxa"/>
            <w:tcBorders>
              <w:top w:val="single" w:sz="4" w:space="0" w:color="auto"/>
              <w:bottom w:val="single" w:sz="4" w:space="0" w:color="auto"/>
            </w:tcBorders>
          </w:tcPr>
          <w:p w:rsidR="00DC1509" w:rsidRPr="00F01F5A" w:rsidRDefault="00DC1509" w:rsidP="006C0F37">
            <w:pPr>
              <w:pStyle w:val="a4"/>
              <w:ind w:firstLine="0"/>
              <w:rPr>
                <w:sz w:val="20"/>
                <w:szCs w:val="20"/>
              </w:rPr>
            </w:pPr>
          </w:p>
        </w:tc>
        <w:tc>
          <w:tcPr>
            <w:tcW w:w="2977" w:type="dxa"/>
          </w:tcPr>
          <w:p w:rsidR="00DC1509" w:rsidRPr="00F01F5A" w:rsidRDefault="00DC1509" w:rsidP="006D79C7">
            <w:pPr>
              <w:jc w:val="center"/>
              <w:rPr>
                <w:sz w:val="20"/>
                <w:szCs w:val="20"/>
              </w:rPr>
            </w:pP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auto"/>
            </w:tcBorders>
          </w:tcPr>
          <w:p w:rsidR="00DC1509" w:rsidRPr="00F01F5A" w:rsidRDefault="00DC1509" w:rsidP="007B10A6">
            <w:pPr>
              <w:jc w:val="both"/>
              <w:rPr>
                <w:sz w:val="20"/>
                <w:szCs w:val="20"/>
              </w:rPr>
            </w:pPr>
            <w:r w:rsidRPr="00F01F5A">
              <w:rPr>
                <w:sz w:val="20"/>
                <w:szCs w:val="20"/>
              </w:rPr>
              <w:t xml:space="preserve">d) să propună soluţii de optimizare a activităţii unităţii de audit intern. </w:t>
            </w:r>
          </w:p>
          <w:p w:rsidR="00DC1509" w:rsidRPr="00F01F5A" w:rsidRDefault="00DC1509" w:rsidP="007B10A6">
            <w:pPr>
              <w:jc w:val="both"/>
              <w:rPr>
                <w:sz w:val="20"/>
                <w:szCs w:val="20"/>
              </w:rPr>
            </w:pPr>
            <w:r w:rsidRPr="00F01F5A">
              <w:rPr>
                <w:sz w:val="20"/>
                <w:szCs w:val="20"/>
              </w:rPr>
              <w:t xml:space="preserve">(2) Conducătorul unităţii de audit intern are următoarele obligaţii: </w:t>
            </w:r>
          </w:p>
          <w:p w:rsidR="00DC1509" w:rsidRPr="00F01F5A" w:rsidRDefault="00DC1509" w:rsidP="007B10A6">
            <w:pPr>
              <w:jc w:val="both"/>
              <w:rPr>
                <w:sz w:val="20"/>
                <w:szCs w:val="20"/>
              </w:rPr>
            </w:pPr>
            <w:r w:rsidRPr="00F01F5A">
              <w:rPr>
                <w:sz w:val="20"/>
                <w:szCs w:val="20"/>
              </w:rPr>
              <w:t xml:space="preserve">a) să elaboreze şi să înainteze spre aprobare managerului entităţii publice carta de audit intern; </w:t>
            </w:r>
          </w:p>
          <w:p w:rsidR="00DC1509" w:rsidRPr="00F01F5A" w:rsidRDefault="00DC1509" w:rsidP="007B10A6">
            <w:pPr>
              <w:jc w:val="both"/>
              <w:rPr>
                <w:sz w:val="20"/>
                <w:szCs w:val="20"/>
              </w:rPr>
            </w:pPr>
            <w:r w:rsidRPr="00F01F5A">
              <w:rPr>
                <w:sz w:val="20"/>
                <w:szCs w:val="20"/>
              </w:rPr>
              <w:lastRenderedPageBreak/>
              <w:t xml:space="preserve">b) să elaboreze şi să înainteze spre aprobare managerului entităţii publice planul strategic şi planul anual al activităţii de audit intern; </w:t>
            </w:r>
          </w:p>
          <w:p w:rsidR="00DC1509" w:rsidRPr="00F01F5A" w:rsidRDefault="00DC1509" w:rsidP="007B10A6">
            <w:pPr>
              <w:jc w:val="both"/>
              <w:rPr>
                <w:sz w:val="20"/>
                <w:szCs w:val="20"/>
              </w:rPr>
            </w:pPr>
            <w:r w:rsidRPr="00F01F5A">
              <w:rPr>
                <w:sz w:val="20"/>
                <w:szCs w:val="20"/>
              </w:rPr>
              <w:t xml:space="preserve">c) să monitorizeze implementarea planului anual al activităţii de audit intern; </w:t>
            </w:r>
          </w:p>
          <w:p w:rsidR="00DC1509" w:rsidRPr="00F01F5A" w:rsidRDefault="00DC1509" w:rsidP="007B10A6">
            <w:pPr>
              <w:jc w:val="both"/>
              <w:rPr>
                <w:sz w:val="20"/>
                <w:szCs w:val="20"/>
              </w:rPr>
            </w:pPr>
            <w:r w:rsidRPr="00F01F5A">
              <w:rPr>
                <w:sz w:val="20"/>
                <w:szCs w:val="20"/>
              </w:rPr>
              <w:t xml:space="preserve">d) să organizeze şi să coordoneze activităţile de audit intern şi să supravegheze realizarea acestora; </w:t>
            </w:r>
          </w:p>
          <w:p w:rsidR="00DC1509" w:rsidRPr="00F01F5A" w:rsidRDefault="00DC1509" w:rsidP="007B10A6">
            <w:pPr>
              <w:jc w:val="both"/>
              <w:rPr>
                <w:sz w:val="20"/>
                <w:szCs w:val="20"/>
              </w:rPr>
            </w:pPr>
            <w:r w:rsidRPr="00F01F5A">
              <w:rPr>
                <w:sz w:val="20"/>
                <w:szCs w:val="20"/>
              </w:rPr>
              <w:t xml:space="preserve">e) să prezinte managerului entităţii publice rapoarte ale misiunilor de audit intern, precum şi raportul anual al activităţii de audit intern; </w:t>
            </w:r>
          </w:p>
          <w:p w:rsidR="00DC1509" w:rsidRPr="00F01F5A" w:rsidRDefault="00DC1509" w:rsidP="007B10A6">
            <w:pPr>
              <w:jc w:val="both"/>
              <w:rPr>
                <w:sz w:val="20"/>
                <w:szCs w:val="20"/>
              </w:rPr>
            </w:pPr>
            <w:r w:rsidRPr="00F01F5A">
              <w:rPr>
                <w:sz w:val="20"/>
                <w:szCs w:val="20"/>
              </w:rPr>
              <w:t xml:space="preserve">f) să informeze periodic, cel puţin trimestrial, managerul entităţii publice despre rezultatele activităţii de audit intern; </w:t>
            </w:r>
          </w:p>
          <w:p w:rsidR="00DC1509" w:rsidRPr="00F01F5A" w:rsidRDefault="00DC1509" w:rsidP="007B10A6">
            <w:pPr>
              <w:jc w:val="both"/>
              <w:rPr>
                <w:sz w:val="20"/>
                <w:szCs w:val="20"/>
              </w:rPr>
            </w:pPr>
            <w:r w:rsidRPr="00F01F5A">
              <w:rPr>
                <w:sz w:val="20"/>
                <w:szCs w:val="20"/>
              </w:rPr>
              <w:t xml:space="preserve">g) să monitorizeze procesul implementării recomandărilor de audit; </w:t>
            </w:r>
          </w:p>
          <w:p w:rsidR="00DC1509" w:rsidRPr="00F01F5A" w:rsidRDefault="00DC1509" w:rsidP="007B10A6">
            <w:pPr>
              <w:jc w:val="both"/>
              <w:rPr>
                <w:sz w:val="20"/>
                <w:szCs w:val="20"/>
              </w:rPr>
            </w:pPr>
            <w:r w:rsidRPr="00F01F5A">
              <w:rPr>
                <w:sz w:val="20"/>
                <w:szCs w:val="20"/>
              </w:rPr>
              <w:t xml:space="preserve">h) să asigure încadrarea auditorilor interni care au suficiente cunoştinţe şi aptitudini, conform Standardelor naţionale de audit intern; </w:t>
            </w:r>
          </w:p>
          <w:p w:rsidR="00DC1509" w:rsidRPr="00F01F5A" w:rsidRDefault="00DC1509" w:rsidP="007B10A6">
            <w:pPr>
              <w:jc w:val="both"/>
              <w:rPr>
                <w:sz w:val="20"/>
                <w:szCs w:val="20"/>
              </w:rPr>
            </w:pPr>
            <w:r w:rsidRPr="00F01F5A">
              <w:rPr>
                <w:sz w:val="20"/>
                <w:szCs w:val="20"/>
              </w:rPr>
              <w:t xml:space="preserve">i) să informeze în scris managerul entităţii publice şi managerul unităţii auditate în cazul descoperirii unor indicii de potenţiale fraude în cursul misiunii de audit intern; </w:t>
            </w:r>
          </w:p>
        </w:tc>
        <w:tc>
          <w:tcPr>
            <w:tcW w:w="4536" w:type="dxa"/>
            <w:tcBorders>
              <w:top w:val="single" w:sz="4" w:space="0" w:color="auto"/>
              <w:bottom w:val="single" w:sz="4" w:space="0" w:color="auto"/>
            </w:tcBorders>
          </w:tcPr>
          <w:p w:rsidR="00DC1509" w:rsidRPr="00F01F5A" w:rsidRDefault="00DC1509" w:rsidP="006C0F37">
            <w:pPr>
              <w:pStyle w:val="a4"/>
              <w:ind w:firstLine="0"/>
              <w:rPr>
                <w:bCs/>
                <w:sz w:val="20"/>
                <w:szCs w:val="20"/>
              </w:rPr>
            </w:pPr>
          </w:p>
        </w:tc>
        <w:tc>
          <w:tcPr>
            <w:tcW w:w="3260" w:type="dxa"/>
            <w:tcBorders>
              <w:top w:val="single" w:sz="4" w:space="0" w:color="auto"/>
              <w:bottom w:val="single" w:sz="4" w:space="0" w:color="auto"/>
            </w:tcBorders>
          </w:tcPr>
          <w:p w:rsidR="00DC1509" w:rsidRPr="00F01F5A" w:rsidRDefault="00DC1509" w:rsidP="006C0F37">
            <w:pPr>
              <w:pStyle w:val="a4"/>
              <w:ind w:firstLine="0"/>
              <w:rPr>
                <w:sz w:val="20"/>
                <w:szCs w:val="20"/>
              </w:rPr>
            </w:pPr>
          </w:p>
        </w:tc>
        <w:tc>
          <w:tcPr>
            <w:tcW w:w="2977" w:type="dxa"/>
          </w:tcPr>
          <w:p w:rsidR="00DC1509" w:rsidRPr="00F01F5A" w:rsidRDefault="00DC1509" w:rsidP="006D79C7">
            <w:pPr>
              <w:jc w:val="center"/>
              <w:rPr>
                <w:sz w:val="20"/>
                <w:szCs w:val="20"/>
              </w:rPr>
            </w:pP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auto"/>
            </w:tcBorders>
          </w:tcPr>
          <w:p w:rsidR="00DC1509" w:rsidRPr="00F01F5A" w:rsidRDefault="00DC1509" w:rsidP="007B10A6">
            <w:pPr>
              <w:jc w:val="both"/>
              <w:rPr>
                <w:sz w:val="20"/>
                <w:szCs w:val="20"/>
              </w:rPr>
            </w:pPr>
            <w:r w:rsidRPr="00F01F5A">
              <w:rPr>
                <w:sz w:val="20"/>
                <w:szCs w:val="20"/>
              </w:rPr>
              <w:lastRenderedPageBreak/>
              <w:t xml:space="preserve">j) să remită Ministerului Finanţelor spre avizare proiectul cartei de audit intern şi al instrucţiunilor proprii de aplicare a Normelor metodologice </w:t>
            </w:r>
            <w:r w:rsidRPr="00F01F5A">
              <w:rPr>
                <w:sz w:val="20"/>
                <w:szCs w:val="20"/>
                <w:u w:val="single"/>
              </w:rPr>
              <w:t>pentru implementarea auditului</w:t>
            </w:r>
            <w:r w:rsidRPr="00F01F5A">
              <w:rPr>
                <w:sz w:val="20"/>
                <w:szCs w:val="20"/>
              </w:rPr>
              <w:t xml:space="preserve"> intern în sectorul public;</w:t>
            </w:r>
          </w:p>
          <w:p w:rsidR="00DC1509" w:rsidRPr="00F01F5A" w:rsidRDefault="00DC1509" w:rsidP="007B10A6">
            <w:pPr>
              <w:jc w:val="both"/>
              <w:rPr>
                <w:sz w:val="20"/>
                <w:szCs w:val="20"/>
              </w:rPr>
            </w:pPr>
            <w:r w:rsidRPr="00F01F5A">
              <w:rPr>
                <w:sz w:val="20"/>
                <w:szCs w:val="20"/>
              </w:rPr>
              <w:t xml:space="preserve"> k) să remită Ministerului Finanţelor copia cartei de audit intern, copia planului strategic al activităţii de audit intern, copia planului anual al activităţii de audit intern, instrucţiunile proprii de aplicare a Normelor metodologice </w:t>
            </w:r>
            <w:r w:rsidRPr="00F01F5A">
              <w:rPr>
                <w:sz w:val="20"/>
                <w:szCs w:val="20"/>
                <w:u w:val="single"/>
              </w:rPr>
              <w:t>pentru implementarea auditului</w:t>
            </w:r>
            <w:r w:rsidRPr="00F01F5A">
              <w:rPr>
                <w:sz w:val="20"/>
                <w:szCs w:val="20"/>
              </w:rPr>
              <w:t xml:space="preserve"> intern în sectorul public, precum şi raportul anual al activităţii de audit intern; </w:t>
            </w:r>
          </w:p>
        </w:tc>
        <w:tc>
          <w:tcPr>
            <w:tcW w:w="4536" w:type="dxa"/>
            <w:tcBorders>
              <w:top w:val="single" w:sz="4" w:space="0" w:color="auto"/>
              <w:bottom w:val="single" w:sz="4" w:space="0" w:color="auto"/>
            </w:tcBorders>
          </w:tcPr>
          <w:p w:rsidR="00DC1509" w:rsidRPr="00F01F5A" w:rsidRDefault="00DC1509" w:rsidP="00DB556C">
            <w:pPr>
              <w:pStyle w:val="a4"/>
              <w:ind w:firstLine="0"/>
              <w:rPr>
                <w:bCs/>
                <w:sz w:val="20"/>
                <w:szCs w:val="20"/>
              </w:rPr>
            </w:pPr>
            <w:r w:rsidRPr="00F01F5A">
              <w:rPr>
                <w:sz w:val="20"/>
                <w:szCs w:val="20"/>
              </w:rPr>
              <w:t>la alineatul (2) literele j) şi k), cuvintele „pentru implementarea auditului” se înlocuiesc cu cuvintele „de audit”.</w:t>
            </w:r>
          </w:p>
        </w:tc>
        <w:tc>
          <w:tcPr>
            <w:tcW w:w="3260" w:type="dxa"/>
            <w:tcBorders>
              <w:top w:val="single" w:sz="4" w:space="0" w:color="auto"/>
              <w:bottom w:val="single" w:sz="4" w:space="0" w:color="auto"/>
            </w:tcBorders>
          </w:tcPr>
          <w:p w:rsidR="00DC1509" w:rsidRPr="00F01F5A" w:rsidRDefault="00DC1509" w:rsidP="006C0F37">
            <w:pPr>
              <w:pStyle w:val="a4"/>
              <w:ind w:firstLine="0"/>
              <w:rPr>
                <w:sz w:val="20"/>
                <w:szCs w:val="20"/>
              </w:rPr>
            </w:pPr>
          </w:p>
        </w:tc>
        <w:tc>
          <w:tcPr>
            <w:tcW w:w="2977" w:type="dxa"/>
          </w:tcPr>
          <w:p w:rsidR="00DC1509" w:rsidRPr="00F01F5A" w:rsidRDefault="00DC1509" w:rsidP="006D79C7">
            <w:pPr>
              <w:jc w:val="center"/>
              <w:rPr>
                <w:sz w:val="20"/>
                <w:szCs w:val="20"/>
              </w:rPr>
            </w:pP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auto"/>
            </w:tcBorders>
          </w:tcPr>
          <w:p w:rsidR="00DC1509" w:rsidRPr="00F01F5A" w:rsidRDefault="00DC1509" w:rsidP="00DB556C">
            <w:pPr>
              <w:jc w:val="both"/>
              <w:rPr>
                <w:sz w:val="20"/>
                <w:szCs w:val="20"/>
              </w:rPr>
            </w:pPr>
            <w:r w:rsidRPr="00F01F5A">
              <w:rPr>
                <w:bCs/>
                <w:sz w:val="20"/>
                <w:szCs w:val="20"/>
              </w:rPr>
              <w:t xml:space="preserve">Articolul 29. </w:t>
            </w:r>
            <w:r w:rsidRPr="00F01F5A">
              <w:rPr>
                <w:sz w:val="20"/>
                <w:szCs w:val="20"/>
              </w:rPr>
              <w:t xml:space="preserve">Coordonarea controlului financiar public intern </w:t>
            </w:r>
          </w:p>
          <w:p w:rsidR="00DC1509" w:rsidRPr="00F01F5A" w:rsidRDefault="00DC1509" w:rsidP="00DB556C">
            <w:pPr>
              <w:jc w:val="both"/>
              <w:rPr>
                <w:sz w:val="20"/>
                <w:szCs w:val="20"/>
              </w:rPr>
            </w:pPr>
            <w:r w:rsidRPr="00F01F5A">
              <w:rPr>
                <w:sz w:val="20"/>
                <w:szCs w:val="20"/>
              </w:rPr>
              <w:t xml:space="preserve">Ministerul Finanţelor este responsabil de elaborarea şi monitorizarea politicii în domeniul controlului </w:t>
            </w:r>
            <w:r w:rsidRPr="00F01F5A">
              <w:rPr>
                <w:sz w:val="20"/>
                <w:szCs w:val="20"/>
              </w:rPr>
              <w:lastRenderedPageBreak/>
              <w:t xml:space="preserve">financiar public intern şi îndeplineşte următoarele atribuţii: </w:t>
            </w:r>
          </w:p>
          <w:p w:rsidR="00DC1509" w:rsidRPr="00F01F5A" w:rsidRDefault="00DC1509" w:rsidP="00DB556C">
            <w:pPr>
              <w:jc w:val="both"/>
              <w:rPr>
                <w:sz w:val="20"/>
                <w:szCs w:val="20"/>
              </w:rPr>
            </w:pPr>
            <w:r w:rsidRPr="00F01F5A">
              <w:rPr>
                <w:sz w:val="20"/>
                <w:szCs w:val="20"/>
              </w:rPr>
              <w:t xml:space="preserve">a) elaborează, promovează şi monitorizează politicile în domeniul controlului financiar public intern; </w:t>
            </w:r>
          </w:p>
          <w:p w:rsidR="00DC1509" w:rsidRPr="00F01F5A" w:rsidRDefault="00DC1509" w:rsidP="00DB556C">
            <w:pPr>
              <w:jc w:val="both"/>
              <w:rPr>
                <w:sz w:val="20"/>
                <w:szCs w:val="20"/>
              </w:rPr>
            </w:pPr>
            <w:r w:rsidRPr="00F01F5A">
              <w:rPr>
                <w:sz w:val="20"/>
                <w:szCs w:val="20"/>
              </w:rPr>
              <w:t xml:space="preserve">b) elaborează şi actualizează cadrul normativ în domeniul controlului financiar public intern; </w:t>
            </w:r>
          </w:p>
          <w:p w:rsidR="00DC1509" w:rsidRPr="00F01F5A" w:rsidRDefault="00DC1509" w:rsidP="00DB556C">
            <w:pPr>
              <w:jc w:val="both"/>
              <w:rPr>
                <w:sz w:val="20"/>
                <w:szCs w:val="20"/>
              </w:rPr>
            </w:pPr>
            <w:r w:rsidRPr="00F01F5A">
              <w:rPr>
                <w:sz w:val="20"/>
                <w:szCs w:val="20"/>
              </w:rPr>
              <w:t xml:space="preserve">c) monitorizează şi evaluează calitatea activităţii unităţilor de audit intern; </w:t>
            </w:r>
          </w:p>
          <w:p w:rsidR="00DC1509" w:rsidRPr="00F01F5A" w:rsidRDefault="00DC1509" w:rsidP="00DB556C">
            <w:pPr>
              <w:jc w:val="both"/>
              <w:rPr>
                <w:sz w:val="20"/>
                <w:szCs w:val="20"/>
              </w:rPr>
            </w:pPr>
            <w:r w:rsidRPr="00F01F5A">
              <w:rPr>
                <w:sz w:val="20"/>
                <w:szCs w:val="20"/>
              </w:rPr>
              <w:t xml:space="preserve">d) monitorizează şi evaluează calitatea sistemului de management financiar şi control; </w:t>
            </w:r>
          </w:p>
          <w:p w:rsidR="00DC1509" w:rsidRPr="00F01F5A" w:rsidRDefault="00DC1509" w:rsidP="00DB556C">
            <w:pPr>
              <w:jc w:val="both"/>
              <w:rPr>
                <w:sz w:val="20"/>
                <w:szCs w:val="20"/>
              </w:rPr>
            </w:pPr>
            <w:r w:rsidRPr="00F01F5A">
              <w:rPr>
                <w:sz w:val="20"/>
                <w:szCs w:val="20"/>
              </w:rPr>
              <w:t xml:space="preserve">e) prezintă Guvernului, pînă la data de 1 iunie a fiecărui an, raportul anual consolidat privind controlul financiar public intern pe anul precedent; </w:t>
            </w:r>
          </w:p>
          <w:p w:rsidR="00DC1509" w:rsidRPr="00F01F5A" w:rsidRDefault="00DC1509" w:rsidP="00DB556C">
            <w:pPr>
              <w:jc w:val="both"/>
              <w:rPr>
                <w:sz w:val="20"/>
                <w:szCs w:val="20"/>
              </w:rPr>
            </w:pPr>
            <w:r w:rsidRPr="00F01F5A">
              <w:rPr>
                <w:sz w:val="20"/>
                <w:szCs w:val="20"/>
              </w:rPr>
              <w:t xml:space="preserve">f) coordonează şi/sau organizează instruirea în domeniul managementului financiar şi controlului, precum şi instruirea auditorilor interni din sectorul public; </w:t>
            </w:r>
          </w:p>
          <w:p w:rsidR="00DC1509" w:rsidRPr="00F01F5A" w:rsidRDefault="00DC1509" w:rsidP="00663DD1">
            <w:pPr>
              <w:jc w:val="both"/>
              <w:rPr>
                <w:sz w:val="20"/>
                <w:szCs w:val="20"/>
              </w:rPr>
            </w:pPr>
            <w:r w:rsidRPr="00F01F5A">
              <w:rPr>
                <w:sz w:val="20"/>
                <w:szCs w:val="20"/>
              </w:rPr>
              <w:t xml:space="preserve">g) elaborează şi dezvoltă mecanismele de certificare a auditorilor interni; </w:t>
            </w:r>
          </w:p>
        </w:tc>
        <w:tc>
          <w:tcPr>
            <w:tcW w:w="4536" w:type="dxa"/>
            <w:tcBorders>
              <w:top w:val="single" w:sz="4" w:space="0" w:color="auto"/>
              <w:bottom w:val="single" w:sz="4" w:space="0" w:color="auto"/>
            </w:tcBorders>
          </w:tcPr>
          <w:p w:rsidR="00DC1509" w:rsidRPr="00F01F5A" w:rsidRDefault="00DC1509" w:rsidP="00DB556C">
            <w:pPr>
              <w:pStyle w:val="a4"/>
              <w:ind w:firstLine="0"/>
              <w:rPr>
                <w:bCs/>
                <w:sz w:val="20"/>
                <w:szCs w:val="20"/>
              </w:rPr>
            </w:pPr>
          </w:p>
        </w:tc>
        <w:tc>
          <w:tcPr>
            <w:tcW w:w="3260" w:type="dxa"/>
            <w:tcBorders>
              <w:top w:val="single" w:sz="4" w:space="0" w:color="auto"/>
              <w:bottom w:val="single" w:sz="4" w:space="0" w:color="auto"/>
            </w:tcBorders>
          </w:tcPr>
          <w:p w:rsidR="00DC1509" w:rsidRPr="00F01F5A" w:rsidRDefault="00DC1509" w:rsidP="006C0F37">
            <w:pPr>
              <w:pStyle w:val="a4"/>
              <w:ind w:firstLine="0"/>
              <w:rPr>
                <w:sz w:val="20"/>
                <w:szCs w:val="20"/>
              </w:rPr>
            </w:pPr>
          </w:p>
        </w:tc>
        <w:tc>
          <w:tcPr>
            <w:tcW w:w="2977" w:type="dxa"/>
          </w:tcPr>
          <w:p w:rsidR="00DC1509" w:rsidRPr="00F01F5A" w:rsidRDefault="00DC1509" w:rsidP="006D79C7">
            <w:pPr>
              <w:jc w:val="center"/>
              <w:rPr>
                <w:sz w:val="20"/>
                <w:szCs w:val="20"/>
              </w:rPr>
            </w:pPr>
          </w:p>
        </w:tc>
        <w:tc>
          <w:tcPr>
            <w:tcW w:w="992" w:type="dxa"/>
            <w:vMerge/>
          </w:tcPr>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auto"/>
            </w:tcBorders>
          </w:tcPr>
          <w:p w:rsidR="00DC1509" w:rsidRPr="00F01F5A" w:rsidRDefault="00DC1509" w:rsidP="00DB556C">
            <w:pPr>
              <w:jc w:val="both"/>
              <w:rPr>
                <w:sz w:val="20"/>
                <w:szCs w:val="20"/>
              </w:rPr>
            </w:pPr>
            <w:r w:rsidRPr="00F01F5A">
              <w:rPr>
                <w:sz w:val="20"/>
                <w:szCs w:val="20"/>
                <w:u w:val="single"/>
              </w:rPr>
              <w:lastRenderedPageBreak/>
              <w:t>h) avizează cartele de audit intern, instrucţiunile de aplicare a Normelor metodologice pentru implementarea auditului intern în sectorul public şi reglementările interne privind managementul financiar şi controlul, specifice sectoarelor de activitate</w:t>
            </w:r>
            <w:r w:rsidRPr="00F01F5A">
              <w:rPr>
                <w:sz w:val="20"/>
                <w:szCs w:val="20"/>
              </w:rPr>
              <w:t xml:space="preserve">; </w:t>
            </w:r>
          </w:p>
          <w:p w:rsidR="00DC1509" w:rsidRPr="00F01F5A" w:rsidRDefault="00DC1509" w:rsidP="00DB556C">
            <w:pPr>
              <w:jc w:val="both"/>
              <w:rPr>
                <w:sz w:val="20"/>
                <w:szCs w:val="20"/>
              </w:rPr>
            </w:pPr>
            <w:r w:rsidRPr="00F01F5A">
              <w:rPr>
                <w:sz w:val="20"/>
                <w:szCs w:val="20"/>
              </w:rPr>
              <w:t xml:space="preserve">i) armonizează cadrul normativ în domeniul controlului financiar public intern cu bunele practici internaţionale; </w:t>
            </w:r>
          </w:p>
          <w:p w:rsidR="00DC1509" w:rsidRPr="00F01F5A" w:rsidRDefault="00DC1509" w:rsidP="00DB556C">
            <w:pPr>
              <w:pStyle w:val="a4"/>
              <w:ind w:firstLine="0"/>
              <w:rPr>
                <w:sz w:val="20"/>
                <w:szCs w:val="20"/>
              </w:rPr>
            </w:pPr>
            <w:r w:rsidRPr="00F01F5A">
              <w:rPr>
                <w:sz w:val="20"/>
                <w:szCs w:val="20"/>
              </w:rPr>
              <w:t>j) colaborează cu organismele internaţionale şi instituţiile de specialitate din domeniul controlului financiar public intern.</w:t>
            </w:r>
          </w:p>
        </w:tc>
        <w:tc>
          <w:tcPr>
            <w:tcW w:w="4536" w:type="dxa"/>
            <w:tcBorders>
              <w:top w:val="single" w:sz="4" w:space="0" w:color="auto"/>
              <w:bottom w:val="single" w:sz="4" w:space="0" w:color="auto"/>
            </w:tcBorders>
          </w:tcPr>
          <w:p w:rsidR="00DC1509" w:rsidRPr="00F01F5A" w:rsidRDefault="00DC1509" w:rsidP="006C0F37">
            <w:pPr>
              <w:pStyle w:val="a4"/>
              <w:ind w:firstLine="0"/>
              <w:rPr>
                <w:bCs/>
                <w:sz w:val="20"/>
                <w:szCs w:val="20"/>
              </w:rPr>
            </w:pPr>
            <w:r w:rsidRPr="00F01F5A">
              <w:rPr>
                <w:bCs/>
                <w:sz w:val="20"/>
                <w:szCs w:val="20"/>
              </w:rPr>
              <w:t xml:space="preserve">4. La articolul 29, litera h) va avea următorul cuprins: „h) </w:t>
            </w:r>
            <w:r w:rsidRPr="00F01F5A">
              <w:rPr>
                <w:sz w:val="20"/>
                <w:szCs w:val="20"/>
              </w:rPr>
              <w:t>avizează cartele de audit intern şi instrucţiunile de aplicare a Normelor metodologice de audit intern în sectorul public, specifice sectoarelor de activitate;”.</w:t>
            </w:r>
          </w:p>
        </w:tc>
        <w:tc>
          <w:tcPr>
            <w:tcW w:w="3260" w:type="dxa"/>
            <w:tcBorders>
              <w:top w:val="single" w:sz="4" w:space="0" w:color="auto"/>
              <w:bottom w:val="single" w:sz="4" w:space="0" w:color="auto"/>
            </w:tcBorders>
          </w:tcPr>
          <w:p w:rsidR="00DC1509" w:rsidRPr="00F01F5A" w:rsidRDefault="00DC1509" w:rsidP="00355F98">
            <w:pPr>
              <w:pStyle w:val="a4"/>
              <w:ind w:firstLine="0"/>
              <w:rPr>
                <w:sz w:val="20"/>
                <w:szCs w:val="20"/>
              </w:rPr>
            </w:pPr>
          </w:p>
        </w:tc>
        <w:tc>
          <w:tcPr>
            <w:tcW w:w="2977" w:type="dxa"/>
            <w:tcBorders>
              <w:bottom w:val="single" w:sz="4" w:space="0" w:color="auto"/>
            </w:tcBorders>
          </w:tcPr>
          <w:p w:rsidR="00DC1509" w:rsidRPr="00F01F5A" w:rsidRDefault="00DC1509" w:rsidP="006D79C7">
            <w:pPr>
              <w:jc w:val="center"/>
              <w:rPr>
                <w:sz w:val="20"/>
                <w:szCs w:val="20"/>
              </w:rPr>
            </w:pPr>
          </w:p>
        </w:tc>
        <w:tc>
          <w:tcPr>
            <w:tcW w:w="992" w:type="dxa"/>
            <w:vMerge/>
            <w:tcBorders>
              <w:bottom w:val="single" w:sz="4" w:space="0" w:color="auto"/>
            </w:tcBorders>
          </w:tcPr>
          <w:p w:rsidR="00DC1509" w:rsidRPr="00F01F5A" w:rsidRDefault="00DC1509" w:rsidP="006D79C7">
            <w:pPr>
              <w:jc w:val="center"/>
              <w:rPr>
                <w:sz w:val="20"/>
                <w:szCs w:val="20"/>
              </w:rPr>
            </w:pPr>
          </w:p>
        </w:tc>
      </w:tr>
      <w:tr w:rsidR="00DC1509" w:rsidRPr="00F01F5A" w:rsidTr="00F664D6">
        <w:tc>
          <w:tcPr>
            <w:tcW w:w="4537" w:type="dxa"/>
            <w:tcBorders>
              <w:top w:val="single" w:sz="4" w:space="0" w:color="auto"/>
              <w:bottom w:val="single" w:sz="4" w:space="0" w:color="auto"/>
            </w:tcBorders>
          </w:tcPr>
          <w:p w:rsidR="00DC1509" w:rsidRPr="00F01F5A" w:rsidRDefault="00DC1509" w:rsidP="00CB6516">
            <w:pPr>
              <w:pStyle w:val="a4"/>
              <w:ind w:firstLine="0"/>
              <w:rPr>
                <w:sz w:val="20"/>
                <w:szCs w:val="20"/>
              </w:rPr>
            </w:pPr>
          </w:p>
        </w:tc>
        <w:tc>
          <w:tcPr>
            <w:tcW w:w="4536" w:type="dxa"/>
            <w:tcBorders>
              <w:top w:val="single" w:sz="4" w:space="0" w:color="auto"/>
              <w:bottom w:val="single" w:sz="4" w:space="0" w:color="auto"/>
            </w:tcBorders>
          </w:tcPr>
          <w:p w:rsidR="00DC1509" w:rsidRPr="00F01F5A" w:rsidRDefault="00DC1509" w:rsidP="006C0F37">
            <w:pPr>
              <w:pStyle w:val="a4"/>
              <w:ind w:firstLine="0"/>
              <w:rPr>
                <w:bCs/>
                <w:sz w:val="20"/>
                <w:szCs w:val="20"/>
              </w:rPr>
            </w:pPr>
          </w:p>
        </w:tc>
        <w:tc>
          <w:tcPr>
            <w:tcW w:w="3260" w:type="dxa"/>
            <w:tcBorders>
              <w:top w:val="single" w:sz="4" w:space="0" w:color="auto"/>
              <w:bottom w:val="single" w:sz="4" w:space="0" w:color="auto"/>
            </w:tcBorders>
          </w:tcPr>
          <w:p w:rsidR="00DC1509" w:rsidRPr="00F01F5A" w:rsidRDefault="00DC1509" w:rsidP="006C0F37">
            <w:pPr>
              <w:pStyle w:val="a4"/>
              <w:ind w:firstLine="0"/>
              <w:rPr>
                <w:sz w:val="20"/>
                <w:szCs w:val="20"/>
              </w:rPr>
            </w:pPr>
          </w:p>
        </w:tc>
        <w:tc>
          <w:tcPr>
            <w:tcW w:w="2977" w:type="dxa"/>
            <w:tcBorders>
              <w:top w:val="single" w:sz="4" w:space="0" w:color="auto"/>
              <w:bottom w:val="single" w:sz="4" w:space="0" w:color="auto"/>
            </w:tcBorders>
          </w:tcPr>
          <w:p w:rsidR="00DC1509" w:rsidRPr="00F01F5A" w:rsidRDefault="00DC1509" w:rsidP="006D79C7">
            <w:pPr>
              <w:jc w:val="center"/>
              <w:rPr>
                <w:sz w:val="20"/>
                <w:szCs w:val="20"/>
              </w:rPr>
            </w:pPr>
          </w:p>
        </w:tc>
        <w:tc>
          <w:tcPr>
            <w:tcW w:w="992" w:type="dxa"/>
            <w:tcBorders>
              <w:top w:val="single" w:sz="4" w:space="0" w:color="auto"/>
              <w:bottom w:val="single" w:sz="4" w:space="0" w:color="auto"/>
            </w:tcBorders>
          </w:tcPr>
          <w:p w:rsidR="00DC1509" w:rsidRPr="00F01F5A" w:rsidRDefault="00DC1509" w:rsidP="006D79C7">
            <w:pPr>
              <w:jc w:val="center"/>
              <w:rPr>
                <w:sz w:val="20"/>
                <w:szCs w:val="20"/>
              </w:rPr>
            </w:pPr>
          </w:p>
        </w:tc>
      </w:tr>
      <w:tr w:rsidR="009F6576" w:rsidRPr="00F01F5A" w:rsidTr="006F4084">
        <w:tc>
          <w:tcPr>
            <w:tcW w:w="4537" w:type="dxa"/>
            <w:tcBorders>
              <w:top w:val="single" w:sz="4" w:space="0" w:color="auto"/>
              <w:bottom w:val="single" w:sz="4" w:space="0" w:color="auto"/>
            </w:tcBorders>
          </w:tcPr>
          <w:p w:rsidR="009F6576" w:rsidRPr="00F01F5A" w:rsidRDefault="009F6576" w:rsidP="00F6292F">
            <w:pPr>
              <w:jc w:val="both"/>
              <w:rPr>
                <w:b/>
                <w:bCs/>
                <w:sz w:val="20"/>
                <w:szCs w:val="20"/>
              </w:rPr>
            </w:pPr>
            <w:r w:rsidRPr="00F01F5A">
              <w:rPr>
                <w:b/>
                <w:bCs/>
                <w:sz w:val="20"/>
                <w:szCs w:val="20"/>
              </w:rPr>
              <w:t xml:space="preserve">Legea nr.231 din 23 septembrie 2010 cu privire la comerţul interior </w:t>
            </w:r>
          </w:p>
          <w:p w:rsidR="009F6576" w:rsidRPr="00F01F5A" w:rsidRDefault="009F6576" w:rsidP="00F6292F">
            <w:pPr>
              <w:jc w:val="both"/>
              <w:rPr>
                <w:b/>
                <w:bCs/>
                <w:sz w:val="20"/>
                <w:szCs w:val="20"/>
              </w:rPr>
            </w:pPr>
          </w:p>
          <w:p w:rsidR="009F6576" w:rsidRPr="00F01F5A" w:rsidRDefault="009F6576" w:rsidP="00F6292F">
            <w:pPr>
              <w:jc w:val="both"/>
              <w:rPr>
                <w:bCs/>
                <w:sz w:val="20"/>
                <w:szCs w:val="20"/>
              </w:rPr>
            </w:pPr>
            <w:r w:rsidRPr="00F01F5A">
              <w:rPr>
                <w:bCs/>
                <w:sz w:val="20"/>
                <w:szCs w:val="20"/>
              </w:rPr>
              <w:t xml:space="preserve">Articolul 22. Controlul din partea statului al activităţilor de comerţ </w:t>
            </w:r>
          </w:p>
          <w:p w:rsidR="009F6576" w:rsidRPr="00F01F5A" w:rsidRDefault="009F6576" w:rsidP="00CB6516">
            <w:pPr>
              <w:pStyle w:val="a4"/>
              <w:ind w:firstLine="0"/>
              <w:rPr>
                <w:sz w:val="20"/>
                <w:szCs w:val="20"/>
              </w:rPr>
            </w:pPr>
            <w:r w:rsidRPr="00F01F5A">
              <w:rPr>
                <w:bCs/>
                <w:sz w:val="20"/>
                <w:szCs w:val="20"/>
              </w:rPr>
              <w:lastRenderedPageBreak/>
              <w:t>(2</w:t>
            </w:r>
            <w:r w:rsidRPr="00F01F5A">
              <w:rPr>
                <w:sz w:val="20"/>
                <w:szCs w:val="20"/>
              </w:rPr>
              <w:t>) Controlul economico-financiar este exercitat de către Inspecţia financiară din subordinea Ministerului Finanţelor şi de colaboratorii Ministerului Afacerilor Interne. Scopul acestui control este verificarea indicării corecte a circulaţiei mărfurilor şi serviciilor comerciale în actele de contabilitate (rapoartele financiare şi statistice), a corespunderii stocului de marfă cu actele respective, a corectitudinii achitării mărfurilor şi serviciilor procurate, a respectării disciplinei de preţ la produsele de importanţă socială.</w:t>
            </w:r>
          </w:p>
        </w:tc>
        <w:tc>
          <w:tcPr>
            <w:tcW w:w="4536" w:type="dxa"/>
            <w:tcBorders>
              <w:top w:val="single" w:sz="4" w:space="0" w:color="auto"/>
              <w:bottom w:val="single" w:sz="4" w:space="0" w:color="auto"/>
            </w:tcBorders>
          </w:tcPr>
          <w:p w:rsidR="009F6576" w:rsidRPr="00F01F5A" w:rsidRDefault="009F6576" w:rsidP="00D81A2A">
            <w:pPr>
              <w:jc w:val="both"/>
              <w:rPr>
                <w:sz w:val="20"/>
                <w:szCs w:val="20"/>
              </w:rPr>
            </w:pPr>
            <w:r w:rsidRPr="00F01F5A">
              <w:rPr>
                <w:b/>
                <w:bCs/>
                <w:sz w:val="20"/>
                <w:szCs w:val="20"/>
              </w:rPr>
              <w:lastRenderedPageBreak/>
              <w:t>Art.XVIII.</w:t>
            </w:r>
            <w:r w:rsidRPr="00F01F5A">
              <w:rPr>
                <w:bCs/>
                <w:sz w:val="20"/>
                <w:szCs w:val="20"/>
              </w:rPr>
              <w:t xml:space="preserve"> </w:t>
            </w:r>
            <w:r w:rsidRPr="00F01F5A">
              <w:rPr>
                <w:b/>
                <w:bCs/>
                <w:sz w:val="20"/>
                <w:szCs w:val="20"/>
              </w:rPr>
              <w:t>–</w:t>
            </w:r>
            <w:r w:rsidRPr="00F01F5A">
              <w:rPr>
                <w:bCs/>
                <w:sz w:val="20"/>
                <w:szCs w:val="20"/>
              </w:rPr>
              <w:t xml:space="preserve"> Articolul 22 din Legea nr.231 din 23 septembrie 2010 cu privire la comerţul interior (Monitorul Oficial al Republicii Moldova, 2010, nr.206-209, art.681), cu modificările ulterioare, se completează cu </w:t>
            </w:r>
            <w:r w:rsidRPr="00F01F5A">
              <w:rPr>
                <w:sz w:val="20"/>
                <w:szCs w:val="20"/>
              </w:rPr>
              <w:t>alineatul (2</w:t>
            </w:r>
            <w:r w:rsidRPr="00F01F5A">
              <w:rPr>
                <w:sz w:val="20"/>
                <w:szCs w:val="20"/>
                <w:vertAlign w:val="superscript"/>
              </w:rPr>
              <w:t>1</w:t>
            </w:r>
            <w:r w:rsidRPr="00F01F5A">
              <w:rPr>
                <w:sz w:val="20"/>
                <w:szCs w:val="20"/>
              </w:rPr>
              <w:t>) cu următorul cuprins:</w:t>
            </w:r>
          </w:p>
          <w:p w:rsidR="009F6576" w:rsidRPr="00F01F5A" w:rsidRDefault="009F6576" w:rsidP="00D81A2A">
            <w:pPr>
              <w:jc w:val="both"/>
              <w:rPr>
                <w:sz w:val="20"/>
                <w:szCs w:val="20"/>
              </w:rPr>
            </w:pPr>
          </w:p>
          <w:p w:rsidR="009F6576" w:rsidRPr="00F01F5A" w:rsidRDefault="009F6576" w:rsidP="009661A3">
            <w:pPr>
              <w:jc w:val="both"/>
              <w:rPr>
                <w:b/>
                <w:bCs/>
                <w:sz w:val="20"/>
                <w:szCs w:val="20"/>
              </w:rPr>
            </w:pPr>
            <w:r w:rsidRPr="00F01F5A">
              <w:rPr>
                <w:sz w:val="20"/>
                <w:szCs w:val="20"/>
              </w:rPr>
              <w:t>„(2</w:t>
            </w:r>
            <w:r w:rsidRPr="00F01F5A">
              <w:rPr>
                <w:sz w:val="20"/>
                <w:szCs w:val="20"/>
                <w:vertAlign w:val="superscript"/>
              </w:rPr>
              <w:t>1</w:t>
            </w:r>
            <w:r w:rsidRPr="00F01F5A">
              <w:rPr>
                <w:sz w:val="20"/>
                <w:szCs w:val="20"/>
              </w:rPr>
              <w:t xml:space="preserve">) </w:t>
            </w:r>
            <w:r w:rsidRPr="00F01F5A">
              <w:rPr>
                <w:sz w:val="20"/>
                <w:szCs w:val="20"/>
                <w:lang w:val="ro-MO"/>
              </w:rPr>
              <w:t>În temeiul ordonanţelor organelor de drept conform atribuţiilor prevăzute de legislaţia în vigoare, Inspecţia financiară din subordinea Ministerului Finanţelor efectuează controale/revizii pe alte aspecte decît cele prevăzute în alin.(2).”.</w:t>
            </w:r>
          </w:p>
        </w:tc>
        <w:tc>
          <w:tcPr>
            <w:tcW w:w="3260" w:type="dxa"/>
            <w:tcBorders>
              <w:top w:val="single" w:sz="4" w:space="0" w:color="auto"/>
              <w:bottom w:val="single" w:sz="4" w:space="0" w:color="auto"/>
            </w:tcBorders>
          </w:tcPr>
          <w:p w:rsidR="009F6576" w:rsidRPr="00F01F5A" w:rsidRDefault="009F6576" w:rsidP="00AE1ED2">
            <w:pPr>
              <w:jc w:val="both"/>
              <w:rPr>
                <w:b/>
                <w:sz w:val="20"/>
                <w:szCs w:val="20"/>
                <w:u w:val="single"/>
                <w:lang w:val="ro-MO"/>
              </w:rPr>
            </w:pPr>
            <w:r w:rsidRPr="00F01F5A">
              <w:rPr>
                <w:b/>
                <w:sz w:val="20"/>
                <w:szCs w:val="20"/>
                <w:u w:val="single"/>
                <w:lang w:val="ro-MO"/>
              </w:rPr>
              <w:lastRenderedPageBreak/>
              <w:t>Ministerul Economiei</w:t>
            </w:r>
          </w:p>
          <w:p w:rsidR="009F6576" w:rsidRPr="00F01F5A" w:rsidRDefault="009F6576" w:rsidP="003744EF">
            <w:pPr>
              <w:jc w:val="both"/>
              <w:rPr>
                <w:sz w:val="20"/>
                <w:szCs w:val="20"/>
                <w:lang w:val="ro-MO"/>
              </w:rPr>
            </w:pPr>
            <w:r w:rsidRPr="00F01F5A">
              <w:rPr>
                <w:sz w:val="20"/>
                <w:szCs w:val="20"/>
                <w:lang w:val="ro-MO"/>
              </w:rPr>
              <w:t xml:space="preserve">Completarea art.22 cu alineatul </w:t>
            </w:r>
            <w:r w:rsidRPr="00F01F5A">
              <w:rPr>
                <w:sz w:val="20"/>
                <w:szCs w:val="20"/>
              </w:rPr>
              <w:t>(2</w:t>
            </w:r>
            <w:r w:rsidRPr="00F01F5A">
              <w:rPr>
                <w:sz w:val="20"/>
                <w:szCs w:val="20"/>
                <w:vertAlign w:val="superscript"/>
              </w:rPr>
              <w:t>1</w:t>
            </w:r>
            <w:r w:rsidRPr="00F01F5A">
              <w:rPr>
                <w:sz w:val="20"/>
                <w:szCs w:val="20"/>
              </w:rPr>
              <w:t xml:space="preserve">) </w:t>
            </w:r>
            <w:r w:rsidRPr="00F01F5A">
              <w:rPr>
                <w:sz w:val="20"/>
                <w:szCs w:val="20"/>
                <w:lang w:val="ro-MO"/>
              </w:rPr>
              <w:t xml:space="preserve"> este inoportună, reieşind din faptul că, art. 22 alineatul (22) deja prevede dreptul </w:t>
            </w:r>
            <w:r w:rsidRPr="00F01F5A">
              <w:rPr>
                <w:sz w:val="20"/>
                <w:szCs w:val="20"/>
              </w:rPr>
              <w:t xml:space="preserve">Inspecţiei financiare din </w:t>
            </w:r>
            <w:r w:rsidRPr="00F01F5A">
              <w:rPr>
                <w:sz w:val="20"/>
                <w:szCs w:val="20"/>
              </w:rPr>
              <w:lastRenderedPageBreak/>
              <w:t>subordinea Ministerului Finanţelor</w:t>
            </w:r>
            <w:r w:rsidRPr="00F01F5A">
              <w:rPr>
                <w:sz w:val="20"/>
                <w:szCs w:val="20"/>
                <w:lang w:val="ro-MO"/>
              </w:rPr>
              <w:t xml:space="preserve"> să efectueze controlul </w:t>
            </w:r>
            <w:r w:rsidRPr="00F01F5A">
              <w:rPr>
                <w:sz w:val="20"/>
                <w:szCs w:val="20"/>
              </w:rPr>
              <w:t xml:space="preserve">economico-financiar </w:t>
            </w:r>
            <w:r w:rsidRPr="00F01F5A">
              <w:rPr>
                <w:sz w:val="20"/>
                <w:szCs w:val="20"/>
                <w:lang w:val="ro-MO"/>
              </w:rPr>
              <w:t>activităţii de comerț. Conform Regulamentului privind organizarea şi funcţionarea Inspecţiei financiar din subordinea Ministerului Finanţelor, aprobat prin Hotărîrea Guvernului nr. 1026 din 02.11.2010 - misiunea Inspecției financiare constă în protecţia intereselor financiare publice ale statului prin exercitarea operaţiunilor şi tranzacţiilor ce ţin de gestionarea resurselor bugetului public naţional şi bunurilor publice.</w:t>
            </w:r>
          </w:p>
        </w:tc>
        <w:tc>
          <w:tcPr>
            <w:tcW w:w="2977" w:type="dxa"/>
            <w:vMerge w:val="restart"/>
            <w:tcBorders>
              <w:top w:val="single" w:sz="4" w:space="0" w:color="auto"/>
            </w:tcBorders>
          </w:tcPr>
          <w:p w:rsidR="009F6576" w:rsidRPr="00F01F5A" w:rsidRDefault="009F6576" w:rsidP="006F00CD">
            <w:pPr>
              <w:jc w:val="both"/>
              <w:rPr>
                <w:sz w:val="20"/>
                <w:szCs w:val="20"/>
              </w:rPr>
            </w:pPr>
            <w:r w:rsidRPr="00F01F5A">
              <w:rPr>
                <w:b/>
                <w:sz w:val="20"/>
                <w:szCs w:val="20"/>
                <w:u w:val="single"/>
              </w:rPr>
              <w:lastRenderedPageBreak/>
              <w:t>Se susține,</w:t>
            </w:r>
            <w:r w:rsidRPr="00F01F5A">
              <w:rPr>
                <w:sz w:val="20"/>
                <w:szCs w:val="20"/>
              </w:rPr>
              <w:t xml:space="preserve"> prin expunerea alineatului (2</w:t>
            </w:r>
            <w:r w:rsidRPr="00F01F5A">
              <w:rPr>
                <w:sz w:val="20"/>
                <w:szCs w:val="20"/>
                <w:vertAlign w:val="superscript"/>
              </w:rPr>
              <w:t>1</w:t>
            </w:r>
            <w:r w:rsidRPr="00F01F5A">
              <w:rPr>
                <w:sz w:val="20"/>
                <w:szCs w:val="20"/>
              </w:rPr>
              <w:t>)  în următoarea redacție:</w:t>
            </w:r>
          </w:p>
          <w:p w:rsidR="009F6576" w:rsidRDefault="009F6576" w:rsidP="006F00CD">
            <w:pPr>
              <w:pStyle w:val="a4"/>
              <w:ind w:firstLine="0"/>
              <w:rPr>
                <w:sz w:val="20"/>
                <w:szCs w:val="20"/>
              </w:rPr>
            </w:pPr>
            <w:r w:rsidRPr="00F01F5A">
              <w:rPr>
                <w:sz w:val="20"/>
                <w:szCs w:val="20"/>
              </w:rPr>
              <w:t>„(2</w:t>
            </w:r>
            <w:r w:rsidRPr="00F01F5A">
              <w:rPr>
                <w:sz w:val="20"/>
                <w:szCs w:val="20"/>
                <w:vertAlign w:val="superscript"/>
              </w:rPr>
              <w:t>1</w:t>
            </w:r>
            <w:r w:rsidRPr="00F01F5A">
              <w:rPr>
                <w:sz w:val="20"/>
                <w:szCs w:val="20"/>
              </w:rPr>
              <w:t xml:space="preserve">) La solicitarea organelor de drept, în baza ordonanţelor emise </w:t>
            </w:r>
            <w:r w:rsidRPr="00F01F5A">
              <w:rPr>
                <w:sz w:val="20"/>
                <w:szCs w:val="20"/>
              </w:rPr>
              <w:lastRenderedPageBreak/>
              <w:t xml:space="preserve">în cadrul desfăşurării urmăririi penale, Inspecţia financiară efectuează controlul economico-financiar la persoanele juridice de drept public/privat şi persoanele fizice ce practică activitatea de întreprinzător, pe aspectele invocate în ordonanţele organelor de drept.”. </w:t>
            </w:r>
          </w:p>
          <w:p w:rsidR="009F6576" w:rsidRPr="00F01F5A" w:rsidRDefault="009F6576" w:rsidP="00712C5C">
            <w:pPr>
              <w:pStyle w:val="a4"/>
              <w:ind w:firstLine="0"/>
              <w:rPr>
                <w:sz w:val="20"/>
                <w:szCs w:val="20"/>
              </w:rPr>
            </w:pPr>
            <w:r w:rsidRPr="00B97585">
              <w:rPr>
                <w:sz w:val="20"/>
                <w:szCs w:val="20"/>
                <w:lang w:val="ro-MO"/>
              </w:rPr>
              <w:t xml:space="preserve">E de menţionat, că propunerea </w:t>
            </w:r>
            <w:r>
              <w:rPr>
                <w:sz w:val="20"/>
                <w:szCs w:val="20"/>
                <w:lang w:val="ro-MO"/>
              </w:rPr>
              <w:t>în cauză</w:t>
            </w:r>
            <w:r w:rsidRPr="00B97585">
              <w:rPr>
                <w:sz w:val="20"/>
                <w:szCs w:val="20"/>
                <w:lang w:val="ro-MO"/>
              </w:rPr>
              <w:t xml:space="preserve"> a fost identificată </w:t>
            </w:r>
            <w:r w:rsidR="00503292">
              <w:rPr>
                <w:sz w:val="20"/>
                <w:szCs w:val="20"/>
                <w:lang w:val="ro-MO"/>
              </w:rPr>
              <w:t xml:space="preserve">și coordonată </w:t>
            </w:r>
            <w:r w:rsidRPr="00B97585">
              <w:rPr>
                <w:sz w:val="20"/>
                <w:szCs w:val="20"/>
                <w:lang w:val="ro-MO"/>
              </w:rPr>
              <w:t>în cadrul şedinţei de lucru cu participarea Ministerului Justiţiei, Ministerului Afacerilor Interne, Procuraturii Generale, Centrului Naţional Anticorupţie.</w:t>
            </w:r>
          </w:p>
        </w:tc>
        <w:tc>
          <w:tcPr>
            <w:tcW w:w="992" w:type="dxa"/>
            <w:tcBorders>
              <w:top w:val="single" w:sz="4" w:space="0" w:color="auto"/>
              <w:bottom w:val="single" w:sz="4" w:space="0" w:color="auto"/>
            </w:tcBorders>
          </w:tcPr>
          <w:p w:rsidR="009F6576" w:rsidRPr="00F01F5A" w:rsidRDefault="009F6576" w:rsidP="006D79C7">
            <w:pPr>
              <w:jc w:val="center"/>
              <w:rPr>
                <w:sz w:val="20"/>
                <w:szCs w:val="20"/>
              </w:rPr>
            </w:pPr>
            <w:r w:rsidRPr="00F01F5A">
              <w:rPr>
                <w:sz w:val="20"/>
                <w:szCs w:val="20"/>
              </w:rPr>
              <w:lastRenderedPageBreak/>
              <w:t>La data publicării</w:t>
            </w:r>
          </w:p>
        </w:tc>
      </w:tr>
      <w:tr w:rsidR="009F6576" w:rsidRPr="00F01F5A" w:rsidTr="006F4084">
        <w:tc>
          <w:tcPr>
            <w:tcW w:w="4537" w:type="dxa"/>
            <w:tcBorders>
              <w:top w:val="single" w:sz="4" w:space="0" w:color="auto"/>
              <w:bottom w:val="single" w:sz="4" w:space="0" w:color="auto"/>
            </w:tcBorders>
          </w:tcPr>
          <w:p w:rsidR="009F6576" w:rsidRPr="00F01F5A" w:rsidRDefault="009F6576" w:rsidP="00F6292F">
            <w:pPr>
              <w:jc w:val="both"/>
              <w:rPr>
                <w:b/>
                <w:bCs/>
                <w:sz w:val="20"/>
                <w:szCs w:val="20"/>
              </w:rPr>
            </w:pPr>
          </w:p>
        </w:tc>
        <w:tc>
          <w:tcPr>
            <w:tcW w:w="4536" w:type="dxa"/>
            <w:tcBorders>
              <w:top w:val="single" w:sz="4" w:space="0" w:color="auto"/>
              <w:bottom w:val="single" w:sz="4" w:space="0" w:color="auto"/>
            </w:tcBorders>
          </w:tcPr>
          <w:p w:rsidR="009F6576" w:rsidRPr="00F01F5A" w:rsidRDefault="009F6576" w:rsidP="00D81A2A">
            <w:pPr>
              <w:jc w:val="both"/>
              <w:rPr>
                <w:b/>
                <w:bCs/>
                <w:sz w:val="20"/>
                <w:szCs w:val="20"/>
              </w:rPr>
            </w:pPr>
          </w:p>
        </w:tc>
        <w:tc>
          <w:tcPr>
            <w:tcW w:w="3260" w:type="dxa"/>
            <w:tcBorders>
              <w:top w:val="single" w:sz="4" w:space="0" w:color="auto"/>
              <w:bottom w:val="single" w:sz="4" w:space="0" w:color="auto"/>
            </w:tcBorders>
          </w:tcPr>
          <w:p w:rsidR="009F6576" w:rsidRPr="00F01F5A" w:rsidRDefault="009F6576" w:rsidP="005E2AF2">
            <w:pPr>
              <w:jc w:val="both"/>
              <w:rPr>
                <w:sz w:val="20"/>
                <w:szCs w:val="20"/>
                <w:lang w:val="ro-MO"/>
              </w:rPr>
            </w:pPr>
            <w:r w:rsidRPr="00F01F5A">
              <w:rPr>
                <w:sz w:val="20"/>
                <w:szCs w:val="20"/>
                <w:lang w:val="ro-MO"/>
              </w:rPr>
              <w:t>Se propune cuvintele „</w:t>
            </w:r>
            <w:r w:rsidRPr="00F01F5A">
              <w:rPr>
                <w:sz w:val="20"/>
                <w:szCs w:val="20"/>
              </w:rPr>
              <w:t>de legislaţia în vigoare”</w:t>
            </w:r>
            <w:r w:rsidRPr="00F01F5A">
              <w:rPr>
                <w:sz w:val="20"/>
                <w:szCs w:val="20"/>
                <w:lang w:val="ro-MO"/>
              </w:rPr>
              <w:t xml:space="preserve"> de exclus, deoarece </w:t>
            </w:r>
            <w:r w:rsidRPr="00F01F5A">
              <w:rPr>
                <w:sz w:val="20"/>
                <w:szCs w:val="20"/>
              </w:rPr>
              <w:t>aceasta inserează norme cu caracter netransparent, ceea ce contravine principiului transparenţei şi previzibilităţii reglementării activităţii de întreprinzător, consacrat de art.4 al</w:t>
            </w:r>
            <w:r w:rsidRPr="00F01F5A">
              <w:rPr>
                <w:sz w:val="20"/>
                <w:szCs w:val="20"/>
              </w:rPr>
              <w:br/>
              <w:t>Legii nr.235-XVI din 20 iulie 2006 cu privire la principiile de bază de reglementare a activităţii</w:t>
            </w:r>
            <w:r w:rsidRPr="00F01F5A">
              <w:rPr>
                <w:sz w:val="20"/>
                <w:szCs w:val="20"/>
              </w:rPr>
              <w:br/>
              <w:t>de întreprinzător.</w:t>
            </w:r>
          </w:p>
        </w:tc>
        <w:tc>
          <w:tcPr>
            <w:tcW w:w="2977" w:type="dxa"/>
            <w:vMerge/>
            <w:tcBorders>
              <w:bottom w:val="single" w:sz="4" w:space="0" w:color="auto"/>
            </w:tcBorders>
          </w:tcPr>
          <w:p w:rsidR="009F6576" w:rsidRPr="00F01F5A" w:rsidRDefault="009F6576" w:rsidP="006D79C7">
            <w:pPr>
              <w:jc w:val="center"/>
              <w:rPr>
                <w:sz w:val="20"/>
                <w:szCs w:val="20"/>
              </w:rPr>
            </w:pPr>
          </w:p>
        </w:tc>
        <w:tc>
          <w:tcPr>
            <w:tcW w:w="992" w:type="dxa"/>
            <w:tcBorders>
              <w:top w:val="single" w:sz="4" w:space="0" w:color="auto"/>
              <w:bottom w:val="single" w:sz="4" w:space="0" w:color="auto"/>
            </w:tcBorders>
          </w:tcPr>
          <w:p w:rsidR="009F6576" w:rsidRPr="00F01F5A" w:rsidRDefault="009F6576" w:rsidP="006D79C7">
            <w:pPr>
              <w:jc w:val="center"/>
              <w:rPr>
                <w:sz w:val="20"/>
                <w:szCs w:val="20"/>
              </w:rPr>
            </w:pPr>
          </w:p>
        </w:tc>
      </w:tr>
      <w:tr w:rsidR="00762EF1" w:rsidRPr="00F01F5A" w:rsidTr="00F664D6">
        <w:tc>
          <w:tcPr>
            <w:tcW w:w="4537" w:type="dxa"/>
            <w:tcBorders>
              <w:top w:val="single" w:sz="4" w:space="0" w:color="auto"/>
              <w:bottom w:val="single" w:sz="4" w:space="0" w:color="auto"/>
            </w:tcBorders>
          </w:tcPr>
          <w:p w:rsidR="00762EF1" w:rsidRPr="00F01F5A" w:rsidRDefault="00762EF1" w:rsidP="00F6292F">
            <w:pPr>
              <w:jc w:val="both"/>
              <w:rPr>
                <w:b/>
                <w:bCs/>
                <w:sz w:val="20"/>
                <w:szCs w:val="20"/>
              </w:rPr>
            </w:pPr>
          </w:p>
        </w:tc>
        <w:tc>
          <w:tcPr>
            <w:tcW w:w="4536" w:type="dxa"/>
            <w:tcBorders>
              <w:top w:val="single" w:sz="4" w:space="0" w:color="auto"/>
              <w:bottom w:val="single" w:sz="4" w:space="0" w:color="auto"/>
            </w:tcBorders>
          </w:tcPr>
          <w:p w:rsidR="00762EF1" w:rsidRPr="00F01F5A" w:rsidRDefault="00762EF1" w:rsidP="00D81A2A">
            <w:pPr>
              <w:jc w:val="both"/>
              <w:rPr>
                <w:b/>
                <w:bCs/>
                <w:sz w:val="20"/>
                <w:szCs w:val="20"/>
              </w:rPr>
            </w:pPr>
          </w:p>
        </w:tc>
        <w:tc>
          <w:tcPr>
            <w:tcW w:w="3260" w:type="dxa"/>
            <w:tcBorders>
              <w:top w:val="single" w:sz="4" w:space="0" w:color="auto"/>
              <w:bottom w:val="single" w:sz="4" w:space="0" w:color="auto"/>
            </w:tcBorders>
          </w:tcPr>
          <w:p w:rsidR="00762EF1" w:rsidRPr="00F01F5A" w:rsidRDefault="00762EF1" w:rsidP="005E2AF2">
            <w:pPr>
              <w:jc w:val="both"/>
              <w:rPr>
                <w:b/>
                <w:sz w:val="20"/>
                <w:szCs w:val="20"/>
                <w:u w:val="single"/>
              </w:rPr>
            </w:pPr>
            <w:r w:rsidRPr="00F01F5A">
              <w:rPr>
                <w:b/>
                <w:sz w:val="20"/>
                <w:szCs w:val="20"/>
                <w:u w:val="single"/>
              </w:rPr>
              <w:t>Ministerul Afacerilor Interne</w:t>
            </w:r>
          </w:p>
          <w:p w:rsidR="00762EF1" w:rsidRPr="00F01F5A" w:rsidRDefault="00762EF1" w:rsidP="00762EF1">
            <w:pPr>
              <w:pStyle w:val="a4"/>
              <w:ind w:firstLine="0"/>
              <w:rPr>
                <w:sz w:val="20"/>
                <w:szCs w:val="20"/>
              </w:rPr>
            </w:pPr>
            <w:r w:rsidRPr="00F01F5A">
              <w:rPr>
                <w:bCs/>
                <w:sz w:val="20"/>
                <w:szCs w:val="20"/>
              </w:rPr>
              <w:t>Nu este clar pe care ,,</w:t>
            </w:r>
            <w:r w:rsidRPr="00F01F5A">
              <w:rPr>
                <w:sz w:val="20"/>
                <w:szCs w:val="20"/>
              </w:rPr>
              <w:t>alte aspecte decît cele prevăzute în alin.(2)’’,</w:t>
            </w:r>
            <w:r w:rsidRPr="00F01F5A">
              <w:rPr>
                <w:bCs/>
                <w:sz w:val="20"/>
                <w:szCs w:val="20"/>
              </w:rPr>
              <w:t xml:space="preserve"> </w:t>
            </w:r>
            <w:r w:rsidRPr="00F01F5A">
              <w:rPr>
                <w:sz w:val="20"/>
                <w:szCs w:val="20"/>
              </w:rPr>
              <w:t>Inspecţia financiară din subordinea Ministerului Finanţelor efectuează controale/revizii. Astfel, întru asigurarea cerinţei de precizie a prevederii legale, se consideră oportună indicarea acestor aspecte.</w:t>
            </w:r>
          </w:p>
        </w:tc>
        <w:tc>
          <w:tcPr>
            <w:tcW w:w="2977" w:type="dxa"/>
            <w:tcBorders>
              <w:top w:val="single" w:sz="4" w:space="0" w:color="auto"/>
              <w:bottom w:val="single" w:sz="4" w:space="0" w:color="auto"/>
            </w:tcBorders>
          </w:tcPr>
          <w:p w:rsidR="00762EF1" w:rsidRPr="00F01F5A" w:rsidRDefault="00E74F11" w:rsidP="00B66E8C">
            <w:pPr>
              <w:jc w:val="both"/>
              <w:rPr>
                <w:sz w:val="20"/>
                <w:szCs w:val="20"/>
              </w:rPr>
            </w:pPr>
            <w:r w:rsidRPr="00F01F5A">
              <w:rPr>
                <w:b/>
                <w:sz w:val="20"/>
                <w:szCs w:val="20"/>
                <w:u w:val="single"/>
              </w:rPr>
              <w:t>Se susține</w:t>
            </w:r>
            <w:r w:rsidRPr="00F01F5A">
              <w:rPr>
                <w:sz w:val="20"/>
                <w:szCs w:val="20"/>
              </w:rPr>
              <w:t xml:space="preserve"> (a se vedea redacția nouă a art2. alin.(2</w:t>
            </w:r>
            <w:r w:rsidRPr="00F01F5A">
              <w:rPr>
                <w:sz w:val="20"/>
                <w:szCs w:val="20"/>
                <w:vertAlign w:val="superscript"/>
              </w:rPr>
              <w:t>1</w:t>
            </w:r>
            <w:r w:rsidRPr="00F01F5A">
              <w:rPr>
                <w:sz w:val="20"/>
                <w:szCs w:val="20"/>
              </w:rPr>
              <w:t>)).</w:t>
            </w:r>
          </w:p>
        </w:tc>
        <w:tc>
          <w:tcPr>
            <w:tcW w:w="992" w:type="dxa"/>
            <w:tcBorders>
              <w:top w:val="single" w:sz="4" w:space="0" w:color="auto"/>
              <w:bottom w:val="single" w:sz="4" w:space="0" w:color="auto"/>
            </w:tcBorders>
          </w:tcPr>
          <w:p w:rsidR="00762EF1" w:rsidRPr="00F01F5A" w:rsidRDefault="00762EF1" w:rsidP="006D79C7">
            <w:pPr>
              <w:jc w:val="center"/>
              <w:rPr>
                <w:sz w:val="20"/>
                <w:szCs w:val="20"/>
              </w:rPr>
            </w:pPr>
          </w:p>
        </w:tc>
      </w:tr>
      <w:tr w:rsidR="00B66E8C" w:rsidRPr="00F01F5A" w:rsidTr="00F664D6">
        <w:tc>
          <w:tcPr>
            <w:tcW w:w="4537" w:type="dxa"/>
            <w:tcBorders>
              <w:top w:val="single" w:sz="4" w:space="0" w:color="auto"/>
              <w:bottom w:val="single" w:sz="4" w:space="0" w:color="auto"/>
            </w:tcBorders>
          </w:tcPr>
          <w:p w:rsidR="00B66E8C" w:rsidRPr="00F01F5A" w:rsidRDefault="00B66E8C" w:rsidP="00F6292F">
            <w:pPr>
              <w:jc w:val="both"/>
              <w:rPr>
                <w:b/>
                <w:bCs/>
                <w:sz w:val="20"/>
                <w:szCs w:val="20"/>
              </w:rPr>
            </w:pPr>
          </w:p>
        </w:tc>
        <w:tc>
          <w:tcPr>
            <w:tcW w:w="4536" w:type="dxa"/>
            <w:tcBorders>
              <w:top w:val="single" w:sz="4" w:space="0" w:color="auto"/>
              <w:bottom w:val="single" w:sz="4" w:space="0" w:color="auto"/>
            </w:tcBorders>
          </w:tcPr>
          <w:p w:rsidR="00B66E8C" w:rsidRPr="00F01F5A" w:rsidRDefault="00B66E8C" w:rsidP="00D81A2A">
            <w:pPr>
              <w:jc w:val="both"/>
              <w:rPr>
                <w:b/>
                <w:bCs/>
                <w:sz w:val="20"/>
                <w:szCs w:val="20"/>
              </w:rPr>
            </w:pPr>
          </w:p>
        </w:tc>
        <w:tc>
          <w:tcPr>
            <w:tcW w:w="3260" w:type="dxa"/>
            <w:tcBorders>
              <w:top w:val="single" w:sz="4" w:space="0" w:color="auto"/>
              <w:bottom w:val="single" w:sz="4" w:space="0" w:color="auto"/>
            </w:tcBorders>
          </w:tcPr>
          <w:p w:rsidR="00B66E8C" w:rsidRPr="00F01F5A" w:rsidRDefault="00B66E8C" w:rsidP="005E2AF2">
            <w:pPr>
              <w:jc w:val="both"/>
              <w:rPr>
                <w:b/>
                <w:sz w:val="20"/>
                <w:szCs w:val="20"/>
                <w:u w:val="single"/>
              </w:rPr>
            </w:pPr>
          </w:p>
        </w:tc>
        <w:tc>
          <w:tcPr>
            <w:tcW w:w="2977" w:type="dxa"/>
            <w:tcBorders>
              <w:top w:val="single" w:sz="4" w:space="0" w:color="auto"/>
              <w:bottom w:val="single" w:sz="4" w:space="0" w:color="auto"/>
            </w:tcBorders>
          </w:tcPr>
          <w:p w:rsidR="00B66E8C" w:rsidRPr="00F01F5A" w:rsidRDefault="00B66E8C" w:rsidP="00B66E8C">
            <w:pPr>
              <w:jc w:val="both"/>
              <w:rPr>
                <w:b/>
                <w:sz w:val="20"/>
                <w:szCs w:val="20"/>
                <w:u w:val="single"/>
              </w:rPr>
            </w:pPr>
          </w:p>
        </w:tc>
        <w:tc>
          <w:tcPr>
            <w:tcW w:w="992" w:type="dxa"/>
            <w:tcBorders>
              <w:top w:val="single" w:sz="4" w:space="0" w:color="auto"/>
              <w:bottom w:val="single" w:sz="4" w:space="0" w:color="auto"/>
            </w:tcBorders>
          </w:tcPr>
          <w:p w:rsidR="00B66E8C" w:rsidRPr="00F01F5A" w:rsidRDefault="00B66E8C" w:rsidP="006D79C7">
            <w:pPr>
              <w:jc w:val="center"/>
              <w:rPr>
                <w:sz w:val="20"/>
                <w:szCs w:val="20"/>
              </w:rPr>
            </w:pPr>
          </w:p>
        </w:tc>
      </w:tr>
      <w:tr w:rsidR="003C2C4B" w:rsidRPr="00F01F5A" w:rsidTr="00F664D6">
        <w:tc>
          <w:tcPr>
            <w:tcW w:w="4537" w:type="dxa"/>
            <w:tcBorders>
              <w:top w:val="single" w:sz="4" w:space="0" w:color="auto"/>
              <w:bottom w:val="single" w:sz="4" w:space="0" w:color="auto"/>
            </w:tcBorders>
          </w:tcPr>
          <w:p w:rsidR="00167FF7" w:rsidRPr="00F01F5A" w:rsidRDefault="00167FF7" w:rsidP="00167FF7">
            <w:pPr>
              <w:pStyle w:val="a4"/>
              <w:ind w:firstLine="0"/>
              <w:rPr>
                <w:b/>
                <w:sz w:val="20"/>
                <w:szCs w:val="20"/>
              </w:rPr>
            </w:pPr>
            <w:r w:rsidRPr="00F01F5A">
              <w:rPr>
                <w:b/>
                <w:bCs/>
                <w:sz w:val="20"/>
                <w:szCs w:val="20"/>
              </w:rPr>
              <w:t xml:space="preserve">Legea nr.48 din 22 martie 2012 privind sistemul </w:t>
            </w:r>
            <w:r w:rsidRPr="00F01F5A">
              <w:rPr>
                <w:b/>
                <w:bCs/>
                <w:sz w:val="20"/>
                <w:szCs w:val="20"/>
              </w:rPr>
              <w:lastRenderedPageBreak/>
              <w:t>de salarizare a funcţionarilor publici</w:t>
            </w:r>
          </w:p>
          <w:p w:rsidR="003C2C4B" w:rsidRPr="00F01F5A" w:rsidRDefault="003C2C4B" w:rsidP="00F6292F">
            <w:pPr>
              <w:jc w:val="both"/>
              <w:rPr>
                <w:b/>
                <w:bCs/>
                <w:sz w:val="20"/>
                <w:szCs w:val="20"/>
              </w:rPr>
            </w:pPr>
          </w:p>
        </w:tc>
        <w:tc>
          <w:tcPr>
            <w:tcW w:w="4536" w:type="dxa"/>
            <w:tcBorders>
              <w:top w:val="single" w:sz="4" w:space="0" w:color="auto"/>
              <w:bottom w:val="single" w:sz="4" w:space="0" w:color="auto"/>
            </w:tcBorders>
          </w:tcPr>
          <w:p w:rsidR="003C2C4B" w:rsidRPr="00F01F5A" w:rsidRDefault="00167FF7" w:rsidP="00D81A2A">
            <w:pPr>
              <w:jc w:val="both"/>
              <w:rPr>
                <w:b/>
                <w:bCs/>
                <w:sz w:val="20"/>
                <w:szCs w:val="20"/>
              </w:rPr>
            </w:pPr>
            <w:r w:rsidRPr="00F01F5A">
              <w:rPr>
                <w:b/>
                <w:bCs/>
                <w:sz w:val="20"/>
                <w:szCs w:val="20"/>
              </w:rPr>
              <w:lastRenderedPageBreak/>
              <w:t>Art.XIX. –</w:t>
            </w:r>
            <w:r w:rsidRPr="00F01F5A">
              <w:rPr>
                <w:bCs/>
                <w:sz w:val="20"/>
                <w:szCs w:val="20"/>
              </w:rPr>
              <w:t xml:space="preserve"> La articolul 17 din Legea nr.48 din 22 </w:t>
            </w:r>
            <w:r w:rsidRPr="00F01F5A">
              <w:rPr>
                <w:bCs/>
                <w:sz w:val="20"/>
                <w:szCs w:val="20"/>
              </w:rPr>
              <w:lastRenderedPageBreak/>
              <w:t xml:space="preserve">martie 2012 privind sistemul de salarizare a funcţionarilor publici (Monitorul Oficial al Republicii Moldova, 2012, nr.63, art.213), cu modificările ulterioare, </w:t>
            </w:r>
            <w:r w:rsidRPr="00F01F5A">
              <w:rPr>
                <w:sz w:val="20"/>
                <w:szCs w:val="20"/>
              </w:rPr>
              <w:t>cifrele „2014” se înlocuiesc cu cifrele „2016”.</w:t>
            </w:r>
          </w:p>
        </w:tc>
        <w:tc>
          <w:tcPr>
            <w:tcW w:w="3260" w:type="dxa"/>
            <w:tcBorders>
              <w:top w:val="single" w:sz="4" w:space="0" w:color="auto"/>
              <w:bottom w:val="single" w:sz="4" w:space="0" w:color="auto"/>
            </w:tcBorders>
          </w:tcPr>
          <w:p w:rsidR="003C2C4B" w:rsidRPr="00F01F5A" w:rsidRDefault="003C2C4B" w:rsidP="00840510">
            <w:pPr>
              <w:jc w:val="both"/>
              <w:rPr>
                <w:sz w:val="20"/>
                <w:szCs w:val="20"/>
                <w:lang w:val="ro-MO"/>
              </w:rPr>
            </w:pPr>
          </w:p>
        </w:tc>
        <w:tc>
          <w:tcPr>
            <w:tcW w:w="2977" w:type="dxa"/>
            <w:tcBorders>
              <w:top w:val="single" w:sz="4" w:space="0" w:color="auto"/>
              <w:bottom w:val="single" w:sz="4" w:space="0" w:color="auto"/>
            </w:tcBorders>
          </w:tcPr>
          <w:p w:rsidR="003C2C4B" w:rsidRPr="00F01F5A" w:rsidRDefault="003C2C4B" w:rsidP="006D79C7">
            <w:pPr>
              <w:jc w:val="center"/>
              <w:rPr>
                <w:sz w:val="20"/>
                <w:szCs w:val="20"/>
              </w:rPr>
            </w:pPr>
          </w:p>
        </w:tc>
        <w:tc>
          <w:tcPr>
            <w:tcW w:w="992" w:type="dxa"/>
            <w:tcBorders>
              <w:top w:val="single" w:sz="4" w:space="0" w:color="auto"/>
              <w:bottom w:val="single" w:sz="4" w:space="0" w:color="auto"/>
            </w:tcBorders>
          </w:tcPr>
          <w:p w:rsidR="003C2C4B" w:rsidRPr="00F01F5A" w:rsidRDefault="003C2C4B" w:rsidP="006D79C7">
            <w:pPr>
              <w:jc w:val="center"/>
              <w:rPr>
                <w:sz w:val="20"/>
                <w:szCs w:val="20"/>
              </w:rPr>
            </w:pPr>
          </w:p>
        </w:tc>
      </w:tr>
      <w:tr w:rsidR="008C2881" w:rsidRPr="00F01F5A" w:rsidTr="00F664D6">
        <w:tc>
          <w:tcPr>
            <w:tcW w:w="4537" w:type="dxa"/>
            <w:tcBorders>
              <w:top w:val="single" w:sz="4" w:space="0" w:color="auto"/>
              <w:bottom w:val="single" w:sz="4" w:space="0" w:color="auto"/>
            </w:tcBorders>
          </w:tcPr>
          <w:p w:rsidR="008C2881" w:rsidRPr="00F01F5A" w:rsidRDefault="008C2881" w:rsidP="00167FF7">
            <w:pPr>
              <w:pStyle w:val="a4"/>
              <w:ind w:firstLine="0"/>
              <w:rPr>
                <w:b/>
                <w:bCs/>
                <w:sz w:val="20"/>
                <w:szCs w:val="20"/>
              </w:rPr>
            </w:pPr>
            <w:r w:rsidRPr="00F01F5A">
              <w:rPr>
                <w:bCs/>
                <w:sz w:val="20"/>
                <w:szCs w:val="20"/>
              </w:rPr>
              <w:lastRenderedPageBreak/>
              <w:t>Articolul 9.</w:t>
            </w:r>
            <w:r w:rsidRPr="00F01F5A">
              <w:rPr>
                <w:b/>
                <w:bCs/>
                <w:sz w:val="20"/>
                <w:szCs w:val="20"/>
              </w:rPr>
              <w:t xml:space="preserve"> </w:t>
            </w:r>
            <w:r w:rsidRPr="00F01F5A">
              <w:rPr>
                <w:sz w:val="20"/>
                <w:szCs w:val="20"/>
              </w:rPr>
              <w:t>Suplimentele de plată pentru munca suplimentară</w:t>
            </w:r>
            <w:r w:rsidRPr="00F01F5A">
              <w:rPr>
                <w:sz w:val="20"/>
                <w:szCs w:val="20"/>
              </w:rPr>
              <w:br/>
              <w:t> (1) Pentru activitate suplimentară, funcţionarul public are dreptul la:</w:t>
            </w:r>
            <w:r w:rsidRPr="00F01F5A">
              <w:rPr>
                <w:sz w:val="20"/>
                <w:szCs w:val="20"/>
              </w:rPr>
              <w:br/>
              <w:t> a) plată pentru orele prestate peste durata normală a timpului de lucru sau în zilele de sărbătoare nelucrătoare şi/sau în zilele de repaus pentru activităţi desfăşurate potrivit atribuţiilor din fişa postului;</w:t>
            </w:r>
            <w:r w:rsidRPr="00F01F5A">
              <w:rPr>
                <w:sz w:val="20"/>
                <w:szCs w:val="20"/>
              </w:rPr>
              <w:br/>
              <w:t> b) suplimente pentru executarea unor sarcini suplimentare lucrului de bază şi pentru executarea obligaţiilor unui funcţionar public temporar absent.</w:t>
            </w:r>
            <w:r w:rsidRPr="00F01F5A">
              <w:rPr>
                <w:sz w:val="20"/>
                <w:szCs w:val="20"/>
              </w:rPr>
              <w:br/>
              <w:t> (2) Plata orelor prestate peste durata normală a timpului de lucru sau în zilele de sărbătoare nelucrătoare şi/sau în zilele de repaus se efectuează în modul, condiţiile şi mărimile specificate la art. 19 din Legea nr. 158-XVI din 4 iulie 2008 cu privire la funcţia publică şi statutul funcţionarului public.</w:t>
            </w:r>
            <w:r w:rsidRPr="00F01F5A">
              <w:rPr>
                <w:sz w:val="20"/>
                <w:szCs w:val="20"/>
              </w:rPr>
              <w:br/>
              <w:t>(3) Suplimentele pentru executarea unor sarcini suplimentare lucrului de bază şi pentru executarea obligaţiilor unor funcţionari publici temporar absenţi se stabilesc pe parcursul lunii gestionare funcţionarilor publici de conducere şi de execuţie în funcţie de volumul real de lucrări executate. Cuantumul suplimentelor menţionate nu va depăşi salariul de funcţie pentru funcţia cumulată a funcţionarului public absent. Funcţionarii publici de conducere pot cum</w:t>
            </w:r>
            <w:r w:rsidR="005F119C">
              <w:rPr>
                <w:sz w:val="20"/>
                <w:szCs w:val="20"/>
              </w:rPr>
              <w:t xml:space="preserve">ula doar funcţii de execuţie. </w:t>
            </w:r>
            <w:r w:rsidR="005F119C">
              <w:rPr>
                <w:sz w:val="20"/>
                <w:szCs w:val="20"/>
              </w:rPr>
              <w:br/>
            </w:r>
            <w:r w:rsidRPr="00F01F5A">
              <w:rPr>
                <w:sz w:val="20"/>
                <w:szCs w:val="20"/>
              </w:rPr>
              <w:t xml:space="preserve">(4) Pentru executarea de către locţiitorul titular a obligaţiilor conducătorului temporar absent suplimente nu se plătesc. În cazul în care exercită obligaţiile conducătorului temporar absent fără a fi locţiitor titular şi fără a exercita obligaţiile funcţiei de </w:t>
            </w:r>
            <w:r w:rsidRPr="00F01F5A">
              <w:rPr>
                <w:sz w:val="20"/>
                <w:szCs w:val="20"/>
              </w:rPr>
              <w:lastRenderedPageBreak/>
              <w:t>bază, funcţionarul public va primi salariul de funcţie al conducătorului absent. Dacă îndeplineşte obligaţiile unei persoane temporar absente care deţine o funcţie de demnitate publică, funcţionarul public va primi salariul lunar al persoanei absente.</w:t>
            </w:r>
          </w:p>
        </w:tc>
        <w:tc>
          <w:tcPr>
            <w:tcW w:w="4536" w:type="dxa"/>
            <w:tcBorders>
              <w:top w:val="single" w:sz="4" w:space="0" w:color="auto"/>
              <w:bottom w:val="single" w:sz="4" w:space="0" w:color="auto"/>
            </w:tcBorders>
          </w:tcPr>
          <w:p w:rsidR="008C2881" w:rsidRPr="00F01F5A" w:rsidRDefault="008C2881" w:rsidP="00D81A2A">
            <w:pPr>
              <w:jc w:val="both"/>
              <w:rPr>
                <w:b/>
                <w:bCs/>
                <w:sz w:val="20"/>
                <w:szCs w:val="20"/>
              </w:rPr>
            </w:pPr>
          </w:p>
        </w:tc>
        <w:tc>
          <w:tcPr>
            <w:tcW w:w="3260" w:type="dxa"/>
            <w:tcBorders>
              <w:top w:val="single" w:sz="4" w:space="0" w:color="auto"/>
              <w:bottom w:val="single" w:sz="4" w:space="0" w:color="auto"/>
            </w:tcBorders>
          </w:tcPr>
          <w:p w:rsidR="008C2881" w:rsidRPr="00F01F5A" w:rsidRDefault="008C2881" w:rsidP="00840510">
            <w:pPr>
              <w:jc w:val="both"/>
              <w:rPr>
                <w:sz w:val="20"/>
                <w:szCs w:val="20"/>
                <w:lang w:val="ro-MO"/>
              </w:rPr>
            </w:pPr>
          </w:p>
        </w:tc>
        <w:tc>
          <w:tcPr>
            <w:tcW w:w="2977" w:type="dxa"/>
            <w:tcBorders>
              <w:top w:val="single" w:sz="4" w:space="0" w:color="auto"/>
              <w:bottom w:val="single" w:sz="4" w:space="0" w:color="auto"/>
            </w:tcBorders>
          </w:tcPr>
          <w:p w:rsidR="008C2881" w:rsidRPr="00F01F5A" w:rsidRDefault="008C2881" w:rsidP="006D79C7">
            <w:pPr>
              <w:jc w:val="center"/>
              <w:rPr>
                <w:sz w:val="20"/>
                <w:szCs w:val="20"/>
              </w:rPr>
            </w:pPr>
          </w:p>
        </w:tc>
        <w:tc>
          <w:tcPr>
            <w:tcW w:w="992" w:type="dxa"/>
            <w:tcBorders>
              <w:top w:val="single" w:sz="4" w:space="0" w:color="auto"/>
              <w:bottom w:val="single" w:sz="4" w:space="0" w:color="auto"/>
            </w:tcBorders>
          </w:tcPr>
          <w:p w:rsidR="008C2881" w:rsidRPr="00F01F5A" w:rsidRDefault="008C2881" w:rsidP="006D79C7">
            <w:pPr>
              <w:jc w:val="center"/>
              <w:rPr>
                <w:sz w:val="20"/>
                <w:szCs w:val="20"/>
              </w:rPr>
            </w:pPr>
          </w:p>
        </w:tc>
      </w:tr>
      <w:tr w:rsidR="00167FF7" w:rsidRPr="00F01F5A" w:rsidTr="00F664D6">
        <w:tc>
          <w:tcPr>
            <w:tcW w:w="4537" w:type="dxa"/>
            <w:tcBorders>
              <w:top w:val="single" w:sz="4" w:space="0" w:color="auto"/>
              <w:bottom w:val="single" w:sz="4" w:space="0" w:color="auto"/>
            </w:tcBorders>
          </w:tcPr>
          <w:p w:rsidR="00167FF7" w:rsidRPr="00F01F5A" w:rsidRDefault="00167874" w:rsidP="00F6292F">
            <w:pPr>
              <w:jc w:val="both"/>
              <w:rPr>
                <w:b/>
                <w:bCs/>
                <w:sz w:val="20"/>
                <w:szCs w:val="20"/>
              </w:rPr>
            </w:pPr>
            <w:r w:rsidRPr="00F01F5A">
              <w:rPr>
                <w:sz w:val="20"/>
                <w:szCs w:val="20"/>
              </w:rPr>
              <w:lastRenderedPageBreak/>
              <w:t xml:space="preserve">(5) Autorităţile publice locale pot stabili funcţionarilor publici, în condiţiile legii, din contul veniturilor obţinute din taxe şi impozite locale în anul curent financiar, plăţi suplimentare în mărime de pînă la patru salarii de funcţie pe an, </w:t>
            </w:r>
            <w:r w:rsidRPr="00F01F5A">
              <w:rPr>
                <w:sz w:val="20"/>
                <w:szCs w:val="20"/>
                <w:u w:val="single"/>
              </w:rPr>
              <w:t>în modul şi condiţiile stabilite de Guvern</w:t>
            </w:r>
            <w:r w:rsidRPr="00F01F5A">
              <w:rPr>
                <w:sz w:val="20"/>
                <w:szCs w:val="20"/>
              </w:rPr>
              <w:t xml:space="preserve">. Plăţile suplimentare menţionate se vor acorda în baza unui regulament intern, </w:t>
            </w:r>
            <w:r w:rsidRPr="00F01F5A">
              <w:rPr>
                <w:sz w:val="20"/>
                <w:szCs w:val="20"/>
                <w:u w:val="single"/>
              </w:rPr>
              <w:t>elaborat în conformitate cu condiţiile stabilite de Guvern şi</w:t>
            </w:r>
            <w:r w:rsidRPr="00F01F5A">
              <w:rPr>
                <w:sz w:val="20"/>
                <w:szCs w:val="20"/>
              </w:rPr>
              <w:t xml:space="preserve"> aprobat prin decizie a consiliului local respectiv.</w:t>
            </w:r>
          </w:p>
        </w:tc>
        <w:tc>
          <w:tcPr>
            <w:tcW w:w="4536" w:type="dxa"/>
            <w:tcBorders>
              <w:top w:val="single" w:sz="4" w:space="0" w:color="auto"/>
              <w:bottom w:val="single" w:sz="4" w:space="0" w:color="auto"/>
            </w:tcBorders>
          </w:tcPr>
          <w:p w:rsidR="00167FF7" w:rsidRPr="00F01F5A" w:rsidRDefault="00167FF7" w:rsidP="00D81A2A">
            <w:pPr>
              <w:jc w:val="both"/>
              <w:rPr>
                <w:b/>
                <w:bCs/>
                <w:sz w:val="20"/>
                <w:szCs w:val="20"/>
              </w:rPr>
            </w:pPr>
          </w:p>
        </w:tc>
        <w:tc>
          <w:tcPr>
            <w:tcW w:w="3260" w:type="dxa"/>
            <w:tcBorders>
              <w:top w:val="single" w:sz="4" w:space="0" w:color="auto"/>
              <w:bottom w:val="single" w:sz="4" w:space="0" w:color="auto"/>
            </w:tcBorders>
          </w:tcPr>
          <w:p w:rsidR="00167FF7" w:rsidRPr="00F01F5A" w:rsidRDefault="00D62AC7" w:rsidP="00D62AC7">
            <w:pPr>
              <w:jc w:val="both"/>
              <w:rPr>
                <w:b/>
                <w:sz w:val="20"/>
                <w:szCs w:val="20"/>
                <w:u w:val="single"/>
                <w:lang w:val="ro-MO"/>
              </w:rPr>
            </w:pPr>
            <w:r w:rsidRPr="00F01F5A">
              <w:rPr>
                <w:b/>
                <w:sz w:val="20"/>
                <w:szCs w:val="20"/>
                <w:u w:val="single"/>
                <w:lang w:val="ro-MO"/>
              </w:rPr>
              <w:t>Ministerul Muncii, Protecției Sociale și Familiei</w:t>
            </w:r>
          </w:p>
          <w:p w:rsidR="00D62AC7" w:rsidRPr="00F01F5A" w:rsidRDefault="00503292" w:rsidP="00503292">
            <w:pPr>
              <w:jc w:val="both"/>
              <w:rPr>
                <w:sz w:val="20"/>
                <w:szCs w:val="20"/>
                <w:lang w:val="ro-MO"/>
              </w:rPr>
            </w:pPr>
            <w:r>
              <w:rPr>
                <w:sz w:val="20"/>
                <w:szCs w:val="20"/>
                <w:lang w:val="ro-MO"/>
              </w:rPr>
              <w:t>Î</w:t>
            </w:r>
            <w:r w:rsidRPr="00F01F5A">
              <w:rPr>
                <w:sz w:val="20"/>
                <w:szCs w:val="20"/>
                <w:lang w:val="ro-MO"/>
              </w:rPr>
              <w:t xml:space="preserve">ntru asigurarea principiilor de autonomie locală,  </w:t>
            </w:r>
            <w:r>
              <w:rPr>
                <w:sz w:val="20"/>
                <w:szCs w:val="20"/>
                <w:lang w:val="ro-MO"/>
              </w:rPr>
              <w:t>s</w:t>
            </w:r>
            <w:r w:rsidR="00D62AC7" w:rsidRPr="00F01F5A">
              <w:rPr>
                <w:sz w:val="20"/>
                <w:szCs w:val="20"/>
                <w:lang w:val="ro-MO"/>
              </w:rPr>
              <w:t xml:space="preserve">e propune </w:t>
            </w:r>
            <w:r w:rsidR="00D62AC7" w:rsidRPr="00F01F5A">
              <w:rPr>
                <w:sz w:val="20"/>
                <w:szCs w:val="20"/>
              </w:rPr>
              <w:t>l</w:t>
            </w:r>
            <w:r w:rsidR="00D62AC7" w:rsidRPr="00F01F5A">
              <w:rPr>
                <w:bCs/>
                <w:sz w:val="20"/>
                <w:szCs w:val="20"/>
              </w:rPr>
              <w:t>a articolul 9 alineatul (5)</w:t>
            </w:r>
            <w:r w:rsidR="009226FA" w:rsidRPr="00F01F5A">
              <w:rPr>
                <w:bCs/>
                <w:sz w:val="20"/>
                <w:szCs w:val="20"/>
              </w:rPr>
              <w:t>,</w:t>
            </w:r>
            <w:r w:rsidR="00D62AC7" w:rsidRPr="00F01F5A">
              <w:rPr>
                <w:bCs/>
                <w:sz w:val="20"/>
                <w:szCs w:val="20"/>
              </w:rPr>
              <w:t xml:space="preserve">  cuvintele „în modul și condițiile stabilite de Guvern</w:t>
            </w:r>
            <w:r w:rsidR="00D62AC7" w:rsidRPr="00F01F5A">
              <w:rPr>
                <w:sz w:val="20"/>
                <w:szCs w:val="20"/>
              </w:rPr>
              <w:t>” și „elaborat în conformitate cu condițiile stabilite de Guvern și</w:t>
            </w:r>
            <w:r w:rsidR="009226FA" w:rsidRPr="00F01F5A">
              <w:rPr>
                <w:sz w:val="20"/>
                <w:szCs w:val="20"/>
              </w:rPr>
              <w:t>” d</w:t>
            </w:r>
            <w:r w:rsidR="00D62AC7" w:rsidRPr="00F01F5A">
              <w:rPr>
                <w:sz w:val="20"/>
                <w:szCs w:val="20"/>
              </w:rPr>
              <w:t>e exclu</w:t>
            </w:r>
            <w:r w:rsidR="009226FA" w:rsidRPr="00F01F5A">
              <w:rPr>
                <w:sz w:val="20"/>
                <w:szCs w:val="20"/>
              </w:rPr>
              <w:t>s</w:t>
            </w:r>
            <w:r w:rsidR="00D62AC7" w:rsidRPr="00F01F5A">
              <w:rPr>
                <w:sz w:val="20"/>
                <w:szCs w:val="20"/>
              </w:rPr>
              <w:t>.</w:t>
            </w:r>
          </w:p>
        </w:tc>
        <w:tc>
          <w:tcPr>
            <w:tcW w:w="2977" w:type="dxa"/>
            <w:tcBorders>
              <w:top w:val="single" w:sz="4" w:space="0" w:color="auto"/>
              <w:bottom w:val="single" w:sz="4" w:space="0" w:color="auto"/>
            </w:tcBorders>
          </w:tcPr>
          <w:p w:rsidR="008C2881" w:rsidRPr="008C2881" w:rsidRDefault="008C2881" w:rsidP="008C2881">
            <w:pPr>
              <w:jc w:val="both"/>
              <w:rPr>
                <w:bCs/>
                <w:sz w:val="20"/>
                <w:szCs w:val="20"/>
              </w:rPr>
            </w:pPr>
            <w:r w:rsidRPr="008C2881">
              <w:rPr>
                <w:b/>
                <w:bCs/>
                <w:sz w:val="20"/>
                <w:szCs w:val="20"/>
                <w:u w:val="single"/>
              </w:rPr>
              <w:t>Se susţine</w:t>
            </w:r>
            <w:r w:rsidRPr="008C2881">
              <w:rPr>
                <w:bCs/>
                <w:sz w:val="20"/>
                <w:szCs w:val="20"/>
              </w:rPr>
              <w:t xml:space="preserve">, prin expunerea alineatului (5) în </w:t>
            </w:r>
            <w:r w:rsidR="005F119C">
              <w:rPr>
                <w:bCs/>
                <w:sz w:val="20"/>
                <w:szCs w:val="20"/>
              </w:rPr>
              <w:t xml:space="preserve">următoarea </w:t>
            </w:r>
            <w:r w:rsidRPr="008C2881">
              <w:rPr>
                <w:bCs/>
                <w:sz w:val="20"/>
                <w:szCs w:val="20"/>
              </w:rPr>
              <w:t>redacţi</w:t>
            </w:r>
            <w:r w:rsidR="005F119C">
              <w:rPr>
                <w:bCs/>
                <w:sz w:val="20"/>
                <w:szCs w:val="20"/>
              </w:rPr>
              <w:t>e</w:t>
            </w:r>
            <w:r w:rsidRPr="008C2881">
              <w:rPr>
                <w:bCs/>
                <w:sz w:val="20"/>
                <w:szCs w:val="20"/>
              </w:rPr>
              <w:t>:</w:t>
            </w:r>
          </w:p>
          <w:p w:rsidR="00167FF7" w:rsidRPr="008C2881" w:rsidRDefault="008C2881" w:rsidP="008C2881">
            <w:pPr>
              <w:jc w:val="both"/>
              <w:rPr>
                <w:sz w:val="18"/>
                <w:szCs w:val="18"/>
              </w:rPr>
            </w:pPr>
            <w:r w:rsidRPr="008C2881">
              <w:rPr>
                <w:sz w:val="20"/>
                <w:szCs w:val="20"/>
              </w:rPr>
              <w:t>„(5) Autorităţile publice locale pot stabili funcţionarilor publici pe parcursul anului bugetar în curs, în condiţiile legii, din contul veniturilor obţinute suplimentar celor aprobate pentru anul financiar din taxe şi impozite locale, plăţi suplimentare în mărime de pînă la patru salarii de funcţie pe an, în baza unui regulament intern</w:t>
            </w:r>
            <w:r w:rsidR="00C81792">
              <w:rPr>
                <w:sz w:val="20"/>
                <w:szCs w:val="20"/>
              </w:rPr>
              <w:t>,</w:t>
            </w:r>
            <w:r w:rsidRPr="008C2881">
              <w:rPr>
                <w:sz w:val="20"/>
                <w:szCs w:val="20"/>
              </w:rPr>
              <w:t xml:space="preserve"> aprobat prin decizia consiliului local respectiv.”.</w:t>
            </w:r>
            <w:r w:rsidRPr="008C2881" w:rsidDel="00941835">
              <w:rPr>
                <w:sz w:val="18"/>
                <w:szCs w:val="18"/>
              </w:rPr>
              <w:t xml:space="preserve"> </w:t>
            </w:r>
          </w:p>
        </w:tc>
        <w:tc>
          <w:tcPr>
            <w:tcW w:w="992" w:type="dxa"/>
            <w:tcBorders>
              <w:top w:val="single" w:sz="4" w:space="0" w:color="auto"/>
              <w:bottom w:val="single" w:sz="4" w:space="0" w:color="auto"/>
            </w:tcBorders>
          </w:tcPr>
          <w:p w:rsidR="00167FF7" w:rsidRPr="00F01F5A" w:rsidRDefault="009226FA" w:rsidP="006D79C7">
            <w:pPr>
              <w:jc w:val="center"/>
              <w:rPr>
                <w:sz w:val="20"/>
                <w:szCs w:val="20"/>
              </w:rPr>
            </w:pPr>
            <w:r w:rsidRPr="00F01F5A">
              <w:rPr>
                <w:sz w:val="20"/>
                <w:szCs w:val="20"/>
              </w:rPr>
              <w:t>La data publicării</w:t>
            </w:r>
          </w:p>
        </w:tc>
      </w:tr>
      <w:tr w:rsidR="00735203" w:rsidRPr="00CE48F8" w:rsidTr="00D72995">
        <w:tc>
          <w:tcPr>
            <w:tcW w:w="4537" w:type="dxa"/>
            <w:tcBorders>
              <w:top w:val="single" w:sz="4" w:space="0" w:color="auto"/>
            </w:tcBorders>
          </w:tcPr>
          <w:p w:rsidR="00735203" w:rsidRPr="00F01F5A" w:rsidRDefault="00735203" w:rsidP="003C2C4B">
            <w:pPr>
              <w:pStyle w:val="a4"/>
              <w:ind w:firstLine="0"/>
              <w:rPr>
                <w:sz w:val="20"/>
                <w:szCs w:val="20"/>
              </w:rPr>
            </w:pPr>
            <w:r w:rsidRPr="00F01F5A">
              <w:rPr>
                <w:bCs/>
                <w:sz w:val="20"/>
                <w:szCs w:val="20"/>
              </w:rPr>
              <w:t>Articolul 10.</w:t>
            </w:r>
            <w:r w:rsidRPr="00F01F5A">
              <w:rPr>
                <w:b/>
                <w:bCs/>
                <w:sz w:val="20"/>
                <w:szCs w:val="20"/>
              </w:rPr>
              <w:t xml:space="preserve"> </w:t>
            </w:r>
            <w:r w:rsidRPr="00F01F5A">
              <w:rPr>
                <w:sz w:val="20"/>
                <w:szCs w:val="20"/>
              </w:rPr>
              <w:t xml:space="preserve">Premiul anual </w:t>
            </w:r>
          </w:p>
          <w:p w:rsidR="00735203" w:rsidRPr="00F01F5A" w:rsidRDefault="00735203" w:rsidP="003C2C4B">
            <w:pPr>
              <w:pStyle w:val="a4"/>
              <w:ind w:firstLine="0"/>
              <w:rPr>
                <w:sz w:val="20"/>
                <w:szCs w:val="20"/>
              </w:rPr>
            </w:pPr>
            <w:r w:rsidRPr="00F01F5A">
              <w:rPr>
                <w:sz w:val="20"/>
                <w:szCs w:val="20"/>
              </w:rPr>
              <w:t xml:space="preserve">(1) Funcţionarii publici beneficiază de un premiu anual egal cu 10% din salariul anual total, acordat proporţional cu timpul efectiv lucrat în anul respectiv. </w:t>
            </w:r>
          </w:p>
          <w:p w:rsidR="00735203" w:rsidRPr="00F01F5A" w:rsidRDefault="00735203" w:rsidP="003C2C4B">
            <w:pPr>
              <w:pStyle w:val="a4"/>
              <w:ind w:firstLine="0"/>
              <w:rPr>
                <w:sz w:val="20"/>
                <w:szCs w:val="20"/>
              </w:rPr>
            </w:pPr>
            <w:r w:rsidRPr="00F01F5A">
              <w:rPr>
                <w:sz w:val="20"/>
                <w:szCs w:val="20"/>
              </w:rPr>
              <w:t xml:space="preserve">(2) Premiul anual poate fi redus sau anulat în cazul funcţionarilor publici care au fost sancţionaţi disciplinar în anul pentru care se face premierea. În cazul suspendării de către instanţa de judecată a actului administrativ de sancţionare a funcţionarului, premiul se va acorda în condiţiile alin.(1). </w:t>
            </w:r>
          </w:p>
          <w:p w:rsidR="00735203" w:rsidRPr="00F01F5A" w:rsidRDefault="00735203" w:rsidP="003C2C4B">
            <w:pPr>
              <w:jc w:val="both"/>
              <w:rPr>
                <w:sz w:val="20"/>
                <w:szCs w:val="20"/>
              </w:rPr>
            </w:pPr>
            <w:r w:rsidRPr="00F01F5A">
              <w:rPr>
                <w:sz w:val="20"/>
                <w:szCs w:val="20"/>
              </w:rPr>
              <w:t>(3) Premiul anual se plăteşte în anul următor celui pentru care se face premierea.</w:t>
            </w:r>
          </w:p>
          <w:p w:rsidR="00735203" w:rsidRPr="00F01F5A" w:rsidRDefault="00735203" w:rsidP="003C2C4B">
            <w:pPr>
              <w:jc w:val="both"/>
              <w:rPr>
                <w:b/>
                <w:bCs/>
                <w:sz w:val="20"/>
                <w:szCs w:val="20"/>
              </w:rPr>
            </w:pPr>
          </w:p>
          <w:p w:rsidR="00735203" w:rsidRPr="00F01F5A" w:rsidRDefault="00735203" w:rsidP="003C2C4B">
            <w:pPr>
              <w:pStyle w:val="a4"/>
              <w:ind w:firstLine="0"/>
              <w:rPr>
                <w:sz w:val="20"/>
                <w:szCs w:val="20"/>
              </w:rPr>
            </w:pPr>
            <w:r w:rsidRPr="00F01F5A">
              <w:rPr>
                <w:bCs/>
                <w:sz w:val="20"/>
                <w:szCs w:val="20"/>
              </w:rPr>
              <w:t xml:space="preserve">Articolul 17. </w:t>
            </w:r>
            <w:r w:rsidRPr="00F01F5A">
              <w:rPr>
                <w:sz w:val="20"/>
                <w:szCs w:val="20"/>
              </w:rPr>
              <w:t xml:space="preserve">Intrarea în vigoare </w:t>
            </w:r>
          </w:p>
          <w:p w:rsidR="00735203" w:rsidRPr="00F01F5A" w:rsidRDefault="00735203" w:rsidP="00735203">
            <w:pPr>
              <w:pStyle w:val="a4"/>
              <w:ind w:firstLine="0"/>
              <w:rPr>
                <w:b/>
                <w:bCs/>
                <w:sz w:val="20"/>
                <w:szCs w:val="20"/>
              </w:rPr>
            </w:pPr>
            <w:r w:rsidRPr="00F01F5A">
              <w:rPr>
                <w:sz w:val="20"/>
                <w:szCs w:val="20"/>
              </w:rPr>
              <w:t xml:space="preserve">Prezenta lege intră în vigoare la 1 aprilie 2012, cu excepţia art.8, care se va pune în aplicare începînd cu </w:t>
            </w:r>
            <w:r w:rsidRPr="00F01F5A">
              <w:rPr>
                <w:sz w:val="20"/>
                <w:szCs w:val="20"/>
              </w:rPr>
              <w:lastRenderedPageBreak/>
              <w:t xml:space="preserve">acordarea sporului pentru rezultatele semestrului II al anului 2012, şi a art.10, care se va pune în aplicare începînd cu anul </w:t>
            </w:r>
            <w:r w:rsidRPr="00F01F5A">
              <w:rPr>
                <w:sz w:val="20"/>
                <w:szCs w:val="20"/>
                <w:u w:val="single"/>
              </w:rPr>
              <w:t>2014</w:t>
            </w:r>
            <w:r w:rsidRPr="00F01F5A">
              <w:rPr>
                <w:sz w:val="20"/>
                <w:szCs w:val="20"/>
              </w:rPr>
              <w:t>.</w:t>
            </w:r>
          </w:p>
        </w:tc>
        <w:tc>
          <w:tcPr>
            <w:tcW w:w="4536" w:type="dxa"/>
            <w:tcBorders>
              <w:top w:val="single" w:sz="4" w:space="0" w:color="auto"/>
              <w:bottom w:val="single" w:sz="4" w:space="0" w:color="auto"/>
            </w:tcBorders>
          </w:tcPr>
          <w:p w:rsidR="00735203" w:rsidRPr="00F01F5A" w:rsidRDefault="00735203" w:rsidP="00D81A2A">
            <w:pPr>
              <w:jc w:val="both"/>
              <w:rPr>
                <w:b/>
                <w:bCs/>
                <w:sz w:val="20"/>
                <w:szCs w:val="20"/>
              </w:rPr>
            </w:pPr>
          </w:p>
        </w:tc>
        <w:tc>
          <w:tcPr>
            <w:tcW w:w="3260" w:type="dxa"/>
            <w:tcBorders>
              <w:top w:val="single" w:sz="4" w:space="0" w:color="auto"/>
              <w:bottom w:val="single" w:sz="4" w:space="0" w:color="auto"/>
            </w:tcBorders>
          </w:tcPr>
          <w:p w:rsidR="00735203" w:rsidRPr="00F01F5A" w:rsidRDefault="00735203" w:rsidP="003C2C4B">
            <w:pPr>
              <w:pStyle w:val="a4"/>
              <w:ind w:firstLine="0"/>
              <w:rPr>
                <w:b/>
                <w:sz w:val="20"/>
                <w:szCs w:val="20"/>
                <w:u w:val="single"/>
              </w:rPr>
            </w:pPr>
            <w:r w:rsidRPr="00F01F5A">
              <w:rPr>
                <w:b/>
                <w:sz w:val="20"/>
                <w:szCs w:val="20"/>
                <w:u w:val="single"/>
              </w:rPr>
              <w:t>Confederația Națională a Sindicatelor din Moldova</w:t>
            </w:r>
          </w:p>
          <w:p w:rsidR="00735203" w:rsidRPr="00F01F5A" w:rsidRDefault="00735203" w:rsidP="003C2C4B">
            <w:pPr>
              <w:jc w:val="both"/>
              <w:rPr>
                <w:sz w:val="20"/>
                <w:szCs w:val="20"/>
                <w:lang w:val="ro-MO"/>
              </w:rPr>
            </w:pPr>
            <w:r w:rsidRPr="00F01F5A">
              <w:rPr>
                <w:sz w:val="20"/>
                <w:szCs w:val="20"/>
              </w:rPr>
              <w:t>Se propune de exclus art.XIX din proiectul dat.</w:t>
            </w:r>
          </w:p>
        </w:tc>
        <w:tc>
          <w:tcPr>
            <w:tcW w:w="2977" w:type="dxa"/>
            <w:tcBorders>
              <w:top w:val="single" w:sz="4" w:space="0" w:color="auto"/>
              <w:bottom w:val="single" w:sz="4" w:space="0" w:color="auto"/>
            </w:tcBorders>
          </w:tcPr>
          <w:p w:rsidR="00735203" w:rsidRPr="00F01F5A" w:rsidRDefault="00735203" w:rsidP="003C2C4B">
            <w:pPr>
              <w:jc w:val="both"/>
              <w:rPr>
                <w:b/>
                <w:sz w:val="20"/>
                <w:szCs w:val="20"/>
                <w:u w:val="single"/>
              </w:rPr>
            </w:pPr>
            <w:r w:rsidRPr="00F01F5A">
              <w:rPr>
                <w:b/>
                <w:sz w:val="20"/>
                <w:szCs w:val="20"/>
                <w:u w:val="single"/>
              </w:rPr>
              <w:t>Nu se susține.</w:t>
            </w:r>
          </w:p>
          <w:p w:rsidR="00735203" w:rsidRPr="00F01F5A" w:rsidRDefault="00735203" w:rsidP="004252A0">
            <w:pPr>
              <w:jc w:val="both"/>
              <w:rPr>
                <w:sz w:val="20"/>
                <w:szCs w:val="20"/>
              </w:rPr>
            </w:pPr>
            <w:r w:rsidRPr="00F01F5A">
              <w:rPr>
                <w:sz w:val="20"/>
                <w:szCs w:val="20"/>
              </w:rPr>
              <w:t>Implementarea normei respective necesită alocațiile suplimentare anuale în sumă de 124,6 mil.lei, iar estimările cadrului de resurse pe termen mediu(2014-2016) denotă lipsa mijloacelor bugetare pentru majorarea cheltuielilor de personal în anii 2014-2015.</w:t>
            </w:r>
          </w:p>
          <w:p w:rsidR="00735203" w:rsidRPr="00F01F5A" w:rsidRDefault="00735203" w:rsidP="00D01CDE">
            <w:pPr>
              <w:shd w:val="clear" w:color="auto" w:fill="FFFFFF"/>
              <w:ind w:right="43"/>
              <w:jc w:val="both"/>
              <w:rPr>
                <w:color w:val="000000"/>
                <w:spacing w:val="3"/>
                <w:sz w:val="20"/>
                <w:szCs w:val="20"/>
              </w:rPr>
            </w:pPr>
            <w:r w:rsidRPr="00F01F5A">
              <w:rPr>
                <w:color w:val="000000"/>
                <w:spacing w:val="3"/>
                <w:sz w:val="20"/>
                <w:szCs w:val="20"/>
              </w:rPr>
              <w:t xml:space="preserve">E de menționat că, începînd cu anul 2012, au fost majorate salariile de funcție a funcţionarilor publici (în mediu </w:t>
            </w:r>
            <w:r w:rsidR="004252A0" w:rsidRPr="00F01F5A">
              <w:rPr>
                <w:color w:val="000000"/>
                <w:spacing w:val="3"/>
                <w:sz w:val="20"/>
                <w:szCs w:val="20"/>
              </w:rPr>
              <w:t>35</w:t>
            </w:r>
            <w:r w:rsidRPr="00F01F5A">
              <w:rPr>
                <w:color w:val="000000"/>
                <w:spacing w:val="3"/>
                <w:sz w:val="20"/>
                <w:szCs w:val="20"/>
              </w:rPr>
              <w:t xml:space="preserve">%) în urma implementării noului sistem de salarizare motivat, echitabil şi coerent, </w:t>
            </w:r>
            <w:r w:rsidRPr="00F01F5A">
              <w:rPr>
                <w:color w:val="000000"/>
                <w:spacing w:val="3"/>
                <w:sz w:val="20"/>
                <w:szCs w:val="20"/>
              </w:rPr>
              <w:lastRenderedPageBreak/>
              <w:t>flexibil, clar şi transparent bazat pe performanţa profesională,</w:t>
            </w:r>
            <w:r w:rsidRPr="00F01F5A">
              <w:rPr>
                <w:i/>
                <w:color w:val="000000"/>
                <w:spacing w:val="3"/>
                <w:sz w:val="20"/>
                <w:szCs w:val="20"/>
              </w:rPr>
              <w:t xml:space="preserve"> </w:t>
            </w:r>
            <w:r w:rsidRPr="00F01F5A">
              <w:rPr>
                <w:color w:val="000000"/>
                <w:spacing w:val="3"/>
                <w:sz w:val="20"/>
                <w:szCs w:val="20"/>
              </w:rPr>
              <w:t>aprobat prin Legea nr.48 din 22 martie 2012. Totodată, din anul 2013</w:t>
            </w:r>
            <w:r w:rsidR="000B02CF" w:rsidRPr="00F01F5A">
              <w:rPr>
                <w:color w:val="000000"/>
                <w:spacing w:val="3"/>
                <w:sz w:val="20"/>
                <w:szCs w:val="20"/>
              </w:rPr>
              <w:t xml:space="preserve"> (pe rezultatele semestrului II 2012)</w:t>
            </w:r>
            <w:r w:rsidRPr="00F01F5A">
              <w:rPr>
                <w:color w:val="000000"/>
                <w:spacing w:val="3"/>
                <w:sz w:val="20"/>
                <w:szCs w:val="20"/>
              </w:rPr>
              <w:t xml:space="preserve"> </w:t>
            </w:r>
            <w:r w:rsidRPr="00F01F5A">
              <w:rPr>
                <w:sz w:val="20"/>
                <w:szCs w:val="20"/>
              </w:rPr>
              <w:t xml:space="preserve">funcţionarii publici beneficiezi semestrial </w:t>
            </w:r>
            <w:r w:rsidR="000B02CF" w:rsidRPr="00F01F5A">
              <w:rPr>
                <w:sz w:val="20"/>
                <w:szCs w:val="20"/>
              </w:rPr>
              <w:t>de</w:t>
            </w:r>
            <w:r w:rsidRPr="00F01F5A">
              <w:rPr>
                <w:sz w:val="20"/>
                <w:szCs w:val="20"/>
              </w:rPr>
              <w:t xml:space="preserve"> sporul </w:t>
            </w:r>
            <w:r w:rsidRPr="00F01F5A">
              <w:rPr>
                <w:color w:val="000000"/>
                <w:spacing w:val="3"/>
                <w:sz w:val="20"/>
                <w:szCs w:val="20"/>
              </w:rPr>
              <w:t xml:space="preserve">pentru performanţa colectivă (10% din fondul de salarizare). </w:t>
            </w:r>
            <w:r w:rsidR="002E65CE" w:rsidRPr="00F01F5A">
              <w:rPr>
                <w:color w:val="000000"/>
                <w:spacing w:val="3"/>
                <w:sz w:val="20"/>
                <w:szCs w:val="20"/>
              </w:rPr>
              <w:t xml:space="preserve">Conform datelor statistice, în luna iulie 2013, cîștigul salarial mediu în administrația publică a constituit 5353,5 lei (în creștere cu 24,3% față de luna iulie 2012) față de 3569,2 lei (în creștere cu 12,8%) în sfera bugetară și 3908,5 lei (în creștere cu 9,3%) în economie. </w:t>
            </w:r>
          </w:p>
        </w:tc>
        <w:tc>
          <w:tcPr>
            <w:tcW w:w="992" w:type="dxa"/>
            <w:tcBorders>
              <w:top w:val="single" w:sz="4" w:space="0" w:color="auto"/>
              <w:bottom w:val="single" w:sz="4" w:space="0" w:color="auto"/>
            </w:tcBorders>
          </w:tcPr>
          <w:p w:rsidR="00735203" w:rsidRPr="00B901D2" w:rsidRDefault="00735203" w:rsidP="006D79C7">
            <w:pPr>
              <w:jc w:val="center"/>
              <w:rPr>
                <w:sz w:val="20"/>
                <w:szCs w:val="20"/>
              </w:rPr>
            </w:pPr>
            <w:r w:rsidRPr="00F01F5A">
              <w:rPr>
                <w:sz w:val="20"/>
                <w:szCs w:val="20"/>
              </w:rPr>
              <w:lastRenderedPageBreak/>
              <w:t>La data publicării</w:t>
            </w:r>
          </w:p>
        </w:tc>
      </w:tr>
    </w:tbl>
    <w:p w:rsidR="0086724E" w:rsidRPr="001E00B5" w:rsidRDefault="0086724E">
      <w:pPr>
        <w:jc w:val="both"/>
        <w:rPr>
          <w:sz w:val="20"/>
          <w:szCs w:val="20"/>
        </w:rPr>
      </w:pPr>
    </w:p>
    <w:sectPr w:rsidR="0086724E" w:rsidRPr="001E00B5" w:rsidSect="007732B2">
      <w:headerReference w:type="default" r:id="rId8"/>
      <w:footerReference w:type="default" r:id="rId9"/>
      <w:pgSz w:w="16838" w:h="11906" w:orient="landscape"/>
      <w:pgMar w:top="426" w:right="1134" w:bottom="5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978" w:rsidRDefault="00296978" w:rsidP="00110064">
      <w:r>
        <w:separator/>
      </w:r>
    </w:p>
  </w:endnote>
  <w:endnote w:type="continuationSeparator" w:id="0">
    <w:p w:rsidR="00296978" w:rsidRDefault="00296978" w:rsidP="00110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96658"/>
      <w:docPartObj>
        <w:docPartGallery w:val="Page Numbers (Bottom of Page)"/>
        <w:docPartUnique/>
      </w:docPartObj>
    </w:sdtPr>
    <w:sdtEndPr>
      <w:rPr>
        <w:sz w:val="12"/>
        <w:szCs w:val="12"/>
      </w:rPr>
    </w:sdtEndPr>
    <w:sdtContent>
      <w:p w:rsidR="00F74B15" w:rsidRPr="001D70C4" w:rsidRDefault="00F746F7">
        <w:pPr>
          <w:pStyle w:val="aa"/>
          <w:jc w:val="right"/>
          <w:rPr>
            <w:sz w:val="12"/>
            <w:szCs w:val="12"/>
          </w:rPr>
        </w:pPr>
        <w:r w:rsidRPr="001D70C4">
          <w:rPr>
            <w:sz w:val="12"/>
            <w:szCs w:val="12"/>
          </w:rPr>
          <w:fldChar w:fldCharType="begin"/>
        </w:r>
        <w:r w:rsidR="00F74B15" w:rsidRPr="001D70C4">
          <w:rPr>
            <w:sz w:val="12"/>
            <w:szCs w:val="12"/>
          </w:rPr>
          <w:instrText xml:space="preserve"> PAGE   \* MERGEFORMAT </w:instrText>
        </w:r>
        <w:r w:rsidRPr="001D70C4">
          <w:rPr>
            <w:sz w:val="12"/>
            <w:szCs w:val="12"/>
          </w:rPr>
          <w:fldChar w:fldCharType="separate"/>
        </w:r>
        <w:r w:rsidR="002610D2">
          <w:rPr>
            <w:noProof/>
            <w:sz w:val="12"/>
            <w:szCs w:val="12"/>
          </w:rPr>
          <w:t>11</w:t>
        </w:r>
        <w:r w:rsidRPr="001D70C4">
          <w:rPr>
            <w:sz w:val="12"/>
            <w:szCs w:val="12"/>
          </w:rPr>
          <w:fldChar w:fldCharType="end"/>
        </w:r>
      </w:p>
    </w:sdtContent>
  </w:sdt>
  <w:p w:rsidR="00F74B15" w:rsidRDefault="00F74B1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978" w:rsidRDefault="00296978" w:rsidP="00110064">
      <w:r>
        <w:separator/>
      </w:r>
    </w:p>
  </w:footnote>
  <w:footnote w:type="continuationSeparator" w:id="0">
    <w:p w:rsidR="00296978" w:rsidRDefault="00296978" w:rsidP="001100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B15" w:rsidRPr="008C74DF" w:rsidRDefault="00F746F7" w:rsidP="00C41948">
    <w:pPr>
      <w:pStyle w:val="ac"/>
      <w:rPr>
        <w:color w:val="FFFFFF" w:themeColor="background1"/>
        <w:sz w:val="16"/>
        <w:szCs w:val="16"/>
      </w:rPr>
    </w:pPr>
    <w:fldSimple w:instr=" FILENAME  \* Lower \p  \* MERGEFORMAT ">
      <w:r w:rsidR="00F74B15" w:rsidRPr="00F74B15">
        <w:rPr>
          <w:noProof/>
          <w:color w:val="FFFFFF" w:themeColor="background1"/>
          <w:sz w:val="16"/>
          <w:szCs w:val="16"/>
        </w:rPr>
        <w:t>c:\users\nrotaru\desktop\proiect lege 2014\avizarea_cna_08.10.2013\sinteza recomandărilor prezentate privind consultarea proiectului de lege pentru</w:t>
      </w:r>
      <w:r w:rsidR="00F74B15">
        <w:rPr>
          <w:noProof/>
          <w:color w:val="FFFFFF" w:themeColor="background1"/>
        </w:rPr>
        <w:t xml:space="preserve"> modificarea şi completarea unor acte legislative.docx</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2AE6E1A"/>
    <w:lvl w:ilvl="0">
      <w:numFmt w:val="bullet"/>
      <w:lvlText w:val="*"/>
      <w:lvlJc w:val="left"/>
    </w:lvl>
  </w:abstractNum>
  <w:abstractNum w:abstractNumId="1">
    <w:nsid w:val="19116287"/>
    <w:multiLevelType w:val="hybridMultilevel"/>
    <w:tmpl w:val="5E38DEA2"/>
    <w:lvl w:ilvl="0" w:tplc="8DDEF18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3B35E2"/>
    <w:multiLevelType w:val="hybridMultilevel"/>
    <w:tmpl w:val="6BA650AA"/>
    <w:lvl w:ilvl="0" w:tplc="3D88F5B2">
      <w:start w:val="1"/>
      <w:numFmt w:val="decimal"/>
      <w:lvlText w:val="(%1)"/>
      <w:lvlJc w:val="left"/>
      <w:pPr>
        <w:tabs>
          <w:tab w:val="num" w:pos="540"/>
        </w:tabs>
        <w:ind w:left="540" w:hanging="360"/>
      </w:pPr>
      <w:rPr>
        <w:rFonts w:hint="default"/>
      </w:rPr>
    </w:lvl>
    <w:lvl w:ilvl="1" w:tplc="1E261BCE">
      <w:start w:val="1"/>
      <w:numFmt w:val="decimal"/>
      <w:lvlText w:val="(%2)"/>
      <w:lvlJc w:val="left"/>
      <w:pPr>
        <w:tabs>
          <w:tab w:val="num" w:pos="2310"/>
        </w:tabs>
        <w:ind w:left="2310" w:hanging="1410"/>
      </w:pPr>
      <w:rPr>
        <w:rFonts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
    <w:nsid w:val="200220DD"/>
    <w:multiLevelType w:val="hybridMultilevel"/>
    <w:tmpl w:val="01AEA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0F50107"/>
    <w:multiLevelType w:val="hybridMultilevel"/>
    <w:tmpl w:val="13BA2D70"/>
    <w:lvl w:ilvl="0" w:tplc="F9F828B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3460B14"/>
    <w:multiLevelType w:val="hybridMultilevel"/>
    <w:tmpl w:val="8736A6C8"/>
    <w:lvl w:ilvl="0" w:tplc="F9F828B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5EB0B9B"/>
    <w:multiLevelType w:val="hybridMultilevel"/>
    <w:tmpl w:val="CA4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1A19F1"/>
    <w:multiLevelType w:val="hybridMultilevel"/>
    <w:tmpl w:val="A178F826"/>
    <w:lvl w:ilvl="0" w:tplc="EB20E3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B695F36"/>
    <w:multiLevelType w:val="hybridMultilevel"/>
    <w:tmpl w:val="9CACF6B8"/>
    <w:lvl w:ilvl="0" w:tplc="032060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3"/>
  </w:num>
  <w:num w:numId="6">
    <w:abstractNumId w:val="7"/>
  </w:num>
  <w:num w:numId="7">
    <w:abstractNumId w:val="6"/>
  </w:num>
  <w:num w:numId="8">
    <w:abstractNumId w:val="8"/>
  </w:num>
  <w:num w:numId="9">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20"/>
  <w:displayHorizontalDrawingGridEvery w:val="2"/>
  <w:characterSpacingControl w:val="doNotCompress"/>
  <w:hdrShapeDefaults>
    <o:shapedefaults v:ext="edit" spidmax="564226"/>
  </w:hdrShapeDefaults>
  <w:footnotePr>
    <w:footnote w:id="-1"/>
    <w:footnote w:id="0"/>
  </w:footnotePr>
  <w:endnotePr>
    <w:endnote w:id="-1"/>
    <w:endnote w:id="0"/>
  </w:endnotePr>
  <w:compat/>
  <w:rsids>
    <w:rsidRoot w:val="0090625F"/>
    <w:rsid w:val="00001D30"/>
    <w:rsid w:val="000043FD"/>
    <w:rsid w:val="00005130"/>
    <w:rsid w:val="00005D50"/>
    <w:rsid w:val="0000665A"/>
    <w:rsid w:val="00007E20"/>
    <w:rsid w:val="00010BF4"/>
    <w:rsid w:val="0001334B"/>
    <w:rsid w:val="000146A7"/>
    <w:rsid w:val="0001484F"/>
    <w:rsid w:val="00015048"/>
    <w:rsid w:val="000153F7"/>
    <w:rsid w:val="00015810"/>
    <w:rsid w:val="000169C7"/>
    <w:rsid w:val="00016CED"/>
    <w:rsid w:val="000173FC"/>
    <w:rsid w:val="00017E13"/>
    <w:rsid w:val="00020694"/>
    <w:rsid w:val="0002208F"/>
    <w:rsid w:val="00022971"/>
    <w:rsid w:val="000250BC"/>
    <w:rsid w:val="0002636C"/>
    <w:rsid w:val="00027B1B"/>
    <w:rsid w:val="000302FB"/>
    <w:rsid w:val="00030565"/>
    <w:rsid w:val="00030875"/>
    <w:rsid w:val="00031F2B"/>
    <w:rsid w:val="00032512"/>
    <w:rsid w:val="000325BF"/>
    <w:rsid w:val="00032DCC"/>
    <w:rsid w:val="00032F2E"/>
    <w:rsid w:val="00034B9D"/>
    <w:rsid w:val="00036765"/>
    <w:rsid w:val="00036A79"/>
    <w:rsid w:val="0003720D"/>
    <w:rsid w:val="00040C1C"/>
    <w:rsid w:val="00040F3E"/>
    <w:rsid w:val="00040F8E"/>
    <w:rsid w:val="00041F33"/>
    <w:rsid w:val="0004559B"/>
    <w:rsid w:val="00045A17"/>
    <w:rsid w:val="000464A8"/>
    <w:rsid w:val="000502FD"/>
    <w:rsid w:val="00051989"/>
    <w:rsid w:val="00053C89"/>
    <w:rsid w:val="000548AB"/>
    <w:rsid w:val="00054C1C"/>
    <w:rsid w:val="00055123"/>
    <w:rsid w:val="00055E8E"/>
    <w:rsid w:val="00056738"/>
    <w:rsid w:val="00060AA3"/>
    <w:rsid w:val="0006244A"/>
    <w:rsid w:val="00062D94"/>
    <w:rsid w:val="0006334A"/>
    <w:rsid w:val="00063590"/>
    <w:rsid w:val="00063670"/>
    <w:rsid w:val="0006419E"/>
    <w:rsid w:val="00066EC4"/>
    <w:rsid w:val="000700A1"/>
    <w:rsid w:val="00071249"/>
    <w:rsid w:val="000728C4"/>
    <w:rsid w:val="00073929"/>
    <w:rsid w:val="00074389"/>
    <w:rsid w:val="00074C9D"/>
    <w:rsid w:val="00075CD8"/>
    <w:rsid w:val="000769F7"/>
    <w:rsid w:val="0007732C"/>
    <w:rsid w:val="00077D52"/>
    <w:rsid w:val="00080D1E"/>
    <w:rsid w:val="00082108"/>
    <w:rsid w:val="0008295F"/>
    <w:rsid w:val="00084255"/>
    <w:rsid w:val="00084A3D"/>
    <w:rsid w:val="00086B54"/>
    <w:rsid w:val="00086F68"/>
    <w:rsid w:val="00087394"/>
    <w:rsid w:val="000875BC"/>
    <w:rsid w:val="0009011B"/>
    <w:rsid w:val="00090645"/>
    <w:rsid w:val="00090862"/>
    <w:rsid w:val="00090F89"/>
    <w:rsid w:val="000910C2"/>
    <w:rsid w:val="00091332"/>
    <w:rsid w:val="0009161C"/>
    <w:rsid w:val="000923C4"/>
    <w:rsid w:val="0009278F"/>
    <w:rsid w:val="000929A1"/>
    <w:rsid w:val="00094B76"/>
    <w:rsid w:val="000A0CF4"/>
    <w:rsid w:val="000A24A1"/>
    <w:rsid w:val="000A26E0"/>
    <w:rsid w:val="000A4A19"/>
    <w:rsid w:val="000A4BDC"/>
    <w:rsid w:val="000A5486"/>
    <w:rsid w:val="000A5D46"/>
    <w:rsid w:val="000A644B"/>
    <w:rsid w:val="000B02CF"/>
    <w:rsid w:val="000B03B1"/>
    <w:rsid w:val="000B0BCD"/>
    <w:rsid w:val="000B179F"/>
    <w:rsid w:val="000B254C"/>
    <w:rsid w:val="000B2738"/>
    <w:rsid w:val="000B2D99"/>
    <w:rsid w:val="000B3415"/>
    <w:rsid w:val="000B3471"/>
    <w:rsid w:val="000B378C"/>
    <w:rsid w:val="000B4D92"/>
    <w:rsid w:val="000B4F55"/>
    <w:rsid w:val="000B5325"/>
    <w:rsid w:val="000B5627"/>
    <w:rsid w:val="000B751F"/>
    <w:rsid w:val="000C07D3"/>
    <w:rsid w:val="000C1402"/>
    <w:rsid w:val="000C150F"/>
    <w:rsid w:val="000C171C"/>
    <w:rsid w:val="000C2548"/>
    <w:rsid w:val="000C274E"/>
    <w:rsid w:val="000C2821"/>
    <w:rsid w:val="000C2AAF"/>
    <w:rsid w:val="000C2DAE"/>
    <w:rsid w:val="000C40C1"/>
    <w:rsid w:val="000C4891"/>
    <w:rsid w:val="000C6A0B"/>
    <w:rsid w:val="000C76A1"/>
    <w:rsid w:val="000C7B0A"/>
    <w:rsid w:val="000D04D9"/>
    <w:rsid w:val="000D0E1B"/>
    <w:rsid w:val="000D3548"/>
    <w:rsid w:val="000D35B8"/>
    <w:rsid w:val="000D3986"/>
    <w:rsid w:val="000D3D00"/>
    <w:rsid w:val="000D4265"/>
    <w:rsid w:val="000D45A1"/>
    <w:rsid w:val="000D5C99"/>
    <w:rsid w:val="000D75BF"/>
    <w:rsid w:val="000D7791"/>
    <w:rsid w:val="000D7962"/>
    <w:rsid w:val="000E0528"/>
    <w:rsid w:val="000E24D2"/>
    <w:rsid w:val="000E2D63"/>
    <w:rsid w:val="000E2E53"/>
    <w:rsid w:val="000E2E98"/>
    <w:rsid w:val="000E3F3F"/>
    <w:rsid w:val="000E48A2"/>
    <w:rsid w:val="000E4B53"/>
    <w:rsid w:val="000E4C34"/>
    <w:rsid w:val="000E5034"/>
    <w:rsid w:val="000E5FAC"/>
    <w:rsid w:val="000E65F7"/>
    <w:rsid w:val="000E6D8A"/>
    <w:rsid w:val="000E7BF4"/>
    <w:rsid w:val="000F15BF"/>
    <w:rsid w:val="000F1819"/>
    <w:rsid w:val="000F296E"/>
    <w:rsid w:val="000F2FF1"/>
    <w:rsid w:val="000F4E18"/>
    <w:rsid w:val="000F4FCA"/>
    <w:rsid w:val="000F5A14"/>
    <w:rsid w:val="000F6CBA"/>
    <w:rsid w:val="000F7137"/>
    <w:rsid w:val="00101B9B"/>
    <w:rsid w:val="00102AB9"/>
    <w:rsid w:val="00102C7A"/>
    <w:rsid w:val="00103452"/>
    <w:rsid w:val="0010412A"/>
    <w:rsid w:val="00104689"/>
    <w:rsid w:val="00104B27"/>
    <w:rsid w:val="00106BD7"/>
    <w:rsid w:val="00106CC0"/>
    <w:rsid w:val="00106DCF"/>
    <w:rsid w:val="00110064"/>
    <w:rsid w:val="001107A8"/>
    <w:rsid w:val="001109FA"/>
    <w:rsid w:val="00110FA7"/>
    <w:rsid w:val="00111088"/>
    <w:rsid w:val="001112BA"/>
    <w:rsid w:val="00111A1B"/>
    <w:rsid w:val="00111B4D"/>
    <w:rsid w:val="00112FAB"/>
    <w:rsid w:val="001135E2"/>
    <w:rsid w:val="00113B6A"/>
    <w:rsid w:val="00114DA9"/>
    <w:rsid w:val="001152EA"/>
    <w:rsid w:val="00115446"/>
    <w:rsid w:val="001157F6"/>
    <w:rsid w:val="00116B92"/>
    <w:rsid w:val="001179D3"/>
    <w:rsid w:val="00117A8E"/>
    <w:rsid w:val="00120982"/>
    <w:rsid w:val="00120CF8"/>
    <w:rsid w:val="00124193"/>
    <w:rsid w:val="001244C2"/>
    <w:rsid w:val="00124627"/>
    <w:rsid w:val="00124829"/>
    <w:rsid w:val="001257CD"/>
    <w:rsid w:val="00126CAE"/>
    <w:rsid w:val="00126CBC"/>
    <w:rsid w:val="00126E67"/>
    <w:rsid w:val="00126E7E"/>
    <w:rsid w:val="001304DF"/>
    <w:rsid w:val="001323C6"/>
    <w:rsid w:val="00132689"/>
    <w:rsid w:val="001334F7"/>
    <w:rsid w:val="001343D6"/>
    <w:rsid w:val="00134D35"/>
    <w:rsid w:val="00136200"/>
    <w:rsid w:val="00136BD2"/>
    <w:rsid w:val="00136CAA"/>
    <w:rsid w:val="00137063"/>
    <w:rsid w:val="00137FF9"/>
    <w:rsid w:val="00141308"/>
    <w:rsid w:val="001417C4"/>
    <w:rsid w:val="00143F0B"/>
    <w:rsid w:val="00145003"/>
    <w:rsid w:val="00145801"/>
    <w:rsid w:val="00147381"/>
    <w:rsid w:val="0015013F"/>
    <w:rsid w:val="00150BB3"/>
    <w:rsid w:val="00150DAF"/>
    <w:rsid w:val="001511A8"/>
    <w:rsid w:val="001511D5"/>
    <w:rsid w:val="001519A2"/>
    <w:rsid w:val="00153000"/>
    <w:rsid w:val="001549C0"/>
    <w:rsid w:val="00154C12"/>
    <w:rsid w:val="001566C4"/>
    <w:rsid w:val="00157F9B"/>
    <w:rsid w:val="0016049E"/>
    <w:rsid w:val="00160ED2"/>
    <w:rsid w:val="00162526"/>
    <w:rsid w:val="00162589"/>
    <w:rsid w:val="00163959"/>
    <w:rsid w:val="00163AD4"/>
    <w:rsid w:val="00167270"/>
    <w:rsid w:val="001674E7"/>
    <w:rsid w:val="00167874"/>
    <w:rsid w:val="00167FF7"/>
    <w:rsid w:val="0017070C"/>
    <w:rsid w:val="0017084D"/>
    <w:rsid w:val="0017151F"/>
    <w:rsid w:val="00171D2B"/>
    <w:rsid w:val="001762FF"/>
    <w:rsid w:val="00176945"/>
    <w:rsid w:val="00176C8A"/>
    <w:rsid w:val="00180D7C"/>
    <w:rsid w:val="00181225"/>
    <w:rsid w:val="0018172C"/>
    <w:rsid w:val="00181CAA"/>
    <w:rsid w:val="00182340"/>
    <w:rsid w:val="00182576"/>
    <w:rsid w:val="0018257C"/>
    <w:rsid w:val="00183ACC"/>
    <w:rsid w:val="001844D4"/>
    <w:rsid w:val="0018588D"/>
    <w:rsid w:val="001866D3"/>
    <w:rsid w:val="001875D8"/>
    <w:rsid w:val="0019131A"/>
    <w:rsid w:val="00191E86"/>
    <w:rsid w:val="00192CBB"/>
    <w:rsid w:val="001936E3"/>
    <w:rsid w:val="0019473C"/>
    <w:rsid w:val="00196A12"/>
    <w:rsid w:val="001974F1"/>
    <w:rsid w:val="001A14E8"/>
    <w:rsid w:val="001A1543"/>
    <w:rsid w:val="001A1DDF"/>
    <w:rsid w:val="001A1FCF"/>
    <w:rsid w:val="001A2B14"/>
    <w:rsid w:val="001A2FD5"/>
    <w:rsid w:val="001A3FAD"/>
    <w:rsid w:val="001A5CB1"/>
    <w:rsid w:val="001B1EB6"/>
    <w:rsid w:val="001B29AD"/>
    <w:rsid w:val="001B319D"/>
    <w:rsid w:val="001B3AA9"/>
    <w:rsid w:val="001B45FC"/>
    <w:rsid w:val="001B61AE"/>
    <w:rsid w:val="001B6426"/>
    <w:rsid w:val="001B7762"/>
    <w:rsid w:val="001C1390"/>
    <w:rsid w:val="001C39BF"/>
    <w:rsid w:val="001C3BD3"/>
    <w:rsid w:val="001C4A89"/>
    <w:rsid w:val="001D1FA7"/>
    <w:rsid w:val="001D2D57"/>
    <w:rsid w:val="001D3C11"/>
    <w:rsid w:val="001D488E"/>
    <w:rsid w:val="001D4B33"/>
    <w:rsid w:val="001D5ACA"/>
    <w:rsid w:val="001D6DFF"/>
    <w:rsid w:val="001D70C4"/>
    <w:rsid w:val="001D768A"/>
    <w:rsid w:val="001E00B5"/>
    <w:rsid w:val="001E139B"/>
    <w:rsid w:val="001E26BC"/>
    <w:rsid w:val="001E2B1F"/>
    <w:rsid w:val="001E4287"/>
    <w:rsid w:val="001E49BB"/>
    <w:rsid w:val="001E5C1D"/>
    <w:rsid w:val="001E5EBD"/>
    <w:rsid w:val="001E6330"/>
    <w:rsid w:val="001E6A91"/>
    <w:rsid w:val="001E6F8F"/>
    <w:rsid w:val="001F0F04"/>
    <w:rsid w:val="001F0F10"/>
    <w:rsid w:val="001F1D47"/>
    <w:rsid w:val="001F29F9"/>
    <w:rsid w:val="001F355A"/>
    <w:rsid w:val="001F3F4D"/>
    <w:rsid w:val="001F5449"/>
    <w:rsid w:val="00200814"/>
    <w:rsid w:val="00201861"/>
    <w:rsid w:val="00201B2E"/>
    <w:rsid w:val="00201DFF"/>
    <w:rsid w:val="0020209F"/>
    <w:rsid w:val="00202733"/>
    <w:rsid w:val="00203128"/>
    <w:rsid w:val="00204AFB"/>
    <w:rsid w:val="002052ED"/>
    <w:rsid w:val="002059C6"/>
    <w:rsid w:val="00206BE3"/>
    <w:rsid w:val="00207598"/>
    <w:rsid w:val="002076A8"/>
    <w:rsid w:val="00207742"/>
    <w:rsid w:val="00211AE5"/>
    <w:rsid w:val="00213922"/>
    <w:rsid w:val="00213FE3"/>
    <w:rsid w:val="0021404A"/>
    <w:rsid w:val="0021415A"/>
    <w:rsid w:val="00214639"/>
    <w:rsid w:val="00216E25"/>
    <w:rsid w:val="00221587"/>
    <w:rsid w:val="00222728"/>
    <w:rsid w:val="00222D4C"/>
    <w:rsid w:val="00223081"/>
    <w:rsid w:val="00223BF2"/>
    <w:rsid w:val="00223C7C"/>
    <w:rsid w:val="00225205"/>
    <w:rsid w:val="002252EF"/>
    <w:rsid w:val="0023005D"/>
    <w:rsid w:val="002317F4"/>
    <w:rsid w:val="0023202A"/>
    <w:rsid w:val="00233421"/>
    <w:rsid w:val="00236487"/>
    <w:rsid w:val="00236699"/>
    <w:rsid w:val="002369CB"/>
    <w:rsid w:val="00236FB7"/>
    <w:rsid w:val="00237037"/>
    <w:rsid w:val="002372A5"/>
    <w:rsid w:val="00237B59"/>
    <w:rsid w:val="00237E48"/>
    <w:rsid w:val="00240F52"/>
    <w:rsid w:val="00241443"/>
    <w:rsid w:val="0024325E"/>
    <w:rsid w:val="002433F5"/>
    <w:rsid w:val="00245898"/>
    <w:rsid w:val="00246B88"/>
    <w:rsid w:val="00250457"/>
    <w:rsid w:val="00250B02"/>
    <w:rsid w:val="002515F5"/>
    <w:rsid w:val="00254436"/>
    <w:rsid w:val="002558F7"/>
    <w:rsid w:val="00255CD3"/>
    <w:rsid w:val="00255DEF"/>
    <w:rsid w:val="0025651F"/>
    <w:rsid w:val="00257F57"/>
    <w:rsid w:val="00260E45"/>
    <w:rsid w:val="002610D2"/>
    <w:rsid w:val="00261A9A"/>
    <w:rsid w:val="00261CE6"/>
    <w:rsid w:val="00263198"/>
    <w:rsid w:val="0026799A"/>
    <w:rsid w:val="002712A0"/>
    <w:rsid w:val="00271D44"/>
    <w:rsid w:val="00271EAD"/>
    <w:rsid w:val="00272390"/>
    <w:rsid w:val="00272862"/>
    <w:rsid w:val="00272BD1"/>
    <w:rsid w:val="0027370D"/>
    <w:rsid w:val="002746B9"/>
    <w:rsid w:val="00275CAB"/>
    <w:rsid w:val="00275D51"/>
    <w:rsid w:val="00281B29"/>
    <w:rsid w:val="0028260A"/>
    <w:rsid w:val="00283C6B"/>
    <w:rsid w:val="00283EFD"/>
    <w:rsid w:val="002859ED"/>
    <w:rsid w:val="00285EF2"/>
    <w:rsid w:val="002908F1"/>
    <w:rsid w:val="00290DD6"/>
    <w:rsid w:val="00290EAF"/>
    <w:rsid w:val="002917D5"/>
    <w:rsid w:val="002921F7"/>
    <w:rsid w:val="0029442F"/>
    <w:rsid w:val="00295732"/>
    <w:rsid w:val="00296978"/>
    <w:rsid w:val="002972C2"/>
    <w:rsid w:val="002A1F91"/>
    <w:rsid w:val="002A23DB"/>
    <w:rsid w:val="002A2A7A"/>
    <w:rsid w:val="002A32C4"/>
    <w:rsid w:val="002A4B48"/>
    <w:rsid w:val="002A6111"/>
    <w:rsid w:val="002A6646"/>
    <w:rsid w:val="002A706C"/>
    <w:rsid w:val="002A72F2"/>
    <w:rsid w:val="002A761A"/>
    <w:rsid w:val="002A785D"/>
    <w:rsid w:val="002B00E4"/>
    <w:rsid w:val="002B0DAA"/>
    <w:rsid w:val="002B1624"/>
    <w:rsid w:val="002B21FA"/>
    <w:rsid w:val="002B2F8C"/>
    <w:rsid w:val="002B354A"/>
    <w:rsid w:val="002B379C"/>
    <w:rsid w:val="002B3937"/>
    <w:rsid w:val="002B3BF8"/>
    <w:rsid w:val="002B43B5"/>
    <w:rsid w:val="002B4A4C"/>
    <w:rsid w:val="002B4EED"/>
    <w:rsid w:val="002B646C"/>
    <w:rsid w:val="002B6989"/>
    <w:rsid w:val="002B734D"/>
    <w:rsid w:val="002C0DEF"/>
    <w:rsid w:val="002C10B7"/>
    <w:rsid w:val="002C1E38"/>
    <w:rsid w:val="002C227F"/>
    <w:rsid w:val="002C28C3"/>
    <w:rsid w:val="002C4EE2"/>
    <w:rsid w:val="002C5448"/>
    <w:rsid w:val="002C6348"/>
    <w:rsid w:val="002C64DB"/>
    <w:rsid w:val="002C6C53"/>
    <w:rsid w:val="002C7AF2"/>
    <w:rsid w:val="002D0C91"/>
    <w:rsid w:val="002D1AF9"/>
    <w:rsid w:val="002D1B06"/>
    <w:rsid w:val="002D1F76"/>
    <w:rsid w:val="002D2077"/>
    <w:rsid w:val="002D28EC"/>
    <w:rsid w:val="002D2CB3"/>
    <w:rsid w:val="002D2EE6"/>
    <w:rsid w:val="002D33AC"/>
    <w:rsid w:val="002D44FB"/>
    <w:rsid w:val="002D59EF"/>
    <w:rsid w:val="002D655E"/>
    <w:rsid w:val="002E140A"/>
    <w:rsid w:val="002E171A"/>
    <w:rsid w:val="002E171B"/>
    <w:rsid w:val="002E27F5"/>
    <w:rsid w:val="002E2A0B"/>
    <w:rsid w:val="002E30B1"/>
    <w:rsid w:val="002E41BA"/>
    <w:rsid w:val="002E4FF6"/>
    <w:rsid w:val="002E566A"/>
    <w:rsid w:val="002E5C20"/>
    <w:rsid w:val="002E61AD"/>
    <w:rsid w:val="002E6250"/>
    <w:rsid w:val="002E6351"/>
    <w:rsid w:val="002E65CE"/>
    <w:rsid w:val="002E68FB"/>
    <w:rsid w:val="002E73BE"/>
    <w:rsid w:val="002E7B40"/>
    <w:rsid w:val="002E7CEF"/>
    <w:rsid w:val="002F4E32"/>
    <w:rsid w:val="002F5C82"/>
    <w:rsid w:val="002F7CAC"/>
    <w:rsid w:val="00300EBB"/>
    <w:rsid w:val="0030177E"/>
    <w:rsid w:val="00301780"/>
    <w:rsid w:val="0030223C"/>
    <w:rsid w:val="00303911"/>
    <w:rsid w:val="00304D57"/>
    <w:rsid w:val="00304F7D"/>
    <w:rsid w:val="00305A6B"/>
    <w:rsid w:val="00306DBB"/>
    <w:rsid w:val="00307DE8"/>
    <w:rsid w:val="00310184"/>
    <w:rsid w:val="00310E90"/>
    <w:rsid w:val="00311D74"/>
    <w:rsid w:val="00312642"/>
    <w:rsid w:val="003132C9"/>
    <w:rsid w:val="0031642B"/>
    <w:rsid w:val="00316893"/>
    <w:rsid w:val="00316AD9"/>
    <w:rsid w:val="003201ED"/>
    <w:rsid w:val="0032188D"/>
    <w:rsid w:val="003219D3"/>
    <w:rsid w:val="00321FAE"/>
    <w:rsid w:val="00322E1A"/>
    <w:rsid w:val="003243DC"/>
    <w:rsid w:val="00325476"/>
    <w:rsid w:val="00325626"/>
    <w:rsid w:val="0032599F"/>
    <w:rsid w:val="00325DE4"/>
    <w:rsid w:val="00326749"/>
    <w:rsid w:val="0032711B"/>
    <w:rsid w:val="00327942"/>
    <w:rsid w:val="00330CEA"/>
    <w:rsid w:val="00330FBD"/>
    <w:rsid w:val="00331239"/>
    <w:rsid w:val="003312ED"/>
    <w:rsid w:val="00332176"/>
    <w:rsid w:val="00333AED"/>
    <w:rsid w:val="00334557"/>
    <w:rsid w:val="00335800"/>
    <w:rsid w:val="00337308"/>
    <w:rsid w:val="0034144F"/>
    <w:rsid w:val="003429C0"/>
    <w:rsid w:val="003451E5"/>
    <w:rsid w:val="00345FED"/>
    <w:rsid w:val="0034697F"/>
    <w:rsid w:val="0035262E"/>
    <w:rsid w:val="003528FB"/>
    <w:rsid w:val="0035321A"/>
    <w:rsid w:val="00353CAF"/>
    <w:rsid w:val="00354BE7"/>
    <w:rsid w:val="00355F98"/>
    <w:rsid w:val="003579FB"/>
    <w:rsid w:val="003602D1"/>
    <w:rsid w:val="00360812"/>
    <w:rsid w:val="00361C74"/>
    <w:rsid w:val="00361D45"/>
    <w:rsid w:val="00361FB8"/>
    <w:rsid w:val="003631BA"/>
    <w:rsid w:val="00364B14"/>
    <w:rsid w:val="00364D9E"/>
    <w:rsid w:val="00365E04"/>
    <w:rsid w:val="00366303"/>
    <w:rsid w:val="00366E76"/>
    <w:rsid w:val="00370069"/>
    <w:rsid w:val="003700A8"/>
    <w:rsid w:val="0037046F"/>
    <w:rsid w:val="00371B1B"/>
    <w:rsid w:val="00372AD0"/>
    <w:rsid w:val="00372E41"/>
    <w:rsid w:val="00373113"/>
    <w:rsid w:val="003734F5"/>
    <w:rsid w:val="003739E1"/>
    <w:rsid w:val="003744EF"/>
    <w:rsid w:val="00374893"/>
    <w:rsid w:val="00375797"/>
    <w:rsid w:val="00375960"/>
    <w:rsid w:val="003767C6"/>
    <w:rsid w:val="003768DC"/>
    <w:rsid w:val="003775C6"/>
    <w:rsid w:val="00377B33"/>
    <w:rsid w:val="00383C2F"/>
    <w:rsid w:val="00383D89"/>
    <w:rsid w:val="00385016"/>
    <w:rsid w:val="00387862"/>
    <w:rsid w:val="00387893"/>
    <w:rsid w:val="00390250"/>
    <w:rsid w:val="00390355"/>
    <w:rsid w:val="003909D5"/>
    <w:rsid w:val="00390CC1"/>
    <w:rsid w:val="00390CF7"/>
    <w:rsid w:val="003936A7"/>
    <w:rsid w:val="00393D46"/>
    <w:rsid w:val="00394A45"/>
    <w:rsid w:val="00396F04"/>
    <w:rsid w:val="003971D2"/>
    <w:rsid w:val="003977D5"/>
    <w:rsid w:val="00397A86"/>
    <w:rsid w:val="00397E29"/>
    <w:rsid w:val="003A0A72"/>
    <w:rsid w:val="003A10EF"/>
    <w:rsid w:val="003A3CB8"/>
    <w:rsid w:val="003A3E1F"/>
    <w:rsid w:val="003A4F77"/>
    <w:rsid w:val="003B044A"/>
    <w:rsid w:val="003B112C"/>
    <w:rsid w:val="003B3388"/>
    <w:rsid w:val="003B38DF"/>
    <w:rsid w:val="003B4A44"/>
    <w:rsid w:val="003B5425"/>
    <w:rsid w:val="003B6055"/>
    <w:rsid w:val="003C0639"/>
    <w:rsid w:val="003C0DD9"/>
    <w:rsid w:val="003C1625"/>
    <w:rsid w:val="003C2C4B"/>
    <w:rsid w:val="003C2D7E"/>
    <w:rsid w:val="003C3E37"/>
    <w:rsid w:val="003C45F8"/>
    <w:rsid w:val="003C47B6"/>
    <w:rsid w:val="003C493F"/>
    <w:rsid w:val="003C4DF9"/>
    <w:rsid w:val="003C5AA1"/>
    <w:rsid w:val="003C6864"/>
    <w:rsid w:val="003C68A5"/>
    <w:rsid w:val="003C7438"/>
    <w:rsid w:val="003C755E"/>
    <w:rsid w:val="003D130D"/>
    <w:rsid w:val="003D1A30"/>
    <w:rsid w:val="003D3601"/>
    <w:rsid w:val="003D4011"/>
    <w:rsid w:val="003D4721"/>
    <w:rsid w:val="003D5E37"/>
    <w:rsid w:val="003D5E44"/>
    <w:rsid w:val="003D5ED5"/>
    <w:rsid w:val="003D61AB"/>
    <w:rsid w:val="003D7394"/>
    <w:rsid w:val="003D7EC8"/>
    <w:rsid w:val="003E0787"/>
    <w:rsid w:val="003E1100"/>
    <w:rsid w:val="003E17B8"/>
    <w:rsid w:val="003E1E67"/>
    <w:rsid w:val="003E215A"/>
    <w:rsid w:val="003E2CDF"/>
    <w:rsid w:val="003E2E71"/>
    <w:rsid w:val="003E4C44"/>
    <w:rsid w:val="003E5079"/>
    <w:rsid w:val="003E6C65"/>
    <w:rsid w:val="003E746F"/>
    <w:rsid w:val="003F0057"/>
    <w:rsid w:val="003F1347"/>
    <w:rsid w:val="003F2327"/>
    <w:rsid w:val="003F243B"/>
    <w:rsid w:val="003F38BE"/>
    <w:rsid w:val="003F4C03"/>
    <w:rsid w:val="003F627B"/>
    <w:rsid w:val="003F7073"/>
    <w:rsid w:val="0040087C"/>
    <w:rsid w:val="004009D2"/>
    <w:rsid w:val="00401D1F"/>
    <w:rsid w:val="004035C0"/>
    <w:rsid w:val="00403A07"/>
    <w:rsid w:val="00404FF6"/>
    <w:rsid w:val="0040530E"/>
    <w:rsid w:val="0040570C"/>
    <w:rsid w:val="00410535"/>
    <w:rsid w:val="004106E2"/>
    <w:rsid w:val="00411D5F"/>
    <w:rsid w:val="004134B5"/>
    <w:rsid w:val="00413992"/>
    <w:rsid w:val="00413E61"/>
    <w:rsid w:val="00413F6E"/>
    <w:rsid w:val="0041450F"/>
    <w:rsid w:val="004149F3"/>
    <w:rsid w:val="00415335"/>
    <w:rsid w:val="00416CBF"/>
    <w:rsid w:val="004203D1"/>
    <w:rsid w:val="004209A6"/>
    <w:rsid w:val="00420F41"/>
    <w:rsid w:val="00420F70"/>
    <w:rsid w:val="00421EF3"/>
    <w:rsid w:val="00422EBE"/>
    <w:rsid w:val="00422EC5"/>
    <w:rsid w:val="0042458D"/>
    <w:rsid w:val="00424CA8"/>
    <w:rsid w:val="004252A0"/>
    <w:rsid w:val="00426068"/>
    <w:rsid w:val="004271C4"/>
    <w:rsid w:val="0043183B"/>
    <w:rsid w:val="004331E7"/>
    <w:rsid w:val="0043355A"/>
    <w:rsid w:val="0043398A"/>
    <w:rsid w:val="0043569D"/>
    <w:rsid w:val="00435DCD"/>
    <w:rsid w:val="00436A4D"/>
    <w:rsid w:val="00437426"/>
    <w:rsid w:val="00437FD6"/>
    <w:rsid w:val="004404A5"/>
    <w:rsid w:val="0044093F"/>
    <w:rsid w:val="004418DA"/>
    <w:rsid w:val="0044256F"/>
    <w:rsid w:val="004439D4"/>
    <w:rsid w:val="0044409C"/>
    <w:rsid w:val="00444843"/>
    <w:rsid w:val="00445133"/>
    <w:rsid w:val="0044627D"/>
    <w:rsid w:val="0044641A"/>
    <w:rsid w:val="004511E5"/>
    <w:rsid w:val="004516E6"/>
    <w:rsid w:val="00451842"/>
    <w:rsid w:val="004529D2"/>
    <w:rsid w:val="00452AFC"/>
    <w:rsid w:val="00453013"/>
    <w:rsid w:val="00454C82"/>
    <w:rsid w:val="004550A8"/>
    <w:rsid w:val="00455487"/>
    <w:rsid w:val="00457257"/>
    <w:rsid w:val="00457321"/>
    <w:rsid w:val="00464E9E"/>
    <w:rsid w:val="00465396"/>
    <w:rsid w:val="00465C00"/>
    <w:rsid w:val="004678D8"/>
    <w:rsid w:val="00470288"/>
    <w:rsid w:val="004711F4"/>
    <w:rsid w:val="004715EC"/>
    <w:rsid w:val="004727CD"/>
    <w:rsid w:val="00473B4D"/>
    <w:rsid w:val="00473F7A"/>
    <w:rsid w:val="00475906"/>
    <w:rsid w:val="00476659"/>
    <w:rsid w:val="00480C8C"/>
    <w:rsid w:val="0048172A"/>
    <w:rsid w:val="00481C4A"/>
    <w:rsid w:val="00483151"/>
    <w:rsid w:val="00483C5D"/>
    <w:rsid w:val="00484ED0"/>
    <w:rsid w:val="004863E6"/>
    <w:rsid w:val="00487DFF"/>
    <w:rsid w:val="00490E1E"/>
    <w:rsid w:val="004912F9"/>
    <w:rsid w:val="00491F36"/>
    <w:rsid w:val="004920A8"/>
    <w:rsid w:val="004921D9"/>
    <w:rsid w:val="004924D8"/>
    <w:rsid w:val="00492AC5"/>
    <w:rsid w:val="00492DAE"/>
    <w:rsid w:val="004936DB"/>
    <w:rsid w:val="00494720"/>
    <w:rsid w:val="004967F2"/>
    <w:rsid w:val="004969A4"/>
    <w:rsid w:val="00496DCC"/>
    <w:rsid w:val="004A05D2"/>
    <w:rsid w:val="004A08D9"/>
    <w:rsid w:val="004A0CF5"/>
    <w:rsid w:val="004A181E"/>
    <w:rsid w:val="004A1907"/>
    <w:rsid w:val="004A1B15"/>
    <w:rsid w:val="004A2D57"/>
    <w:rsid w:val="004A408B"/>
    <w:rsid w:val="004A4284"/>
    <w:rsid w:val="004A453D"/>
    <w:rsid w:val="004A679D"/>
    <w:rsid w:val="004A7BAA"/>
    <w:rsid w:val="004B0809"/>
    <w:rsid w:val="004B0B8D"/>
    <w:rsid w:val="004B20D9"/>
    <w:rsid w:val="004B23E4"/>
    <w:rsid w:val="004B2A92"/>
    <w:rsid w:val="004B2B40"/>
    <w:rsid w:val="004B44A1"/>
    <w:rsid w:val="004B4671"/>
    <w:rsid w:val="004B4A35"/>
    <w:rsid w:val="004B5BEF"/>
    <w:rsid w:val="004B7AA0"/>
    <w:rsid w:val="004C06DC"/>
    <w:rsid w:val="004C0B14"/>
    <w:rsid w:val="004C0C77"/>
    <w:rsid w:val="004C1AA5"/>
    <w:rsid w:val="004C1F63"/>
    <w:rsid w:val="004C50D2"/>
    <w:rsid w:val="004C5E76"/>
    <w:rsid w:val="004C6132"/>
    <w:rsid w:val="004C683F"/>
    <w:rsid w:val="004D15D8"/>
    <w:rsid w:val="004D188B"/>
    <w:rsid w:val="004D1F28"/>
    <w:rsid w:val="004D4BB1"/>
    <w:rsid w:val="004D6D39"/>
    <w:rsid w:val="004E2203"/>
    <w:rsid w:val="004E28F9"/>
    <w:rsid w:val="004E2E9F"/>
    <w:rsid w:val="004E3706"/>
    <w:rsid w:val="004E4A06"/>
    <w:rsid w:val="004F1476"/>
    <w:rsid w:val="004F340E"/>
    <w:rsid w:val="004F4526"/>
    <w:rsid w:val="004F461A"/>
    <w:rsid w:val="004F4A45"/>
    <w:rsid w:val="004F6633"/>
    <w:rsid w:val="004F784B"/>
    <w:rsid w:val="004F7FE8"/>
    <w:rsid w:val="00500590"/>
    <w:rsid w:val="00500646"/>
    <w:rsid w:val="0050206B"/>
    <w:rsid w:val="005025EE"/>
    <w:rsid w:val="005029B1"/>
    <w:rsid w:val="00503292"/>
    <w:rsid w:val="005038DB"/>
    <w:rsid w:val="00503FBA"/>
    <w:rsid w:val="0051007F"/>
    <w:rsid w:val="00510DA9"/>
    <w:rsid w:val="00511ACD"/>
    <w:rsid w:val="00512A1A"/>
    <w:rsid w:val="00515EB1"/>
    <w:rsid w:val="00521BA5"/>
    <w:rsid w:val="00525C9C"/>
    <w:rsid w:val="00526DF7"/>
    <w:rsid w:val="0052729B"/>
    <w:rsid w:val="00530759"/>
    <w:rsid w:val="0053145F"/>
    <w:rsid w:val="0053363F"/>
    <w:rsid w:val="00536534"/>
    <w:rsid w:val="005369F8"/>
    <w:rsid w:val="00536DCC"/>
    <w:rsid w:val="00537ACF"/>
    <w:rsid w:val="00537D6F"/>
    <w:rsid w:val="0054013A"/>
    <w:rsid w:val="00540F10"/>
    <w:rsid w:val="0054301A"/>
    <w:rsid w:val="00543D7B"/>
    <w:rsid w:val="005441BE"/>
    <w:rsid w:val="00544AC4"/>
    <w:rsid w:val="00545A4D"/>
    <w:rsid w:val="00545C52"/>
    <w:rsid w:val="00546EA5"/>
    <w:rsid w:val="00547D18"/>
    <w:rsid w:val="0055031B"/>
    <w:rsid w:val="005526B6"/>
    <w:rsid w:val="00552A86"/>
    <w:rsid w:val="005547AB"/>
    <w:rsid w:val="00554A6A"/>
    <w:rsid w:val="00556EC0"/>
    <w:rsid w:val="005601E9"/>
    <w:rsid w:val="00561144"/>
    <w:rsid w:val="00561B17"/>
    <w:rsid w:val="00561CA3"/>
    <w:rsid w:val="005644A5"/>
    <w:rsid w:val="005664A9"/>
    <w:rsid w:val="00566FE3"/>
    <w:rsid w:val="005707F8"/>
    <w:rsid w:val="00573D93"/>
    <w:rsid w:val="00574057"/>
    <w:rsid w:val="00574309"/>
    <w:rsid w:val="005746D8"/>
    <w:rsid w:val="00575EF4"/>
    <w:rsid w:val="0057621A"/>
    <w:rsid w:val="00583A30"/>
    <w:rsid w:val="00583A62"/>
    <w:rsid w:val="0058429D"/>
    <w:rsid w:val="005858C7"/>
    <w:rsid w:val="00585C0B"/>
    <w:rsid w:val="00586375"/>
    <w:rsid w:val="005869FA"/>
    <w:rsid w:val="00587EDF"/>
    <w:rsid w:val="00590B64"/>
    <w:rsid w:val="005917BF"/>
    <w:rsid w:val="005924AA"/>
    <w:rsid w:val="005931F4"/>
    <w:rsid w:val="00595032"/>
    <w:rsid w:val="00595C53"/>
    <w:rsid w:val="00595D7F"/>
    <w:rsid w:val="00595E7C"/>
    <w:rsid w:val="00595EAB"/>
    <w:rsid w:val="005961FB"/>
    <w:rsid w:val="005966DA"/>
    <w:rsid w:val="0059678D"/>
    <w:rsid w:val="00596A73"/>
    <w:rsid w:val="0059710D"/>
    <w:rsid w:val="00597456"/>
    <w:rsid w:val="00597AB1"/>
    <w:rsid w:val="005A03FC"/>
    <w:rsid w:val="005A0DFE"/>
    <w:rsid w:val="005A11F0"/>
    <w:rsid w:val="005A1863"/>
    <w:rsid w:val="005A1A63"/>
    <w:rsid w:val="005A1FC0"/>
    <w:rsid w:val="005A445E"/>
    <w:rsid w:val="005A4B0A"/>
    <w:rsid w:val="005A666B"/>
    <w:rsid w:val="005A6DBD"/>
    <w:rsid w:val="005B243C"/>
    <w:rsid w:val="005B249A"/>
    <w:rsid w:val="005B29B3"/>
    <w:rsid w:val="005B45AA"/>
    <w:rsid w:val="005B52C0"/>
    <w:rsid w:val="005B55D2"/>
    <w:rsid w:val="005B70B9"/>
    <w:rsid w:val="005B742C"/>
    <w:rsid w:val="005B7F10"/>
    <w:rsid w:val="005C36F7"/>
    <w:rsid w:val="005D0203"/>
    <w:rsid w:val="005D2614"/>
    <w:rsid w:val="005D2FE8"/>
    <w:rsid w:val="005D3A59"/>
    <w:rsid w:val="005D5155"/>
    <w:rsid w:val="005D6723"/>
    <w:rsid w:val="005E0086"/>
    <w:rsid w:val="005E1886"/>
    <w:rsid w:val="005E27FD"/>
    <w:rsid w:val="005E2AF2"/>
    <w:rsid w:val="005E5BA4"/>
    <w:rsid w:val="005E5D31"/>
    <w:rsid w:val="005F119C"/>
    <w:rsid w:val="005F137F"/>
    <w:rsid w:val="005F1A00"/>
    <w:rsid w:val="005F2835"/>
    <w:rsid w:val="005F348A"/>
    <w:rsid w:val="005F5107"/>
    <w:rsid w:val="005F6750"/>
    <w:rsid w:val="005F679F"/>
    <w:rsid w:val="006003AB"/>
    <w:rsid w:val="0060110B"/>
    <w:rsid w:val="00602B3B"/>
    <w:rsid w:val="006039F9"/>
    <w:rsid w:val="00606386"/>
    <w:rsid w:val="00606827"/>
    <w:rsid w:val="006077A8"/>
    <w:rsid w:val="00611871"/>
    <w:rsid w:val="006121D2"/>
    <w:rsid w:val="00613EA2"/>
    <w:rsid w:val="00614D9D"/>
    <w:rsid w:val="00615C1A"/>
    <w:rsid w:val="00616372"/>
    <w:rsid w:val="0061649B"/>
    <w:rsid w:val="006175CD"/>
    <w:rsid w:val="006209CE"/>
    <w:rsid w:val="00623E3E"/>
    <w:rsid w:val="00626A49"/>
    <w:rsid w:val="00627AFD"/>
    <w:rsid w:val="00627D6D"/>
    <w:rsid w:val="00630077"/>
    <w:rsid w:val="006307C7"/>
    <w:rsid w:val="0063184F"/>
    <w:rsid w:val="00632D0A"/>
    <w:rsid w:val="006336A3"/>
    <w:rsid w:val="00634050"/>
    <w:rsid w:val="006341A7"/>
    <w:rsid w:val="00635365"/>
    <w:rsid w:val="00636810"/>
    <w:rsid w:val="00636D8B"/>
    <w:rsid w:val="00636E36"/>
    <w:rsid w:val="00642232"/>
    <w:rsid w:val="00644E91"/>
    <w:rsid w:val="00644FD1"/>
    <w:rsid w:val="00645780"/>
    <w:rsid w:val="00645BB7"/>
    <w:rsid w:val="0064704C"/>
    <w:rsid w:val="006473CB"/>
    <w:rsid w:val="00647484"/>
    <w:rsid w:val="00650558"/>
    <w:rsid w:val="006506B6"/>
    <w:rsid w:val="00650F96"/>
    <w:rsid w:val="0065159F"/>
    <w:rsid w:val="00651CA6"/>
    <w:rsid w:val="00652EFF"/>
    <w:rsid w:val="00653D2C"/>
    <w:rsid w:val="006606EE"/>
    <w:rsid w:val="006612DD"/>
    <w:rsid w:val="006619B0"/>
    <w:rsid w:val="0066315D"/>
    <w:rsid w:val="00663DD1"/>
    <w:rsid w:val="00664248"/>
    <w:rsid w:val="006643A6"/>
    <w:rsid w:val="00664A74"/>
    <w:rsid w:val="00664DEF"/>
    <w:rsid w:val="006658DD"/>
    <w:rsid w:val="00666E35"/>
    <w:rsid w:val="00667988"/>
    <w:rsid w:val="0067111E"/>
    <w:rsid w:val="0067167F"/>
    <w:rsid w:val="00673023"/>
    <w:rsid w:val="006741CC"/>
    <w:rsid w:val="00675365"/>
    <w:rsid w:val="0067537F"/>
    <w:rsid w:val="00676C40"/>
    <w:rsid w:val="00677043"/>
    <w:rsid w:val="006776CA"/>
    <w:rsid w:val="00680045"/>
    <w:rsid w:val="006810B0"/>
    <w:rsid w:val="0068248D"/>
    <w:rsid w:val="00682788"/>
    <w:rsid w:val="006834CF"/>
    <w:rsid w:val="006835D1"/>
    <w:rsid w:val="00685326"/>
    <w:rsid w:val="0068771D"/>
    <w:rsid w:val="00691A74"/>
    <w:rsid w:val="00692B28"/>
    <w:rsid w:val="00694281"/>
    <w:rsid w:val="00694904"/>
    <w:rsid w:val="00695C29"/>
    <w:rsid w:val="00695FF4"/>
    <w:rsid w:val="00696A70"/>
    <w:rsid w:val="0069767C"/>
    <w:rsid w:val="006A01A7"/>
    <w:rsid w:val="006A0F5B"/>
    <w:rsid w:val="006A12AD"/>
    <w:rsid w:val="006A28A7"/>
    <w:rsid w:val="006A3CE6"/>
    <w:rsid w:val="006A41A9"/>
    <w:rsid w:val="006A5253"/>
    <w:rsid w:val="006A5A14"/>
    <w:rsid w:val="006A5A80"/>
    <w:rsid w:val="006A77E2"/>
    <w:rsid w:val="006B08FB"/>
    <w:rsid w:val="006B4A11"/>
    <w:rsid w:val="006B63BF"/>
    <w:rsid w:val="006B697C"/>
    <w:rsid w:val="006B6CB5"/>
    <w:rsid w:val="006B7806"/>
    <w:rsid w:val="006C0DA8"/>
    <w:rsid w:val="006C0F37"/>
    <w:rsid w:val="006C19C5"/>
    <w:rsid w:val="006C1BD2"/>
    <w:rsid w:val="006C2446"/>
    <w:rsid w:val="006C2C22"/>
    <w:rsid w:val="006C2E0A"/>
    <w:rsid w:val="006C32FC"/>
    <w:rsid w:val="006C49F9"/>
    <w:rsid w:val="006C4B87"/>
    <w:rsid w:val="006C613C"/>
    <w:rsid w:val="006C7517"/>
    <w:rsid w:val="006D0018"/>
    <w:rsid w:val="006D058C"/>
    <w:rsid w:val="006D226F"/>
    <w:rsid w:val="006D24FB"/>
    <w:rsid w:val="006D5360"/>
    <w:rsid w:val="006D59B3"/>
    <w:rsid w:val="006D6239"/>
    <w:rsid w:val="006D79C7"/>
    <w:rsid w:val="006D7EDA"/>
    <w:rsid w:val="006E068F"/>
    <w:rsid w:val="006E1210"/>
    <w:rsid w:val="006E1636"/>
    <w:rsid w:val="006E1B21"/>
    <w:rsid w:val="006E2055"/>
    <w:rsid w:val="006E211C"/>
    <w:rsid w:val="006E2511"/>
    <w:rsid w:val="006E5676"/>
    <w:rsid w:val="006E58DA"/>
    <w:rsid w:val="006F00CD"/>
    <w:rsid w:val="006F300E"/>
    <w:rsid w:val="006F3AEE"/>
    <w:rsid w:val="006F4084"/>
    <w:rsid w:val="006F50E1"/>
    <w:rsid w:val="006F5B1B"/>
    <w:rsid w:val="006F63E7"/>
    <w:rsid w:val="006F70A5"/>
    <w:rsid w:val="007005D2"/>
    <w:rsid w:val="00700B85"/>
    <w:rsid w:val="00701016"/>
    <w:rsid w:val="00701268"/>
    <w:rsid w:val="00701E24"/>
    <w:rsid w:val="00702443"/>
    <w:rsid w:val="00703711"/>
    <w:rsid w:val="00703B0E"/>
    <w:rsid w:val="007048BF"/>
    <w:rsid w:val="007057E6"/>
    <w:rsid w:val="00706D95"/>
    <w:rsid w:val="00706E49"/>
    <w:rsid w:val="007111A3"/>
    <w:rsid w:val="00711B0E"/>
    <w:rsid w:val="00712C5C"/>
    <w:rsid w:val="007133E6"/>
    <w:rsid w:val="00713A66"/>
    <w:rsid w:val="00713C93"/>
    <w:rsid w:val="00714DF6"/>
    <w:rsid w:val="00717B96"/>
    <w:rsid w:val="00717EB2"/>
    <w:rsid w:val="007200D7"/>
    <w:rsid w:val="00720A6C"/>
    <w:rsid w:val="00720B24"/>
    <w:rsid w:val="00721717"/>
    <w:rsid w:val="00721BCD"/>
    <w:rsid w:val="0072248A"/>
    <w:rsid w:val="0072282E"/>
    <w:rsid w:val="00723A13"/>
    <w:rsid w:val="00723CA0"/>
    <w:rsid w:val="00724AD1"/>
    <w:rsid w:val="00726E82"/>
    <w:rsid w:val="00733B5B"/>
    <w:rsid w:val="00733ED2"/>
    <w:rsid w:val="00735203"/>
    <w:rsid w:val="0073653E"/>
    <w:rsid w:val="00740263"/>
    <w:rsid w:val="007414EC"/>
    <w:rsid w:val="00741535"/>
    <w:rsid w:val="00742B84"/>
    <w:rsid w:val="00742E91"/>
    <w:rsid w:val="007436E7"/>
    <w:rsid w:val="007444AB"/>
    <w:rsid w:val="007449B4"/>
    <w:rsid w:val="007458F6"/>
    <w:rsid w:val="00746A57"/>
    <w:rsid w:val="007501CC"/>
    <w:rsid w:val="00750FE4"/>
    <w:rsid w:val="0075227E"/>
    <w:rsid w:val="007525FD"/>
    <w:rsid w:val="00752BE1"/>
    <w:rsid w:val="00752C09"/>
    <w:rsid w:val="00755DDC"/>
    <w:rsid w:val="0075675B"/>
    <w:rsid w:val="007567D1"/>
    <w:rsid w:val="00756863"/>
    <w:rsid w:val="0075725E"/>
    <w:rsid w:val="00760096"/>
    <w:rsid w:val="0076031F"/>
    <w:rsid w:val="00760B6F"/>
    <w:rsid w:val="00761478"/>
    <w:rsid w:val="00762EF1"/>
    <w:rsid w:val="00763515"/>
    <w:rsid w:val="00763A68"/>
    <w:rsid w:val="00764808"/>
    <w:rsid w:val="0076495E"/>
    <w:rsid w:val="00764F03"/>
    <w:rsid w:val="00765220"/>
    <w:rsid w:val="007653CF"/>
    <w:rsid w:val="00767875"/>
    <w:rsid w:val="007729ED"/>
    <w:rsid w:val="00772F6F"/>
    <w:rsid w:val="00773042"/>
    <w:rsid w:val="007732B2"/>
    <w:rsid w:val="00774B8D"/>
    <w:rsid w:val="00774BD6"/>
    <w:rsid w:val="00774D6E"/>
    <w:rsid w:val="0077793A"/>
    <w:rsid w:val="00781DA4"/>
    <w:rsid w:val="007824D0"/>
    <w:rsid w:val="00782B32"/>
    <w:rsid w:val="0078330F"/>
    <w:rsid w:val="0078491D"/>
    <w:rsid w:val="00784B81"/>
    <w:rsid w:val="007865C9"/>
    <w:rsid w:val="00791D40"/>
    <w:rsid w:val="00792111"/>
    <w:rsid w:val="00793944"/>
    <w:rsid w:val="00794656"/>
    <w:rsid w:val="00797262"/>
    <w:rsid w:val="00797B51"/>
    <w:rsid w:val="007A1668"/>
    <w:rsid w:val="007A4C1A"/>
    <w:rsid w:val="007A7559"/>
    <w:rsid w:val="007A76F4"/>
    <w:rsid w:val="007A79D3"/>
    <w:rsid w:val="007B05C0"/>
    <w:rsid w:val="007B10A6"/>
    <w:rsid w:val="007B2172"/>
    <w:rsid w:val="007B3506"/>
    <w:rsid w:val="007B3722"/>
    <w:rsid w:val="007B3C77"/>
    <w:rsid w:val="007B5B86"/>
    <w:rsid w:val="007B5CDB"/>
    <w:rsid w:val="007B5D4C"/>
    <w:rsid w:val="007B5E23"/>
    <w:rsid w:val="007B6041"/>
    <w:rsid w:val="007B7085"/>
    <w:rsid w:val="007B767C"/>
    <w:rsid w:val="007C05FF"/>
    <w:rsid w:val="007C06EA"/>
    <w:rsid w:val="007C1218"/>
    <w:rsid w:val="007C2B00"/>
    <w:rsid w:val="007C2B76"/>
    <w:rsid w:val="007C3125"/>
    <w:rsid w:val="007C4C7B"/>
    <w:rsid w:val="007C4DEE"/>
    <w:rsid w:val="007C4E70"/>
    <w:rsid w:val="007C5118"/>
    <w:rsid w:val="007C52BC"/>
    <w:rsid w:val="007C5680"/>
    <w:rsid w:val="007C5685"/>
    <w:rsid w:val="007C5B92"/>
    <w:rsid w:val="007C663A"/>
    <w:rsid w:val="007C708B"/>
    <w:rsid w:val="007C77EC"/>
    <w:rsid w:val="007C77FC"/>
    <w:rsid w:val="007D0385"/>
    <w:rsid w:val="007D15EF"/>
    <w:rsid w:val="007D3B4D"/>
    <w:rsid w:val="007D3CC7"/>
    <w:rsid w:val="007D3F72"/>
    <w:rsid w:val="007D4095"/>
    <w:rsid w:val="007D55F8"/>
    <w:rsid w:val="007D664C"/>
    <w:rsid w:val="007D6E91"/>
    <w:rsid w:val="007E09F7"/>
    <w:rsid w:val="007E0FFA"/>
    <w:rsid w:val="007E1528"/>
    <w:rsid w:val="007E20EE"/>
    <w:rsid w:val="007E2EB1"/>
    <w:rsid w:val="007E4655"/>
    <w:rsid w:val="007E4F53"/>
    <w:rsid w:val="007E6E06"/>
    <w:rsid w:val="007E7A78"/>
    <w:rsid w:val="007F0E06"/>
    <w:rsid w:val="007F2210"/>
    <w:rsid w:val="007F2750"/>
    <w:rsid w:val="007F2FFF"/>
    <w:rsid w:val="007F4711"/>
    <w:rsid w:val="007F5AB2"/>
    <w:rsid w:val="007F7BCB"/>
    <w:rsid w:val="007F7D1E"/>
    <w:rsid w:val="008016FE"/>
    <w:rsid w:val="008021F3"/>
    <w:rsid w:val="00802E33"/>
    <w:rsid w:val="00803DAF"/>
    <w:rsid w:val="00804A34"/>
    <w:rsid w:val="00805BEB"/>
    <w:rsid w:val="008071BD"/>
    <w:rsid w:val="00810BDE"/>
    <w:rsid w:val="0081123F"/>
    <w:rsid w:val="0081376F"/>
    <w:rsid w:val="00815F2B"/>
    <w:rsid w:val="00816B7E"/>
    <w:rsid w:val="00817473"/>
    <w:rsid w:val="008201B3"/>
    <w:rsid w:val="00820634"/>
    <w:rsid w:val="00820B73"/>
    <w:rsid w:val="00820EF5"/>
    <w:rsid w:val="0082215A"/>
    <w:rsid w:val="0082252F"/>
    <w:rsid w:val="00824355"/>
    <w:rsid w:val="00824773"/>
    <w:rsid w:val="008247D5"/>
    <w:rsid w:val="00824D9E"/>
    <w:rsid w:val="00824FE8"/>
    <w:rsid w:val="00825299"/>
    <w:rsid w:val="0082535F"/>
    <w:rsid w:val="008255AB"/>
    <w:rsid w:val="00825608"/>
    <w:rsid w:val="00825EB1"/>
    <w:rsid w:val="00825FD5"/>
    <w:rsid w:val="00830189"/>
    <w:rsid w:val="00831516"/>
    <w:rsid w:val="00832370"/>
    <w:rsid w:val="008323B3"/>
    <w:rsid w:val="00832448"/>
    <w:rsid w:val="008328C4"/>
    <w:rsid w:val="008339F6"/>
    <w:rsid w:val="00834FE0"/>
    <w:rsid w:val="00835E88"/>
    <w:rsid w:val="00836FB5"/>
    <w:rsid w:val="008403D5"/>
    <w:rsid w:val="00840510"/>
    <w:rsid w:val="008410DD"/>
    <w:rsid w:val="00844F3F"/>
    <w:rsid w:val="008460AA"/>
    <w:rsid w:val="008461AC"/>
    <w:rsid w:val="00846EDD"/>
    <w:rsid w:val="008476CB"/>
    <w:rsid w:val="00850674"/>
    <w:rsid w:val="00851C0E"/>
    <w:rsid w:val="00852023"/>
    <w:rsid w:val="00852A1E"/>
    <w:rsid w:val="00854D9A"/>
    <w:rsid w:val="00860B78"/>
    <w:rsid w:val="00861548"/>
    <w:rsid w:val="00862E52"/>
    <w:rsid w:val="00863A28"/>
    <w:rsid w:val="00863A8D"/>
    <w:rsid w:val="00863BCB"/>
    <w:rsid w:val="00863F22"/>
    <w:rsid w:val="0086439C"/>
    <w:rsid w:val="008646FB"/>
    <w:rsid w:val="0086592F"/>
    <w:rsid w:val="0086596E"/>
    <w:rsid w:val="00865E40"/>
    <w:rsid w:val="00865E64"/>
    <w:rsid w:val="008661DD"/>
    <w:rsid w:val="00866D1D"/>
    <w:rsid w:val="0086724E"/>
    <w:rsid w:val="008675C5"/>
    <w:rsid w:val="00870553"/>
    <w:rsid w:val="00871371"/>
    <w:rsid w:val="00872C5C"/>
    <w:rsid w:val="00872F02"/>
    <w:rsid w:val="0087312E"/>
    <w:rsid w:val="00873397"/>
    <w:rsid w:val="008735C8"/>
    <w:rsid w:val="008756EC"/>
    <w:rsid w:val="0087596C"/>
    <w:rsid w:val="00875D84"/>
    <w:rsid w:val="008774CA"/>
    <w:rsid w:val="00877EA4"/>
    <w:rsid w:val="00880BAE"/>
    <w:rsid w:val="00881F6A"/>
    <w:rsid w:val="00882110"/>
    <w:rsid w:val="00882D54"/>
    <w:rsid w:val="00883080"/>
    <w:rsid w:val="008833E1"/>
    <w:rsid w:val="00883D11"/>
    <w:rsid w:val="00885F08"/>
    <w:rsid w:val="0088645E"/>
    <w:rsid w:val="00887379"/>
    <w:rsid w:val="00890FCC"/>
    <w:rsid w:val="00891571"/>
    <w:rsid w:val="00892B64"/>
    <w:rsid w:val="00893835"/>
    <w:rsid w:val="008A04D9"/>
    <w:rsid w:val="008A2756"/>
    <w:rsid w:val="008A2D84"/>
    <w:rsid w:val="008A34D4"/>
    <w:rsid w:val="008A34DE"/>
    <w:rsid w:val="008A4E1F"/>
    <w:rsid w:val="008A5AF9"/>
    <w:rsid w:val="008A7363"/>
    <w:rsid w:val="008B15BB"/>
    <w:rsid w:val="008B18BE"/>
    <w:rsid w:val="008B53D9"/>
    <w:rsid w:val="008B5B94"/>
    <w:rsid w:val="008B5E77"/>
    <w:rsid w:val="008C00C6"/>
    <w:rsid w:val="008C0B7C"/>
    <w:rsid w:val="008C1EF4"/>
    <w:rsid w:val="008C2881"/>
    <w:rsid w:val="008C2C6B"/>
    <w:rsid w:val="008C3422"/>
    <w:rsid w:val="008C452B"/>
    <w:rsid w:val="008C52B8"/>
    <w:rsid w:val="008C68AA"/>
    <w:rsid w:val="008C74DF"/>
    <w:rsid w:val="008D25BA"/>
    <w:rsid w:val="008D2B3D"/>
    <w:rsid w:val="008D2DA2"/>
    <w:rsid w:val="008D300B"/>
    <w:rsid w:val="008D5B55"/>
    <w:rsid w:val="008D64BA"/>
    <w:rsid w:val="008D6EE5"/>
    <w:rsid w:val="008E0E39"/>
    <w:rsid w:val="008E102F"/>
    <w:rsid w:val="008E2014"/>
    <w:rsid w:val="008E2FAF"/>
    <w:rsid w:val="008E327F"/>
    <w:rsid w:val="008E347B"/>
    <w:rsid w:val="008E3991"/>
    <w:rsid w:val="008E3BDE"/>
    <w:rsid w:val="008E4B10"/>
    <w:rsid w:val="008E59FB"/>
    <w:rsid w:val="008E6D09"/>
    <w:rsid w:val="008E6FB4"/>
    <w:rsid w:val="008E7340"/>
    <w:rsid w:val="008E77FB"/>
    <w:rsid w:val="008E7996"/>
    <w:rsid w:val="008E7BC9"/>
    <w:rsid w:val="008E7ED2"/>
    <w:rsid w:val="008F06EC"/>
    <w:rsid w:val="008F10D9"/>
    <w:rsid w:val="008F2324"/>
    <w:rsid w:val="008F279F"/>
    <w:rsid w:val="008F2A80"/>
    <w:rsid w:val="008F2E80"/>
    <w:rsid w:val="008F3600"/>
    <w:rsid w:val="008F47A0"/>
    <w:rsid w:val="008F5303"/>
    <w:rsid w:val="008F55F6"/>
    <w:rsid w:val="008F6A6E"/>
    <w:rsid w:val="00900911"/>
    <w:rsid w:val="00900959"/>
    <w:rsid w:val="00900A7F"/>
    <w:rsid w:val="00900D60"/>
    <w:rsid w:val="00901544"/>
    <w:rsid w:val="00902716"/>
    <w:rsid w:val="0090300C"/>
    <w:rsid w:val="00903C70"/>
    <w:rsid w:val="00903CCC"/>
    <w:rsid w:val="00904044"/>
    <w:rsid w:val="0090435E"/>
    <w:rsid w:val="009052CE"/>
    <w:rsid w:val="00905E23"/>
    <w:rsid w:val="00905F1A"/>
    <w:rsid w:val="0090625F"/>
    <w:rsid w:val="009071FF"/>
    <w:rsid w:val="009073E0"/>
    <w:rsid w:val="00907E0C"/>
    <w:rsid w:val="00910F83"/>
    <w:rsid w:val="00911E8C"/>
    <w:rsid w:val="0091240A"/>
    <w:rsid w:val="0091295D"/>
    <w:rsid w:val="009139EC"/>
    <w:rsid w:val="00913B9A"/>
    <w:rsid w:val="00915C28"/>
    <w:rsid w:val="009160E5"/>
    <w:rsid w:val="00916ED2"/>
    <w:rsid w:val="00917602"/>
    <w:rsid w:val="00921688"/>
    <w:rsid w:val="0092173C"/>
    <w:rsid w:val="00921800"/>
    <w:rsid w:val="009220E0"/>
    <w:rsid w:val="009226FA"/>
    <w:rsid w:val="00922925"/>
    <w:rsid w:val="009232CF"/>
    <w:rsid w:val="00923768"/>
    <w:rsid w:val="0092428D"/>
    <w:rsid w:val="00925696"/>
    <w:rsid w:val="00931101"/>
    <w:rsid w:val="009316BA"/>
    <w:rsid w:val="009333BC"/>
    <w:rsid w:val="00935CC4"/>
    <w:rsid w:val="00935D11"/>
    <w:rsid w:val="00935F06"/>
    <w:rsid w:val="00936A1A"/>
    <w:rsid w:val="00936BB3"/>
    <w:rsid w:val="0093740B"/>
    <w:rsid w:val="00937D93"/>
    <w:rsid w:val="00941AD6"/>
    <w:rsid w:val="00941B98"/>
    <w:rsid w:val="00941FAC"/>
    <w:rsid w:val="00942DDC"/>
    <w:rsid w:val="009435F0"/>
    <w:rsid w:val="00943BA3"/>
    <w:rsid w:val="009442C5"/>
    <w:rsid w:val="00944856"/>
    <w:rsid w:val="009454FE"/>
    <w:rsid w:val="0094563F"/>
    <w:rsid w:val="00946103"/>
    <w:rsid w:val="0094641C"/>
    <w:rsid w:val="00951627"/>
    <w:rsid w:val="0095168C"/>
    <w:rsid w:val="0095328B"/>
    <w:rsid w:val="0095391A"/>
    <w:rsid w:val="00953ABC"/>
    <w:rsid w:val="00953F62"/>
    <w:rsid w:val="00954098"/>
    <w:rsid w:val="009548ED"/>
    <w:rsid w:val="00954CAF"/>
    <w:rsid w:val="00956026"/>
    <w:rsid w:val="009560EB"/>
    <w:rsid w:val="00956E70"/>
    <w:rsid w:val="00957077"/>
    <w:rsid w:val="00957EDA"/>
    <w:rsid w:val="00960FA2"/>
    <w:rsid w:val="00962093"/>
    <w:rsid w:val="00964AB7"/>
    <w:rsid w:val="009661A3"/>
    <w:rsid w:val="0096674B"/>
    <w:rsid w:val="009672E9"/>
    <w:rsid w:val="00967E92"/>
    <w:rsid w:val="00970262"/>
    <w:rsid w:val="0097035C"/>
    <w:rsid w:val="0097139A"/>
    <w:rsid w:val="00971CD3"/>
    <w:rsid w:val="0097266F"/>
    <w:rsid w:val="00973E52"/>
    <w:rsid w:val="00974466"/>
    <w:rsid w:val="00974874"/>
    <w:rsid w:val="00974C10"/>
    <w:rsid w:val="0097666E"/>
    <w:rsid w:val="009810E1"/>
    <w:rsid w:val="00981FFA"/>
    <w:rsid w:val="00982055"/>
    <w:rsid w:val="009830B8"/>
    <w:rsid w:val="00983EE7"/>
    <w:rsid w:val="00984846"/>
    <w:rsid w:val="00984CC7"/>
    <w:rsid w:val="009854C7"/>
    <w:rsid w:val="009856B6"/>
    <w:rsid w:val="00987945"/>
    <w:rsid w:val="0099298F"/>
    <w:rsid w:val="00993B65"/>
    <w:rsid w:val="00993D31"/>
    <w:rsid w:val="00994991"/>
    <w:rsid w:val="00994DB3"/>
    <w:rsid w:val="00995886"/>
    <w:rsid w:val="009966C2"/>
    <w:rsid w:val="0099688F"/>
    <w:rsid w:val="009A1382"/>
    <w:rsid w:val="009A2004"/>
    <w:rsid w:val="009A2160"/>
    <w:rsid w:val="009A21AE"/>
    <w:rsid w:val="009A2EBD"/>
    <w:rsid w:val="009A60AD"/>
    <w:rsid w:val="009B0BAD"/>
    <w:rsid w:val="009B24D2"/>
    <w:rsid w:val="009B30AB"/>
    <w:rsid w:val="009B5A1A"/>
    <w:rsid w:val="009B69F8"/>
    <w:rsid w:val="009C01C5"/>
    <w:rsid w:val="009C068A"/>
    <w:rsid w:val="009C12E2"/>
    <w:rsid w:val="009C23B5"/>
    <w:rsid w:val="009C30F7"/>
    <w:rsid w:val="009C33FA"/>
    <w:rsid w:val="009C38D4"/>
    <w:rsid w:val="009C547E"/>
    <w:rsid w:val="009C5A41"/>
    <w:rsid w:val="009C7CE8"/>
    <w:rsid w:val="009D0C27"/>
    <w:rsid w:val="009D24AF"/>
    <w:rsid w:val="009D2A93"/>
    <w:rsid w:val="009D381B"/>
    <w:rsid w:val="009D48A3"/>
    <w:rsid w:val="009D4A36"/>
    <w:rsid w:val="009D637F"/>
    <w:rsid w:val="009D7954"/>
    <w:rsid w:val="009E0048"/>
    <w:rsid w:val="009E0330"/>
    <w:rsid w:val="009E23B8"/>
    <w:rsid w:val="009E2E5E"/>
    <w:rsid w:val="009E531C"/>
    <w:rsid w:val="009E55F2"/>
    <w:rsid w:val="009E5C3C"/>
    <w:rsid w:val="009E60B6"/>
    <w:rsid w:val="009E650A"/>
    <w:rsid w:val="009E6813"/>
    <w:rsid w:val="009E75D5"/>
    <w:rsid w:val="009E7A3F"/>
    <w:rsid w:val="009F0193"/>
    <w:rsid w:val="009F035A"/>
    <w:rsid w:val="009F13F6"/>
    <w:rsid w:val="009F1CA3"/>
    <w:rsid w:val="009F21FF"/>
    <w:rsid w:val="009F3B50"/>
    <w:rsid w:val="009F3ECC"/>
    <w:rsid w:val="009F41D6"/>
    <w:rsid w:val="009F5D34"/>
    <w:rsid w:val="009F6576"/>
    <w:rsid w:val="009F6BCC"/>
    <w:rsid w:val="009F712F"/>
    <w:rsid w:val="00A01119"/>
    <w:rsid w:val="00A0359A"/>
    <w:rsid w:val="00A04E43"/>
    <w:rsid w:val="00A06506"/>
    <w:rsid w:val="00A067D7"/>
    <w:rsid w:val="00A06DA5"/>
    <w:rsid w:val="00A0709B"/>
    <w:rsid w:val="00A07605"/>
    <w:rsid w:val="00A07641"/>
    <w:rsid w:val="00A0785F"/>
    <w:rsid w:val="00A11D2F"/>
    <w:rsid w:val="00A11EAF"/>
    <w:rsid w:val="00A12F61"/>
    <w:rsid w:val="00A131B7"/>
    <w:rsid w:val="00A13B6E"/>
    <w:rsid w:val="00A14367"/>
    <w:rsid w:val="00A14BD1"/>
    <w:rsid w:val="00A159FC"/>
    <w:rsid w:val="00A16676"/>
    <w:rsid w:val="00A174AF"/>
    <w:rsid w:val="00A2282D"/>
    <w:rsid w:val="00A23331"/>
    <w:rsid w:val="00A24A8B"/>
    <w:rsid w:val="00A24BBC"/>
    <w:rsid w:val="00A262DA"/>
    <w:rsid w:val="00A26439"/>
    <w:rsid w:val="00A300AA"/>
    <w:rsid w:val="00A32DB7"/>
    <w:rsid w:val="00A344B7"/>
    <w:rsid w:val="00A34517"/>
    <w:rsid w:val="00A3478F"/>
    <w:rsid w:val="00A3566C"/>
    <w:rsid w:val="00A3610F"/>
    <w:rsid w:val="00A3624B"/>
    <w:rsid w:val="00A362CA"/>
    <w:rsid w:val="00A36305"/>
    <w:rsid w:val="00A3787C"/>
    <w:rsid w:val="00A37B0D"/>
    <w:rsid w:val="00A41715"/>
    <w:rsid w:val="00A422F8"/>
    <w:rsid w:val="00A42854"/>
    <w:rsid w:val="00A42FCB"/>
    <w:rsid w:val="00A44A88"/>
    <w:rsid w:val="00A450A9"/>
    <w:rsid w:val="00A45A5C"/>
    <w:rsid w:val="00A5039D"/>
    <w:rsid w:val="00A51A21"/>
    <w:rsid w:val="00A53198"/>
    <w:rsid w:val="00A546F5"/>
    <w:rsid w:val="00A54D5E"/>
    <w:rsid w:val="00A556D7"/>
    <w:rsid w:val="00A56D45"/>
    <w:rsid w:val="00A57047"/>
    <w:rsid w:val="00A571A0"/>
    <w:rsid w:val="00A57D68"/>
    <w:rsid w:val="00A60CED"/>
    <w:rsid w:val="00A62F1E"/>
    <w:rsid w:val="00A6528C"/>
    <w:rsid w:val="00A65C6F"/>
    <w:rsid w:val="00A67375"/>
    <w:rsid w:val="00A70052"/>
    <w:rsid w:val="00A706F0"/>
    <w:rsid w:val="00A7212C"/>
    <w:rsid w:val="00A733D8"/>
    <w:rsid w:val="00A7458A"/>
    <w:rsid w:val="00A74805"/>
    <w:rsid w:val="00A74F29"/>
    <w:rsid w:val="00A7634C"/>
    <w:rsid w:val="00A818DF"/>
    <w:rsid w:val="00A826C8"/>
    <w:rsid w:val="00A82BF0"/>
    <w:rsid w:val="00A837C0"/>
    <w:rsid w:val="00A84319"/>
    <w:rsid w:val="00A8599B"/>
    <w:rsid w:val="00A87841"/>
    <w:rsid w:val="00A90509"/>
    <w:rsid w:val="00A915A4"/>
    <w:rsid w:val="00A91617"/>
    <w:rsid w:val="00A91958"/>
    <w:rsid w:val="00A93361"/>
    <w:rsid w:val="00A94232"/>
    <w:rsid w:val="00A946D5"/>
    <w:rsid w:val="00A95570"/>
    <w:rsid w:val="00A95699"/>
    <w:rsid w:val="00A96517"/>
    <w:rsid w:val="00A96920"/>
    <w:rsid w:val="00AA005D"/>
    <w:rsid w:val="00AA017B"/>
    <w:rsid w:val="00AA1189"/>
    <w:rsid w:val="00AA1649"/>
    <w:rsid w:val="00AA1CDC"/>
    <w:rsid w:val="00AA3E13"/>
    <w:rsid w:val="00AA409E"/>
    <w:rsid w:val="00AA54D3"/>
    <w:rsid w:val="00AA5792"/>
    <w:rsid w:val="00AA720E"/>
    <w:rsid w:val="00AA7BFD"/>
    <w:rsid w:val="00AB0057"/>
    <w:rsid w:val="00AB02A7"/>
    <w:rsid w:val="00AB0405"/>
    <w:rsid w:val="00AB147C"/>
    <w:rsid w:val="00AB1C2E"/>
    <w:rsid w:val="00AB1DDB"/>
    <w:rsid w:val="00AB1DED"/>
    <w:rsid w:val="00AB2330"/>
    <w:rsid w:val="00AB3C53"/>
    <w:rsid w:val="00AB3D5F"/>
    <w:rsid w:val="00AB4190"/>
    <w:rsid w:val="00AB52B1"/>
    <w:rsid w:val="00AB7BD2"/>
    <w:rsid w:val="00AC0078"/>
    <w:rsid w:val="00AC0206"/>
    <w:rsid w:val="00AC3A04"/>
    <w:rsid w:val="00AC71DE"/>
    <w:rsid w:val="00AD01E1"/>
    <w:rsid w:val="00AD3CE0"/>
    <w:rsid w:val="00AD4C02"/>
    <w:rsid w:val="00AD5C2F"/>
    <w:rsid w:val="00AD6B9F"/>
    <w:rsid w:val="00AD72D6"/>
    <w:rsid w:val="00AE09F1"/>
    <w:rsid w:val="00AE1353"/>
    <w:rsid w:val="00AE14B8"/>
    <w:rsid w:val="00AE1ED2"/>
    <w:rsid w:val="00AE345B"/>
    <w:rsid w:val="00AE3E64"/>
    <w:rsid w:val="00AE3FCC"/>
    <w:rsid w:val="00AE400B"/>
    <w:rsid w:val="00AE49E1"/>
    <w:rsid w:val="00AE4E99"/>
    <w:rsid w:val="00AE5468"/>
    <w:rsid w:val="00AE5597"/>
    <w:rsid w:val="00AE720D"/>
    <w:rsid w:val="00AE7243"/>
    <w:rsid w:val="00AF0168"/>
    <w:rsid w:val="00AF291A"/>
    <w:rsid w:val="00AF4309"/>
    <w:rsid w:val="00AF51B4"/>
    <w:rsid w:val="00AF63BE"/>
    <w:rsid w:val="00AF648D"/>
    <w:rsid w:val="00AF6F93"/>
    <w:rsid w:val="00AF7A20"/>
    <w:rsid w:val="00B0066C"/>
    <w:rsid w:val="00B00A4F"/>
    <w:rsid w:val="00B01269"/>
    <w:rsid w:val="00B03B58"/>
    <w:rsid w:val="00B04A73"/>
    <w:rsid w:val="00B068D3"/>
    <w:rsid w:val="00B076AA"/>
    <w:rsid w:val="00B07DD8"/>
    <w:rsid w:val="00B10117"/>
    <w:rsid w:val="00B1019F"/>
    <w:rsid w:val="00B1123F"/>
    <w:rsid w:val="00B13A48"/>
    <w:rsid w:val="00B14825"/>
    <w:rsid w:val="00B171CE"/>
    <w:rsid w:val="00B17806"/>
    <w:rsid w:val="00B17989"/>
    <w:rsid w:val="00B17A8E"/>
    <w:rsid w:val="00B2190D"/>
    <w:rsid w:val="00B25119"/>
    <w:rsid w:val="00B254BB"/>
    <w:rsid w:val="00B31555"/>
    <w:rsid w:val="00B33435"/>
    <w:rsid w:val="00B341EA"/>
    <w:rsid w:val="00B341F3"/>
    <w:rsid w:val="00B34248"/>
    <w:rsid w:val="00B35DEB"/>
    <w:rsid w:val="00B36A89"/>
    <w:rsid w:val="00B36B5A"/>
    <w:rsid w:val="00B36C07"/>
    <w:rsid w:val="00B37512"/>
    <w:rsid w:val="00B41271"/>
    <w:rsid w:val="00B41D1B"/>
    <w:rsid w:val="00B4395B"/>
    <w:rsid w:val="00B44D35"/>
    <w:rsid w:val="00B4508D"/>
    <w:rsid w:val="00B45391"/>
    <w:rsid w:val="00B45BEE"/>
    <w:rsid w:val="00B4773C"/>
    <w:rsid w:val="00B50437"/>
    <w:rsid w:val="00B50A08"/>
    <w:rsid w:val="00B518D1"/>
    <w:rsid w:val="00B52952"/>
    <w:rsid w:val="00B53A3B"/>
    <w:rsid w:val="00B55119"/>
    <w:rsid w:val="00B601AE"/>
    <w:rsid w:val="00B6025F"/>
    <w:rsid w:val="00B60F6A"/>
    <w:rsid w:val="00B613CA"/>
    <w:rsid w:val="00B613CD"/>
    <w:rsid w:val="00B61546"/>
    <w:rsid w:val="00B63352"/>
    <w:rsid w:val="00B6550D"/>
    <w:rsid w:val="00B655A2"/>
    <w:rsid w:val="00B66268"/>
    <w:rsid w:val="00B66493"/>
    <w:rsid w:val="00B66E8C"/>
    <w:rsid w:val="00B709FE"/>
    <w:rsid w:val="00B71594"/>
    <w:rsid w:val="00B71888"/>
    <w:rsid w:val="00B73B11"/>
    <w:rsid w:val="00B74F4C"/>
    <w:rsid w:val="00B758EE"/>
    <w:rsid w:val="00B75B26"/>
    <w:rsid w:val="00B76FA4"/>
    <w:rsid w:val="00B7715B"/>
    <w:rsid w:val="00B77639"/>
    <w:rsid w:val="00B77FB9"/>
    <w:rsid w:val="00B82ED6"/>
    <w:rsid w:val="00B82EE0"/>
    <w:rsid w:val="00B83042"/>
    <w:rsid w:val="00B85E48"/>
    <w:rsid w:val="00B8699D"/>
    <w:rsid w:val="00B86C6F"/>
    <w:rsid w:val="00B86DF2"/>
    <w:rsid w:val="00B87109"/>
    <w:rsid w:val="00B87883"/>
    <w:rsid w:val="00B901D2"/>
    <w:rsid w:val="00B90F04"/>
    <w:rsid w:val="00B910EA"/>
    <w:rsid w:val="00B926FF"/>
    <w:rsid w:val="00B929CA"/>
    <w:rsid w:val="00B92F4A"/>
    <w:rsid w:val="00B94380"/>
    <w:rsid w:val="00B9579F"/>
    <w:rsid w:val="00B95A03"/>
    <w:rsid w:val="00B95C25"/>
    <w:rsid w:val="00B95F65"/>
    <w:rsid w:val="00B96253"/>
    <w:rsid w:val="00B968C3"/>
    <w:rsid w:val="00B9701A"/>
    <w:rsid w:val="00B97585"/>
    <w:rsid w:val="00BA00A0"/>
    <w:rsid w:val="00BA0859"/>
    <w:rsid w:val="00BA0D63"/>
    <w:rsid w:val="00BA13CB"/>
    <w:rsid w:val="00BA236F"/>
    <w:rsid w:val="00BA395F"/>
    <w:rsid w:val="00BA4331"/>
    <w:rsid w:val="00BA438D"/>
    <w:rsid w:val="00BA524E"/>
    <w:rsid w:val="00BA53ED"/>
    <w:rsid w:val="00BA63DB"/>
    <w:rsid w:val="00BB04D9"/>
    <w:rsid w:val="00BB0820"/>
    <w:rsid w:val="00BB0845"/>
    <w:rsid w:val="00BB0DB7"/>
    <w:rsid w:val="00BB3418"/>
    <w:rsid w:val="00BB4AB6"/>
    <w:rsid w:val="00BB4BB6"/>
    <w:rsid w:val="00BB58A3"/>
    <w:rsid w:val="00BB702F"/>
    <w:rsid w:val="00BB7941"/>
    <w:rsid w:val="00BB7A42"/>
    <w:rsid w:val="00BC0257"/>
    <w:rsid w:val="00BC125D"/>
    <w:rsid w:val="00BC1DC8"/>
    <w:rsid w:val="00BC2593"/>
    <w:rsid w:val="00BC2AC9"/>
    <w:rsid w:val="00BC3E35"/>
    <w:rsid w:val="00BC3E45"/>
    <w:rsid w:val="00BC3FB4"/>
    <w:rsid w:val="00BC427C"/>
    <w:rsid w:val="00BC4FA4"/>
    <w:rsid w:val="00BC5B8C"/>
    <w:rsid w:val="00BD1C47"/>
    <w:rsid w:val="00BD2772"/>
    <w:rsid w:val="00BD285F"/>
    <w:rsid w:val="00BD37BD"/>
    <w:rsid w:val="00BD437B"/>
    <w:rsid w:val="00BD5420"/>
    <w:rsid w:val="00BD72C2"/>
    <w:rsid w:val="00BE0456"/>
    <w:rsid w:val="00BE0DB3"/>
    <w:rsid w:val="00BE0E39"/>
    <w:rsid w:val="00BE19E1"/>
    <w:rsid w:val="00BE31F0"/>
    <w:rsid w:val="00BE52FD"/>
    <w:rsid w:val="00BE65C1"/>
    <w:rsid w:val="00BE6D0B"/>
    <w:rsid w:val="00BE7AD7"/>
    <w:rsid w:val="00BF056E"/>
    <w:rsid w:val="00BF07E5"/>
    <w:rsid w:val="00BF08A1"/>
    <w:rsid w:val="00BF2D3A"/>
    <w:rsid w:val="00BF3412"/>
    <w:rsid w:val="00BF38BB"/>
    <w:rsid w:val="00BF425C"/>
    <w:rsid w:val="00BF57C9"/>
    <w:rsid w:val="00BF7BCF"/>
    <w:rsid w:val="00C00415"/>
    <w:rsid w:val="00C00A07"/>
    <w:rsid w:val="00C011A2"/>
    <w:rsid w:val="00C017C5"/>
    <w:rsid w:val="00C03D82"/>
    <w:rsid w:val="00C03FDE"/>
    <w:rsid w:val="00C05473"/>
    <w:rsid w:val="00C0617D"/>
    <w:rsid w:val="00C07A02"/>
    <w:rsid w:val="00C126AF"/>
    <w:rsid w:val="00C12EC5"/>
    <w:rsid w:val="00C138E1"/>
    <w:rsid w:val="00C149AB"/>
    <w:rsid w:val="00C15FEF"/>
    <w:rsid w:val="00C20A20"/>
    <w:rsid w:val="00C20A7F"/>
    <w:rsid w:val="00C23228"/>
    <w:rsid w:val="00C23E78"/>
    <w:rsid w:val="00C2419D"/>
    <w:rsid w:val="00C24293"/>
    <w:rsid w:val="00C24DC7"/>
    <w:rsid w:val="00C25BE7"/>
    <w:rsid w:val="00C25E16"/>
    <w:rsid w:val="00C329D3"/>
    <w:rsid w:val="00C33097"/>
    <w:rsid w:val="00C34B68"/>
    <w:rsid w:val="00C36F61"/>
    <w:rsid w:val="00C373E3"/>
    <w:rsid w:val="00C37830"/>
    <w:rsid w:val="00C417D6"/>
    <w:rsid w:val="00C41948"/>
    <w:rsid w:val="00C447B8"/>
    <w:rsid w:val="00C45505"/>
    <w:rsid w:val="00C50FB6"/>
    <w:rsid w:val="00C51071"/>
    <w:rsid w:val="00C51121"/>
    <w:rsid w:val="00C51B10"/>
    <w:rsid w:val="00C51B62"/>
    <w:rsid w:val="00C529C6"/>
    <w:rsid w:val="00C53EEE"/>
    <w:rsid w:val="00C53F9F"/>
    <w:rsid w:val="00C546DF"/>
    <w:rsid w:val="00C54E8C"/>
    <w:rsid w:val="00C55234"/>
    <w:rsid w:val="00C557FF"/>
    <w:rsid w:val="00C558FF"/>
    <w:rsid w:val="00C55B5C"/>
    <w:rsid w:val="00C56B96"/>
    <w:rsid w:val="00C57A5C"/>
    <w:rsid w:val="00C604C9"/>
    <w:rsid w:val="00C62D84"/>
    <w:rsid w:val="00C64D4F"/>
    <w:rsid w:val="00C67386"/>
    <w:rsid w:val="00C70197"/>
    <w:rsid w:val="00C750C7"/>
    <w:rsid w:val="00C75B10"/>
    <w:rsid w:val="00C76BD9"/>
    <w:rsid w:val="00C8043F"/>
    <w:rsid w:val="00C806A1"/>
    <w:rsid w:val="00C80C4F"/>
    <w:rsid w:val="00C81792"/>
    <w:rsid w:val="00C817C7"/>
    <w:rsid w:val="00C81A6B"/>
    <w:rsid w:val="00C81E13"/>
    <w:rsid w:val="00C82860"/>
    <w:rsid w:val="00C82A4C"/>
    <w:rsid w:val="00C8310E"/>
    <w:rsid w:val="00C83FAF"/>
    <w:rsid w:val="00C85375"/>
    <w:rsid w:val="00C85C16"/>
    <w:rsid w:val="00C86D20"/>
    <w:rsid w:val="00C90ED7"/>
    <w:rsid w:val="00C915FD"/>
    <w:rsid w:val="00C92E5B"/>
    <w:rsid w:val="00C92F7C"/>
    <w:rsid w:val="00C957FE"/>
    <w:rsid w:val="00C96216"/>
    <w:rsid w:val="00C973B4"/>
    <w:rsid w:val="00C9742F"/>
    <w:rsid w:val="00CA0179"/>
    <w:rsid w:val="00CA0D46"/>
    <w:rsid w:val="00CA16D6"/>
    <w:rsid w:val="00CA220F"/>
    <w:rsid w:val="00CA2BEF"/>
    <w:rsid w:val="00CA2FAC"/>
    <w:rsid w:val="00CA3639"/>
    <w:rsid w:val="00CA3A21"/>
    <w:rsid w:val="00CA4C84"/>
    <w:rsid w:val="00CA6000"/>
    <w:rsid w:val="00CA6191"/>
    <w:rsid w:val="00CA6E95"/>
    <w:rsid w:val="00CB2494"/>
    <w:rsid w:val="00CB38A8"/>
    <w:rsid w:val="00CB4D16"/>
    <w:rsid w:val="00CB5223"/>
    <w:rsid w:val="00CB6516"/>
    <w:rsid w:val="00CB668B"/>
    <w:rsid w:val="00CB7014"/>
    <w:rsid w:val="00CB7399"/>
    <w:rsid w:val="00CB783A"/>
    <w:rsid w:val="00CC1E4E"/>
    <w:rsid w:val="00CC2408"/>
    <w:rsid w:val="00CC2834"/>
    <w:rsid w:val="00CC448F"/>
    <w:rsid w:val="00CC5BBD"/>
    <w:rsid w:val="00CD1277"/>
    <w:rsid w:val="00CD1CA8"/>
    <w:rsid w:val="00CD2C52"/>
    <w:rsid w:val="00CD49D4"/>
    <w:rsid w:val="00CD61A1"/>
    <w:rsid w:val="00CD627A"/>
    <w:rsid w:val="00CD6A07"/>
    <w:rsid w:val="00CD6C2B"/>
    <w:rsid w:val="00CE2C61"/>
    <w:rsid w:val="00CE365B"/>
    <w:rsid w:val="00CE48F8"/>
    <w:rsid w:val="00CE4F7E"/>
    <w:rsid w:val="00CE50A1"/>
    <w:rsid w:val="00CE755C"/>
    <w:rsid w:val="00CE7ABB"/>
    <w:rsid w:val="00CF0F90"/>
    <w:rsid w:val="00CF1226"/>
    <w:rsid w:val="00CF1AAC"/>
    <w:rsid w:val="00CF1ED9"/>
    <w:rsid w:val="00CF30AD"/>
    <w:rsid w:val="00CF4145"/>
    <w:rsid w:val="00CF41BC"/>
    <w:rsid w:val="00CF453F"/>
    <w:rsid w:val="00CF480A"/>
    <w:rsid w:val="00CF4BBD"/>
    <w:rsid w:val="00CF57E4"/>
    <w:rsid w:val="00CF5889"/>
    <w:rsid w:val="00CF59F9"/>
    <w:rsid w:val="00CF5C5C"/>
    <w:rsid w:val="00CF66BE"/>
    <w:rsid w:val="00D00646"/>
    <w:rsid w:val="00D00732"/>
    <w:rsid w:val="00D012C5"/>
    <w:rsid w:val="00D01CDE"/>
    <w:rsid w:val="00D0270F"/>
    <w:rsid w:val="00D02E74"/>
    <w:rsid w:val="00D0370C"/>
    <w:rsid w:val="00D04479"/>
    <w:rsid w:val="00D04779"/>
    <w:rsid w:val="00D06216"/>
    <w:rsid w:val="00D06DF2"/>
    <w:rsid w:val="00D07697"/>
    <w:rsid w:val="00D113EE"/>
    <w:rsid w:val="00D13203"/>
    <w:rsid w:val="00D15CD3"/>
    <w:rsid w:val="00D175DD"/>
    <w:rsid w:val="00D205EA"/>
    <w:rsid w:val="00D20D63"/>
    <w:rsid w:val="00D2185B"/>
    <w:rsid w:val="00D22CF9"/>
    <w:rsid w:val="00D23319"/>
    <w:rsid w:val="00D2440C"/>
    <w:rsid w:val="00D24A41"/>
    <w:rsid w:val="00D251E7"/>
    <w:rsid w:val="00D25F9E"/>
    <w:rsid w:val="00D260B9"/>
    <w:rsid w:val="00D263D9"/>
    <w:rsid w:val="00D3026A"/>
    <w:rsid w:val="00D3033D"/>
    <w:rsid w:val="00D30B62"/>
    <w:rsid w:val="00D3196A"/>
    <w:rsid w:val="00D32A31"/>
    <w:rsid w:val="00D33669"/>
    <w:rsid w:val="00D34362"/>
    <w:rsid w:val="00D3487E"/>
    <w:rsid w:val="00D35713"/>
    <w:rsid w:val="00D364D2"/>
    <w:rsid w:val="00D374BB"/>
    <w:rsid w:val="00D419C0"/>
    <w:rsid w:val="00D41AC9"/>
    <w:rsid w:val="00D41ADD"/>
    <w:rsid w:val="00D4319C"/>
    <w:rsid w:val="00D4329A"/>
    <w:rsid w:val="00D44D10"/>
    <w:rsid w:val="00D4516B"/>
    <w:rsid w:val="00D461FF"/>
    <w:rsid w:val="00D478C7"/>
    <w:rsid w:val="00D47F35"/>
    <w:rsid w:val="00D52701"/>
    <w:rsid w:val="00D543D7"/>
    <w:rsid w:val="00D548C3"/>
    <w:rsid w:val="00D54CDF"/>
    <w:rsid w:val="00D60773"/>
    <w:rsid w:val="00D6135A"/>
    <w:rsid w:val="00D6244A"/>
    <w:rsid w:val="00D62A19"/>
    <w:rsid w:val="00D62AC7"/>
    <w:rsid w:val="00D62B1E"/>
    <w:rsid w:val="00D633A4"/>
    <w:rsid w:val="00D637C3"/>
    <w:rsid w:val="00D6466F"/>
    <w:rsid w:val="00D650B2"/>
    <w:rsid w:val="00D6539E"/>
    <w:rsid w:val="00D65513"/>
    <w:rsid w:val="00D66CA9"/>
    <w:rsid w:val="00D67371"/>
    <w:rsid w:val="00D707A0"/>
    <w:rsid w:val="00D70AB9"/>
    <w:rsid w:val="00D70CCE"/>
    <w:rsid w:val="00D70D98"/>
    <w:rsid w:val="00D7121D"/>
    <w:rsid w:val="00D72995"/>
    <w:rsid w:val="00D73730"/>
    <w:rsid w:val="00D746AC"/>
    <w:rsid w:val="00D75CC2"/>
    <w:rsid w:val="00D80146"/>
    <w:rsid w:val="00D80318"/>
    <w:rsid w:val="00D8104E"/>
    <w:rsid w:val="00D815E3"/>
    <w:rsid w:val="00D8177E"/>
    <w:rsid w:val="00D81A2A"/>
    <w:rsid w:val="00D82322"/>
    <w:rsid w:val="00D823A7"/>
    <w:rsid w:val="00D82755"/>
    <w:rsid w:val="00D8390F"/>
    <w:rsid w:val="00D83AAF"/>
    <w:rsid w:val="00D840A2"/>
    <w:rsid w:val="00D84E60"/>
    <w:rsid w:val="00D866B8"/>
    <w:rsid w:val="00D871C3"/>
    <w:rsid w:val="00D875F6"/>
    <w:rsid w:val="00D87A2A"/>
    <w:rsid w:val="00D9226E"/>
    <w:rsid w:val="00D930EA"/>
    <w:rsid w:val="00D9353C"/>
    <w:rsid w:val="00D94B5B"/>
    <w:rsid w:val="00D952A8"/>
    <w:rsid w:val="00D96207"/>
    <w:rsid w:val="00D975BE"/>
    <w:rsid w:val="00D97BA7"/>
    <w:rsid w:val="00DA0DD3"/>
    <w:rsid w:val="00DA1B9C"/>
    <w:rsid w:val="00DA2F0D"/>
    <w:rsid w:val="00DA3171"/>
    <w:rsid w:val="00DA345E"/>
    <w:rsid w:val="00DA3597"/>
    <w:rsid w:val="00DA3939"/>
    <w:rsid w:val="00DA414C"/>
    <w:rsid w:val="00DA4A24"/>
    <w:rsid w:val="00DA4B48"/>
    <w:rsid w:val="00DA4CDD"/>
    <w:rsid w:val="00DA5098"/>
    <w:rsid w:val="00DB0652"/>
    <w:rsid w:val="00DB13C1"/>
    <w:rsid w:val="00DB195F"/>
    <w:rsid w:val="00DB2A4C"/>
    <w:rsid w:val="00DB2AE2"/>
    <w:rsid w:val="00DB35B6"/>
    <w:rsid w:val="00DB3651"/>
    <w:rsid w:val="00DB3B97"/>
    <w:rsid w:val="00DB47D5"/>
    <w:rsid w:val="00DB4EC6"/>
    <w:rsid w:val="00DB556C"/>
    <w:rsid w:val="00DB68B0"/>
    <w:rsid w:val="00DB6BC5"/>
    <w:rsid w:val="00DB7393"/>
    <w:rsid w:val="00DB7B68"/>
    <w:rsid w:val="00DC0ADB"/>
    <w:rsid w:val="00DC1509"/>
    <w:rsid w:val="00DC1AA7"/>
    <w:rsid w:val="00DC22C1"/>
    <w:rsid w:val="00DC2770"/>
    <w:rsid w:val="00DC325B"/>
    <w:rsid w:val="00DC37F3"/>
    <w:rsid w:val="00DC4CFB"/>
    <w:rsid w:val="00DC58D2"/>
    <w:rsid w:val="00DC5C5D"/>
    <w:rsid w:val="00DC700D"/>
    <w:rsid w:val="00DD26A9"/>
    <w:rsid w:val="00DD2C71"/>
    <w:rsid w:val="00DD3BC9"/>
    <w:rsid w:val="00DD3F65"/>
    <w:rsid w:val="00DD41DE"/>
    <w:rsid w:val="00DD429E"/>
    <w:rsid w:val="00DD4A33"/>
    <w:rsid w:val="00DD4F61"/>
    <w:rsid w:val="00DD541F"/>
    <w:rsid w:val="00DD69E3"/>
    <w:rsid w:val="00DE2B79"/>
    <w:rsid w:val="00DE391E"/>
    <w:rsid w:val="00DE3CE3"/>
    <w:rsid w:val="00DE41CE"/>
    <w:rsid w:val="00DE4C68"/>
    <w:rsid w:val="00DE4DB9"/>
    <w:rsid w:val="00DE4E80"/>
    <w:rsid w:val="00DE516F"/>
    <w:rsid w:val="00DE5623"/>
    <w:rsid w:val="00DE6089"/>
    <w:rsid w:val="00DE74AE"/>
    <w:rsid w:val="00DE7D8B"/>
    <w:rsid w:val="00DF15BE"/>
    <w:rsid w:val="00DF21BB"/>
    <w:rsid w:val="00DF2F58"/>
    <w:rsid w:val="00DF57D0"/>
    <w:rsid w:val="00DF5BC2"/>
    <w:rsid w:val="00DF6C1B"/>
    <w:rsid w:val="00DF7EFA"/>
    <w:rsid w:val="00E0046D"/>
    <w:rsid w:val="00E008D8"/>
    <w:rsid w:val="00E02C9B"/>
    <w:rsid w:val="00E02E1F"/>
    <w:rsid w:val="00E032FD"/>
    <w:rsid w:val="00E03831"/>
    <w:rsid w:val="00E04CD4"/>
    <w:rsid w:val="00E06F4A"/>
    <w:rsid w:val="00E07420"/>
    <w:rsid w:val="00E07A87"/>
    <w:rsid w:val="00E1074D"/>
    <w:rsid w:val="00E117AD"/>
    <w:rsid w:val="00E12601"/>
    <w:rsid w:val="00E14525"/>
    <w:rsid w:val="00E149F9"/>
    <w:rsid w:val="00E152E6"/>
    <w:rsid w:val="00E1749D"/>
    <w:rsid w:val="00E17661"/>
    <w:rsid w:val="00E20096"/>
    <w:rsid w:val="00E206FC"/>
    <w:rsid w:val="00E20B13"/>
    <w:rsid w:val="00E20DE7"/>
    <w:rsid w:val="00E224F0"/>
    <w:rsid w:val="00E22909"/>
    <w:rsid w:val="00E23080"/>
    <w:rsid w:val="00E239D7"/>
    <w:rsid w:val="00E23AE6"/>
    <w:rsid w:val="00E250CE"/>
    <w:rsid w:val="00E26691"/>
    <w:rsid w:val="00E26D9D"/>
    <w:rsid w:val="00E271B1"/>
    <w:rsid w:val="00E27AB5"/>
    <w:rsid w:val="00E27BC5"/>
    <w:rsid w:val="00E27DED"/>
    <w:rsid w:val="00E30702"/>
    <w:rsid w:val="00E31593"/>
    <w:rsid w:val="00E3210E"/>
    <w:rsid w:val="00E37416"/>
    <w:rsid w:val="00E37937"/>
    <w:rsid w:val="00E42349"/>
    <w:rsid w:val="00E43601"/>
    <w:rsid w:val="00E43700"/>
    <w:rsid w:val="00E4399E"/>
    <w:rsid w:val="00E444B0"/>
    <w:rsid w:val="00E4565B"/>
    <w:rsid w:val="00E45901"/>
    <w:rsid w:val="00E4764D"/>
    <w:rsid w:val="00E5018C"/>
    <w:rsid w:val="00E5060E"/>
    <w:rsid w:val="00E50CB6"/>
    <w:rsid w:val="00E527D2"/>
    <w:rsid w:val="00E531C9"/>
    <w:rsid w:val="00E53C6B"/>
    <w:rsid w:val="00E5414F"/>
    <w:rsid w:val="00E54E31"/>
    <w:rsid w:val="00E568B0"/>
    <w:rsid w:val="00E5715C"/>
    <w:rsid w:val="00E640AD"/>
    <w:rsid w:val="00E6574F"/>
    <w:rsid w:val="00E65D26"/>
    <w:rsid w:val="00E6705B"/>
    <w:rsid w:val="00E67E5A"/>
    <w:rsid w:val="00E70BEF"/>
    <w:rsid w:val="00E70D23"/>
    <w:rsid w:val="00E71190"/>
    <w:rsid w:val="00E71A2C"/>
    <w:rsid w:val="00E71EF8"/>
    <w:rsid w:val="00E72239"/>
    <w:rsid w:val="00E73024"/>
    <w:rsid w:val="00E73385"/>
    <w:rsid w:val="00E73E6B"/>
    <w:rsid w:val="00E7446A"/>
    <w:rsid w:val="00E74F11"/>
    <w:rsid w:val="00E75EFC"/>
    <w:rsid w:val="00E76D1F"/>
    <w:rsid w:val="00E772DE"/>
    <w:rsid w:val="00E8061B"/>
    <w:rsid w:val="00E808E0"/>
    <w:rsid w:val="00E80BDA"/>
    <w:rsid w:val="00E81551"/>
    <w:rsid w:val="00E83321"/>
    <w:rsid w:val="00E85EE0"/>
    <w:rsid w:val="00E864BF"/>
    <w:rsid w:val="00E872C4"/>
    <w:rsid w:val="00E87DFE"/>
    <w:rsid w:val="00E908CF"/>
    <w:rsid w:val="00E90924"/>
    <w:rsid w:val="00E909CE"/>
    <w:rsid w:val="00E91B57"/>
    <w:rsid w:val="00E9243B"/>
    <w:rsid w:val="00E92E3E"/>
    <w:rsid w:val="00E92EA8"/>
    <w:rsid w:val="00E95734"/>
    <w:rsid w:val="00E958B1"/>
    <w:rsid w:val="00E95C03"/>
    <w:rsid w:val="00E9638E"/>
    <w:rsid w:val="00E96F97"/>
    <w:rsid w:val="00E97309"/>
    <w:rsid w:val="00E9792F"/>
    <w:rsid w:val="00EA1F33"/>
    <w:rsid w:val="00EA26C7"/>
    <w:rsid w:val="00EA3661"/>
    <w:rsid w:val="00EA3E07"/>
    <w:rsid w:val="00EA41AB"/>
    <w:rsid w:val="00EA5B3B"/>
    <w:rsid w:val="00EB07E0"/>
    <w:rsid w:val="00EB0C8B"/>
    <w:rsid w:val="00EB2714"/>
    <w:rsid w:val="00EB5CB3"/>
    <w:rsid w:val="00EB5E18"/>
    <w:rsid w:val="00EB6DA5"/>
    <w:rsid w:val="00EB7966"/>
    <w:rsid w:val="00EC3882"/>
    <w:rsid w:val="00EC3B3F"/>
    <w:rsid w:val="00EC3EFE"/>
    <w:rsid w:val="00EC4405"/>
    <w:rsid w:val="00EC5B49"/>
    <w:rsid w:val="00EC62D7"/>
    <w:rsid w:val="00EC6CC6"/>
    <w:rsid w:val="00EC6D28"/>
    <w:rsid w:val="00ED36AC"/>
    <w:rsid w:val="00ED39DC"/>
    <w:rsid w:val="00ED6594"/>
    <w:rsid w:val="00ED681B"/>
    <w:rsid w:val="00ED6858"/>
    <w:rsid w:val="00ED7469"/>
    <w:rsid w:val="00ED79CA"/>
    <w:rsid w:val="00EE10B7"/>
    <w:rsid w:val="00EE15AA"/>
    <w:rsid w:val="00EE1DEF"/>
    <w:rsid w:val="00EE21F6"/>
    <w:rsid w:val="00EE23E7"/>
    <w:rsid w:val="00EE297D"/>
    <w:rsid w:val="00EE3D89"/>
    <w:rsid w:val="00EE5C4C"/>
    <w:rsid w:val="00EE5E86"/>
    <w:rsid w:val="00EE7A61"/>
    <w:rsid w:val="00EE7AB5"/>
    <w:rsid w:val="00EF0508"/>
    <w:rsid w:val="00EF0F6E"/>
    <w:rsid w:val="00EF1CE6"/>
    <w:rsid w:val="00EF2C16"/>
    <w:rsid w:val="00EF319D"/>
    <w:rsid w:val="00EF39FA"/>
    <w:rsid w:val="00EF3BB5"/>
    <w:rsid w:val="00EF4577"/>
    <w:rsid w:val="00EF47D3"/>
    <w:rsid w:val="00EF49E9"/>
    <w:rsid w:val="00EF555E"/>
    <w:rsid w:val="00EF578C"/>
    <w:rsid w:val="00EF5D3D"/>
    <w:rsid w:val="00EF75BD"/>
    <w:rsid w:val="00F01216"/>
    <w:rsid w:val="00F01E1B"/>
    <w:rsid w:val="00F01F5A"/>
    <w:rsid w:val="00F02177"/>
    <w:rsid w:val="00F03ECA"/>
    <w:rsid w:val="00F0455D"/>
    <w:rsid w:val="00F05017"/>
    <w:rsid w:val="00F05879"/>
    <w:rsid w:val="00F05EC1"/>
    <w:rsid w:val="00F06CB6"/>
    <w:rsid w:val="00F06EC0"/>
    <w:rsid w:val="00F07E7C"/>
    <w:rsid w:val="00F1107B"/>
    <w:rsid w:val="00F11127"/>
    <w:rsid w:val="00F12237"/>
    <w:rsid w:val="00F134D5"/>
    <w:rsid w:val="00F147D1"/>
    <w:rsid w:val="00F14B73"/>
    <w:rsid w:val="00F14BE9"/>
    <w:rsid w:val="00F15A24"/>
    <w:rsid w:val="00F160FB"/>
    <w:rsid w:val="00F17FB8"/>
    <w:rsid w:val="00F218C8"/>
    <w:rsid w:val="00F21FD9"/>
    <w:rsid w:val="00F222C9"/>
    <w:rsid w:val="00F222FE"/>
    <w:rsid w:val="00F22661"/>
    <w:rsid w:val="00F22D81"/>
    <w:rsid w:val="00F24734"/>
    <w:rsid w:val="00F256B6"/>
    <w:rsid w:val="00F27089"/>
    <w:rsid w:val="00F2739F"/>
    <w:rsid w:val="00F27FCE"/>
    <w:rsid w:val="00F3070F"/>
    <w:rsid w:val="00F30927"/>
    <w:rsid w:val="00F30BD8"/>
    <w:rsid w:val="00F3102E"/>
    <w:rsid w:val="00F319C1"/>
    <w:rsid w:val="00F31B85"/>
    <w:rsid w:val="00F32B15"/>
    <w:rsid w:val="00F365F3"/>
    <w:rsid w:val="00F40936"/>
    <w:rsid w:val="00F41A9F"/>
    <w:rsid w:val="00F41CB2"/>
    <w:rsid w:val="00F41DE0"/>
    <w:rsid w:val="00F42581"/>
    <w:rsid w:val="00F43611"/>
    <w:rsid w:val="00F43727"/>
    <w:rsid w:val="00F453E4"/>
    <w:rsid w:val="00F45F56"/>
    <w:rsid w:val="00F46413"/>
    <w:rsid w:val="00F469FC"/>
    <w:rsid w:val="00F46FC1"/>
    <w:rsid w:val="00F47605"/>
    <w:rsid w:val="00F47ED8"/>
    <w:rsid w:val="00F535FE"/>
    <w:rsid w:val="00F53D3D"/>
    <w:rsid w:val="00F53DC6"/>
    <w:rsid w:val="00F5529F"/>
    <w:rsid w:val="00F55509"/>
    <w:rsid w:val="00F564A5"/>
    <w:rsid w:val="00F56647"/>
    <w:rsid w:val="00F61FB8"/>
    <w:rsid w:val="00F6292F"/>
    <w:rsid w:val="00F630E4"/>
    <w:rsid w:val="00F637CD"/>
    <w:rsid w:val="00F63BB4"/>
    <w:rsid w:val="00F65115"/>
    <w:rsid w:val="00F664D6"/>
    <w:rsid w:val="00F67DAB"/>
    <w:rsid w:val="00F711B5"/>
    <w:rsid w:val="00F716E1"/>
    <w:rsid w:val="00F71BF3"/>
    <w:rsid w:val="00F71E86"/>
    <w:rsid w:val="00F731C7"/>
    <w:rsid w:val="00F746F7"/>
    <w:rsid w:val="00F74971"/>
    <w:rsid w:val="00F74B15"/>
    <w:rsid w:val="00F757D9"/>
    <w:rsid w:val="00F7584D"/>
    <w:rsid w:val="00F76EBC"/>
    <w:rsid w:val="00F80DFD"/>
    <w:rsid w:val="00F8302E"/>
    <w:rsid w:val="00F87356"/>
    <w:rsid w:val="00F906B3"/>
    <w:rsid w:val="00F91200"/>
    <w:rsid w:val="00F92F52"/>
    <w:rsid w:val="00F93150"/>
    <w:rsid w:val="00F935C2"/>
    <w:rsid w:val="00F943F8"/>
    <w:rsid w:val="00F94646"/>
    <w:rsid w:val="00F96ABB"/>
    <w:rsid w:val="00FA0047"/>
    <w:rsid w:val="00FA24DE"/>
    <w:rsid w:val="00FA4B5B"/>
    <w:rsid w:val="00FA63C3"/>
    <w:rsid w:val="00FA756F"/>
    <w:rsid w:val="00FB05DB"/>
    <w:rsid w:val="00FB0A4C"/>
    <w:rsid w:val="00FB0F01"/>
    <w:rsid w:val="00FB1426"/>
    <w:rsid w:val="00FB1E24"/>
    <w:rsid w:val="00FB42C2"/>
    <w:rsid w:val="00FB5DCE"/>
    <w:rsid w:val="00FB6378"/>
    <w:rsid w:val="00FC10E6"/>
    <w:rsid w:val="00FC2824"/>
    <w:rsid w:val="00FC3C95"/>
    <w:rsid w:val="00FC5901"/>
    <w:rsid w:val="00FC5D52"/>
    <w:rsid w:val="00FC68BF"/>
    <w:rsid w:val="00FC6B09"/>
    <w:rsid w:val="00FC7D9D"/>
    <w:rsid w:val="00FD093A"/>
    <w:rsid w:val="00FD0A46"/>
    <w:rsid w:val="00FD1111"/>
    <w:rsid w:val="00FD171A"/>
    <w:rsid w:val="00FD1A19"/>
    <w:rsid w:val="00FD1FFD"/>
    <w:rsid w:val="00FD3718"/>
    <w:rsid w:val="00FD37FF"/>
    <w:rsid w:val="00FD5C0F"/>
    <w:rsid w:val="00FD6E1B"/>
    <w:rsid w:val="00FE00BA"/>
    <w:rsid w:val="00FE0CFC"/>
    <w:rsid w:val="00FE1B84"/>
    <w:rsid w:val="00FE1D2D"/>
    <w:rsid w:val="00FE304F"/>
    <w:rsid w:val="00FE336A"/>
    <w:rsid w:val="00FE36ED"/>
    <w:rsid w:val="00FE49A0"/>
    <w:rsid w:val="00FE5DE7"/>
    <w:rsid w:val="00FE6053"/>
    <w:rsid w:val="00FF0192"/>
    <w:rsid w:val="00FF0BD2"/>
    <w:rsid w:val="00FF0EFA"/>
    <w:rsid w:val="00FF125B"/>
    <w:rsid w:val="00FF16FC"/>
    <w:rsid w:val="00FF2242"/>
    <w:rsid w:val="00FF319C"/>
    <w:rsid w:val="00FF3C40"/>
    <w:rsid w:val="00FF3E7C"/>
    <w:rsid w:val="00FF60B3"/>
    <w:rsid w:val="00FF720C"/>
    <w:rsid w:val="00FF75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64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25F"/>
    <w:pPr>
      <w:spacing w:after="0" w:line="240" w:lineRule="auto"/>
    </w:pPr>
    <w:rPr>
      <w:rFonts w:ascii="Times New Roman" w:eastAsia="Times New Roman" w:hAnsi="Times New Roman" w:cs="Times New Roman"/>
      <w:sz w:val="24"/>
      <w:szCs w:val="24"/>
      <w:lang w:val="ro-RO" w:eastAsia="ru-RU"/>
    </w:rPr>
  </w:style>
  <w:style w:type="paragraph" w:styleId="2">
    <w:name w:val="heading 2"/>
    <w:basedOn w:val="a"/>
    <w:next w:val="a"/>
    <w:link w:val="20"/>
    <w:uiPriority w:val="9"/>
    <w:unhideWhenUsed/>
    <w:qFormat/>
    <w:rsid w:val="001E6A9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62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aliases w:val="Знак, Знак,webb"/>
    <w:basedOn w:val="a"/>
    <w:link w:val="a5"/>
    <w:uiPriority w:val="99"/>
    <w:unhideWhenUsed/>
    <w:qFormat/>
    <w:rsid w:val="0090625F"/>
    <w:pPr>
      <w:ind w:firstLine="567"/>
      <w:jc w:val="both"/>
    </w:pPr>
  </w:style>
  <w:style w:type="paragraph" w:customStyle="1" w:styleId="1">
    <w:name w:val="Абзац списка1"/>
    <w:basedOn w:val="a"/>
    <w:qFormat/>
    <w:rsid w:val="00E72239"/>
    <w:pPr>
      <w:spacing w:after="200" w:line="276" w:lineRule="auto"/>
      <w:ind w:left="720"/>
      <w:contextualSpacing/>
    </w:pPr>
    <w:rPr>
      <w:rFonts w:eastAsia="Calibri"/>
      <w:sz w:val="28"/>
      <w:szCs w:val="28"/>
      <w:lang w:val="en-US" w:eastAsia="en-US"/>
    </w:rPr>
  </w:style>
  <w:style w:type="character" w:customStyle="1" w:styleId="a5">
    <w:name w:val="Обычный (веб) Знак"/>
    <w:aliases w:val="Знак Знак, Знак Знак,webb Знак"/>
    <w:basedOn w:val="a0"/>
    <w:link w:val="a4"/>
    <w:locked/>
    <w:rsid w:val="0086724E"/>
    <w:rPr>
      <w:rFonts w:ascii="Times New Roman" w:eastAsia="Times New Roman" w:hAnsi="Times New Roman" w:cs="Times New Roman"/>
      <w:sz w:val="24"/>
      <w:szCs w:val="24"/>
      <w:lang w:eastAsia="ru-RU"/>
    </w:rPr>
  </w:style>
  <w:style w:type="paragraph" w:customStyle="1" w:styleId="tt">
    <w:name w:val="tt"/>
    <w:basedOn w:val="a"/>
    <w:rsid w:val="0086724E"/>
    <w:pPr>
      <w:jc w:val="center"/>
    </w:pPr>
    <w:rPr>
      <w:b/>
      <w:bCs/>
      <w:lang w:val="en-US" w:eastAsia="en-US"/>
    </w:rPr>
  </w:style>
  <w:style w:type="paragraph" w:styleId="a6">
    <w:name w:val="Body Text"/>
    <w:basedOn w:val="a"/>
    <w:link w:val="a7"/>
    <w:rsid w:val="0086724E"/>
    <w:pPr>
      <w:jc w:val="center"/>
    </w:pPr>
    <w:rPr>
      <w:rFonts w:ascii="Bookman Old Style" w:hAnsi="Bookman Old Style"/>
      <w:b/>
      <w:sz w:val="22"/>
      <w:szCs w:val="20"/>
      <w:lang w:eastAsia="en-US"/>
    </w:rPr>
  </w:style>
  <w:style w:type="character" w:customStyle="1" w:styleId="a7">
    <w:name w:val="Основной текст Знак"/>
    <w:basedOn w:val="a0"/>
    <w:link w:val="a6"/>
    <w:rsid w:val="0086724E"/>
    <w:rPr>
      <w:rFonts w:ascii="Bookman Old Style" w:eastAsia="Times New Roman" w:hAnsi="Bookman Old Style" w:cs="Times New Roman"/>
      <w:b/>
      <w:szCs w:val="20"/>
    </w:rPr>
  </w:style>
  <w:style w:type="paragraph" w:customStyle="1" w:styleId="cn">
    <w:name w:val="cn"/>
    <w:basedOn w:val="a"/>
    <w:uiPriority w:val="99"/>
    <w:rsid w:val="00BE0E39"/>
    <w:pPr>
      <w:jc w:val="center"/>
    </w:pPr>
  </w:style>
  <w:style w:type="paragraph" w:styleId="a8">
    <w:name w:val="Balloon Text"/>
    <w:basedOn w:val="a"/>
    <w:link w:val="a9"/>
    <w:semiHidden/>
    <w:rsid w:val="007B6041"/>
    <w:rPr>
      <w:rFonts w:ascii="Tahoma" w:hAnsi="Tahoma" w:cs="Tahoma"/>
      <w:sz w:val="16"/>
      <w:szCs w:val="16"/>
      <w:lang w:val="ru-RU"/>
    </w:rPr>
  </w:style>
  <w:style w:type="character" w:customStyle="1" w:styleId="a9">
    <w:name w:val="Текст выноски Знак"/>
    <w:basedOn w:val="a0"/>
    <w:link w:val="a8"/>
    <w:semiHidden/>
    <w:rsid w:val="007B6041"/>
    <w:rPr>
      <w:rFonts w:ascii="Tahoma" w:eastAsia="Times New Roman" w:hAnsi="Tahoma" w:cs="Tahoma"/>
      <w:sz w:val="16"/>
      <w:szCs w:val="16"/>
      <w:lang w:eastAsia="ru-RU"/>
    </w:rPr>
  </w:style>
  <w:style w:type="paragraph" w:styleId="aa">
    <w:name w:val="footer"/>
    <w:basedOn w:val="a"/>
    <w:link w:val="ab"/>
    <w:uiPriority w:val="99"/>
    <w:rsid w:val="00B03B58"/>
    <w:pPr>
      <w:tabs>
        <w:tab w:val="center" w:pos="4677"/>
        <w:tab w:val="right" w:pos="9355"/>
      </w:tabs>
    </w:pPr>
    <w:rPr>
      <w:lang w:val="ru-RU"/>
    </w:rPr>
  </w:style>
  <w:style w:type="character" w:customStyle="1" w:styleId="ab">
    <w:name w:val="Нижний колонтитул Знак"/>
    <w:basedOn w:val="a0"/>
    <w:link w:val="aa"/>
    <w:uiPriority w:val="99"/>
    <w:rsid w:val="00B03B58"/>
    <w:rPr>
      <w:rFonts w:ascii="Times New Roman" w:eastAsia="Times New Roman" w:hAnsi="Times New Roman" w:cs="Times New Roman"/>
      <w:sz w:val="24"/>
      <w:szCs w:val="24"/>
      <w:lang w:eastAsia="ru-RU"/>
    </w:rPr>
  </w:style>
  <w:style w:type="paragraph" w:customStyle="1" w:styleId="pb">
    <w:name w:val="pb"/>
    <w:basedOn w:val="a"/>
    <w:rsid w:val="001343D6"/>
    <w:pPr>
      <w:jc w:val="center"/>
    </w:pPr>
    <w:rPr>
      <w:i/>
      <w:iCs/>
      <w:color w:val="663300"/>
      <w:sz w:val="20"/>
      <w:szCs w:val="20"/>
      <w:lang w:val="ru-RU"/>
    </w:rPr>
  </w:style>
  <w:style w:type="paragraph" w:customStyle="1" w:styleId="md">
    <w:name w:val="md"/>
    <w:basedOn w:val="a"/>
    <w:rsid w:val="00C53EEE"/>
    <w:pPr>
      <w:ind w:firstLine="567"/>
      <w:jc w:val="both"/>
    </w:pPr>
    <w:rPr>
      <w:i/>
      <w:iCs/>
      <w:color w:val="663300"/>
      <w:sz w:val="20"/>
      <w:szCs w:val="20"/>
      <w:lang w:val="ru-RU"/>
    </w:rPr>
  </w:style>
  <w:style w:type="paragraph" w:styleId="ac">
    <w:name w:val="header"/>
    <w:basedOn w:val="a"/>
    <w:link w:val="ad"/>
    <w:unhideWhenUsed/>
    <w:rsid w:val="00110064"/>
    <w:pPr>
      <w:tabs>
        <w:tab w:val="center" w:pos="4677"/>
        <w:tab w:val="right" w:pos="9355"/>
      </w:tabs>
    </w:pPr>
  </w:style>
  <w:style w:type="character" w:customStyle="1" w:styleId="ad">
    <w:name w:val="Верхний колонтитул Знак"/>
    <w:basedOn w:val="a0"/>
    <w:link w:val="ac"/>
    <w:rsid w:val="00110064"/>
    <w:rPr>
      <w:rFonts w:ascii="Times New Roman" w:eastAsia="Times New Roman" w:hAnsi="Times New Roman" w:cs="Times New Roman"/>
      <w:sz w:val="24"/>
      <w:szCs w:val="24"/>
      <w:lang w:val="ro-RO" w:eastAsia="ru-RU"/>
    </w:rPr>
  </w:style>
  <w:style w:type="paragraph" w:styleId="ae">
    <w:name w:val="Title"/>
    <w:basedOn w:val="a"/>
    <w:link w:val="af"/>
    <w:qFormat/>
    <w:rsid w:val="00E02C9B"/>
    <w:pPr>
      <w:jc w:val="center"/>
    </w:pPr>
    <w:rPr>
      <w:sz w:val="28"/>
    </w:rPr>
  </w:style>
  <w:style w:type="character" w:customStyle="1" w:styleId="af">
    <w:name w:val="Название Знак"/>
    <w:basedOn w:val="a0"/>
    <w:link w:val="ae"/>
    <w:rsid w:val="00E02C9B"/>
    <w:rPr>
      <w:rFonts w:ascii="Times New Roman" w:eastAsia="Times New Roman" w:hAnsi="Times New Roman" w:cs="Times New Roman"/>
      <w:sz w:val="28"/>
      <w:szCs w:val="24"/>
      <w:lang w:val="ro-RO" w:eastAsia="ru-RU"/>
    </w:rPr>
  </w:style>
  <w:style w:type="paragraph" w:styleId="af0">
    <w:name w:val="List Paragraph"/>
    <w:basedOn w:val="a"/>
    <w:uiPriority w:val="34"/>
    <w:qFormat/>
    <w:rsid w:val="004A679D"/>
    <w:pPr>
      <w:ind w:left="720"/>
      <w:contextualSpacing/>
    </w:pPr>
    <w:rPr>
      <w:lang w:val="ru-RU"/>
    </w:rPr>
  </w:style>
  <w:style w:type="paragraph" w:styleId="af1">
    <w:name w:val="Intense Quote"/>
    <w:basedOn w:val="a"/>
    <w:next w:val="a"/>
    <w:link w:val="af2"/>
    <w:uiPriority w:val="30"/>
    <w:qFormat/>
    <w:rsid w:val="0032188D"/>
    <w:pPr>
      <w:pBdr>
        <w:bottom w:val="single" w:sz="4" w:space="4" w:color="4F81BD" w:themeColor="accent1"/>
      </w:pBdr>
      <w:spacing w:before="200" w:after="280"/>
      <w:ind w:left="936" w:right="936"/>
    </w:pPr>
    <w:rPr>
      <w:b/>
      <w:bCs/>
      <w:i/>
      <w:iCs/>
      <w:color w:val="4F81BD" w:themeColor="accent1"/>
    </w:rPr>
  </w:style>
  <w:style w:type="character" w:customStyle="1" w:styleId="af2">
    <w:name w:val="Выделенная цитата Знак"/>
    <w:basedOn w:val="a0"/>
    <w:link w:val="af1"/>
    <w:uiPriority w:val="30"/>
    <w:rsid w:val="0032188D"/>
    <w:rPr>
      <w:rFonts w:ascii="Times New Roman" w:eastAsia="Times New Roman" w:hAnsi="Times New Roman" w:cs="Times New Roman"/>
      <w:b/>
      <w:bCs/>
      <w:i/>
      <w:iCs/>
      <w:color w:val="4F81BD" w:themeColor="accent1"/>
      <w:sz w:val="24"/>
      <w:szCs w:val="24"/>
      <w:lang w:val="ro-RO" w:eastAsia="ru-RU"/>
    </w:rPr>
  </w:style>
  <w:style w:type="character" w:styleId="af3">
    <w:name w:val="Strong"/>
    <w:basedOn w:val="a0"/>
    <w:uiPriority w:val="22"/>
    <w:qFormat/>
    <w:rsid w:val="001E6A91"/>
    <w:rPr>
      <w:b/>
      <w:bCs/>
    </w:rPr>
  </w:style>
  <w:style w:type="character" w:styleId="af4">
    <w:name w:val="Emphasis"/>
    <w:basedOn w:val="a0"/>
    <w:uiPriority w:val="20"/>
    <w:qFormat/>
    <w:rsid w:val="001E6A91"/>
    <w:rPr>
      <w:i/>
      <w:iCs/>
    </w:rPr>
  </w:style>
  <w:style w:type="character" w:customStyle="1" w:styleId="20">
    <w:name w:val="Заголовок 2 Знак"/>
    <w:basedOn w:val="a0"/>
    <w:link w:val="2"/>
    <w:uiPriority w:val="9"/>
    <w:rsid w:val="001E6A91"/>
    <w:rPr>
      <w:rFonts w:asciiTheme="majorHAnsi" w:eastAsiaTheme="majorEastAsia" w:hAnsiTheme="majorHAnsi" w:cstheme="majorBidi"/>
      <w:b/>
      <w:bCs/>
      <w:color w:val="4F81BD" w:themeColor="accent1"/>
      <w:sz w:val="26"/>
      <w:szCs w:val="26"/>
      <w:lang w:val="ro-RO" w:eastAsia="ru-RU"/>
    </w:rPr>
  </w:style>
  <w:style w:type="paragraph" w:styleId="af5">
    <w:name w:val="No Spacing"/>
    <w:uiPriority w:val="1"/>
    <w:qFormat/>
    <w:rsid w:val="00327942"/>
    <w:pPr>
      <w:spacing w:after="0" w:line="240" w:lineRule="auto"/>
    </w:pPr>
    <w:rPr>
      <w:rFonts w:eastAsiaTheme="minorEastAsia"/>
      <w:lang w:eastAsia="zh-CN"/>
    </w:rPr>
  </w:style>
  <w:style w:type="character" w:customStyle="1" w:styleId="FontStyle31">
    <w:name w:val="Font Style31"/>
    <w:basedOn w:val="a0"/>
    <w:uiPriority w:val="99"/>
    <w:rsid w:val="00D65513"/>
    <w:rPr>
      <w:rFonts w:ascii="Times New Roman" w:hAnsi="Times New Roman" w:cs="Times New Roman"/>
      <w:sz w:val="26"/>
      <w:szCs w:val="26"/>
    </w:rPr>
  </w:style>
  <w:style w:type="paragraph" w:customStyle="1" w:styleId="Style2">
    <w:name w:val="Style2"/>
    <w:basedOn w:val="a"/>
    <w:uiPriority w:val="99"/>
    <w:rsid w:val="00974C10"/>
    <w:pPr>
      <w:widowControl w:val="0"/>
      <w:autoSpaceDE w:val="0"/>
      <w:autoSpaceDN w:val="0"/>
      <w:adjustRightInd w:val="0"/>
      <w:spacing w:line="321" w:lineRule="exact"/>
    </w:pPr>
    <w:rPr>
      <w:rFonts w:eastAsiaTheme="minorEastAsia"/>
      <w:lang w:val="ru-RU"/>
    </w:rPr>
  </w:style>
  <w:style w:type="character" w:customStyle="1" w:styleId="FontStyle32">
    <w:name w:val="Font Style32"/>
    <w:basedOn w:val="a0"/>
    <w:uiPriority w:val="99"/>
    <w:rsid w:val="00974C10"/>
    <w:rPr>
      <w:rFonts w:ascii="Times New Roman" w:hAnsi="Times New Roman" w:cs="Times New Roman"/>
      <w:b/>
      <w:bCs/>
      <w:sz w:val="26"/>
      <w:szCs w:val="26"/>
    </w:rPr>
  </w:style>
  <w:style w:type="character" w:customStyle="1" w:styleId="FontStyle39">
    <w:name w:val="Font Style39"/>
    <w:basedOn w:val="a0"/>
    <w:uiPriority w:val="99"/>
    <w:rsid w:val="00974C10"/>
    <w:rPr>
      <w:rFonts w:ascii="Times New Roman" w:hAnsi="Times New Roman" w:cs="Times New Roman"/>
      <w:sz w:val="26"/>
      <w:szCs w:val="26"/>
    </w:rPr>
  </w:style>
  <w:style w:type="paragraph" w:customStyle="1" w:styleId="Style11">
    <w:name w:val="Style11"/>
    <w:basedOn w:val="a"/>
    <w:uiPriority w:val="99"/>
    <w:rsid w:val="007A79D3"/>
    <w:pPr>
      <w:widowControl w:val="0"/>
      <w:autoSpaceDE w:val="0"/>
      <w:autoSpaceDN w:val="0"/>
      <w:adjustRightInd w:val="0"/>
      <w:spacing w:line="317" w:lineRule="exact"/>
      <w:jc w:val="center"/>
    </w:pPr>
    <w:rPr>
      <w:rFonts w:eastAsiaTheme="minorEastAsia"/>
      <w:lang w:val="ru-RU"/>
    </w:rPr>
  </w:style>
  <w:style w:type="paragraph" w:customStyle="1" w:styleId="Style22">
    <w:name w:val="Style22"/>
    <w:basedOn w:val="a"/>
    <w:uiPriority w:val="99"/>
    <w:rsid w:val="00246B88"/>
    <w:pPr>
      <w:widowControl w:val="0"/>
      <w:autoSpaceDE w:val="0"/>
      <w:autoSpaceDN w:val="0"/>
      <w:adjustRightInd w:val="0"/>
      <w:spacing w:line="321" w:lineRule="exact"/>
      <w:ind w:firstLine="581"/>
      <w:jc w:val="both"/>
    </w:pPr>
    <w:rPr>
      <w:rFonts w:eastAsiaTheme="minorEastAsia"/>
      <w:lang w:val="ru-RU"/>
    </w:rPr>
  </w:style>
  <w:style w:type="paragraph" w:customStyle="1" w:styleId="Style13">
    <w:name w:val="Style13"/>
    <w:basedOn w:val="a"/>
    <w:uiPriority w:val="99"/>
    <w:rsid w:val="00246B88"/>
    <w:pPr>
      <w:widowControl w:val="0"/>
      <w:autoSpaceDE w:val="0"/>
      <w:autoSpaceDN w:val="0"/>
      <w:adjustRightInd w:val="0"/>
      <w:spacing w:line="320" w:lineRule="exact"/>
      <w:jc w:val="both"/>
    </w:pPr>
    <w:rPr>
      <w:rFonts w:eastAsiaTheme="minorEastAsia"/>
      <w:lang w:val="ru-RU"/>
    </w:rPr>
  </w:style>
  <w:style w:type="paragraph" w:customStyle="1" w:styleId="nt">
    <w:name w:val="nt"/>
    <w:basedOn w:val="a"/>
    <w:rsid w:val="00893835"/>
    <w:pPr>
      <w:ind w:left="567" w:right="567" w:hanging="567"/>
      <w:jc w:val="both"/>
    </w:pPr>
    <w:rPr>
      <w:i/>
      <w:iCs/>
      <w:color w:val="663300"/>
      <w:sz w:val="20"/>
      <w:szCs w:val="20"/>
      <w:lang w:val="ru-RU"/>
    </w:rPr>
  </w:style>
  <w:style w:type="paragraph" w:styleId="af6">
    <w:name w:val="footnote text"/>
    <w:basedOn w:val="a"/>
    <w:link w:val="af7"/>
    <w:uiPriority w:val="99"/>
    <w:semiHidden/>
    <w:unhideWhenUsed/>
    <w:rsid w:val="004678D8"/>
    <w:rPr>
      <w:sz w:val="20"/>
      <w:szCs w:val="20"/>
    </w:rPr>
  </w:style>
  <w:style w:type="character" w:customStyle="1" w:styleId="af7">
    <w:name w:val="Текст сноски Знак"/>
    <w:basedOn w:val="a0"/>
    <w:link w:val="af6"/>
    <w:uiPriority w:val="99"/>
    <w:semiHidden/>
    <w:rsid w:val="004678D8"/>
    <w:rPr>
      <w:rFonts w:ascii="Times New Roman" w:eastAsia="Times New Roman" w:hAnsi="Times New Roman" w:cs="Times New Roman"/>
      <w:sz w:val="20"/>
      <w:szCs w:val="20"/>
      <w:lang w:val="ro-RO" w:eastAsia="ru-RU"/>
    </w:rPr>
  </w:style>
  <w:style w:type="character" w:styleId="af8">
    <w:name w:val="footnote reference"/>
    <w:basedOn w:val="a0"/>
    <w:uiPriority w:val="99"/>
    <w:semiHidden/>
    <w:unhideWhenUsed/>
    <w:rsid w:val="004678D8"/>
    <w:rPr>
      <w:vertAlign w:val="superscript"/>
    </w:rPr>
  </w:style>
  <w:style w:type="character" w:styleId="af9">
    <w:name w:val="Hyperlink"/>
    <w:basedOn w:val="a0"/>
    <w:uiPriority w:val="99"/>
    <w:semiHidden/>
    <w:unhideWhenUsed/>
    <w:rsid w:val="000F7137"/>
    <w:rPr>
      <w:color w:val="0000FF"/>
      <w:u w:val="single"/>
    </w:rPr>
  </w:style>
  <w:style w:type="paragraph" w:styleId="afa">
    <w:name w:val="Plain Text"/>
    <w:basedOn w:val="a"/>
    <w:link w:val="afb"/>
    <w:uiPriority w:val="99"/>
    <w:unhideWhenUsed/>
    <w:rsid w:val="00413992"/>
    <w:rPr>
      <w:rFonts w:ascii="Consolas" w:eastAsiaTheme="minorHAnsi" w:hAnsi="Consolas" w:cstheme="minorBidi"/>
      <w:sz w:val="21"/>
      <w:szCs w:val="21"/>
      <w:lang w:val="ru-RU" w:eastAsia="en-US"/>
    </w:rPr>
  </w:style>
  <w:style w:type="character" w:customStyle="1" w:styleId="afb">
    <w:name w:val="Текст Знак"/>
    <w:basedOn w:val="a0"/>
    <w:link w:val="afa"/>
    <w:uiPriority w:val="99"/>
    <w:rsid w:val="00413992"/>
    <w:rPr>
      <w:rFonts w:ascii="Consolas" w:hAnsi="Consolas"/>
      <w:sz w:val="21"/>
      <w:szCs w:val="21"/>
    </w:rPr>
  </w:style>
  <w:style w:type="paragraph" w:customStyle="1" w:styleId="cb">
    <w:name w:val="cb"/>
    <w:basedOn w:val="a"/>
    <w:rsid w:val="00DA3939"/>
    <w:pPr>
      <w:jc w:val="center"/>
    </w:pPr>
    <w:rPr>
      <w:b/>
      <w:bCs/>
      <w:lang w:val="ru-RU"/>
    </w:rPr>
  </w:style>
  <w:style w:type="paragraph" w:customStyle="1" w:styleId="rg">
    <w:name w:val="rg"/>
    <w:basedOn w:val="a"/>
    <w:rsid w:val="00DA3939"/>
    <w:pPr>
      <w:jc w:val="right"/>
    </w:pPr>
    <w:rPr>
      <w:lang w:val="ru-RU"/>
    </w:rPr>
  </w:style>
</w:styles>
</file>

<file path=word/webSettings.xml><?xml version="1.0" encoding="utf-8"?>
<w:webSettings xmlns:r="http://schemas.openxmlformats.org/officeDocument/2006/relationships" xmlns:w="http://schemas.openxmlformats.org/wordprocessingml/2006/main">
  <w:divs>
    <w:div w:id="43916235">
      <w:bodyDiv w:val="1"/>
      <w:marLeft w:val="0"/>
      <w:marRight w:val="0"/>
      <w:marTop w:val="0"/>
      <w:marBottom w:val="0"/>
      <w:divBdr>
        <w:top w:val="none" w:sz="0" w:space="0" w:color="auto"/>
        <w:left w:val="none" w:sz="0" w:space="0" w:color="auto"/>
        <w:bottom w:val="none" w:sz="0" w:space="0" w:color="auto"/>
        <w:right w:val="none" w:sz="0" w:space="0" w:color="auto"/>
      </w:divBdr>
    </w:div>
    <w:div w:id="84618785">
      <w:bodyDiv w:val="1"/>
      <w:marLeft w:val="0"/>
      <w:marRight w:val="0"/>
      <w:marTop w:val="0"/>
      <w:marBottom w:val="0"/>
      <w:divBdr>
        <w:top w:val="none" w:sz="0" w:space="0" w:color="auto"/>
        <w:left w:val="none" w:sz="0" w:space="0" w:color="auto"/>
        <w:bottom w:val="none" w:sz="0" w:space="0" w:color="auto"/>
        <w:right w:val="none" w:sz="0" w:space="0" w:color="auto"/>
      </w:divBdr>
    </w:div>
    <w:div w:id="91095078">
      <w:bodyDiv w:val="1"/>
      <w:marLeft w:val="0"/>
      <w:marRight w:val="0"/>
      <w:marTop w:val="0"/>
      <w:marBottom w:val="0"/>
      <w:divBdr>
        <w:top w:val="none" w:sz="0" w:space="0" w:color="auto"/>
        <w:left w:val="none" w:sz="0" w:space="0" w:color="auto"/>
        <w:bottom w:val="none" w:sz="0" w:space="0" w:color="auto"/>
        <w:right w:val="none" w:sz="0" w:space="0" w:color="auto"/>
      </w:divBdr>
    </w:div>
    <w:div w:id="122620690">
      <w:bodyDiv w:val="1"/>
      <w:marLeft w:val="0"/>
      <w:marRight w:val="0"/>
      <w:marTop w:val="0"/>
      <w:marBottom w:val="0"/>
      <w:divBdr>
        <w:top w:val="none" w:sz="0" w:space="0" w:color="auto"/>
        <w:left w:val="none" w:sz="0" w:space="0" w:color="auto"/>
        <w:bottom w:val="none" w:sz="0" w:space="0" w:color="auto"/>
        <w:right w:val="none" w:sz="0" w:space="0" w:color="auto"/>
      </w:divBdr>
    </w:div>
    <w:div w:id="124276760">
      <w:bodyDiv w:val="1"/>
      <w:marLeft w:val="0"/>
      <w:marRight w:val="0"/>
      <w:marTop w:val="0"/>
      <w:marBottom w:val="0"/>
      <w:divBdr>
        <w:top w:val="none" w:sz="0" w:space="0" w:color="auto"/>
        <w:left w:val="none" w:sz="0" w:space="0" w:color="auto"/>
        <w:bottom w:val="none" w:sz="0" w:space="0" w:color="auto"/>
        <w:right w:val="none" w:sz="0" w:space="0" w:color="auto"/>
      </w:divBdr>
    </w:div>
    <w:div w:id="141386352">
      <w:bodyDiv w:val="1"/>
      <w:marLeft w:val="0"/>
      <w:marRight w:val="0"/>
      <w:marTop w:val="0"/>
      <w:marBottom w:val="0"/>
      <w:divBdr>
        <w:top w:val="none" w:sz="0" w:space="0" w:color="auto"/>
        <w:left w:val="none" w:sz="0" w:space="0" w:color="auto"/>
        <w:bottom w:val="none" w:sz="0" w:space="0" w:color="auto"/>
        <w:right w:val="none" w:sz="0" w:space="0" w:color="auto"/>
      </w:divBdr>
    </w:div>
    <w:div w:id="185411156">
      <w:bodyDiv w:val="1"/>
      <w:marLeft w:val="0"/>
      <w:marRight w:val="0"/>
      <w:marTop w:val="0"/>
      <w:marBottom w:val="0"/>
      <w:divBdr>
        <w:top w:val="none" w:sz="0" w:space="0" w:color="auto"/>
        <w:left w:val="none" w:sz="0" w:space="0" w:color="auto"/>
        <w:bottom w:val="none" w:sz="0" w:space="0" w:color="auto"/>
        <w:right w:val="none" w:sz="0" w:space="0" w:color="auto"/>
      </w:divBdr>
    </w:div>
    <w:div w:id="219444448">
      <w:bodyDiv w:val="1"/>
      <w:marLeft w:val="0"/>
      <w:marRight w:val="0"/>
      <w:marTop w:val="0"/>
      <w:marBottom w:val="0"/>
      <w:divBdr>
        <w:top w:val="none" w:sz="0" w:space="0" w:color="auto"/>
        <w:left w:val="none" w:sz="0" w:space="0" w:color="auto"/>
        <w:bottom w:val="none" w:sz="0" w:space="0" w:color="auto"/>
        <w:right w:val="none" w:sz="0" w:space="0" w:color="auto"/>
      </w:divBdr>
    </w:div>
    <w:div w:id="294263747">
      <w:bodyDiv w:val="1"/>
      <w:marLeft w:val="0"/>
      <w:marRight w:val="0"/>
      <w:marTop w:val="0"/>
      <w:marBottom w:val="0"/>
      <w:divBdr>
        <w:top w:val="none" w:sz="0" w:space="0" w:color="auto"/>
        <w:left w:val="none" w:sz="0" w:space="0" w:color="auto"/>
        <w:bottom w:val="none" w:sz="0" w:space="0" w:color="auto"/>
        <w:right w:val="none" w:sz="0" w:space="0" w:color="auto"/>
      </w:divBdr>
    </w:div>
    <w:div w:id="313685016">
      <w:bodyDiv w:val="1"/>
      <w:marLeft w:val="0"/>
      <w:marRight w:val="0"/>
      <w:marTop w:val="0"/>
      <w:marBottom w:val="0"/>
      <w:divBdr>
        <w:top w:val="none" w:sz="0" w:space="0" w:color="auto"/>
        <w:left w:val="none" w:sz="0" w:space="0" w:color="auto"/>
        <w:bottom w:val="none" w:sz="0" w:space="0" w:color="auto"/>
        <w:right w:val="none" w:sz="0" w:space="0" w:color="auto"/>
      </w:divBdr>
    </w:div>
    <w:div w:id="317223071">
      <w:bodyDiv w:val="1"/>
      <w:marLeft w:val="0"/>
      <w:marRight w:val="0"/>
      <w:marTop w:val="0"/>
      <w:marBottom w:val="0"/>
      <w:divBdr>
        <w:top w:val="none" w:sz="0" w:space="0" w:color="auto"/>
        <w:left w:val="none" w:sz="0" w:space="0" w:color="auto"/>
        <w:bottom w:val="none" w:sz="0" w:space="0" w:color="auto"/>
        <w:right w:val="none" w:sz="0" w:space="0" w:color="auto"/>
      </w:divBdr>
    </w:div>
    <w:div w:id="324287961">
      <w:bodyDiv w:val="1"/>
      <w:marLeft w:val="0"/>
      <w:marRight w:val="0"/>
      <w:marTop w:val="0"/>
      <w:marBottom w:val="0"/>
      <w:divBdr>
        <w:top w:val="none" w:sz="0" w:space="0" w:color="auto"/>
        <w:left w:val="none" w:sz="0" w:space="0" w:color="auto"/>
        <w:bottom w:val="none" w:sz="0" w:space="0" w:color="auto"/>
        <w:right w:val="none" w:sz="0" w:space="0" w:color="auto"/>
      </w:divBdr>
    </w:div>
    <w:div w:id="354503343">
      <w:bodyDiv w:val="1"/>
      <w:marLeft w:val="0"/>
      <w:marRight w:val="0"/>
      <w:marTop w:val="0"/>
      <w:marBottom w:val="0"/>
      <w:divBdr>
        <w:top w:val="none" w:sz="0" w:space="0" w:color="auto"/>
        <w:left w:val="none" w:sz="0" w:space="0" w:color="auto"/>
        <w:bottom w:val="none" w:sz="0" w:space="0" w:color="auto"/>
        <w:right w:val="none" w:sz="0" w:space="0" w:color="auto"/>
      </w:divBdr>
    </w:div>
    <w:div w:id="355928069">
      <w:bodyDiv w:val="1"/>
      <w:marLeft w:val="0"/>
      <w:marRight w:val="0"/>
      <w:marTop w:val="0"/>
      <w:marBottom w:val="0"/>
      <w:divBdr>
        <w:top w:val="none" w:sz="0" w:space="0" w:color="auto"/>
        <w:left w:val="none" w:sz="0" w:space="0" w:color="auto"/>
        <w:bottom w:val="none" w:sz="0" w:space="0" w:color="auto"/>
        <w:right w:val="none" w:sz="0" w:space="0" w:color="auto"/>
      </w:divBdr>
    </w:div>
    <w:div w:id="357196829">
      <w:bodyDiv w:val="1"/>
      <w:marLeft w:val="0"/>
      <w:marRight w:val="0"/>
      <w:marTop w:val="0"/>
      <w:marBottom w:val="0"/>
      <w:divBdr>
        <w:top w:val="none" w:sz="0" w:space="0" w:color="auto"/>
        <w:left w:val="none" w:sz="0" w:space="0" w:color="auto"/>
        <w:bottom w:val="none" w:sz="0" w:space="0" w:color="auto"/>
        <w:right w:val="none" w:sz="0" w:space="0" w:color="auto"/>
      </w:divBdr>
    </w:div>
    <w:div w:id="357244951">
      <w:bodyDiv w:val="1"/>
      <w:marLeft w:val="0"/>
      <w:marRight w:val="0"/>
      <w:marTop w:val="0"/>
      <w:marBottom w:val="0"/>
      <w:divBdr>
        <w:top w:val="none" w:sz="0" w:space="0" w:color="auto"/>
        <w:left w:val="none" w:sz="0" w:space="0" w:color="auto"/>
        <w:bottom w:val="none" w:sz="0" w:space="0" w:color="auto"/>
        <w:right w:val="none" w:sz="0" w:space="0" w:color="auto"/>
      </w:divBdr>
    </w:div>
    <w:div w:id="379012818">
      <w:bodyDiv w:val="1"/>
      <w:marLeft w:val="0"/>
      <w:marRight w:val="0"/>
      <w:marTop w:val="0"/>
      <w:marBottom w:val="0"/>
      <w:divBdr>
        <w:top w:val="none" w:sz="0" w:space="0" w:color="auto"/>
        <w:left w:val="none" w:sz="0" w:space="0" w:color="auto"/>
        <w:bottom w:val="none" w:sz="0" w:space="0" w:color="auto"/>
        <w:right w:val="none" w:sz="0" w:space="0" w:color="auto"/>
      </w:divBdr>
    </w:div>
    <w:div w:id="393623856">
      <w:bodyDiv w:val="1"/>
      <w:marLeft w:val="0"/>
      <w:marRight w:val="0"/>
      <w:marTop w:val="0"/>
      <w:marBottom w:val="0"/>
      <w:divBdr>
        <w:top w:val="none" w:sz="0" w:space="0" w:color="auto"/>
        <w:left w:val="none" w:sz="0" w:space="0" w:color="auto"/>
        <w:bottom w:val="none" w:sz="0" w:space="0" w:color="auto"/>
        <w:right w:val="none" w:sz="0" w:space="0" w:color="auto"/>
      </w:divBdr>
    </w:div>
    <w:div w:id="396364896">
      <w:bodyDiv w:val="1"/>
      <w:marLeft w:val="0"/>
      <w:marRight w:val="0"/>
      <w:marTop w:val="0"/>
      <w:marBottom w:val="0"/>
      <w:divBdr>
        <w:top w:val="none" w:sz="0" w:space="0" w:color="auto"/>
        <w:left w:val="none" w:sz="0" w:space="0" w:color="auto"/>
        <w:bottom w:val="none" w:sz="0" w:space="0" w:color="auto"/>
        <w:right w:val="none" w:sz="0" w:space="0" w:color="auto"/>
      </w:divBdr>
    </w:div>
    <w:div w:id="398603220">
      <w:bodyDiv w:val="1"/>
      <w:marLeft w:val="0"/>
      <w:marRight w:val="0"/>
      <w:marTop w:val="0"/>
      <w:marBottom w:val="0"/>
      <w:divBdr>
        <w:top w:val="none" w:sz="0" w:space="0" w:color="auto"/>
        <w:left w:val="none" w:sz="0" w:space="0" w:color="auto"/>
        <w:bottom w:val="none" w:sz="0" w:space="0" w:color="auto"/>
        <w:right w:val="none" w:sz="0" w:space="0" w:color="auto"/>
      </w:divBdr>
    </w:div>
    <w:div w:id="441533637">
      <w:bodyDiv w:val="1"/>
      <w:marLeft w:val="0"/>
      <w:marRight w:val="0"/>
      <w:marTop w:val="0"/>
      <w:marBottom w:val="0"/>
      <w:divBdr>
        <w:top w:val="none" w:sz="0" w:space="0" w:color="auto"/>
        <w:left w:val="none" w:sz="0" w:space="0" w:color="auto"/>
        <w:bottom w:val="none" w:sz="0" w:space="0" w:color="auto"/>
        <w:right w:val="none" w:sz="0" w:space="0" w:color="auto"/>
      </w:divBdr>
    </w:div>
    <w:div w:id="445781243">
      <w:bodyDiv w:val="1"/>
      <w:marLeft w:val="0"/>
      <w:marRight w:val="0"/>
      <w:marTop w:val="0"/>
      <w:marBottom w:val="0"/>
      <w:divBdr>
        <w:top w:val="none" w:sz="0" w:space="0" w:color="auto"/>
        <w:left w:val="none" w:sz="0" w:space="0" w:color="auto"/>
        <w:bottom w:val="none" w:sz="0" w:space="0" w:color="auto"/>
        <w:right w:val="none" w:sz="0" w:space="0" w:color="auto"/>
      </w:divBdr>
    </w:div>
    <w:div w:id="455411245">
      <w:bodyDiv w:val="1"/>
      <w:marLeft w:val="0"/>
      <w:marRight w:val="0"/>
      <w:marTop w:val="0"/>
      <w:marBottom w:val="0"/>
      <w:divBdr>
        <w:top w:val="none" w:sz="0" w:space="0" w:color="auto"/>
        <w:left w:val="none" w:sz="0" w:space="0" w:color="auto"/>
        <w:bottom w:val="none" w:sz="0" w:space="0" w:color="auto"/>
        <w:right w:val="none" w:sz="0" w:space="0" w:color="auto"/>
      </w:divBdr>
    </w:div>
    <w:div w:id="464810974">
      <w:bodyDiv w:val="1"/>
      <w:marLeft w:val="0"/>
      <w:marRight w:val="0"/>
      <w:marTop w:val="0"/>
      <w:marBottom w:val="0"/>
      <w:divBdr>
        <w:top w:val="none" w:sz="0" w:space="0" w:color="auto"/>
        <w:left w:val="none" w:sz="0" w:space="0" w:color="auto"/>
        <w:bottom w:val="none" w:sz="0" w:space="0" w:color="auto"/>
        <w:right w:val="none" w:sz="0" w:space="0" w:color="auto"/>
      </w:divBdr>
    </w:div>
    <w:div w:id="469400709">
      <w:bodyDiv w:val="1"/>
      <w:marLeft w:val="0"/>
      <w:marRight w:val="0"/>
      <w:marTop w:val="0"/>
      <w:marBottom w:val="0"/>
      <w:divBdr>
        <w:top w:val="none" w:sz="0" w:space="0" w:color="auto"/>
        <w:left w:val="none" w:sz="0" w:space="0" w:color="auto"/>
        <w:bottom w:val="none" w:sz="0" w:space="0" w:color="auto"/>
        <w:right w:val="none" w:sz="0" w:space="0" w:color="auto"/>
      </w:divBdr>
    </w:div>
    <w:div w:id="485633223">
      <w:bodyDiv w:val="1"/>
      <w:marLeft w:val="0"/>
      <w:marRight w:val="0"/>
      <w:marTop w:val="0"/>
      <w:marBottom w:val="0"/>
      <w:divBdr>
        <w:top w:val="none" w:sz="0" w:space="0" w:color="auto"/>
        <w:left w:val="none" w:sz="0" w:space="0" w:color="auto"/>
        <w:bottom w:val="none" w:sz="0" w:space="0" w:color="auto"/>
        <w:right w:val="none" w:sz="0" w:space="0" w:color="auto"/>
      </w:divBdr>
    </w:div>
    <w:div w:id="493839418">
      <w:bodyDiv w:val="1"/>
      <w:marLeft w:val="0"/>
      <w:marRight w:val="0"/>
      <w:marTop w:val="0"/>
      <w:marBottom w:val="0"/>
      <w:divBdr>
        <w:top w:val="none" w:sz="0" w:space="0" w:color="auto"/>
        <w:left w:val="none" w:sz="0" w:space="0" w:color="auto"/>
        <w:bottom w:val="none" w:sz="0" w:space="0" w:color="auto"/>
        <w:right w:val="none" w:sz="0" w:space="0" w:color="auto"/>
      </w:divBdr>
    </w:div>
    <w:div w:id="499347900">
      <w:bodyDiv w:val="1"/>
      <w:marLeft w:val="0"/>
      <w:marRight w:val="0"/>
      <w:marTop w:val="0"/>
      <w:marBottom w:val="0"/>
      <w:divBdr>
        <w:top w:val="none" w:sz="0" w:space="0" w:color="auto"/>
        <w:left w:val="none" w:sz="0" w:space="0" w:color="auto"/>
        <w:bottom w:val="none" w:sz="0" w:space="0" w:color="auto"/>
        <w:right w:val="none" w:sz="0" w:space="0" w:color="auto"/>
      </w:divBdr>
    </w:div>
    <w:div w:id="531698576">
      <w:bodyDiv w:val="1"/>
      <w:marLeft w:val="0"/>
      <w:marRight w:val="0"/>
      <w:marTop w:val="0"/>
      <w:marBottom w:val="0"/>
      <w:divBdr>
        <w:top w:val="none" w:sz="0" w:space="0" w:color="auto"/>
        <w:left w:val="none" w:sz="0" w:space="0" w:color="auto"/>
        <w:bottom w:val="none" w:sz="0" w:space="0" w:color="auto"/>
        <w:right w:val="none" w:sz="0" w:space="0" w:color="auto"/>
      </w:divBdr>
    </w:div>
    <w:div w:id="541065674">
      <w:bodyDiv w:val="1"/>
      <w:marLeft w:val="0"/>
      <w:marRight w:val="0"/>
      <w:marTop w:val="0"/>
      <w:marBottom w:val="0"/>
      <w:divBdr>
        <w:top w:val="none" w:sz="0" w:space="0" w:color="auto"/>
        <w:left w:val="none" w:sz="0" w:space="0" w:color="auto"/>
        <w:bottom w:val="none" w:sz="0" w:space="0" w:color="auto"/>
        <w:right w:val="none" w:sz="0" w:space="0" w:color="auto"/>
      </w:divBdr>
    </w:div>
    <w:div w:id="542058550">
      <w:bodyDiv w:val="1"/>
      <w:marLeft w:val="0"/>
      <w:marRight w:val="0"/>
      <w:marTop w:val="0"/>
      <w:marBottom w:val="0"/>
      <w:divBdr>
        <w:top w:val="none" w:sz="0" w:space="0" w:color="auto"/>
        <w:left w:val="none" w:sz="0" w:space="0" w:color="auto"/>
        <w:bottom w:val="none" w:sz="0" w:space="0" w:color="auto"/>
        <w:right w:val="none" w:sz="0" w:space="0" w:color="auto"/>
      </w:divBdr>
    </w:div>
    <w:div w:id="545338970">
      <w:bodyDiv w:val="1"/>
      <w:marLeft w:val="0"/>
      <w:marRight w:val="0"/>
      <w:marTop w:val="0"/>
      <w:marBottom w:val="0"/>
      <w:divBdr>
        <w:top w:val="none" w:sz="0" w:space="0" w:color="auto"/>
        <w:left w:val="none" w:sz="0" w:space="0" w:color="auto"/>
        <w:bottom w:val="none" w:sz="0" w:space="0" w:color="auto"/>
        <w:right w:val="none" w:sz="0" w:space="0" w:color="auto"/>
      </w:divBdr>
    </w:div>
    <w:div w:id="550388677">
      <w:bodyDiv w:val="1"/>
      <w:marLeft w:val="0"/>
      <w:marRight w:val="0"/>
      <w:marTop w:val="0"/>
      <w:marBottom w:val="0"/>
      <w:divBdr>
        <w:top w:val="none" w:sz="0" w:space="0" w:color="auto"/>
        <w:left w:val="none" w:sz="0" w:space="0" w:color="auto"/>
        <w:bottom w:val="none" w:sz="0" w:space="0" w:color="auto"/>
        <w:right w:val="none" w:sz="0" w:space="0" w:color="auto"/>
      </w:divBdr>
    </w:div>
    <w:div w:id="570770597">
      <w:bodyDiv w:val="1"/>
      <w:marLeft w:val="0"/>
      <w:marRight w:val="0"/>
      <w:marTop w:val="0"/>
      <w:marBottom w:val="0"/>
      <w:divBdr>
        <w:top w:val="none" w:sz="0" w:space="0" w:color="auto"/>
        <w:left w:val="none" w:sz="0" w:space="0" w:color="auto"/>
        <w:bottom w:val="none" w:sz="0" w:space="0" w:color="auto"/>
        <w:right w:val="none" w:sz="0" w:space="0" w:color="auto"/>
      </w:divBdr>
    </w:div>
    <w:div w:id="579020304">
      <w:bodyDiv w:val="1"/>
      <w:marLeft w:val="0"/>
      <w:marRight w:val="0"/>
      <w:marTop w:val="0"/>
      <w:marBottom w:val="0"/>
      <w:divBdr>
        <w:top w:val="none" w:sz="0" w:space="0" w:color="auto"/>
        <w:left w:val="none" w:sz="0" w:space="0" w:color="auto"/>
        <w:bottom w:val="none" w:sz="0" w:space="0" w:color="auto"/>
        <w:right w:val="none" w:sz="0" w:space="0" w:color="auto"/>
      </w:divBdr>
    </w:div>
    <w:div w:id="594559465">
      <w:bodyDiv w:val="1"/>
      <w:marLeft w:val="0"/>
      <w:marRight w:val="0"/>
      <w:marTop w:val="0"/>
      <w:marBottom w:val="0"/>
      <w:divBdr>
        <w:top w:val="none" w:sz="0" w:space="0" w:color="auto"/>
        <w:left w:val="none" w:sz="0" w:space="0" w:color="auto"/>
        <w:bottom w:val="none" w:sz="0" w:space="0" w:color="auto"/>
        <w:right w:val="none" w:sz="0" w:space="0" w:color="auto"/>
      </w:divBdr>
    </w:div>
    <w:div w:id="602419390">
      <w:bodyDiv w:val="1"/>
      <w:marLeft w:val="0"/>
      <w:marRight w:val="0"/>
      <w:marTop w:val="0"/>
      <w:marBottom w:val="0"/>
      <w:divBdr>
        <w:top w:val="none" w:sz="0" w:space="0" w:color="auto"/>
        <w:left w:val="none" w:sz="0" w:space="0" w:color="auto"/>
        <w:bottom w:val="none" w:sz="0" w:space="0" w:color="auto"/>
        <w:right w:val="none" w:sz="0" w:space="0" w:color="auto"/>
      </w:divBdr>
    </w:div>
    <w:div w:id="622613987">
      <w:bodyDiv w:val="1"/>
      <w:marLeft w:val="0"/>
      <w:marRight w:val="0"/>
      <w:marTop w:val="0"/>
      <w:marBottom w:val="0"/>
      <w:divBdr>
        <w:top w:val="none" w:sz="0" w:space="0" w:color="auto"/>
        <w:left w:val="none" w:sz="0" w:space="0" w:color="auto"/>
        <w:bottom w:val="none" w:sz="0" w:space="0" w:color="auto"/>
        <w:right w:val="none" w:sz="0" w:space="0" w:color="auto"/>
      </w:divBdr>
    </w:div>
    <w:div w:id="689337170">
      <w:bodyDiv w:val="1"/>
      <w:marLeft w:val="0"/>
      <w:marRight w:val="0"/>
      <w:marTop w:val="0"/>
      <w:marBottom w:val="0"/>
      <w:divBdr>
        <w:top w:val="none" w:sz="0" w:space="0" w:color="auto"/>
        <w:left w:val="none" w:sz="0" w:space="0" w:color="auto"/>
        <w:bottom w:val="none" w:sz="0" w:space="0" w:color="auto"/>
        <w:right w:val="none" w:sz="0" w:space="0" w:color="auto"/>
      </w:divBdr>
    </w:div>
    <w:div w:id="692726132">
      <w:bodyDiv w:val="1"/>
      <w:marLeft w:val="0"/>
      <w:marRight w:val="0"/>
      <w:marTop w:val="0"/>
      <w:marBottom w:val="0"/>
      <w:divBdr>
        <w:top w:val="none" w:sz="0" w:space="0" w:color="auto"/>
        <w:left w:val="none" w:sz="0" w:space="0" w:color="auto"/>
        <w:bottom w:val="none" w:sz="0" w:space="0" w:color="auto"/>
        <w:right w:val="none" w:sz="0" w:space="0" w:color="auto"/>
      </w:divBdr>
    </w:div>
    <w:div w:id="698968228">
      <w:bodyDiv w:val="1"/>
      <w:marLeft w:val="0"/>
      <w:marRight w:val="0"/>
      <w:marTop w:val="0"/>
      <w:marBottom w:val="0"/>
      <w:divBdr>
        <w:top w:val="none" w:sz="0" w:space="0" w:color="auto"/>
        <w:left w:val="none" w:sz="0" w:space="0" w:color="auto"/>
        <w:bottom w:val="none" w:sz="0" w:space="0" w:color="auto"/>
        <w:right w:val="none" w:sz="0" w:space="0" w:color="auto"/>
      </w:divBdr>
    </w:div>
    <w:div w:id="738409647">
      <w:bodyDiv w:val="1"/>
      <w:marLeft w:val="0"/>
      <w:marRight w:val="0"/>
      <w:marTop w:val="0"/>
      <w:marBottom w:val="0"/>
      <w:divBdr>
        <w:top w:val="none" w:sz="0" w:space="0" w:color="auto"/>
        <w:left w:val="none" w:sz="0" w:space="0" w:color="auto"/>
        <w:bottom w:val="none" w:sz="0" w:space="0" w:color="auto"/>
        <w:right w:val="none" w:sz="0" w:space="0" w:color="auto"/>
      </w:divBdr>
    </w:div>
    <w:div w:id="756445427">
      <w:bodyDiv w:val="1"/>
      <w:marLeft w:val="0"/>
      <w:marRight w:val="0"/>
      <w:marTop w:val="0"/>
      <w:marBottom w:val="0"/>
      <w:divBdr>
        <w:top w:val="none" w:sz="0" w:space="0" w:color="auto"/>
        <w:left w:val="none" w:sz="0" w:space="0" w:color="auto"/>
        <w:bottom w:val="none" w:sz="0" w:space="0" w:color="auto"/>
        <w:right w:val="none" w:sz="0" w:space="0" w:color="auto"/>
      </w:divBdr>
    </w:div>
    <w:div w:id="775490911">
      <w:bodyDiv w:val="1"/>
      <w:marLeft w:val="0"/>
      <w:marRight w:val="0"/>
      <w:marTop w:val="0"/>
      <w:marBottom w:val="0"/>
      <w:divBdr>
        <w:top w:val="none" w:sz="0" w:space="0" w:color="auto"/>
        <w:left w:val="none" w:sz="0" w:space="0" w:color="auto"/>
        <w:bottom w:val="none" w:sz="0" w:space="0" w:color="auto"/>
        <w:right w:val="none" w:sz="0" w:space="0" w:color="auto"/>
      </w:divBdr>
    </w:div>
    <w:div w:id="814682421">
      <w:bodyDiv w:val="1"/>
      <w:marLeft w:val="0"/>
      <w:marRight w:val="0"/>
      <w:marTop w:val="0"/>
      <w:marBottom w:val="0"/>
      <w:divBdr>
        <w:top w:val="none" w:sz="0" w:space="0" w:color="auto"/>
        <w:left w:val="none" w:sz="0" w:space="0" w:color="auto"/>
        <w:bottom w:val="none" w:sz="0" w:space="0" w:color="auto"/>
        <w:right w:val="none" w:sz="0" w:space="0" w:color="auto"/>
      </w:divBdr>
    </w:div>
    <w:div w:id="830146469">
      <w:bodyDiv w:val="1"/>
      <w:marLeft w:val="0"/>
      <w:marRight w:val="0"/>
      <w:marTop w:val="0"/>
      <w:marBottom w:val="0"/>
      <w:divBdr>
        <w:top w:val="none" w:sz="0" w:space="0" w:color="auto"/>
        <w:left w:val="none" w:sz="0" w:space="0" w:color="auto"/>
        <w:bottom w:val="none" w:sz="0" w:space="0" w:color="auto"/>
        <w:right w:val="none" w:sz="0" w:space="0" w:color="auto"/>
      </w:divBdr>
    </w:div>
    <w:div w:id="846333213">
      <w:bodyDiv w:val="1"/>
      <w:marLeft w:val="0"/>
      <w:marRight w:val="0"/>
      <w:marTop w:val="0"/>
      <w:marBottom w:val="0"/>
      <w:divBdr>
        <w:top w:val="none" w:sz="0" w:space="0" w:color="auto"/>
        <w:left w:val="none" w:sz="0" w:space="0" w:color="auto"/>
        <w:bottom w:val="none" w:sz="0" w:space="0" w:color="auto"/>
        <w:right w:val="none" w:sz="0" w:space="0" w:color="auto"/>
      </w:divBdr>
    </w:div>
    <w:div w:id="869993317">
      <w:bodyDiv w:val="1"/>
      <w:marLeft w:val="0"/>
      <w:marRight w:val="0"/>
      <w:marTop w:val="0"/>
      <w:marBottom w:val="0"/>
      <w:divBdr>
        <w:top w:val="none" w:sz="0" w:space="0" w:color="auto"/>
        <w:left w:val="none" w:sz="0" w:space="0" w:color="auto"/>
        <w:bottom w:val="none" w:sz="0" w:space="0" w:color="auto"/>
        <w:right w:val="none" w:sz="0" w:space="0" w:color="auto"/>
      </w:divBdr>
    </w:div>
    <w:div w:id="873347308">
      <w:bodyDiv w:val="1"/>
      <w:marLeft w:val="0"/>
      <w:marRight w:val="0"/>
      <w:marTop w:val="0"/>
      <w:marBottom w:val="0"/>
      <w:divBdr>
        <w:top w:val="none" w:sz="0" w:space="0" w:color="auto"/>
        <w:left w:val="none" w:sz="0" w:space="0" w:color="auto"/>
        <w:bottom w:val="none" w:sz="0" w:space="0" w:color="auto"/>
        <w:right w:val="none" w:sz="0" w:space="0" w:color="auto"/>
      </w:divBdr>
    </w:div>
    <w:div w:id="892884090">
      <w:bodyDiv w:val="1"/>
      <w:marLeft w:val="0"/>
      <w:marRight w:val="0"/>
      <w:marTop w:val="0"/>
      <w:marBottom w:val="0"/>
      <w:divBdr>
        <w:top w:val="none" w:sz="0" w:space="0" w:color="auto"/>
        <w:left w:val="none" w:sz="0" w:space="0" w:color="auto"/>
        <w:bottom w:val="none" w:sz="0" w:space="0" w:color="auto"/>
        <w:right w:val="none" w:sz="0" w:space="0" w:color="auto"/>
      </w:divBdr>
    </w:div>
    <w:div w:id="901018651">
      <w:bodyDiv w:val="1"/>
      <w:marLeft w:val="0"/>
      <w:marRight w:val="0"/>
      <w:marTop w:val="0"/>
      <w:marBottom w:val="0"/>
      <w:divBdr>
        <w:top w:val="none" w:sz="0" w:space="0" w:color="auto"/>
        <w:left w:val="none" w:sz="0" w:space="0" w:color="auto"/>
        <w:bottom w:val="none" w:sz="0" w:space="0" w:color="auto"/>
        <w:right w:val="none" w:sz="0" w:space="0" w:color="auto"/>
      </w:divBdr>
    </w:div>
    <w:div w:id="906576258">
      <w:bodyDiv w:val="1"/>
      <w:marLeft w:val="0"/>
      <w:marRight w:val="0"/>
      <w:marTop w:val="0"/>
      <w:marBottom w:val="0"/>
      <w:divBdr>
        <w:top w:val="none" w:sz="0" w:space="0" w:color="auto"/>
        <w:left w:val="none" w:sz="0" w:space="0" w:color="auto"/>
        <w:bottom w:val="none" w:sz="0" w:space="0" w:color="auto"/>
        <w:right w:val="none" w:sz="0" w:space="0" w:color="auto"/>
      </w:divBdr>
    </w:div>
    <w:div w:id="920796411">
      <w:bodyDiv w:val="1"/>
      <w:marLeft w:val="0"/>
      <w:marRight w:val="0"/>
      <w:marTop w:val="0"/>
      <w:marBottom w:val="0"/>
      <w:divBdr>
        <w:top w:val="none" w:sz="0" w:space="0" w:color="auto"/>
        <w:left w:val="none" w:sz="0" w:space="0" w:color="auto"/>
        <w:bottom w:val="none" w:sz="0" w:space="0" w:color="auto"/>
        <w:right w:val="none" w:sz="0" w:space="0" w:color="auto"/>
      </w:divBdr>
    </w:div>
    <w:div w:id="930284184">
      <w:bodyDiv w:val="1"/>
      <w:marLeft w:val="0"/>
      <w:marRight w:val="0"/>
      <w:marTop w:val="0"/>
      <w:marBottom w:val="0"/>
      <w:divBdr>
        <w:top w:val="none" w:sz="0" w:space="0" w:color="auto"/>
        <w:left w:val="none" w:sz="0" w:space="0" w:color="auto"/>
        <w:bottom w:val="none" w:sz="0" w:space="0" w:color="auto"/>
        <w:right w:val="none" w:sz="0" w:space="0" w:color="auto"/>
      </w:divBdr>
    </w:div>
    <w:div w:id="930548807">
      <w:bodyDiv w:val="1"/>
      <w:marLeft w:val="0"/>
      <w:marRight w:val="0"/>
      <w:marTop w:val="0"/>
      <w:marBottom w:val="0"/>
      <w:divBdr>
        <w:top w:val="none" w:sz="0" w:space="0" w:color="auto"/>
        <w:left w:val="none" w:sz="0" w:space="0" w:color="auto"/>
        <w:bottom w:val="none" w:sz="0" w:space="0" w:color="auto"/>
        <w:right w:val="none" w:sz="0" w:space="0" w:color="auto"/>
      </w:divBdr>
    </w:div>
    <w:div w:id="930744995">
      <w:bodyDiv w:val="1"/>
      <w:marLeft w:val="0"/>
      <w:marRight w:val="0"/>
      <w:marTop w:val="0"/>
      <w:marBottom w:val="0"/>
      <w:divBdr>
        <w:top w:val="none" w:sz="0" w:space="0" w:color="auto"/>
        <w:left w:val="none" w:sz="0" w:space="0" w:color="auto"/>
        <w:bottom w:val="none" w:sz="0" w:space="0" w:color="auto"/>
        <w:right w:val="none" w:sz="0" w:space="0" w:color="auto"/>
      </w:divBdr>
    </w:div>
    <w:div w:id="947591430">
      <w:bodyDiv w:val="1"/>
      <w:marLeft w:val="0"/>
      <w:marRight w:val="0"/>
      <w:marTop w:val="0"/>
      <w:marBottom w:val="0"/>
      <w:divBdr>
        <w:top w:val="none" w:sz="0" w:space="0" w:color="auto"/>
        <w:left w:val="none" w:sz="0" w:space="0" w:color="auto"/>
        <w:bottom w:val="none" w:sz="0" w:space="0" w:color="auto"/>
        <w:right w:val="none" w:sz="0" w:space="0" w:color="auto"/>
      </w:divBdr>
    </w:div>
    <w:div w:id="1019048392">
      <w:bodyDiv w:val="1"/>
      <w:marLeft w:val="0"/>
      <w:marRight w:val="0"/>
      <w:marTop w:val="0"/>
      <w:marBottom w:val="0"/>
      <w:divBdr>
        <w:top w:val="none" w:sz="0" w:space="0" w:color="auto"/>
        <w:left w:val="none" w:sz="0" w:space="0" w:color="auto"/>
        <w:bottom w:val="none" w:sz="0" w:space="0" w:color="auto"/>
        <w:right w:val="none" w:sz="0" w:space="0" w:color="auto"/>
      </w:divBdr>
    </w:div>
    <w:div w:id="1025911338">
      <w:bodyDiv w:val="1"/>
      <w:marLeft w:val="0"/>
      <w:marRight w:val="0"/>
      <w:marTop w:val="0"/>
      <w:marBottom w:val="0"/>
      <w:divBdr>
        <w:top w:val="none" w:sz="0" w:space="0" w:color="auto"/>
        <w:left w:val="none" w:sz="0" w:space="0" w:color="auto"/>
        <w:bottom w:val="none" w:sz="0" w:space="0" w:color="auto"/>
        <w:right w:val="none" w:sz="0" w:space="0" w:color="auto"/>
      </w:divBdr>
    </w:div>
    <w:div w:id="1026714249">
      <w:bodyDiv w:val="1"/>
      <w:marLeft w:val="0"/>
      <w:marRight w:val="0"/>
      <w:marTop w:val="0"/>
      <w:marBottom w:val="0"/>
      <w:divBdr>
        <w:top w:val="none" w:sz="0" w:space="0" w:color="auto"/>
        <w:left w:val="none" w:sz="0" w:space="0" w:color="auto"/>
        <w:bottom w:val="none" w:sz="0" w:space="0" w:color="auto"/>
        <w:right w:val="none" w:sz="0" w:space="0" w:color="auto"/>
      </w:divBdr>
    </w:div>
    <w:div w:id="1026906282">
      <w:bodyDiv w:val="1"/>
      <w:marLeft w:val="0"/>
      <w:marRight w:val="0"/>
      <w:marTop w:val="0"/>
      <w:marBottom w:val="0"/>
      <w:divBdr>
        <w:top w:val="none" w:sz="0" w:space="0" w:color="auto"/>
        <w:left w:val="none" w:sz="0" w:space="0" w:color="auto"/>
        <w:bottom w:val="none" w:sz="0" w:space="0" w:color="auto"/>
        <w:right w:val="none" w:sz="0" w:space="0" w:color="auto"/>
      </w:divBdr>
    </w:div>
    <w:div w:id="1033117338">
      <w:bodyDiv w:val="1"/>
      <w:marLeft w:val="0"/>
      <w:marRight w:val="0"/>
      <w:marTop w:val="0"/>
      <w:marBottom w:val="0"/>
      <w:divBdr>
        <w:top w:val="none" w:sz="0" w:space="0" w:color="auto"/>
        <w:left w:val="none" w:sz="0" w:space="0" w:color="auto"/>
        <w:bottom w:val="none" w:sz="0" w:space="0" w:color="auto"/>
        <w:right w:val="none" w:sz="0" w:space="0" w:color="auto"/>
      </w:divBdr>
    </w:div>
    <w:div w:id="1040323853">
      <w:bodyDiv w:val="1"/>
      <w:marLeft w:val="0"/>
      <w:marRight w:val="0"/>
      <w:marTop w:val="0"/>
      <w:marBottom w:val="0"/>
      <w:divBdr>
        <w:top w:val="none" w:sz="0" w:space="0" w:color="auto"/>
        <w:left w:val="none" w:sz="0" w:space="0" w:color="auto"/>
        <w:bottom w:val="none" w:sz="0" w:space="0" w:color="auto"/>
        <w:right w:val="none" w:sz="0" w:space="0" w:color="auto"/>
      </w:divBdr>
    </w:div>
    <w:div w:id="1089043252">
      <w:bodyDiv w:val="1"/>
      <w:marLeft w:val="0"/>
      <w:marRight w:val="0"/>
      <w:marTop w:val="0"/>
      <w:marBottom w:val="0"/>
      <w:divBdr>
        <w:top w:val="none" w:sz="0" w:space="0" w:color="auto"/>
        <w:left w:val="none" w:sz="0" w:space="0" w:color="auto"/>
        <w:bottom w:val="none" w:sz="0" w:space="0" w:color="auto"/>
        <w:right w:val="none" w:sz="0" w:space="0" w:color="auto"/>
      </w:divBdr>
    </w:div>
    <w:div w:id="1107196825">
      <w:bodyDiv w:val="1"/>
      <w:marLeft w:val="0"/>
      <w:marRight w:val="0"/>
      <w:marTop w:val="0"/>
      <w:marBottom w:val="0"/>
      <w:divBdr>
        <w:top w:val="none" w:sz="0" w:space="0" w:color="auto"/>
        <w:left w:val="none" w:sz="0" w:space="0" w:color="auto"/>
        <w:bottom w:val="none" w:sz="0" w:space="0" w:color="auto"/>
        <w:right w:val="none" w:sz="0" w:space="0" w:color="auto"/>
      </w:divBdr>
    </w:div>
    <w:div w:id="1153527663">
      <w:bodyDiv w:val="1"/>
      <w:marLeft w:val="0"/>
      <w:marRight w:val="0"/>
      <w:marTop w:val="0"/>
      <w:marBottom w:val="0"/>
      <w:divBdr>
        <w:top w:val="none" w:sz="0" w:space="0" w:color="auto"/>
        <w:left w:val="none" w:sz="0" w:space="0" w:color="auto"/>
        <w:bottom w:val="none" w:sz="0" w:space="0" w:color="auto"/>
        <w:right w:val="none" w:sz="0" w:space="0" w:color="auto"/>
      </w:divBdr>
    </w:div>
    <w:div w:id="1162817743">
      <w:bodyDiv w:val="1"/>
      <w:marLeft w:val="0"/>
      <w:marRight w:val="0"/>
      <w:marTop w:val="0"/>
      <w:marBottom w:val="0"/>
      <w:divBdr>
        <w:top w:val="none" w:sz="0" w:space="0" w:color="auto"/>
        <w:left w:val="none" w:sz="0" w:space="0" w:color="auto"/>
        <w:bottom w:val="none" w:sz="0" w:space="0" w:color="auto"/>
        <w:right w:val="none" w:sz="0" w:space="0" w:color="auto"/>
      </w:divBdr>
    </w:div>
    <w:div w:id="1167212543">
      <w:bodyDiv w:val="1"/>
      <w:marLeft w:val="0"/>
      <w:marRight w:val="0"/>
      <w:marTop w:val="0"/>
      <w:marBottom w:val="0"/>
      <w:divBdr>
        <w:top w:val="none" w:sz="0" w:space="0" w:color="auto"/>
        <w:left w:val="none" w:sz="0" w:space="0" w:color="auto"/>
        <w:bottom w:val="none" w:sz="0" w:space="0" w:color="auto"/>
        <w:right w:val="none" w:sz="0" w:space="0" w:color="auto"/>
      </w:divBdr>
    </w:div>
    <w:div w:id="1170221583">
      <w:bodyDiv w:val="1"/>
      <w:marLeft w:val="0"/>
      <w:marRight w:val="0"/>
      <w:marTop w:val="0"/>
      <w:marBottom w:val="0"/>
      <w:divBdr>
        <w:top w:val="none" w:sz="0" w:space="0" w:color="auto"/>
        <w:left w:val="none" w:sz="0" w:space="0" w:color="auto"/>
        <w:bottom w:val="none" w:sz="0" w:space="0" w:color="auto"/>
        <w:right w:val="none" w:sz="0" w:space="0" w:color="auto"/>
      </w:divBdr>
    </w:div>
    <w:div w:id="1197700396">
      <w:bodyDiv w:val="1"/>
      <w:marLeft w:val="0"/>
      <w:marRight w:val="0"/>
      <w:marTop w:val="0"/>
      <w:marBottom w:val="0"/>
      <w:divBdr>
        <w:top w:val="none" w:sz="0" w:space="0" w:color="auto"/>
        <w:left w:val="none" w:sz="0" w:space="0" w:color="auto"/>
        <w:bottom w:val="none" w:sz="0" w:space="0" w:color="auto"/>
        <w:right w:val="none" w:sz="0" w:space="0" w:color="auto"/>
      </w:divBdr>
    </w:div>
    <w:div w:id="1221596904">
      <w:bodyDiv w:val="1"/>
      <w:marLeft w:val="0"/>
      <w:marRight w:val="0"/>
      <w:marTop w:val="0"/>
      <w:marBottom w:val="0"/>
      <w:divBdr>
        <w:top w:val="none" w:sz="0" w:space="0" w:color="auto"/>
        <w:left w:val="none" w:sz="0" w:space="0" w:color="auto"/>
        <w:bottom w:val="none" w:sz="0" w:space="0" w:color="auto"/>
        <w:right w:val="none" w:sz="0" w:space="0" w:color="auto"/>
      </w:divBdr>
    </w:div>
    <w:div w:id="1222517285">
      <w:bodyDiv w:val="1"/>
      <w:marLeft w:val="0"/>
      <w:marRight w:val="0"/>
      <w:marTop w:val="0"/>
      <w:marBottom w:val="0"/>
      <w:divBdr>
        <w:top w:val="none" w:sz="0" w:space="0" w:color="auto"/>
        <w:left w:val="none" w:sz="0" w:space="0" w:color="auto"/>
        <w:bottom w:val="none" w:sz="0" w:space="0" w:color="auto"/>
        <w:right w:val="none" w:sz="0" w:space="0" w:color="auto"/>
      </w:divBdr>
    </w:div>
    <w:div w:id="1250311379">
      <w:bodyDiv w:val="1"/>
      <w:marLeft w:val="0"/>
      <w:marRight w:val="0"/>
      <w:marTop w:val="0"/>
      <w:marBottom w:val="0"/>
      <w:divBdr>
        <w:top w:val="none" w:sz="0" w:space="0" w:color="auto"/>
        <w:left w:val="none" w:sz="0" w:space="0" w:color="auto"/>
        <w:bottom w:val="none" w:sz="0" w:space="0" w:color="auto"/>
        <w:right w:val="none" w:sz="0" w:space="0" w:color="auto"/>
      </w:divBdr>
    </w:div>
    <w:div w:id="1251885524">
      <w:bodyDiv w:val="1"/>
      <w:marLeft w:val="0"/>
      <w:marRight w:val="0"/>
      <w:marTop w:val="0"/>
      <w:marBottom w:val="0"/>
      <w:divBdr>
        <w:top w:val="none" w:sz="0" w:space="0" w:color="auto"/>
        <w:left w:val="none" w:sz="0" w:space="0" w:color="auto"/>
        <w:bottom w:val="none" w:sz="0" w:space="0" w:color="auto"/>
        <w:right w:val="none" w:sz="0" w:space="0" w:color="auto"/>
      </w:divBdr>
    </w:div>
    <w:div w:id="1254320738">
      <w:bodyDiv w:val="1"/>
      <w:marLeft w:val="0"/>
      <w:marRight w:val="0"/>
      <w:marTop w:val="0"/>
      <w:marBottom w:val="0"/>
      <w:divBdr>
        <w:top w:val="none" w:sz="0" w:space="0" w:color="auto"/>
        <w:left w:val="none" w:sz="0" w:space="0" w:color="auto"/>
        <w:bottom w:val="none" w:sz="0" w:space="0" w:color="auto"/>
        <w:right w:val="none" w:sz="0" w:space="0" w:color="auto"/>
      </w:divBdr>
    </w:div>
    <w:div w:id="1284772763">
      <w:bodyDiv w:val="1"/>
      <w:marLeft w:val="0"/>
      <w:marRight w:val="0"/>
      <w:marTop w:val="0"/>
      <w:marBottom w:val="0"/>
      <w:divBdr>
        <w:top w:val="none" w:sz="0" w:space="0" w:color="auto"/>
        <w:left w:val="none" w:sz="0" w:space="0" w:color="auto"/>
        <w:bottom w:val="none" w:sz="0" w:space="0" w:color="auto"/>
        <w:right w:val="none" w:sz="0" w:space="0" w:color="auto"/>
      </w:divBdr>
    </w:div>
    <w:div w:id="1350990006">
      <w:bodyDiv w:val="1"/>
      <w:marLeft w:val="0"/>
      <w:marRight w:val="0"/>
      <w:marTop w:val="0"/>
      <w:marBottom w:val="0"/>
      <w:divBdr>
        <w:top w:val="none" w:sz="0" w:space="0" w:color="auto"/>
        <w:left w:val="none" w:sz="0" w:space="0" w:color="auto"/>
        <w:bottom w:val="none" w:sz="0" w:space="0" w:color="auto"/>
        <w:right w:val="none" w:sz="0" w:space="0" w:color="auto"/>
      </w:divBdr>
    </w:div>
    <w:div w:id="1352607713">
      <w:bodyDiv w:val="1"/>
      <w:marLeft w:val="0"/>
      <w:marRight w:val="0"/>
      <w:marTop w:val="0"/>
      <w:marBottom w:val="0"/>
      <w:divBdr>
        <w:top w:val="none" w:sz="0" w:space="0" w:color="auto"/>
        <w:left w:val="none" w:sz="0" w:space="0" w:color="auto"/>
        <w:bottom w:val="none" w:sz="0" w:space="0" w:color="auto"/>
        <w:right w:val="none" w:sz="0" w:space="0" w:color="auto"/>
      </w:divBdr>
    </w:div>
    <w:div w:id="1375427937">
      <w:bodyDiv w:val="1"/>
      <w:marLeft w:val="0"/>
      <w:marRight w:val="0"/>
      <w:marTop w:val="0"/>
      <w:marBottom w:val="0"/>
      <w:divBdr>
        <w:top w:val="none" w:sz="0" w:space="0" w:color="auto"/>
        <w:left w:val="none" w:sz="0" w:space="0" w:color="auto"/>
        <w:bottom w:val="none" w:sz="0" w:space="0" w:color="auto"/>
        <w:right w:val="none" w:sz="0" w:space="0" w:color="auto"/>
      </w:divBdr>
    </w:div>
    <w:div w:id="1388651883">
      <w:bodyDiv w:val="1"/>
      <w:marLeft w:val="0"/>
      <w:marRight w:val="0"/>
      <w:marTop w:val="0"/>
      <w:marBottom w:val="0"/>
      <w:divBdr>
        <w:top w:val="none" w:sz="0" w:space="0" w:color="auto"/>
        <w:left w:val="none" w:sz="0" w:space="0" w:color="auto"/>
        <w:bottom w:val="none" w:sz="0" w:space="0" w:color="auto"/>
        <w:right w:val="none" w:sz="0" w:space="0" w:color="auto"/>
      </w:divBdr>
    </w:div>
    <w:div w:id="1408765854">
      <w:bodyDiv w:val="1"/>
      <w:marLeft w:val="0"/>
      <w:marRight w:val="0"/>
      <w:marTop w:val="0"/>
      <w:marBottom w:val="0"/>
      <w:divBdr>
        <w:top w:val="none" w:sz="0" w:space="0" w:color="auto"/>
        <w:left w:val="none" w:sz="0" w:space="0" w:color="auto"/>
        <w:bottom w:val="none" w:sz="0" w:space="0" w:color="auto"/>
        <w:right w:val="none" w:sz="0" w:space="0" w:color="auto"/>
      </w:divBdr>
    </w:div>
    <w:div w:id="1417821099">
      <w:bodyDiv w:val="1"/>
      <w:marLeft w:val="0"/>
      <w:marRight w:val="0"/>
      <w:marTop w:val="0"/>
      <w:marBottom w:val="0"/>
      <w:divBdr>
        <w:top w:val="none" w:sz="0" w:space="0" w:color="auto"/>
        <w:left w:val="none" w:sz="0" w:space="0" w:color="auto"/>
        <w:bottom w:val="none" w:sz="0" w:space="0" w:color="auto"/>
        <w:right w:val="none" w:sz="0" w:space="0" w:color="auto"/>
      </w:divBdr>
    </w:div>
    <w:div w:id="1436093357">
      <w:bodyDiv w:val="1"/>
      <w:marLeft w:val="0"/>
      <w:marRight w:val="0"/>
      <w:marTop w:val="0"/>
      <w:marBottom w:val="0"/>
      <w:divBdr>
        <w:top w:val="none" w:sz="0" w:space="0" w:color="auto"/>
        <w:left w:val="none" w:sz="0" w:space="0" w:color="auto"/>
        <w:bottom w:val="none" w:sz="0" w:space="0" w:color="auto"/>
        <w:right w:val="none" w:sz="0" w:space="0" w:color="auto"/>
      </w:divBdr>
    </w:div>
    <w:div w:id="1464418659">
      <w:bodyDiv w:val="1"/>
      <w:marLeft w:val="0"/>
      <w:marRight w:val="0"/>
      <w:marTop w:val="0"/>
      <w:marBottom w:val="0"/>
      <w:divBdr>
        <w:top w:val="none" w:sz="0" w:space="0" w:color="auto"/>
        <w:left w:val="none" w:sz="0" w:space="0" w:color="auto"/>
        <w:bottom w:val="none" w:sz="0" w:space="0" w:color="auto"/>
        <w:right w:val="none" w:sz="0" w:space="0" w:color="auto"/>
      </w:divBdr>
    </w:div>
    <w:div w:id="1473209416">
      <w:bodyDiv w:val="1"/>
      <w:marLeft w:val="0"/>
      <w:marRight w:val="0"/>
      <w:marTop w:val="0"/>
      <w:marBottom w:val="0"/>
      <w:divBdr>
        <w:top w:val="none" w:sz="0" w:space="0" w:color="auto"/>
        <w:left w:val="none" w:sz="0" w:space="0" w:color="auto"/>
        <w:bottom w:val="none" w:sz="0" w:space="0" w:color="auto"/>
        <w:right w:val="none" w:sz="0" w:space="0" w:color="auto"/>
      </w:divBdr>
    </w:div>
    <w:div w:id="1495223306">
      <w:bodyDiv w:val="1"/>
      <w:marLeft w:val="0"/>
      <w:marRight w:val="0"/>
      <w:marTop w:val="0"/>
      <w:marBottom w:val="0"/>
      <w:divBdr>
        <w:top w:val="none" w:sz="0" w:space="0" w:color="auto"/>
        <w:left w:val="none" w:sz="0" w:space="0" w:color="auto"/>
        <w:bottom w:val="none" w:sz="0" w:space="0" w:color="auto"/>
        <w:right w:val="none" w:sz="0" w:space="0" w:color="auto"/>
      </w:divBdr>
    </w:div>
    <w:div w:id="1526478086">
      <w:bodyDiv w:val="1"/>
      <w:marLeft w:val="0"/>
      <w:marRight w:val="0"/>
      <w:marTop w:val="0"/>
      <w:marBottom w:val="0"/>
      <w:divBdr>
        <w:top w:val="none" w:sz="0" w:space="0" w:color="auto"/>
        <w:left w:val="none" w:sz="0" w:space="0" w:color="auto"/>
        <w:bottom w:val="none" w:sz="0" w:space="0" w:color="auto"/>
        <w:right w:val="none" w:sz="0" w:space="0" w:color="auto"/>
      </w:divBdr>
    </w:div>
    <w:div w:id="1528103911">
      <w:bodyDiv w:val="1"/>
      <w:marLeft w:val="0"/>
      <w:marRight w:val="0"/>
      <w:marTop w:val="0"/>
      <w:marBottom w:val="0"/>
      <w:divBdr>
        <w:top w:val="none" w:sz="0" w:space="0" w:color="auto"/>
        <w:left w:val="none" w:sz="0" w:space="0" w:color="auto"/>
        <w:bottom w:val="none" w:sz="0" w:space="0" w:color="auto"/>
        <w:right w:val="none" w:sz="0" w:space="0" w:color="auto"/>
      </w:divBdr>
    </w:div>
    <w:div w:id="1539977543">
      <w:bodyDiv w:val="1"/>
      <w:marLeft w:val="0"/>
      <w:marRight w:val="0"/>
      <w:marTop w:val="0"/>
      <w:marBottom w:val="0"/>
      <w:divBdr>
        <w:top w:val="none" w:sz="0" w:space="0" w:color="auto"/>
        <w:left w:val="none" w:sz="0" w:space="0" w:color="auto"/>
        <w:bottom w:val="none" w:sz="0" w:space="0" w:color="auto"/>
        <w:right w:val="none" w:sz="0" w:space="0" w:color="auto"/>
      </w:divBdr>
    </w:div>
    <w:div w:id="1565529406">
      <w:bodyDiv w:val="1"/>
      <w:marLeft w:val="0"/>
      <w:marRight w:val="0"/>
      <w:marTop w:val="0"/>
      <w:marBottom w:val="0"/>
      <w:divBdr>
        <w:top w:val="none" w:sz="0" w:space="0" w:color="auto"/>
        <w:left w:val="none" w:sz="0" w:space="0" w:color="auto"/>
        <w:bottom w:val="none" w:sz="0" w:space="0" w:color="auto"/>
        <w:right w:val="none" w:sz="0" w:space="0" w:color="auto"/>
      </w:divBdr>
    </w:div>
    <w:div w:id="1574587050">
      <w:bodyDiv w:val="1"/>
      <w:marLeft w:val="0"/>
      <w:marRight w:val="0"/>
      <w:marTop w:val="0"/>
      <w:marBottom w:val="0"/>
      <w:divBdr>
        <w:top w:val="none" w:sz="0" w:space="0" w:color="auto"/>
        <w:left w:val="none" w:sz="0" w:space="0" w:color="auto"/>
        <w:bottom w:val="none" w:sz="0" w:space="0" w:color="auto"/>
        <w:right w:val="none" w:sz="0" w:space="0" w:color="auto"/>
      </w:divBdr>
    </w:div>
    <w:div w:id="1605653325">
      <w:bodyDiv w:val="1"/>
      <w:marLeft w:val="0"/>
      <w:marRight w:val="0"/>
      <w:marTop w:val="0"/>
      <w:marBottom w:val="0"/>
      <w:divBdr>
        <w:top w:val="none" w:sz="0" w:space="0" w:color="auto"/>
        <w:left w:val="none" w:sz="0" w:space="0" w:color="auto"/>
        <w:bottom w:val="none" w:sz="0" w:space="0" w:color="auto"/>
        <w:right w:val="none" w:sz="0" w:space="0" w:color="auto"/>
      </w:divBdr>
    </w:div>
    <w:div w:id="1632975954">
      <w:bodyDiv w:val="1"/>
      <w:marLeft w:val="0"/>
      <w:marRight w:val="0"/>
      <w:marTop w:val="0"/>
      <w:marBottom w:val="0"/>
      <w:divBdr>
        <w:top w:val="none" w:sz="0" w:space="0" w:color="auto"/>
        <w:left w:val="none" w:sz="0" w:space="0" w:color="auto"/>
        <w:bottom w:val="none" w:sz="0" w:space="0" w:color="auto"/>
        <w:right w:val="none" w:sz="0" w:space="0" w:color="auto"/>
      </w:divBdr>
    </w:div>
    <w:div w:id="1642075334">
      <w:bodyDiv w:val="1"/>
      <w:marLeft w:val="0"/>
      <w:marRight w:val="0"/>
      <w:marTop w:val="0"/>
      <w:marBottom w:val="0"/>
      <w:divBdr>
        <w:top w:val="none" w:sz="0" w:space="0" w:color="auto"/>
        <w:left w:val="none" w:sz="0" w:space="0" w:color="auto"/>
        <w:bottom w:val="none" w:sz="0" w:space="0" w:color="auto"/>
        <w:right w:val="none" w:sz="0" w:space="0" w:color="auto"/>
      </w:divBdr>
    </w:div>
    <w:div w:id="1646544586">
      <w:bodyDiv w:val="1"/>
      <w:marLeft w:val="0"/>
      <w:marRight w:val="0"/>
      <w:marTop w:val="0"/>
      <w:marBottom w:val="0"/>
      <w:divBdr>
        <w:top w:val="none" w:sz="0" w:space="0" w:color="auto"/>
        <w:left w:val="none" w:sz="0" w:space="0" w:color="auto"/>
        <w:bottom w:val="none" w:sz="0" w:space="0" w:color="auto"/>
        <w:right w:val="none" w:sz="0" w:space="0" w:color="auto"/>
      </w:divBdr>
    </w:div>
    <w:div w:id="1655375054">
      <w:bodyDiv w:val="1"/>
      <w:marLeft w:val="0"/>
      <w:marRight w:val="0"/>
      <w:marTop w:val="0"/>
      <w:marBottom w:val="0"/>
      <w:divBdr>
        <w:top w:val="none" w:sz="0" w:space="0" w:color="auto"/>
        <w:left w:val="none" w:sz="0" w:space="0" w:color="auto"/>
        <w:bottom w:val="none" w:sz="0" w:space="0" w:color="auto"/>
        <w:right w:val="none" w:sz="0" w:space="0" w:color="auto"/>
      </w:divBdr>
    </w:div>
    <w:div w:id="1674600533">
      <w:bodyDiv w:val="1"/>
      <w:marLeft w:val="0"/>
      <w:marRight w:val="0"/>
      <w:marTop w:val="0"/>
      <w:marBottom w:val="0"/>
      <w:divBdr>
        <w:top w:val="none" w:sz="0" w:space="0" w:color="auto"/>
        <w:left w:val="none" w:sz="0" w:space="0" w:color="auto"/>
        <w:bottom w:val="none" w:sz="0" w:space="0" w:color="auto"/>
        <w:right w:val="none" w:sz="0" w:space="0" w:color="auto"/>
      </w:divBdr>
    </w:div>
    <w:div w:id="1737556567">
      <w:bodyDiv w:val="1"/>
      <w:marLeft w:val="0"/>
      <w:marRight w:val="0"/>
      <w:marTop w:val="0"/>
      <w:marBottom w:val="0"/>
      <w:divBdr>
        <w:top w:val="none" w:sz="0" w:space="0" w:color="auto"/>
        <w:left w:val="none" w:sz="0" w:space="0" w:color="auto"/>
        <w:bottom w:val="none" w:sz="0" w:space="0" w:color="auto"/>
        <w:right w:val="none" w:sz="0" w:space="0" w:color="auto"/>
      </w:divBdr>
    </w:div>
    <w:div w:id="1757482976">
      <w:bodyDiv w:val="1"/>
      <w:marLeft w:val="0"/>
      <w:marRight w:val="0"/>
      <w:marTop w:val="0"/>
      <w:marBottom w:val="0"/>
      <w:divBdr>
        <w:top w:val="none" w:sz="0" w:space="0" w:color="auto"/>
        <w:left w:val="none" w:sz="0" w:space="0" w:color="auto"/>
        <w:bottom w:val="none" w:sz="0" w:space="0" w:color="auto"/>
        <w:right w:val="none" w:sz="0" w:space="0" w:color="auto"/>
      </w:divBdr>
    </w:div>
    <w:div w:id="1770462312">
      <w:bodyDiv w:val="1"/>
      <w:marLeft w:val="0"/>
      <w:marRight w:val="0"/>
      <w:marTop w:val="0"/>
      <w:marBottom w:val="0"/>
      <w:divBdr>
        <w:top w:val="none" w:sz="0" w:space="0" w:color="auto"/>
        <w:left w:val="none" w:sz="0" w:space="0" w:color="auto"/>
        <w:bottom w:val="none" w:sz="0" w:space="0" w:color="auto"/>
        <w:right w:val="none" w:sz="0" w:space="0" w:color="auto"/>
      </w:divBdr>
    </w:div>
    <w:div w:id="1801725710">
      <w:bodyDiv w:val="1"/>
      <w:marLeft w:val="0"/>
      <w:marRight w:val="0"/>
      <w:marTop w:val="0"/>
      <w:marBottom w:val="0"/>
      <w:divBdr>
        <w:top w:val="none" w:sz="0" w:space="0" w:color="auto"/>
        <w:left w:val="none" w:sz="0" w:space="0" w:color="auto"/>
        <w:bottom w:val="none" w:sz="0" w:space="0" w:color="auto"/>
        <w:right w:val="none" w:sz="0" w:space="0" w:color="auto"/>
      </w:divBdr>
    </w:div>
    <w:div w:id="1909265922">
      <w:bodyDiv w:val="1"/>
      <w:marLeft w:val="0"/>
      <w:marRight w:val="0"/>
      <w:marTop w:val="0"/>
      <w:marBottom w:val="0"/>
      <w:divBdr>
        <w:top w:val="none" w:sz="0" w:space="0" w:color="auto"/>
        <w:left w:val="none" w:sz="0" w:space="0" w:color="auto"/>
        <w:bottom w:val="none" w:sz="0" w:space="0" w:color="auto"/>
        <w:right w:val="none" w:sz="0" w:space="0" w:color="auto"/>
      </w:divBdr>
    </w:div>
    <w:div w:id="1919241072">
      <w:bodyDiv w:val="1"/>
      <w:marLeft w:val="0"/>
      <w:marRight w:val="0"/>
      <w:marTop w:val="0"/>
      <w:marBottom w:val="0"/>
      <w:divBdr>
        <w:top w:val="none" w:sz="0" w:space="0" w:color="auto"/>
        <w:left w:val="none" w:sz="0" w:space="0" w:color="auto"/>
        <w:bottom w:val="none" w:sz="0" w:space="0" w:color="auto"/>
        <w:right w:val="none" w:sz="0" w:space="0" w:color="auto"/>
      </w:divBdr>
    </w:div>
    <w:div w:id="1974632308">
      <w:bodyDiv w:val="1"/>
      <w:marLeft w:val="0"/>
      <w:marRight w:val="0"/>
      <w:marTop w:val="0"/>
      <w:marBottom w:val="0"/>
      <w:divBdr>
        <w:top w:val="none" w:sz="0" w:space="0" w:color="auto"/>
        <w:left w:val="none" w:sz="0" w:space="0" w:color="auto"/>
        <w:bottom w:val="none" w:sz="0" w:space="0" w:color="auto"/>
        <w:right w:val="none" w:sz="0" w:space="0" w:color="auto"/>
      </w:divBdr>
    </w:div>
    <w:div w:id="1996713235">
      <w:bodyDiv w:val="1"/>
      <w:marLeft w:val="0"/>
      <w:marRight w:val="0"/>
      <w:marTop w:val="0"/>
      <w:marBottom w:val="0"/>
      <w:divBdr>
        <w:top w:val="none" w:sz="0" w:space="0" w:color="auto"/>
        <w:left w:val="none" w:sz="0" w:space="0" w:color="auto"/>
        <w:bottom w:val="none" w:sz="0" w:space="0" w:color="auto"/>
        <w:right w:val="none" w:sz="0" w:space="0" w:color="auto"/>
      </w:divBdr>
    </w:div>
    <w:div w:id="2008092174">
      <w:bodyDiv w:val="1"/>
      <w:marLeft w:val="0"/>
      <w:marRight w:val="0"/>
      <w:marTop w:val="0"/>
      <w:marBottom w:val="0"/>
      <w:divBdr>
        <w:top w:val="none" w:sz="0" w:space="0" w:color="auto"/>
        <w:left w:val="none" w:sz="0" w:space="0" w:color="auto"/>
        <w:bottom w:val="none" w:sz="0" w:space="0" w:color="auto"/>
        <w:right w:val="none" w:sz="0" w:space="0" w:color="auto"/>
      </w:divBdr>
    </w:div>
    <w:div w:id="2034649711">
      <w:bodyDiv w:val="1"/>
      <w:marLeft w:val="0"/>
      <w:marRight w:val="0"/>
      <w:marTop w:val="0"/>
      <w:marBottom w:val="0"/>
      <w:divBdr>
        <w:top w:val="none" w:sz="0" w:space="0" w:color="auto"/>
        <w:left w:val="none" w:sz="0" w:space="0" w:color="auto"/>
        <w:bottom w:val="none" w:sz="0" w:space="0" w:color="auto"/>
        <w:right w:val="none" w:sz="0" w:space="0" w:color="auto"/>
      </w:divBdr>
    </w:div>
    <w:div w:id="2036925343">
      <w:bodyDiv w:val="1"/>
      <w:marLeft w:val="0"/>
      <w:marRight w:val="0"/>
      <w:marTop w:val="0"/>
      <w:marBottom w:val="0"/>
      <w:divBdr>
        <w:top w:val="none" w:sz="0" w:space="0" w:color="auto"/>
        <w:left w:val="none" w:sz="0" w:space="0" w:color="auto"/>
        <w:bottom w:val="none" w:sz="0" w:space="0" w:color="auto"/>
        <w:right w:val="none" w:sz="0" w:space="0" w:color="auto"/>
      </w:divBdr>
    </w:div>
    <w:div w:id="2075159568">
      <w:bodyDiv w:val="1"/>
      <w:marLeft w:val="0"/>
      <w:marRight w:val="0"/>
      <w:marTop w:val="0"/>
      <w:marBottom w:val="0"/>
      <w:divBdr>
        <w:top w:val="none" w:sz="0" w:space="0" w:color="auto"/>
        <w:left w:val="none" w:sz="0" w:space="0" w:color="auto"/>
        <w:bottom w:val="none" w:sz="0" w:space="0" w:color="auto"/>
        <w:right w:val="none" w:sz="0" w:space="0" w:color="auto"/>
      </w:divBdr>
    </w:div>
    <w:div w:id="2086296396">
      <w:bodyDiv w:val="1"/>
      <w:marLeft w:val="0"/>
      <w:marRight w:val="0"/>
      <w:marTop w:val="0"/>
      <w:marBottom w:val="0"/>
      <w:divBdr>
        <w:top w:val="none" w:sz="0" w:space="0" w:color="auto"/>
        <w:left w:val="none" w:sz="0" w:space="0" w:color="auto"/>
        <w:bottom w:val="none" w:sz="0" w:space="0" w:color="auto"/>
        <w:right w:val="none" w:sz="0" w:space="0" w:color="auto"/>
      </w:divBdr>
    </w:div>
    <w:div w:id="212527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55770-4F9D-4D7A-9A39-3A605D22B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56</Pages>
  <Words>18427</Words>
  <Characters>105037</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123218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Rotaru</dc:creator>
  <cp:lastModifiedBy>Nina Rotaru</cp:lastModifiedBy>
  <cp:revision>9</cp:revision>
  <cp:lastPrinted>2013-10-07T13:16:00Z</cp:lastPrinted>
  <dcterms:created xsi:type="dcterms:W3CDTF">2013-10-07T11:43:00Z</dcterms:created>
  <dcterms:modified xsi:type="dcterms:W3CDTF">2013-10-09T08:14:00Z</dcterms:modified>
</cp:coreProperties>
</file>