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5F" w:rsidRPr="00C30FA9" w:rsidRDefault="0090625F" w:rsidP="001875D8">
      <w:pPr>
        <w:tabs>
          <w:tab w:val="left" w:pos="6521"/>
        </w:tabs>
        <w:jc w:val="center"/>
        <w:rPr>
          <w:b/>
          <w:sz w:val="20"/>
          <w:szCs w:val="20"/>
        </w:rPr>
      </w:pPr>
      <w:r w:rsidRPr="00C30FA9">
        <w:rPr>
          <w:b/>
          <w:sz w:val="20"/>
          <w:szCs w:val="20"/>
        </w:rPr>
        <w:t>Sinteza</w:t>
      </w:r>
      <w:r w:rsidR="00773042" w:rsidRPr="00C30FA9">
        <w:rPr>
          <w:b/>
          <w:sz w:val="20"/>
          <w:szCs w:val="20"/>
        </w:rPr>
        <w:t xml:space="preserve">                                                                                                                                                                                                              </w:t>
      </w:r>
    </w:p>
    <w:p w:rsidR="0090625F" w:rsidRPr="00C30FA9" w:rsidRDefault="0090625F" w:rsidP="0090625F">
      <w:pPr>
        <w:jc w:val="center"/>
        <w:rPr>
          <w:b/>
          <w:sz w:val="20"/>
          <w:szCs w:val="20"/>
        </w:rPr>
      </w:pPr>
      <w:r w:rsidRPr="00C30FA9">
        <w:rPr>
          <w:b/>
          <w:sz w:val="20"/>
          <w:szCs w:val="20"/>
        </w:rPr>
        <w:t xml:space="preserve">propunerilor de modificare şi completare la unele acte legislative </w:t>
      </w:r>
    </w:p>
    <w:p w:rsidR="0090625F" w:rsidRPr="00C30FA9" w:rsidRDefault="0090625F" w:rsidP="0090625F">
      <w:pPr>
        <w:jc w:val="center"/>
        <w:rPr>
          <w:i/>
          <w:sz w:val="20"/>
          <w:szCs w:val="20"/>
        </w:rPr>
      </w:pPr>
      <w:r w:rsidRPr="00C30FA9">
        <w:rPr>
          <w:i/>
          <w:sz w:val="20"/>
          <w:szCs w:val="20"/>
        </w:rPr>
        <w:t>(politica bugetară)</w:t>
      </w:r>
    </w:p>
    <w:p w:rsidR="0090625F" w:rsidRPr="00C30FA9" w:rsidRDefault="002A21C5" w:rsidP="00773042">
      <w:pPr>
        <w:jc w:val="right"/>
        <w:rPr>
          <w:b/>
          <w:color w:val="FFFFFF" w:themeColor="background1"/>
          <w:sz w:val="20"/>
          <w:szCs w:val="20"/>
        </w:rPr>
      </w:pPr>
      <w:r w:rsidRPr="00C30FA9">
        <w:rPr>
          <w:b/>
          <w:color w:val="FFFFFF" w:themeColor="background1"/>
          <w:sz w:val="20"/>
          <w:szCs w:val="20"/>
        </w:rPr>
        <w:t>02.10</w:t>
      </w:r>
      <w:r w:rsidR="00773042" w:rsidRPr="00C30FA9">
        <w:rPr>
          <w:b/>
          <w:color w:val="FFFFFF" w:themeColor="background1"/>
          <w:sz w:val="20"/>
          <w:szCs w:val="20"/>
        </w:rPr>
        <w:t>.2013</w:t>
      </w:r>
    </w:p>
    <w:tbl>
      <w:tblPr>
        <w:tblStyle w:val="a3"/>
        <w:tblW w:w="15542" w:type="dxa"/>
        <w:tblInd w:w="-318" w:type="dxa"/>
        <w:tblLook w:val="04A0"/>
      </w:tblPr>
      <w:tblGrid>
        <w:gridCol w:w="5258"/>
        <w:gridCol w:w="4602"/>
        <w:gridCol w:w="3660"/>
        <w:gridCol w:w="2022"/>
      </w:tblGrid>
      <w:tr w:rsidR="0090625F" w:rsidRPr="00C30FA9" w:rsidTr="00A84319">
        <w:trPr>
          <w:tblHeader/>
        </w:trPr>
        <w:tc>
          <w:tcPr>
            <w:tcW w:w="5258" w:type="dxa"/>
            <w:vAlign w:val="center"/>
          </w:tcPr>
          <w:p w:rsidR="0090625F" w:rsidRPr="00C30FA9" w:rsidRDefault="0090625F" w:rsidP="00C05473">
            <w:pPr>
              <w:jc w:val="center"/>
              <w:rPr>
                <w:sz w:val="20"/>
                <w:szCs w:val="20"/>
              </w:rPr>
            </w:pPr>
            <w:r w:rsidRPr="00C30FA9">
              <w:rPr>
                <w:sz w:val="20"/>
                <w:szCs w:val="20"/>
              </w:rPr>
              <w:t>Denumirea legii, numărul şi conţinutul articolelor, care se propun spre modificare sau completare</w:t>
            </w:r>
          </w:p>
        </w:tc>
        <w:tc>
          <w:tcPr>
            <w:tcW w:w="4602" w:type="dxa"/>
            <w:vAlign w:val="center"/>
          </w:tcPr>
          <w:p w:rsidR="0090625F" w:rsidRPr="00C30FA9" w:rsidRDefault="0090625F" w:rsidP="00C05473">
            <w:pPr>
              <w:jc w:val="center"/>
              <w:rPr>
                <w:sz w:val="20"/>
                <w:szCs w:val="20"/>
              </w:rPr>
            </w:pPr>
            <w:r w:rsidRPr="00C30FA9">
              <w:rPr>
                <w:sz w:val="20"/>
                <w:szCs w:val="20"/>
              </w:rPr>
              <w:t>Propuneri de modificare şi completare</w:t>
            </w:r>
          </w:p>
        </w:tc>
        <w:tc>
          <w:tcPr>
            <w:tcW w:w="3660" w:type="dxa"/>
            <w:vAlign w:val="center"/>
          </w:tcPr>
          <w:p w:rsidR="0090625F" w:rsidRPr="00C30FA9" w:rsidRDefault="0090625F" w:rsidP="00C05473">
            <w:pPr>
              <w:jc w:val="center"/>
              <w:rPr>
                <w:sz w:val="20"/>
                <w:szCs w:val="20"/>
              </w:rPr>
            </w:pPr>
            <w:r w:rsidRPr="00C30FA9">
              <w:rPr>
                <w:sz w:val="20"/>
                <w:szCs w:val="20"/>
              </w:rPr>
              <w:t>Expunere explicită a motivelor şi argumentarea propunerilor de modificare şi completare</w:t>
            </w:r>
          </w:p>
        </w:tc>
        <w:tc>
          <w:tcPr>
            <w:tcW w:w="2022" w:type="dxa"/>
            <w:vAlign w:val="center"/>
          </w:tcPr>
          <w:p w:rsidR="0090625F" w:rsidRPr="00C30FA9" w:rsidRDefault="0090625F" w:rsidP="00C05473">
            <w:pPr>
              <w:jc w:val="center"/>
              <w:rPr>
                <w:sz w:val="20"/>
                <w:szCs w:val="20"/>
              </w:rPr>
            </w:pPr>
            <w:r w:rsidRPr="00C30FA9">
              <w:rPr>
                <w:sz w:val="20"/>
                <w:szCs w:val="20"/>
              </w:rPr>
              <w:t>Intrarea în vigoare a propunerilor de modificare şi completare</w:t>
            </w:r>
          </w:p>
        </w:tc>
      </w:tr>
      <w:tr w:rsidR="0090625F" w:rsidRPr="00C30FA9" w:rsidTr="00A84319">
        <w:trPr>
          <w:tblHeader/>
        </w:trPr>
        <w:tc>
          <w:tcPr>
            <w:tcW w:w="5258" w:type="dxa"/>
            <w:tcBorders>
              <w:bottom w:val="single" w:sz="4" w:space="0" w:color="000000" w:themeColor="text1"/>
            </w:tcBorders>
          </w:tcPr>
          <w:p w:rsidR="0090625F" w:rsidRPr="00C30FA9" w:rsidRDefault="0090625F" w:rsidP="00536DCC">
            <w:pPr>
              <w:jc w:val="center"/>
              <w:rPr>
                <w:sz w:val="20"/>
                <w:szCs w:val="20"/>
              </w:rPr>
            </w:pPr>
            <w:r w:rsidRPr="00C30FA9">
              <w:rPr>
                <w:sz w:val="20"/>
                <w:szCs w:val="20"/>
              </w:rPr>
              <w:t>1</w:t>
            </w:r>
          </w:p>
        </w:tc>
        <w:tc>
          <w:tcPr>
            <w:tcW w:w="4602" w:type="dxa"/>
            <w:tcBorders>
              <w:bottom w:val="single" w:sz="4" w:space="0" w:color="000000" w:themeColor="text1"/>
            </w:tcBorders>
          </w:tcPr>
          <w:p w:rsidR="0090625F" w:rsidRPr="00C30FA9" w:rsidRDefault="0090625F" w:rsidP="00536DCC">
            <w:pPr>
              <w:jc w:val="center"/>
              <w:rPr>
                <w:sz w:val="20"/>
                <w:szCs w:val="20"/>
              </w:rPr>
            </w:pPr>
            <w:r w:rsidRPr="00C30FA9">
              <w:rPr>
                <w:sz w:val="20"/>
                <w:szCs w:val="20"/>
              </w:rPr>
              <w:t>2</w:t>
            </w:r>
          </w:p>
        </w:tc>
        <w:tc>
          <w:tcPr>
            <w:tcW w:w="3660" w:type="dxa"/>
            <w:tcBorders>
              <w:bottom w:val="single" w:sz="4" w:space="0" w:color="000000" w:themeColor="text1"/>
            </w:tcBorders>
          </w:tcPr>
          <w:p w:rsidR="0090625F" w:rsidRPr="00C30FA9" w:rsidRDefault="0090625F" w:rsidP="00536DCC">
            <w:pPr>
              <w:jc w:val="center"/>
              <w:rPr>
                <w:sz w:val="20"/>
                <w:szCs w:val="20"/>
              </w:rPr>
            </w:pPr>
            <w:r w:rsidRPr="00C30FA9">
              <w:rPr>
                <w:sz w:val="20"/>
                <w:szCs w:val="20"/>
              </w:rPr>
              <w:t>3</w:t>
            </w:r>
          </w:p>
        </w:tc>
        <w:tc>
          <w:tcPr>
            <w:tcW w:w="2022" w:type="dxa"/>
            <w:tcBorders>
              <w:bottom w:val="single" w:sz="4" w:space="0" w:color="000000" w:themeColor="text1"/>
            </w:tcBorders>
          </w:tcPr>
          <w:p w:rsidR="0090625F" w:rsidRPr="00C30FA9" w:rsidRDefault="0090625F" w:rsidP="00536DCC">
            <w:pPr>
              <w:jc w:val="center"/>
              <w:rPr>
                <w:sz w:val="20"/>
                <w:szCs w:val="20"/>
              </w:rPr>
            </w:pPr>
            <w:r w:rsidRPr="00C30FA9">
              <w:rPr>
                <w:sz w:val="20"/>
                <w:szCs w:val="20"/>
              </w:rPr>
              <w:t>4</w:t>
            </w:r>
          </w:p>
        </w:tc>
      </w:tr>
      <w:tr w:rsidR="00515EB1" w:rsidRPr="00C30FA9" w:rsidTr="00A84319">
        <w:tc>
          <w:tcPr>
            <w:tcW w:w="5258" w:type="dxa"/>
            <w:tcBorders>
              <w:top w:val="single" w:sz="4" w:space="0" w:color="auto"/>
              <w:bottom w:val="single" w:sz="4" w:space="0" w:color="auto"/>
            </w:tcBorders>
          </w:tcPr>
          <w:p w:rsidR="00515EB1" w:rsidRPr="00C30FA9" w:rsidRDefault="00515EB1" w:rsidP="002059C6">
            <w:pPr>
              <w:jc w:val="both"/>
              <w:rPr>
                <w:b/>
                <w:bCs/>
                <w:sz w:val="20"/>
                <w:szCs w:val="20"/>
              </w:rPr>
            </w:pPr>
            <w:r w:rsidRPr="00C30FA9">
              <w:rPr>
                <w:b/>
                <w:bCs/>
                <w:sz w:val="20"/>
                <w:szCs w:val="20"/>
              </w:rPr>
              <w:t xml:space="preserve">Legea nr.845 din 3 ianuarie 1992 cu privire la antreprenoriat şi întreprinderi </w:t>
            </w:r>
          </w:p>
        </w:tc>
        <w:tc>
          <w:tcPr>
            <w:tcW w:w="4602" w:type="dxa"/>
            <w:tcBorders>
              <w:top w:val="single" w:sz="4" w:space="0" w:color="auto"/>
              <w:bottom w:val="single" w:sz="4" w:space="0" w:color="auto"/>
            </w:tcBorders>
          </w:tcPr>
          <w:p w:rsidR="00515EB1" w:rsidRPr="00C30FA9" w:rsidRDefault="00515EB1" w:rsidP="00D41ADD">
            <w:pPr>
              <w:jc w:val="both"/>
              <w:rPr>
                <w:sz w:val="20"/>
                <w:szCs w:val="20"/>
              </w:rPr>
            </w:pPr>
            <w:r w:rsidRPr="00C30FA9">
              <w:rPr>
                <w:b/>
                <w:sz w:val="20"/>
                <w:szCs w:val="20"/>
              </w:rPr>
              <w:t xml:space="preserve">Art.I. </w:t>
            </w:r>
            <w:r w:rsidR="00774BD6" w:rsidRPr="00C30FA9">
              <w:rPr>
                <w:b/>
                <w:sz w:val="20"/>
                <w:szCs w:val="20"/>
              </w:rPr>
              <w:t>–</w:t>
            </w:r>
            <w:r w:rsidRPr="00C30FA9">
              <w:rPr>
                <w:b/>
                <w:sz w:val="20"/>
                <w:szCs w:val="20"/>
              </w:rPr>
              <w:t xml:space="preserve"> </w:t>
            </w:r>
            <w:r w:rsidRPr="00C30FA9">
              <w:rPr>
                <w:sz w:val="20"/>
                <w:szCs w:val="20"/>
              </w:rPr>
              <w:t>Legea nr.845-XII din 3 ianuarie 1992 cu privire la antreprenoriat şi întreprinderi (Monitorul Oficial al Republicii Moldova, 1994, nr.2, art.33), cu modificările ulterioare, se modifică după cum urmează:</w:t>
            </w:r>
          </w:p>
          <w:p w:rsidR="0087596C" w:rsidRPr="00C30FA9" w:rsidRDefault="0087596C" w:rsidP="00D41ADD">
            <w:pPr>
              <w:jc w:val="both"/>
              <w:rPr>
                <w:b/>
                <w:bCs/>
                <w:sz w:val="20"/>
                <w:szCs w:val="20"/>
              </w:rPr>
            </w:pPr>
          </w:p>
        </w:tc>
        <w:tc>
          <w:tcPr>
            <w:tcW w:w="3660" w:type="dxa"/>
            <w:tcBorders>
              <w:top w:val="single" w:sz="4" w:space="0" w:color="auto"/>
            </w:tcBorders>
          </w:tcPr>
          <w:p w:rsidR="00515EB1" w:rsidRPr="00C30FA9" w:rsidRDefault="00515EB1" w:rsidP="00CC2834">
            <w:pPr>
              <w:jc w:val="both"/>
              <w:rPr>
                <w:b/>
                <w:bCs/>
              </w:rPr>
            </w:pPr>
          </w:p>
        </w:tc>
        <w:tc>
          <w:tcPr>
            <w:tcW w:w="2022" w:type="dxa"/>
            <w:vMerge w:val="restart"/>
            <w:tcBorders>
              <w:top w:val="single" w:sz="4" w:space="0" w:color="000000" w:themeColor="text1"/>
            </w:tcBorders>
          </w:tcPr>
          <w:p w:rsidR="00515EB1" w:rsidRPr="00C30FA9" w:rsidRDefault="00515EB1" w:rsidP="00453013">
            <w:pPr>
              <w:jc w:val="center"/>
              <w:rPr>
                <w:b/>
                <w:bCs/>
              </w:rPr>
            </w:pPr>
            <w:r w:rsidRPr="00C30FA9">
              <w:rPr>
                <w:sz w:val="20"/>
                <w:szCs w:val="20"/>
              </w:rPr>
              <w:t xml:space="preserve">La data publicării </w:t>
            </w:r>
          </w:p>
        </w:tc>
      </w:tr>
      <w:tr w:rsidR="00515EB1" w:rsidRPr="00C30FA9" w:rsidTr="00C83FAF">
        <w:tc>
          <w:tcPr>
            <w:tcW w:w="5258" w:type="dxa"/>
            <w:tcBorders>
              <w:top w:val="single" w:sz="4" w:space="0" w:color="auto"/>
              <w:bottom w:val="single" w:sz="4" w:space="0" w:color="auto"/>
            </w:tcBorders>
          </w:tcPr>
          <w:p w:rsidR="00515EB1" w:rsidRPr="00C30FA9" w:rsidRDefault="00515EB1" w:rsidP="002059C6">
            <w:pPr>
              <w:jc w:val="both"/>
              <w:rPr>
                <w:sz w:val="20"/>
                <w:szCs w:val="20"/>
              </w:rPr>
            </w:pPr>
            <w:r w:rsidRPr="00C30FA9">
              <w:rPr>
                <w:sz w:val="20"/>
                <w:szCs w:val="20"/>
              </w:rPr>
              <w:t>Articolul 10. Reglementarea activităţii de antreprenoriat</w:t>
            </w:r>
          </w:p>
          <w:p w:rsidR="00515EB1" w:rsidRPr="00C30FA9" w:rsidRDefault="00515EB1" w:rsidP="00D23319">
            <w:pPr>
              <w:pStyle w:val="a4"/>
              <w:ind w:firstLine="0"/>
              <w:rPr>
                <w:sz w:val="20"/>
                <w:szCs w:val="20"/>
              </w:rPr>
            </w:pPr>
            <w:r w:rsidRPr="00C30FA9">
              <w:rPr>
                <w:sz w:val="20"/>
                <w:szCs w:val="20"/>
              </w:rPr>
              <w:t xml:space="preserve">6. Veniturile ilicite obţinute de agenţii economici prin exagerarea </w:t>
            </w:r>
            <w:r w:rsidRPr="00C30FA9">
              <w:rPr>
                <w:sz w:val="20"/>
                <w:szCs w:val="20"/>
                <w:u w:val="single"/>
              </w:rPr>
              <w:t>costului producţiei</w:t>
            </w:r>
            <w:r w:rsidRPr="00C30FA9">
              <w:rPr>
                <w:sz w:val="20"/>
                <w:szCs w:val="20"/>
              </w:rPr>
              <w:t xml:space="preserve">, rentabilităţii, adaosului comercial, volumului de lucrări efectuate în construcţii şi tarifelor la serviciile prestate, nerespectîndu-se astfel actele normative care reglementează formarea şi aplicarea preţurilor, precum şi amenzile aplicate în cuantum echivalent acestor venituri se percep la bugetul de stat în baza deciziei adoptate de Curtea de Conturi, de Inspecţia financiară din subordinea Ministerului Finanţelor, prin înaintarea ordinelor incaso, în termen de 30 de zile de la data înmînării deciziei de către organul ce a adoptat-o. </w:t>
            </w:r>
          </w:p>
        </w:tc>
        <w:tc>
          <w:tcPr>
            <w:tcW w:w="4602" w:type="dxa"/>
            <w:tcBorders>
              <w:top w:val="single" w:sz="4" w:space="0" w:color="auto"/>
              <w:bottom w:val="single" w:sz="4" w:space="0" w:color="auto"/>
            </w:tcBorders>
          </w:tcPr>
          <w:p w:rsidR="00515EB1" w:rsidRPr="00C30FA9" w:rsidRDefault="00515EB1" w:rsidP="00D23319">
            <w:pPr>
              <w:jc w:val="both"/>
              <w:rPr>
                <w:sz w:val="20"/>
                <w:szCs w:val="20"/>
              </w:rPr>
            </w:pPr>
            <w:r w:rsidRPr="00C30FA9">
              <w:rPr>
                <w:sz w:val="20"/>
                <w:szCs w:val="20"/>
              </w:rPr>
              <w:t>1. Articolul 10:</w:t>
            </w:r>
          </w:p>
          <w:p w:rsidR="00515EB1" w:rsidRPr="00C30FA9" w:rsidRDefault="00515EB1" w:rsidP="00D23319">
            <w:pPr>
              <w:jc w:val="both"/>
              <w:rPr>
                <w:sz w:val="20"/>
                <w:szCs w:val="20"/>
              </w:rPr>
            </w:pPr>
            <w:r w:rsidRPr="00C30FA9">
              <w:rPr>
                <w:sz w:val="20"/>
                <w:szCs w:val="20"/>
              </w:rPr>
              <w:t>la punctul 6, după cuvintele „costului producției” se introduc cuvintele „prețului de vînzare a mărfii</w:t>
            </w:r>
            <w:r w:rsidR="00CF453F" w:rsidRPr="00C30FA9">
              <w:rPr>
                <w:sz w:val="20"/>
                <w:szCs w:val="20"/>
              </w:rPr>
              <w:t>,</w:t>
            </w:r>
            <w:r w:rsidRPr="00C30FA9">
              <w:rPr>
                <w:sz w:val="20"/>
                <w:szCs w:val="20"/>
              </w:rPr>
              <w:t>”;</w:t>
            </w:r>
          </w:p>
          <w:p w:rsidR="00515EB1" w:rsidRPr="00C30FA9" w:rsidRDefault="00515EB1" w:rsidP="00824355">
            <w:pPr>
              <w:jc w:val="both"/>
              <w:rPr>
                <w:b/>
                <w:sz w:val="20"/>
                <w:szCs w:val="20"/>
              </w:rPr>
            </w:pPr>
          </w:p>
        </w:tc>
        <w:tc>
          <w:tcPr>
            <w:tcW w:w="3660" w:type="dxa"/>
            <w:tcBorders>
              <w:top w:val="single" w:sz="4" w:space="0" w:color="auto"/>
            </w:tcBorders>
          </w:tcPr>
          <w:p w:rsidR="00515EB1" w:rsidRPr="00C30FA9" w:rsidRDefault="00515EB1" w:rsidP="001E2B1F">
            <w:pPr>
              <w:jc w:val="both"/>
              <w:rPr>
                <w:b/>
                <w:bCs/>
                <w:sz w:val="20"/>
                <w:szCs w:val="20"/>
              </w:rPr>
            </w:pPr>
            <w:r w:rsidRPr="00C30FA9">
              <w:rPr>
                <w:sz w:val="20"/>
                <w:szCs w:val="20"/>
                <w:lang w:val="ro-MO"/>
              </w:rPr>
              <w:t>Modificarea are drept scop aducerea în concordanţă cu noţiunile utilizate în Legea nr.231 din 23 septembrie 2010 cu privire  la comerţul interior.</w:t>
            </w:r>
          </w:p>
        </w:tc>
        <w:tc>
          <w:tcPr>
            <w:tcW w:w="2022" w:type="dxa"/>
            <w:vMerge/>
          </w:tcPr>
          <w:p w:rsidR="00515EB1" w:rsidRPr="00C30FA9" w:rsidRDefault="00515EB1" w:rsidP="002D59EF">
            <w:pPr>
              <w:jc w:val="center"/>
              <w:rPr>
                <w:sz w:val="20"/>
                <w:szCs w:val="20"/>
              </w:rPr>
            </w:pPr>
          </w:p>
        </w:tc>
      </w:tr>
      <w:tr w:rsidR="00515EB1" w:rsidRPr="00C30FA9" w:rsidTr="00A84319">
        <w:tc>
          <w:tcPr>
            <w:tcW w:w="5258" w:type="dxa"/>
            <w:tcBorders>
              <w:top w:val="single" w:sz="4" w:space="0" w:color="auto"/>
              <w:bottom w:val="single" w:sz="4" w:space="0" w:color="auto"/>
            </w:tcBorders>
          </w:tcPr>
          <w:p w:rsidR="00515EB1" w:rsidRPr="00C30FA9" w:rsidRDefault="00515EB1" w:rsidP="00372E41">
            <w:pPr>
              <w:jc w:val="both"/>
              <w:rPr>
                <w:sz w:val="20"/>
                <w:szCs w:val="20"/>
              </w:rPr>
            </w:pPr>
            <w:r w:rsidRPr="00C30FA9">
              <w:rPr>
                <w:sz w:val="20"/>
                <w:szCs w:val="20"/>
              </w:rPr>
              <w:t xml:space="preserve">7. Agenţii economici care au fost sancţionaţi în conformitate cu prevederile punctului 6 al prezentului articol de către Inspecţia financiară beneficiază de o reducere de 50% din suma amenzii dacă, </w:t>
            </w:r>
            <w:r w:rsidRPr="00C30FA9">
              <w:rPr>
                <w:sz w:val="20"/>
                <w:szCs w:val="20"/>
                <w:u w:val="single"/>
              </w:rPr>
              <w:t>în termen de 3 zile</w:t>
            </w:r>
            <w:r w:rsidRPr="00C30FA9">
              <w:rPr>
                <w:sz w:val="20"/>
                <w:szCs w:val="20"/>
              </w:rPr>
              <w:t xml:space="preserve"> din momentul </w:t>
            </w:r>
            <w:r w:rsidRPr="00C30FA9">
              <w:rPr>
                <w:sz w:val="20"/>
                <w:szCs w:val="20"/>
                <w:u w:val="single"/>
              </w:rPr>
              <w:t>adoptării</w:t>
            </w:r>
            <w:r w:rsidRPr="00C30FA9">
              <w:rPr>
                <w:sz w:val="20"/>
                <w:szCs w:val="20"/>
              </w:rPr>
              <w:t xml:space="preserve"> </w:t>
            </w:r>
            <w:r w:rsidRPr="00C30FA9">
              <w:rPr>
                <w:sz w:val="20"/>
                <w:szCs w:val="20"/>
                <w:u w:val="single"/>
              </w:rPr>
              <w:t>hotărîrii</w:t>
            </w:r>
            <w:r w:rsidRPr="00C30FA9">
              <w:rPr>
                <w:sz w:val="20"/>
                <w:szCs w:val="20"/>
              </w:rPr>
              <w:t xml:space="preserve"> de sancţionare, achită suma integrală a venitului ilicit obţinut şi 50% din suma amenzii.</w:t>
            </w:r>
          </w:p>
        </w:tc>
        <w:tc>
          <w:tcPr>
            <w:tcW w:w="4602" w:type="dxa"/>
            <w:tcBorders>
              <w:top w:val="single" w:sz="4" w:space="0" w:color="auto"/>
              <w:bottom w:val="single" w:sz="4" w:space="0" w:color="auto"/>
            </w:tcBorders>
          </w:tcPr>
          <w:p w:rsidR="00515EB1" w:rsidRPr="00C30FA9" w:rsidRDefault="00515EB1" w:rsidP="00FA24DE">
            <w:pPr>
              <w:jc w:val="both"/>
              <w:rPr>
                <w:sz w:val="20"/>
                <w:szCs w:val="20"/>
              </w:rPr>
            </w:pPr>
            <w:r w:rsidRPr="00C30FA9">
              <w:rPr>
                <w:sz w:val="20"/>
                <w:szCs w:val="20"/>
              </w:rPr>
              <w:t>la punctul 7, după cuvintele „în termen de 3 zile” se introduce cuvîntul „lucrătoare”, iar cuv</w:t>
            </w:r>
            <w:r w:rsidR="00DF4433" w:rsidRPr="00C30FA9">
              <w:rPr>
                <w:sz w:val="20"/>
                <w:szCs w:val="20"/>
              </w:rPr>
              <w:t>intele</w:t>
            </w:r>
            <w:r w:rsidRPr="00C30FA9">
              <w:rPr>
                <w:sz w:val="20"/>
                <w:szCs w:val="20"/>
              </w:rPr>
              <w:t xml:space="preserve"> „adoptării</w:t>
            </w:r>
            <w:r w:rsidR="00DF4433" w:rsidRPr="00C30FA9">
              <w:rPr>
                <w:sz w:val="20"/>
                <w:szCs w:val="20"/>
              </w:rPr>
              <w:t xml:space="preserve"> hotărîrii</w:t>
            </w:r>
            <w:r w:rsidRPr="00C30FA9">
              <w:rPr>
                <w:sz w:val="20"/>
                <w:szCs w:val="20"/>
              </w:rPr>
              <w:t>” se înlocuie</w:t>
            </w:r>
            <w:r w:rsidR="00DF4433" w:rsidRPr="00C30FA9">
              <w:rPr>
                <w:sz w:val="20"/>
                <w:szCs w:val="20"/>
              </w:rPr>
              <w:t>sc</w:t>
            </w:r>
            <w:r w:rsidRPr="00C30FA9">
              <w:rPr>
                <w:sz w:val="20"/>
                <w:szCs w:val="20"/>
              </w:rPr>
              <w:t xml:space="preserve"> cu cuv</w:t>
            </w:r>
            <w:r w:rsidR="00DF4433" w:rsidRPr="00C30FA9">
              <w:rPr>
                <w:sz w:val="20"/>
                <w:szCs w:val="20"/>
              </w:rPr>
              <w:t>intele</w:t>
            </w:r>
            <w:r w:rsidRPr="00C30FA9">
              <w:rPr>
                <w:sz w:val="20"/>
                <w:szCs w:val="20"/>
              </w:rPr>
              <w:t xml:space="preserve"> „înmînării</w:t>
            </w:r>
            <w:r w:rsidR="00DF4433" w:rsidRPr="00C30FA9">
              <w:rPr>
                <w:sz w:val="20"/>
                <w:szCs w:val="20"/>
              </w:rPr>
              <w:t xml:space="preserve"> deciziei</w:t>
            </w:r>
            <w:r w:rsidRPr="00C30FA9">
              <w:rPr>
                <w:sz w:val="20"/>
                <w:szCs w:val="20"/>
              </w:rPr>
              <w:t>”;</w:t>
            </w:r>
          </w:p>
          <w:p w:rsidR="00515EB1" w:rsidRPr="00C30FA9" w:rsidRDefault="00515EB1" w:rsidP="00FA24DE">
            <w:pPr>
              <w:pStyle w:val="a4"/>
              <w:ind w:firstLine="34"/>
              <w:rPr>
                <w:sz w:val="20"/>
                <w:szCs w:val="20"/>
              </w:rPr>
            </w:pPr>
          </w:p>
        </w:tc>
        <w:tc>
          <w:tcPr>
            <w:tcW w:w="3660" w:type="dxa"/>
          </w:tcPr>
          <w:p w:rsidR="00515EB1" w:rsidRPr="00C30FA9" w:rsidRDefault="00515EB1" w:rsidP="004B23E4">
            <w:pPr>
              <w:jc w:val="both"/>
              <w:rPr>
                <w:sz w:val="20"/>
                <w:szCs w:val="20"/>
              </w:rPr>
            </w:pPr>
            <w:r w:rsidRPr="00C30FA9">
              <w:rPr>
                <w:sz w:val="20"/>
                <w:szCs w:val="20"/>
                <w:lang w:val="ro-MO"/>
              </w:rPr>
              <w:t>Modificarea are drept scop asigurarea dreptului agenţilor economici de a fi informaţi despre deciziile luate de Inspecţia financiară în privinţa lor.</w:t>
            </w:r>
          </w:p>
        </w:tc>
        <w:tc>
          <w:tcPr>
            <w:tcW w:w="2022" w:type="dxa"/>
            <w:vMerge/>
          </w:tcPr>
          <w:p w:rsidR="00515EB1" w:rsidRPr="00C30FA9" w:rsidRDefault="00515EB1" w:rsidP="002D59EF">
            <w:pPr>
              <w:jc w:val="center"/>
              <w:rPr>
                <w:sz w:val="20"/>
                <w:szCs w:val="20"/>
              </w:rPr>
            </w:pPr>
          </w:p>
        </w:tc>
      </w:tr>
      <w:tr w:rsidR="00515EB1" w:rsidRPr="00C30FA9" w:rsidTr="00C83FAF">
        <w:tc>
          <w:tcPr>
            <w:tcW w:w="5258" w:type="dxa"/>
            <w:tcBorders>
              <w:top w:val="single" w:sz="4" w:space="0" w:color="auto"/>
              <w:bottom w:val="single" w:sz="4" w:space="0" w:color="auto"/>
            </w:tcBorders>
          </w:tcPr>
          <w:p w:rsidR="00515EB1" w:rsidRPr="00C30FA9" w:rsidRDefault="00515EB1" w:rsidP="00FA24DE">
            <w:pPr>
              <w:pStyle w:val="a4"/>
              <w:ind w:firstLine="0"/>
              <w:rPr>
                <w:b/>
                <w:sz w:val="20"/>
                <w:szCs w:val="20"/>
              </w:rPr>
            </w:pPr>
            <w:r w:rsidRPr="00C30FA9">
              <w:rPr>
                <w:sz w:val="20"/>
                <w:szCs w:val="20"/>
              </w:rPr>
              <w:t xml:space="preserve">8. </w:t>
            </w:r>
            <w:r w:rsidRPr="00C30FA9">
              <w:rPr>
                <w:sz w:val="20"/>
                <w:szCs w:val="20"/>
                <w:u w:val="single"/>
              </w:rPr>
              <w:t xml:space="preserve">Neindicarea </w:t>
            </w:r>
            <w:r w:rsidRPr="00C30FA9">
              <w:rPr>
                <w:sz w:val="20"/>
                <w:szCs w:val="20"/>
              </w:rPr>
              <w:t xml:space="preserve">de către agentul economic furnizor în factură/factura fiscală a preţului de livrare pentru o unitate, inclusiv TVA, fixat de agentul economic producător al mărfurilor, pentru mărfurile produse pe teritoriul ţării, sau a preţului </w:t>
            </w:r>
            <w:r w:rsidRPr="00C30FA9">
              <w:rPr>
                <w:sz w:val="20"/>
                <w:szCs w:val="20"/>
                <w:u w:val="single"/>
              </w:rPr>
              <w:t>de achiziţie, inclusiv TVA</w:t>
            </w:r>
            <w:r w:rsidRPr="00C30FA9">
              <w:rPr>
                <w:sz w:val="20"/>
                <w:szCs w:val="20"/>
              </w:rPr>
              <w:t xml:space="preserve">, pentru mărfurile importate, în cazul livrării mărfurilor de importanţă socială, a căror listă este aprobată de Guvern, se sancţionează cu amendă în mărime de 10% din valoarea tranzacţiei cu mărfurile de importanţă socială, dar nu mai puţin de 500 de lei pentru </w:t>
            </w:r>
            <w:r w:rsidRPr="00C30FA9">
              <w:rPr>
                <w:sz w:val="20"/>
                <w:szCs w:val="20"/>
              </w:rPr>
              <w:lastRenderedPageBreak/>
              <w:t>fiecare factură/factură fiscală. În cazul în care amenda stabilită este achitată în termen de 3 zile lucrătoare de la data înmînării deciziei asupra cazului de încălcare, agentul economic furnizor beneficiază de o reducere de 50% din suma amenzii stabilite. Amenda stabilită conform prezentului punct se percepe la bugetul de stat prin decizia adoptată de organele Serviciului Fiscal de Stat şi Inspecţiei financiare din subordinea Ministerului Finanţelor.</w:t>
            </w:r>
          </w:p>
        </w:tc>
        <w:tc>
          <w:tcPr>
            <w:tcW w:w="4602" w:type="dxa"/>
            <w:vMerge w:val="restart"/>
            <w:tcBorders>
              <w:top w:val="single" w:sz="4" w:space="0" w:color="auto"/>
            </w:tcBorders>
          </w:tcPr>
          <w:p w:rsidR="00515EB1" w:rsidRPr="00C30FA9" w:rsidRDefault="00515EB1" w:rsidP="00FE5DE7">
            <w:pPr>
              <w:jc w:val="both"/>
              <w:rPr>
                <w:noProof/>
                <w:sz w:val="20"/>
                <w:szCs w:val="20"/>
              </w:rPr>
            </w:pPr>
            <w:r w:rsidRPr="00C30FA9">
              <w:rPr>
                <w:sz w:val="20"/>
                <w:szCs w:val="20"/>
              </w:rPr>
              <w:lastRenderedPageBreak/>
              <w:t xml:space="preserve">la punctul 8, </w:t>
            </w:r>
            <w:r w:rsidRPr="00C30FA9">
              <w:rPr>
                <w:noProof/>
                <w:sz w:val="20"/>
                <w:szCs w:val="20"/>
              </w:rPr>
              <w:t>după cuvîntul „Neindicarea” se întroduc cuvintele „sau indicarea incorectă”, iar după cuvintele „</w:t>
            </w:r>
            <w:r w:rsidRPr="00C30FA9">
              <w:rPr>
                <w:sz w:val="20"/>
                <w:szCs w:val="20"/>
              </w:rPr>
              <w:t>de achiziţie, inclusiv TVA</w:t>
            </w:r>
            <w:r w:rsidRPr="00C30FA9">
              <w:rPr>
                <w:noProof/>
                <w:sz w:val="20"/>
                <w:szCs w:val="20"/>
              </w:rPr>
              <w:t>,” se întroduc cuvintele „</w:t>
            </w:r>
            <w:r w:rsidR="00223081" w:rsidRPr="00C30FA9">
              <w:rPr>
                <w:noProof/>
                <w:sz w:val="20"/>
                <w:szCs w:val="20"/>
              </w:rPr>
              <w:t xml:space="preserve"> , </w:t>
            </w:r>
            <w:r w:rsidRPr="00C30FA9">
              <w:rPr>
                <w:noProof/>
                <w:sz w:val="20"/>
                <w:szCs w:val="20"/>
              </w:rPr>
              <w:t>precum şi a adaosului comercial cumulativ,”.</w:t>
            </w:r>
          </w:p>
          <w:p w:rsidR="00515EB1" w:rsidRPr="00C30FA9" w:rsidRDefault="00515EB1" w:rsidP="00FE5DE7">
            <w:pPr>
              <w:jc w:val="both"/>
              <w:rPr>
                <w:sz w:val="20"/>
                <w:szCs w:val="20"/>
              </w:rPr>
            </w:pPr>
            <w:r w:rsidRPr="00C30FA9">
              <w:rPr>
                <w:sz w:val="20"/>
                <w:szCs w:val="20"/>
              </w:rPr>
              <w:br/>
            </w:r>
          </w:p>
        </w:tc>
        <w:tc>
          <w:tcPr>
            <w:tcW w:w="3660" w:type="dxa"/>
            <w:vMerge w:val="restart"/>
          </w:tcPr>
          <w:p w:rsidR="00515EB1" w:rsidRPr="00C30FA9" w:rsidRDefault="00515EB1" w:rsidP="00091332">
            <w:pPr>
              <w:jc w:val="both"/>
              <w:rPr>
                <w:b/>
                <w:bCs/>
                <w:sz w:val="20"/>
                <w:szCs w:val="20"/>
              </w:rPr>
            </w:pPr>
            <w:r w:rsidRPr="00C30FA9">
              <w:rPr>
                <w:sz w:val="20"/>
                <w:szCs w:val="20"/>
                <w:lang w:val="ro-MO"/>
              </w:rPr>
              <w:t xml:space="preserve">Modificarea dată este argumentată de faptul că la momentul actual agenţii economici se eschivează de la mecanismul legal de reglementare a preţului prin indicarea incorectă a preţului de achiziţie şi preţului de livrare şi a adaosului comercial cumulativ. Astfel, această propunere urmăreşte includerea în sancţiune nu doar a neindicării, dar şi a </w:t>
            </w:r>
            <w:r w:rsidRPr="00C30FA9">
              <w:rPr>
                <w:sz w:val="20"/>
                <w:szCs w:val="20"/>
                <w:lang w:val="ro-MO"/>
              </w:rPr>
              <w:lastRenderedPageBreak/>
              <w:t>indicării eronate a adaosului comercial cumulativ, practică ilicită de care se folosesc agenţii economici de rea credinţă pentru a majora preţurile la produsele social importante, ceia ce are un impact deosebit de negativ asupra întregii populaţii, dar îndeosebi a populaţiei social vulnerabile.</w:t>
            </w:r>
          </w:p>
        </w:tc>
        <w:tc>
          <w:tcPr>
            <w:tcW w:w="2022" w:type="dxa"/>
            <w:vMerge/>
          </w:tcPr>
          <w:p w:rsidR="00515EB1" w:rsidRPr="00C30FA9" w:rsidRDefault="00515EB1" w:rsidP="002D59EF">
            <w:pPr>
              <w:jc w:val="center"/>
              <w:rPr>
                <w:sz w:val="20"/>
                <w:szCs w:val="20"/>
              </w:rPr>
            </w:pPr>
          </w:p>
        </w:tc>
      </w:tr>
      <w:tr w:rsidR="00515EB1" w:rsidRPr="00C30FA9" w:rsidTr="00C83FAF">
        <w:tc>
          <w:tcPr>
            <w:tcW w:w="5258" w:type="dxa"/>
            <w:tcBorders>
              <w:top w:val="single" w:sz="4" w:space="0" w:color="auto"/>
              <w:bottom w:val="single" w:sz="4" w:space="0" w:color="auto"/>
            </w:tcBorders>
          </w:tcPr>
          <w:p w:rsidR="00515EB1" w:rsidRPr="00C30FA9" w:rsidRDefault="00515EB1" w:rsidP="00CC2834">
            <w:pPr>
              <w:pStyle w:val="a4"/>
              <w:ind w:firstLine="0"/>
            </w:pPr>
            <w:r w:rsidRPr="00C30FA9">
              <w:rPr>
                <w:sz w:val="20"/>
                <w:szCs w:val="20"/>
              </w:rPr>
              <w:lastRenderedPageBreak/>
              <w:t>7. Agenţii economici care au fost sancţionaţi în conformitate cu prevederile punctului 6 al prezentului articol de către Inspecţia financiară beneficiază de o reducere de 50% din suma amenzii dacă, în termen de 3 zile din momentul adoptării hotărîrii de sancţionare, achită suma integrală a venitului ilicit obţinut şi 50% din suma amenzii.</w:t>
            </w:r>
            <w:r w:rsidRPr="00C30FA9">
              <w:t xml:space="preserve"> </w:t>
            </w:r>
          </w:p>
        </w:tc>
        <w:tc>
          <w:tcPr>
            <w:tcW w:w="4602" w:type="dxa"/>
            <w:vMerge/>
            <w:tcBorders>
              <w:bottom w:val="single" w:sz="4" w:space="0" w:color="auto"/>
            </w:tcBorders>
          </w:tcPr>
          <w:p w:rsidR="00515EB1" w:rsidRPr="00C30FA9" w:rsidRDefault="00515EB1" w:rsidP="00FE5DE7">
            <w:pPr>
              <w:jc w:val="both"/>
              <w:rPr>
                <w:sz w:val="20"/>
                <w:szCs w:val="20"/>
              </w:rPr>
            </w:pPr>
          </w:p>
        </w:tc>
        <w:tc>
          <w:tcPr>
            <w:tcW w:w="3660" w:type="dxa"/>
            <w:vMerge/>
            <w:tcBorders>
              <w:bottom w:val="single" w:sz="4" w:space="0" w:color="auto"/>
            </w:tcBorders>
          </w:tcPr>
          <w:p w:rsidR="00515EB1" w:rsidRPr="00C30FA9" w:rsidRDefault="00515EB1" w:rsidP="00091332">
            <w:pPr>
              <w:jc w:val="both"/>
              <w:rPr>
                <w:b/>
                <w:bCs/>
                <w:sz w:val="20"/>
                <w:szCs w:val="20"/>
              </w:rPr>
            </w:pPr>
          </w:p>
        </w:tc>
        <w:tc>
          <w:tcPr>
            <w:tcW w:w="2022" w:type="dxa"/>
            <w:vMerge/>
          </w:tcPr>
          <w:p w:rsidR="00515EB1" w:rsidRPr="00C30FA9" w:rsidRDefault="00515EB1" w:rsidP="002D59EF">
            <w:pPr>
              <w:jc w:val="center"/>
              <w:rPr>
                <w:sz w:val="20"/>
                <w:szCs w:val="20"/>
              </w:rPr>
            </w:pPr>
          </w:p>
        </w:tc>
      </w:tr>
      <w:tr w:rsidR="00515EB1" w:rsidRPr="00C30FA9" w:rsidTr="00C83FAF">
        <w:tc>
          <w:tcPr>
            <w:tcW w:w="5258" w:type="dxa"/>
            <w:tcBorders>
              <w:top w:val="single" w:sz="4" w:space="0" w:color="auto"/>
              <w:bottom w:val="single" w:sz="4" w:space="0" w:color="auto"/>
            </w:tcBorders>
          </w:tcPr>
          <w:p w:rsidR="00515EB1" w:rsidRPr="00C30FA9" w:rsidRDefault="00515EB1" w:rsidP="001549C0">
            <w:pPr>
              <w:pStyle w:val="a4"/>
              <w:ind w:firstLine="0"/>
              <w:rPr>
                <w:sz w:val="20"/>
                <w:szCs w:val="20"/>
              </w:rPr>
            </w:pPr>
            <w:r w:rsidRPr="00C30FA9">
              <w:rPr>
                <w:bCs/>
                <w:sz w:val="20"/>
                <w:szCs w:val="20"/>
              </w:rPr>
              <w:t>Articolul 12.</w:t>
            </w:r>
            <w:r w:rsidRPr="00C30FA9">
              <w:rPr>
                <w:sz w:val="20"/>
                <w:szCs w:val="20"/>
              </w:rPr>
              <w:t xml:space="preserve"> Controlul asupra activităţii de antreprenoriat </w:t>
            </w:r>
          </w:p>
          <w:p w:rsidR="00515EB1" w:rsidRPr="00C30FA9" w:rsidRDefault="00515EB1" w:rsidP="001549C0">
            <w:pPr>
              <w:pStyle w:val="a4"/>
              <w:ind w:firstLine="0"/>
              <w:rPr>
                <w:sz w:val="20"/>
                <w:szCs w:val="20"/>
              </w:rPr>
            </w:pPr>
            <w:r w:rsidRPr="00C30FA9">
              <w:rPr>
                <w:sz w:val="20"/>
                <w:szCs w:val="20"/>
              </w:rPr>
              <w:t xml:space="preserve">1. Întreprinderea, indiferent de forma juridică de organizare, asigură evidenţa contabilă şi statistică în modul stabilit de legislaţia în vigoare. </w:t>
            </w:r>
          </w:p>
          <w:p w:rsidR="00515EB1" w:rsidRPr="00C30FA9" w:rsidRDefault="00515EB1" w:rsidP="001549C0">
            <w:pPr>
              <w:pStyle w:val="a4"/>
              <w:ind w:firstLine="0"/>
              <w:rPr>
                <w:sz w:val="20"/>
                <w:szCs w:val="20"/>
              </w:rPr>
            </w:pPr>
            <w:r w:rsidRPr="00C30FA9">
              <w:rPr>
                <w:sz w:val="20"/>
                <w:szCs w:val="20"/>
              </w:rPr>
              <w:t xml:space="preserve">2. Întreprinderea, în conformitate cu legislaţia, pune la dispoziţia autorităţilor administraţiei publice informaţia necesară pentru stabilirea impozitelor şi funcţionarea sistemului republican de acumulare şi prelucrare a informaţiei. </w:t>
            </w:r>
          </w:p>
          <w:p w:rsidR="00515EB1" w:rsidRPr="00C30FA9" w:rsidRDefault="00515EB1" w:rsidP="001549C0">
            <w:pPr>
              <w:pStyle w:val="a4"/>
              <w:ind w:firstLine="0"/>
              <w:rPr>
                <w:sz w:val="20"/>
                <w:szCs w:val="20"/>
              </w:rPr>
            </w:pPr>
            <w:r w:rsidRPr="00C30FA9">
              <w:rPr>
                <w:sz w:val="20"/>
                <w:szCs w:val="20"/>
              </w:rPr>
              <w:t xml:space="preserve">3. Întreprinderea este în drept să nu prezinte date ce constituie secret comercial autorităţilor administraţiei publice, cu excepţia organelor de drept şi celor de control, cărora aceste date se prezintă în limitele împuternicirilor lor. Lista datelor ce constituie secret comercial o determină întreprinderea. Lista datelor care nu pot constitui secret comercial este stabilită de Legea cu privire la secretul comercial. </w:t>
            </w:r>
          </w:p>
          <w:p w:rsidR="00515EB1" w:rsidRPr="00C30FA9" w:rsidRDefault="00515EB1" w:rsidP="001549C0">
            <w:pPr>
              <w:pStyle w:val="a4"/>
              <w:ind w:firstLine="0"/>
              <w:rPr>
                <w:sz w:val="20"/>
                <w:szCs w:val="20"/>
              </w:rPr>
            </w:pPr>
            <w:r w:rsidRPr="00C30FA9">
              <w:rPr>
                <w:sz w:val="20"/>
                <w:szCs w:val="20"/>
              </w:rPr>
              <w:t xml:space="preserve">4. Organele de control, organele fiscale, organele de ocrotire a naturii, organele antimonopoliste şi alte autorităţi ale administraţiei publice cărora li se atribuie controlul asupra activităţii întreprinderii efectuează acest control în limitele competenţei lor şi în modul stabilit de legislaţie. </w:t>
            </w:r>
          </w:p>
          <w:p w:rsidR="00515EB1" w:rsidRPr="00C30FA9" w:rsidRDefault="00515EB1" w:rsidP="001549C0">
            <w:pPr>
              <w:pStyle w:val="a4"/>
              <w:ind w:firstLine="0"/>
            </w:pPr>
            <w:r w:rsidRPr="00C30FA9">
              <w:rPr>
                <w:sz w:val="20"/>
                <w:szCs w:val="20"/>
              </w:rPr>
              <w:t>Rezultatul controlului efectuat se comunică întreprinderii.</w:t>
            </w:r>
          </w:p>
        </w:tc>
        <w:tc>
          <w:tcPr>
            <w:tcW w:w="4602" w:type="dxa"/>
            <w:tcBorders>
              <w:top w:val="single" w:sz="4" w:space="0" w:color="auto"/>
              <w:bottom w:val="single" w:sz="4" w:space="0" w:color="auto"/>
            </w:tcBorders>
          </w:tcPr>
          <w:p w:rsidR="00515EB1" w:rsidRPr="00C30FA9" w:rsidRDefault="00515EB1" w:rsidP="00FE5DE7">
            <w:pPr>
              <w:jc w:val="both"/>
              <w:rPr>
                <w:sz w:val="20"/>
                <w:szCs w:val="20"/>
              </w:rPr>
            </w:pPr>
          </w:p>
        </w:tc>
        <w:tc>
          <w:tcPr>
            <w:tcW w:w="3660" w:type="dxa"/>
            <w:tcBorders>
              <w:bottom w:val="single" w:sz="4" w:space="0" w:color="auto"/>
            </w:tcBorders>
          </w:tcPr>
          <w:p w:rsidR="00515EB1" w:rsidRPr="00C30FA9" w:rsidRDefault="00515EB1" w:rsidP="00091332">
            <w:pPr>
              <w:jc w:val="both"/>
              <w:rPr>
                <w:b/>
                <w:bCs/>
                <w:sz w:val="20"/>
                <w:szCs w:val="20"/>
              </w:rPr>
            </w:pPr>
          </w:p>
        </w:tc>
        <w:tc>
          <w:tcPr>
            <w:tcW w:w="2022" w:type="dxa"/>
            <w:vMerge/>
          </w:tcPr>
          <w:p w:rsidR="00515EB1" w:rsidRPr="00C30FA9" w:rsidRDefault="00515EB1" w:rsidP="002D59EF">
            <w:pPr>
              <w:jc w:val="center"/>
              <w:rPr>
                <w:sz w:val="20"/>
                <w:szCs w:val="20"/>
              </w:rPr>
            </w:pPr>
          </w:p>
        </w:tc>
      </w:tr>
      <w:tr w:rsidR="00515EB1" w:rsidRPr="00C30FA9" w:rsidTr="00A84319">
        <w:tc>
          <w:tcPr>
            <w:tcW w:w="5258" w:type="dxa"/>
            <w:tcBorders>
              <w:top w:val="single" w:sz="4" w:space="0" w:color="auto"/>
              <w:bottom w:val="single" w:sz="4" w:space="0" w:color="auto"/>
            </w:tcBorders>
          </w:tcPr>
          <w:p w:rsidR="00515EB1" w:rsidRPr="00C30FA9" w:rsidRDefault="00515EB1" w:rsidP="001549C0">
            <w:pPr>
              <w:pStyle w:val="a4"/>
              <w:ind w:firstLine="0"/>
              <w:rPr>
                <w:bCs/>
                <w:sz w:val="20"/>
                <w:szCs w:val="20"/>
              </w:rPr>
            </w:pPr>
          </w:p>
        </w:tc>
        <w:tc>
          <w:tcPr>
            <w:tcW w:w="4602" w:type="dxa"/>
            <w:tcBorders>
              <w:top w:val="single" w:sz="4" w:space="0" w:color="auto"/>
              <w:bottom w:val="single" w:sz="4" w:space="0" w:color="auto"/>
            </w:tcBorders>
          </w:tcPr>
          <w:p w:rsidR="00515EB1" w:rsidRPr="00C30FA9" w:rsidRDefault="00515EB1" w:rsidP="00E73024">
            <w:pPr>
              <w:jc w:val="both"/>
              <w:rPr>
                <w:noProof/>
                <w:sz w:val="20"/>
                <w:szCs w:val="20"/>
                <w:lang w:val="ro-MO"/>
              </w:rPr>
            </w:pPr>
            <w:r w:rsidRPr="00C30FA9">
              <w:rPr>
                <w:sz w:val="20"/>
                <w:szCs w:val="20"/>
              </w:rPr>
              <w:t xml:space="preserve">2. </w:t>
            </w:r>
            <w:r w:rsidRPr="00C30FA9">
              <w:rPr>
                <w:noProof/>
                <w:sz w:val="20"/>
                <w:szCs w:val="20"/>
                <w:lang w:val="ro-MO"/>
              </w:rPr>
              <w:t xml:space="preserve">Articolul 12 se completează în final cu </w:t>
            </w:r>
            <w:r w:rsidR="0086592F" w:rsidRPr="00C30FA9">
              <w:rPr>
                <w:noProof/>
                <w:sz w:val="20"/>
                <w:szCs w:val="20"/>
                <w:lang w:val="ro-MO"/>
              </w:rPr>
              <w:t>punctul</w:t>
            </w:r>
            <w:r w:rsidRPr="00C30FA9">
              <w:rPr>
                <w:noProof/>
                <w:sz w:val="20"/>
                <w:szCs w:val="20"/>
                <w:lang w:val="ro-MO"/>
              </w:rPr>
              <w:t xml:space="preserve"> 5 cu următorul cuprins: </w:t>
            </w:r>
          </w:p>
          <w:p w:rsidR="00515EB1" w:rsidRPr="00C30FA9" w:rsidRDefault="00515EB1" w:rsidP="0086592F">
            <w:pPr>
              <w:jc w:val="both"/>
              <w:rPr>
                <w:sz w:val="20"/>
                <w:szCs w:val="20"/>
              </w:rPr>
            </w:pPr>
            <w:r w:rsidRPr="00C30FA9">
              <w:rPr>
                <w:noProof/>
                <w:sz w:val="20"/>
                <w:szCs w:val="20"/>
                <w:lang w:val="ro-MO"/>
              </w:rPr>
              <w:lastRenderedPageBreak/>
              <w:t>„5</w:t>
            </w:r>
            <w:r w:rsidR="0086592F" w:rsidRPr="00C30FA9">
              <w:rPr>
                <w:noProof/>
                <w:sz w:val="20"/>
                <w:szCs w:val="20"/>
                <w:lang w:val="ro-MO"/>
              </w:rPr>
              <w:t>.</w:t>
            </w:r>
            <w:r w:rsidRPr="00C30FA9">
              <w:rPr>
                <w:noProof/>
                <w:sz w:val="20"/>
                <w:szCs w:val="20"/>
                <w:lang w:val="ro-MO"/>
              </w:rPr>
              <w:t xml:space="preserve"> </w:t>
            </w:r>
            <w:r w:rsidR="006D3FF0" w:rsidRPr="00C30FA9">
              <w:rPr>
                <w:sz w:val="20"/>
                <w:szCs w:val="20"/>
              </w:rPr>
              <w:t>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de drept</w:t>
            </w:r>
            <w:r w:rsidRPr="00C30FA9">
              <w:rPr>
                <w:sz w:val="20"/>
                <w:szCs w:val="20"/>
                <w:lang w:val="ro-MO"/>
              </w:rPr>
              <w:t>.”.</w:t>
            </w:r>
          </w:p>
        </w:tc>
        <w:tc>
          <w:tcPr>
            <w:tcW w:w="3660" w:type="dxa"/>
            <w:tcBorders>
              <w:bottom w:val="single" w:sz="4" w:space="0" w:color="auto"/>
            </w:tcBorders>
          </w:tcPr>
          <w:p w:rsidR="00515EB1" w:rsidRPr="00C30FA9" w:rsidRDefault="00515EB1" w:rsidP="009C01C5">
            <w:pPr>
              <w:jc w:val="both"/>
              <w:rPr>
                <w:b/>
                <w:bCs/>
                <w:sz w:val="20"/>
                <w:szCs w:val="20"/>
              </w:rPr>
            </w:pPr>
            <w:r w:rsidRPr="00C30FA9">
              <w:rPr>
                <w:sz w:val="20"/>
                <w:szCs w:val="20"/>
                <w:lang w:val="ro-MO"/>
              </w:rPr>
              <w:lastRenderedPageBreak/>
              <w:t xml:space="preserve">Modificarea are drept scop atribuirea expresă a funcţie </w:t>
            </w:r>
            <w:r w:rsidR="006D3FF0" w:rsidRPr="00C30FA9">
              <w:rPr>
                <w:sz w:val="20"/>
                <w:szCs w:val="20"/>
              </w:rPr>
              <w:t>de control economico-</w:t>
            </w:r>
            <w:r w:rsidR="006D3FF0" w:rsidRPr="00C30FA9">
              <w:rPr>
                <w:sz w:val="20"/>
                <w:szCs w:val="20"/>
              </w:rPr>
              <w:lastRenderedPageBreak/>
              <w:t>financiar la persoanele juridice de drept public/privat și persoanele fizice ce practică activitatea de întreprinzător la etapa iniţierii urmăririi penale, pe aspectele invocate în ordonanțelor de drept</w:t>
            </w:r>
            <w:r w:rsidRPr="00C30FA9">
              <w:rPr>
                <w:sz w:val="20"/>
                <w:szCs w:val="20"/>
                <w:lang w:val="ro-MO"/>
              </w:rPr>
              <w:t xml:space="preserve">, deoarece după reorganizarea Centrului pentru Combaterea Crimelor Economice și Corupției în Centrul Național Anticorupție </w:t>
            </w:r>
            <w:r w:rsidR="009C01C5" w:rsidRPr="00C30FA9">
              <w:rPr>
                <w:sz w:val="20"/>
                <w:szCs w:val="20"/>
                <w:lang w:val="ro-MO"/>
              </w:rPr>
              <w:t xml:space="preserve">aceasta </w:t>
            </w:r>
            <w:r w:rsidRPr="00C30FA9">
              <w:rPr>
                <w:sz w:val="20"/>
                <w:szCs w:val="20"/>
                <w:lang w:val="ro-MO"/>
              </w:rPr>
              <w:t>funcţia n</w:t>
            </w:r>
            <w:r w:rsidR="009C01C5" w:rsidRPr="00C30FA9">
              <w:rPr>
                <w:sz w:val="20"/>
                <w:szCs w:val="20"/>
                <w:lang w:val="ro-MO"/>
              </w:rPr>
              <w:t>-a</w:t>
            </w:r>
            <w:r w:rsidRPr="00C30FA9">
              <w:rPr>
                <w:sz w:val="20"/>
                <w:szCs w:val="20"/>
                <w:lang w:val="ro-MO"/>
              </w:rPr>
              <w:t xml:space="preserve"> fost transmisă altui organ de control şi, la moment, solicitările de efectuare a reviziilor sînt direcţionate către Inspecţia financiară care nu dispune de competenţe legale de efectua reviziile menţionate şi, respectiv,  multiple urmăriri penale intentate la care necesită efectuarea unei revizii sînt încetate din motiv că nu este un organ competent care ar putea exercita o astfel de activitate.</w:t>
            </w:r>
          </w:p>
        </w:tc>
        <w:tc>
          <w:tcPr>
            <w:tcW w:w="2022" w:type="dxa"/>
            <w:vMerge/>
            <w:tcBorders>
              <w:bottom w:val="single" w:sz="4" w:space="0" w:color="auto"/>
            </w:tcBorders>
          </w:tcPr>
          <w:p w:rsidR="00515EB1" w:rsidRPr="00C30FA9" w:rsidRDefault="00515EB1" w:rsidP="002D59EF">
            <w:pPr>
              <w:jc w:val="center"/>
              <w:rPr>
                <w:sz w:val="20"/>
                <w:szCs w:val="20"/>
              </w:rPr>
            </w:pPr>
          </w:p>
        </w:tc>
      </w:tr>
      <w:tr w:rsidR="00FA24DE" w:rsidRPr="00C30FA9" w:rsidTr="00A84319">
        <w:tc>
          <w:tcPr>
            <w:tcW w:w="5258" w:type="dxa"/>
            <w:tcBorders>
              <w:top w:val="single" w:sz="4" w:space="0" w:color="auto"/>
              <w:bottom w:val="single" w:sz="4" w:space="0" w:color="auto"/>
            </w:tcBorders>
          </w:tcPr>
          <w:p w:rsidR="00FA24DE" w:rsidRPr="00C30FA9" w:rsidRDefault="00FA24DE" w:rsidP="002D59EF">
            <w:pPr>
              <w:pStyle w:val="a4"/>
              <w:ind w:firstLine="0"/>
              <w:rPr>
                <w:b/>
                <w:bCs/>
                <w:sz w:val="20"/>
                <w:szCs w:val="20"/>
              </w:rPr>
            </w:pPr>
          </w:p>
        </w:tc>
        <w:tc>
          <w:tcPr>
            <w:tcW w:w="4602" w:type="dxa"/>
            <w:tcBorders>
              <w:top w:val="single" w:sz="4" w:space="0" w:color="auto"/>
              <w:bottom w:val="single" w:sz="4" w:space="0" w:color="auto"/>
            </w:tcBorders>
          </w:tcPr>
          <w:p w:rsidR="00FA24DE" w:rsidRPr="00C30FA9" w:rsidRDefault="00FA24DE" w:rsidP="002D59EF">
            <w:pPr>
              <w:pStyle w:val="a4"/>
              <w:ind w:firstLine="0"/>
              <w:rPr>
                <w:b/>
                <w:sz w:val="20"/>
                <w:szCs w:val="20"/>
              </w:rPr>
            </w:pPr>
          </w:p>
        </w:tc>
        <w:tc>
          <w:tcPr>
            <w:tcW w:w="3660" w:type="dxa"/>
            <w:tcBorders>
              <w:top w:val="single" w:sz="4" w:space="0" w:color="auto"/>
              <w:bottom w:val="single" w:sz="4" w:space="0" w:color="auto"/>
            </w:tcBorders>
          </w:tcPr>
          <w:p w:rsidR="00FA24DE" w:rsidRPr="00C30FA9" w:rsidRDefault="00FA24DE" w:rsidP="002D59EF">
            <w:pPr>
              <w:jc w:val="center"/>
              <w:rPr>
                <w:b/>
                <w:bCs/>
              </w:rPr>
            </w:pPr>
          </w:p>
        </w:tc>
        <w:tc>
          <w:tcPr>
            <w:tcW w:w="2022" w:type="dxa"/>
            <w:tcBorders>
              <w:top w:val="single" w:sz="4" w:space="0" w:color="000000" w:themeColor="text1"/>
              <w:bottom w:val="single" w:sz="4" w:space="0" w:color="auto"/>
            </w:tcBorders>
          </w:tcPr>
          <w:p w:rsidR="00FA24DE" w:rsidRPr="00C30FA9" w:rsidRDefault="00FA24DE" w:rsidP="002D59EF">
            <w:pPr>
              <w:jc w:val="center"/>
              <w:rPr>
                <w:sz w:val="20"/>
                <w:szCs w:val="20"/>
              </w:rPr>
            </w:pPr>
          </w:p>
        </w:tc>
      </w:tr>
      <w:tr w:rsidR="00D96207" w:rsidRPr="00C30FA9" w:rsidTr="00A84319">
        <w:tc>
          <w:tcPr>
            <w:tcW w:w="5258" w:type="dxa"/>
            <w:tcBorders>
              <w:top w:val="single" w:sz="4" w:space="0" w:color="auto"/>
              <w:bottom w:val="single" w:sz="4" w:space="0" w:color="auto"/>
            </w:tcBorders>
          </w:tcPr>
          <w:p w:rsidR="00D96207" w:rsidRPr="00C30FA9" w:rsidRDefault="00D96207" w:rsidP="00FA24DE">
            <w:pPr>
              <w:pStyle w:val="a4"/>
              <w:ind w:firstLine="0"/>
              <w:rPr>
                <w:b/>
                <w:bCs/>
                <w:sz w:val="20"/>
                <w:szCs w:val="20"/>
              </w:rPr>
            </w:pPr>
            <w:r w:rsidRPr="00C30FA9">
              <w:rPr>
                <w:b/>
                <w:bCs/>
                <w:sz w:val="20"/>
                <w:szCs w:val="20"/>
              </w:rPr>
              <w:t>Legea nr.146-XIII din 16 iunie 1994 cu privire la întreprinderea de stat</w:t>
            </w:r>
          </w:p>
        </w:tc>
        <w:tc>
          <w:tcPr>
            <w:tcW w:w="4602" w:type="dxa"/>
            <w:tcBorders>
              <w:top w:val="single" w:sz="4" w:space="0" w:color="auto"/>
              <w:bottom w:val="single" w:sz="4" w:space="0" w:color="auto"/>
            </w:tcBorders>
          </w:tcPr>
          <w:p w:rsidR="00D96207" w:rsidRPr="00C30FA9" w:rsidRDefault="00D96207" w:rsidP="00FA24DE">
            <w:pPr>
              <w:pStyle w:val="a4"/>
              <w:ind w:firstLine="0"/>
              <w:rPr>
                <w:sz w:val="20"/>
                <w:szCs w:val="20"/>
              </w:rPr>
            </w:pPr>
            <w:r w:rsidRPr="00C30FA9">
              <w:rPr>
                <w:b/>
                <w:sz w:val="20"/>
                <w:szCs w:val="20"/>
              </w:rPr>
              <w:t>Art.</w:t>
            </w:r>
            <w:r w:rsidR="005E0086" w:rsidRPr="00C30FA9">
              <w:rPr>
                <w:b/>
                <w:sz w:val="20"/>
                <w:szCs w:val="20"/>
              </w:rPr>
              <w:t>II</w:t>
            </w:r>
            <w:r w:rsidRPr="00C30FA9">
              <w:rPr>
                <w:b/>
                <w:sz w:val="20"/>
                <w:szCs w:val="20"/>
              </w:rPr>
              <w:t xml:space="preserve">. – </w:t>
            </w:r>
            <w:r w:rsidRPr="00C30FA9">
              <w:rPr>
                <w:sz w:val="20"/>
                <w:szCs w:val="20"/>
              </w:rPr>
              <w:t>Legea nr.146-XIII din 16 iunie 1994 cu privire la întreprinderea de stat (Monitorul Oficial al Republicii Moldova, 1994, nr.2, art.9) cu modificările ulterioare, se modifică și se completează după cum urmează:</w:t>
            </w:r>
          </w:p>
          <w:p w:rsidR="0087596C" w:rsidRPr="00C30FA9" w:rsidRDefault="0087596C" w:rsidP="00FA24DE">
            <w:pPr>
              <w:pStyle w:val="a4"/>
              <w:ind w:firstLine="0"/>
              <w:rPr>
                <w:sz w:val="20"/>
                <w:szCs w:val="20"/>
              </w:rPr>
            </w:pPr>
          </w:p>
        </w:tc>
        <w:tc>
          <w:tcPr>
            <w:tcW w:w="3660" w:type="dxa"/>
            <w:tcBorders>
              <w:top w:val="single" w:sz="4" w:space="0" w:color="auto"/>
              <w:bottom w:val="single" w:sz="4" w:space="0" w:color="auto"/>
            </w:tcBorders>
          </w:tcPr>
          <w:p w:rsidR="00D96207" w:rsidRPr="00C30FA9" w:rsidRDefault="00D96207" w:rsidP="002D59EF">
            <w:pPr>
              <w:jc w:val="center"/>
              <w:rPr>
                <w:b/>
                <w:bCs/>
              </w:rPr>
            </w:pPr>
          </w:p>
        </w:tc>
        <w:tc>
          <w:tcPr>
            <w:tcW w:w="2022" w:type="dxa"/>
            <w:vMerge w:val="restart"/>
            <w:tcBorders>
              <w:top w:val="single" w:sz="4" w:space="0" w:color="000000" w:themeColor="text1"/>
            </w:tcBorders>
          </w:tcPr>
          <w:p w:rsidR="00D96207" w:rsidRPr="00C30FA9" w:rsidRDefault="00D96207" w:rsidP="002D59EF">
            <w:pPr>
              <w:jc w:val="center"/>
              <w:rPr>
                <w:sz w:val="20"/>
                <w:szCs w:val="20"/>
              </w:rPr>
            </w:pPr>
            <w:r w:rsidRPr="00C30FA9">
              <w:rPr>
                <w:sz w:val="20"/>
                <w:szCs w:val="20"/>
              </w:rPr>
              <w:t>La data publicării</w:t>
            </w:r>
          </w:p>
          <w:p w:rsidR="00D96207" w:rsidRPr="00C30FA9" w:rsidRDefault="00D96207" w:rsidP="002D59EF">
            <w:pPr>
              <w:ind w:left="-100"/>
              <w:jc w:val="cente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82340" w:rsidRPr="00C30FA9" w:rsidRDefault="00182340"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114DA9" w:rsidRPr="00C30FA9" w:rsidRDefault="00114DA9" w:rsidP="006D79C7">
            <w:pPr>
              <w:jc w:val="center"/>
              <w:rPr>
                <w:b/>
                <w:i/>
                <w:sz w:val="20"/>
                <w:szCs w:val="20"/>
              </w:rPr>
            </w:pPr>
          </w:p>
          <w:p w:rsidR="00D96207" w:rsidRPr="00C30FA9" w:rsidRDefault="00D96207" w:rsidP="006D79C7">
            <w:pPr>
              <w:jc w:val="center"/>
              <w:rPr>
                <w:sz w:val="20"/>
                <w:szCs w:val="20"/>
              </w:rPr>
            </w:pPr>
          </w:p>
        </w:tc>
      </w:tr>
      <w:tr w:rsidR="00D96207" w:rsidRPr="00C30FA9" w:rsidTr="00A84319">
        <w:tc>
          <w:tcPr>
            <w:tcW w:w="5258" w:type="dxa"/>
            <w:tcBorders>
              <w:top w:val="single" w:sz="4" w:space="0" w:color="auto"/>
              <w:bottom w:val="single" w:sz="4" w:space="0" w:color="auto"/>
            </w:tcBorders>
          </w:tcPr>
          <w:p w:rsidR="00D96207" w:rsidRPr="00C30FA9" w:rsidRDefault="00D96207" w:rsidP="00A7212C">
            <w:pPr>
              <w:pStyle w:val="a4"/>
              <w:ind w:firstLine="0"/>
              <w:rPr>
                <w:sz w:val="20"/>
                <w:szCs w:val="20"/>
              </w:rPr>
            </w:pPr>
            <w:r w:rsidRPr="00C30FA9">
              <w:rPr>
                <w:bCs/>
                <w:sz w:val="20"/>
                <w:szCs w:val="20"/>
              </w:rPr>
              <w:t>Articolul 3.</w:t>
            </w:r>
            <w:r w:rsidRPr="00C30FA9">
              <w:rPr>
                <w:b/>
                <w:bCs/>
                <w:sz w:val="20"/>
                <w:szCs w:val="20"/>
              </w:rPr>
              <w:t xml:space="preserve"> </w:t>
            </w:r>
            <w:r w:rsidRPr="00C30FA9">
              <w:rPr>
                <w:sz w:val="20"/>
                <w:szCs w:val="20"/>
              </w:rPr>
              <w:t xml:space="preserve">Componenţa bunurilor şi modul utilizării lor </w:t>
            </w:r>
          </w:p>
          <w:p w:rsidR="00D96207" w:rsidRPr="00C30FA9" w:rsidRDefault="00D96207" w:rsidP="00A7212C">
            <w:pPr>
              <w:pStyle w:val="a4"/>
              <w:ind w:firstLine="0"/>
              <w:rPr>
                <w:b/>
                <w:bCs/>
                <w:sz w:val="20"/>
                <w:szCs w:val="20"/>
              </w:rPr>
            </w:pPr>
            <w:r w:rsidRPr="00C30FA9">
              <w:rPr>
                <w:sz w:val="20"/>
                <w:szCs w:val="20"/>
              </w:rPr>
              <w:t xml:space="preserve">(4) Întreprinderea nu poate fără autorizaţia fondatorului să dea în </w:t>
            </w:r>
            <w:r w:rsidRPr="00C30FA9">
              <w:rPr>
                <w:sz w:val="20"/>
                <w:szCs w:val="20"/>
                <w:u w:val="single"/>
              </w:rPr>
              <w:t>arendă</w:t>
            </w:r>
            <w:r w:rsidRPr="00C30FA9">
              <w:rPr>
                <w:sz w:val="20"/>
                <w:szCs w:val="20"/>
              </w:rPr>
              <w:t xml:space="preserve"> ori în gaj bunurile sale, să participe cu aceste bunuri la activitatea structurilor nestatale şi să investească mijloace în alte state. </w:t>
            </w:r>
          </w:p>
        </w:tc>
        <w:tc>
          <w:tcPr>
            <w:tcW w:w="4602" w:type="dxa"/>
            <w:tcBorders>
              <w:top w:val="single" w:sz="4" w:space="0" w:color="auto"/>
              <w:bottom w:val="single" w:sz="4" w:space="0" w:color="auto"/>
            </w:tcBorders>
          </w:tcPr>
          <w:p w:rsidR="00D96207" w:rsidRPr="00C30FA9" w:rsidRDefault="00D96207" w:rsidP="00774D6E">
            <w:pPr>
              <w:pStyle w:val="a4"/>
              <w:ind w:firstLine="0"/>
              <w:rPr>
                <w:sz w:val="20"/>
                <w:szCs w:val="20"/>
              </w:rPr>
            </w:pPr>
            <w:r w:rsidRPr="00C30FA9">
              <w:rPr>
                <w:sz w:val="20"/>
                <w:szCs w:val="20"/>
              </w:rPr>
              <w:t>1. La articolul 3 alineatul (4), cuvîntul „arendă” se înlocuieşte cu cuvintele „arendă/locaţiune”.</w:t>
            </w:r>
          </w:p>
        </w:tc>
        <w:tc>
          <w:tcPr>
            <w:tcW w:w="3660" w:type="dxa"/>
            <w:tcBorders>
              <w:top w:val="single" w:sz="4" w:space="0" w:color="auto"/>
              <w:bottom w:val="single" w:sz="4" w:space="0" w:color="auto"/>
            </w:tcBorders>
          </w:tcPr>
          <w:p w:rsidR="00D96207" w:rsidRPr="00C30FA9" w:rsidRDefault="00D96207" w:rsidP="000E48A2">
            <w:pPr>
              <w:jc w:val="both"/>
              <w:rPr>
                <w:sz w:val="20"/>
                <w:szCs w:val="20"/>
              </w:rPr>
            </w:pPr>
            <w:r w:rsidRPr="00C30FA9">
              <w:rPr>
                <w:sz w:val="20"/>
                <w:szCs w:val="20"/>
              </w:rPr>
              <w:t>Modificarea are drept scop aducerea</w:t>
            </w:r>
            <w:r w:rsidRPr="00C30FA9">
              <w:rPr>
                <w:rStyle w:val="FontStyle32"/>
                <w:sz w:val="20"/>
                <w:szCs w:val="20"/>
                <w:lang w:eastAsia="ro-RO"/>
              </w:rPr>
              <w:t xml:space="preserve"> </w:t>
            </w:r>
            <w:r w:rsidRPr="00C30FA9">
              <w:rPr>
                <w:sz w:val="20"/>
                <w:szCs w:val="20"/>
              </w:rPr>
              <w:t xml:space="preserve">în concordanță cu prevederile Codului civil nr.1107-XV din 6 iulie 2002 (art.875,  art.911 alin.(1)).  </w:t>
            </w:r>
          </w:p>
        </w:tc>
        <w:tc>
          <w:tcPr>
            <w:tcW w:w="2022" w:type="dxa"/>
            <w:vMerge/>
          </w:tcPr>
          <w:p w:rsidR="00D96207" w:rsidRPr="00C30FA9" w:rsidRDefault="00D96207" w:rsidP="006D79C7">
            <w:pPr>
              <w:jc w:val="center"/>
            </w:pPr>
          </w:p>
        </w:tc>
      </w:tr>
      <w:tr w:rsidR="00824D9E" w:rsidRPr="00C30FA9" w:rsidTr="00A84319">
        <w:tc>
          <w:tcPr>
            <w:tcW w:w="5258" w:type="dxa"/>
            <w:tcBorders>
              <w:top w:val="single" w:sz="4" w:space="0" w:color="auto"/>
              <w:bottom w:val="single" w:sz="4" w:space="0" w:color="auto"/>
            </w:tcBorders>
          </w:tcPr>
          <w:p w:rsidR="00824D9E" w:rsidRPr="00C30FA9" w:rsidRDefault="00824D9E" w:rsidP="00A7212C">
            <w:pPr>
              <w:pStyle w:val="a4"/>
              <w:ind w:firstLine="0"/>
              <w:rPr>
                <w:sz w:val="20"/>
                <w:szCs w:val="20"/>
              </w:rPr>
            </w:pPr>
            <w:r w:rsidRPr="00C30FA9">
              <w:rPr>
                <w:bCs/>
                <w:sz w:val="20"/>
                <w:szCs w:val="20"/>
              </w:rPr>
              <w:t xml:space="preserve">Articolul 7. </w:t>
            </w:r>
            <w:r w:rsidRPr="00C30FA9">
              <w:rPr>
                <w:sz w:val="20"/>
                <w:szCs w:val="20"/>
              </w:rPr>
              <w:t xml:space="preserve">Consiliul de administraţie şi atribuţiile lui </w:t>
            </w:r>
          </w:p>
        </w:tc>
        <w:tc>
          <w:tcPr>
            <w:tcW w:w="4602" w:type="dxa"/>
            <w:tcBorders>
              <w:top w:val="single" w:sz="4" w:space="0" w:color="auto"/>
              <w:bottom w:val="single" w:sz="4" w:space="0" w:color="auto"/>
            </w:tcBorders>
          </w:tcPr>
          <w:p w:rsidR="00824D9E" w:rsidRPr="00C30FA9" w:rsidRDefault="00824D9E" w:rsidP="009D2A93">
            <w:pPr>
              <w:jc w:val="both"/>
              <w:rPr>
                <w:sz w:val="20"/>
                <w:szCs w:val="20"/>
              </w:rPr>
            </w:pPr>
            <w:r w:rsidRPr="00C30FA9">
              <w:rPr>
                <w:sz w:val="20"/>
                <w:szCs w:val="20"/>
              </w:rPr>
              <w:t>2. Articolul 7:</w:t>
            </w:r>
          </w:p>
        </w:tc>
        <w:tc>
          <w:tcPr>
            <w:tcW w:w="3660" w:type="dxa"/>
            <w:tcBorders>
              <w:top w:val="single" w:sz="4" w:space="0" w:color="auto"/>
              <w:bottom w:val="single" w:sz="4" w:space="0" w:color="auto"/>
            </w:tcBorders>
          </w:tcPr>
          <w:p w:rsidR="00824D9E" w:rsidRPr="00C30FA9" w:rsidRDefault="00824D9E" w:rsidP="000E48A2">
            <w:pPr>
              <w:jc w:val="both"/>
              <w:rPr>
                <w:sz w:val="20"/>
                <w:szCs w:val="20"/>
              </w:rPr>
            </w:pPr>
          </w:p>
        </w:tc>
        <w:tc>
          <w:tcPr>
            <w:tcW w:w="2022" w:type="dxa"/>
            <w:vMerge/>
          </w:tcPr>
          <w:p w:rsidR="00824D9E" w:rsidRPr="00C30FA9" w:rsidRDefault="00824D9E" w:rsidP="006D79C7">
            <w:pPr>
              <w:jc w:val="center"/>
            </w:pPr>
          </w:p>
        </w:tc>
      </w:tr>
      <w:tr w:rsidR="00D96207" w:rsidRPr="00C30FA9" w:rsidTr="00A84319">
        <w:tc>
          <w:tcPr>
            <w:tcW w:w="5258" w:type="dxa"/>
            <w:tcBorders>
              <w:top w:val="single" w:sz="4" w:space="0" w:color="auto"/>
              <w:bottom w:val="single" w:sz="4" w:space="0" w:color="auto"/>
            </w:tcBorders>
          </w:tcPr>
          <w:p w:rsidR="00D96207" w:rsidRPr="00C30FA9" w:rsidRDefault="00824D9E" w:rsidP="00863BCB">
            <w:pPr>
              <w:pStyle w:val="a4"/>
              <w:ind w:firstLine="0"/>
              <w:rPr>
                <w:sz w:val="20"/>
                <w:szCs w:val="20"/>
              </w:rPr>
            </w:pPr>
            <w:r w:rsidRPr="00C30FA9">
              <w:rPr>
                <w:sz w:val="20"/>
                <w:szCs w:val="20"/>
              </w:rPr>
              <w:t xml:space="preserve"> </w:t>
            </w:r>
            <w:r w:rsidR="00D96207" w:rsidRPr="00C30FA9">
              <w:rPr>
                <w:sz w:val="20"/>
                <w:szCs w:val="20"/>
              </w:rPr>
              <w:t xml:space="preserve">(8) Consiliul de administraţie: </w:t>
            </w:r>
          </w:p>
          <w:p w:rsidR="00D96207" w:rsidRPr="00C30FA9" w:rsidRDefault="00D96207" w:rsidP="00B86DF2">
            <w:pPr>
              <w:pStyle w:val="a4"/>
              <w:ind w:firstLine="0"/>
              <w:rPr>
                <w:sz w:val="20"/>
                <w:szCs w:val="20"/>
              </w:rPr>
            </w:pPr>
            <w:r w:rsidRPr="00C30FA9">
              <w:rPr>
                <w:sz w:val="20"/>
                <w:szCs w:val="20"/>
              </w:rPr>
              <w:t xml:space="preserve"> </w:t>
            </w:r>
            <w:r w:rsidRPr="00C30FA9">
              <w:rPr>
                <w:sz w:val="20"/>
                <w:szCs w:val="20"/>
                <w:u w:val="single"/>
              </w:rPr>
              <w:t>e) prezintă fondatorului raport cu privire la activitatea economico-financiară a întreprinderii, precum şi rezultatele auditului activităţii economico-financiare;</w:t>
            </w:r>
          </w:p>
        </w:tc>
        <w:tc>
          <w:tcPr>
            <w:tcW w:w="4602" w:type="dxa"/>
            <w:tcBorders>
              <w:top w:val="single" w:sz="4" w:space="0" w:color="auto"/>
              <w:bottom w:val="single" w:sz="4" w:space="0" w:color="auto"/>
            </w:tcBorders>
          </w:tcPr>
          <w:p w:rsidR="00D96207" w:rsidRPr="00C30FA9" w:rsidRDefault="00D96207" w:rsidP="00DC1AA7">
            <w:pPr>
              <w:jc w:val="both"/>
              <w:rPr>
                <w:sz w:val="20"/>
                <w:szCs w:val="20"/>
              </w:rPr>
            </w:pPr>
            <w:r w:rsidRPr="00C30FA9">
              <w:rPr>
                <w:sz w:val="20"/>
                <w:szCs w:val="20"/>
              </w:rPr>
              <w:t>la alineatul (8), litera e) va avea următorul cuprins:</w:t>
            </w:r>
          </w:p>
          <w:p w:rsidR="00D96207" w:rsidRPr="00C30FA9" w:rsidRDefault="00D96207" w:rsidP="00DC1AA7">
            <w:pPr>
              <w:jc w:val="both"/>
              <w:rPr>
                <w:sz w:val="20"/>
                <w:szCs w:val="20"/>
              </w:rPr>
            </w:pPr>
            <w:r w:rsidRPr="00C30FA9">
              <w:rPr>
                <w:sz w:val="20"/>
                <w:szCs w:val="20"/>
              </w:rPr>
              <w:t>„e) prezintă fondatorului raport cu privire la activitatea economico-financiară a întreprinderii, precum şi raportul auditorului;”;</w:t>
            </w:r>
          </w:p>
        </w:tc>
        <w:tc>
          <w:tcPr>
            <w:tcW w:w="3660" w:type="dxa"/>
            <w:tcBorders>
              <w:bottom w:val="single" w:sz="4" w:space="0" w:color="auto"/>
            </w:tcBorders>
          </w:tcPr>
          <w:p w:rsidR="00D96207" w:rsidRPr="00C30FA9" w:rsidRDefault="00D96207" w:rsidP="00DC1AA7">
            <w:pPr>
              <w:pStyle w:val="a6"/>
              <w:jc w:val="both"/>
              <w:rPr>
                <w:rFonts w:ascii="Times New Roman" w:hAnsi="Times New Roman"/>
                <w:b w:val="0"/>
                <w:sz w:val="20"/>
                <w:lang w:eastAsia="ru-RU"/>
              </w:rPr>
            </w:pPr>
            <w:r w:rsidRPr="00C30FA9">
              <w:rPr>
                <w:rFonts w:ascii="Times New Roman" w:hAnsi="Times New Roman"/>
                <w:b w:val="0"/>
                <w:sz w:val="20"/>
                <w:lang w:eastAsia="ru-RU"/>
              </w:rPr>
              <w:t>Modificarea are drept scop aducerea în concordanță cu noțiunile utilizate  în Legea nr.61-XVI din 16 martie 2007 privind activitatea de audit.</w:t>
            </w:r>
          </w:p>
        </w:tc>
        <w:tc>
          <w:tcPr>
            <w:tcW w:w="2022" w:type="dxa"/>
            <w:vMerge/>
          </w:tcPr>
          <w:p w:rsidR="00D96207" w:rsidRPr="00C30FA9" w:rsidRDefault="00D96207" w:rsidP="006D79C7">
            <w:pPr>
              <w:jc w:val="center"/>
              <w:rPr>
                <w:sz w:val="20"/>
                <w:szCs w:val="20"/>
              </w:rPr>
            </w:pPr>
          </w:p>
        </w:tc>
      </w:tr>
      <w:tr w:rsidR="00D96207" w:rsidRPr="00C30FA9" w:rsidTr="00A84319">
        <w:tc>
          <w:tcPr>
            <w:tcW w:w="5258" w:type="dxa"/>
            <w:tcBorders>
              <w:top w:val="single" w:sz="4" w:space="0" w:color="auto"/>
              <w:bottom w:val="single" w:sz="4" w:space="0" w:color="auto"/>
            </w:tcBorders>
          </w:tcPr>
          <w:p w:rsidR="00D96207" w:rsidRPr="00C30FA9" w:rsidRDefault="00D96207" w:rsidP="00B86DF2">
            <w:pPr>
              <w:pStyle w:val="a4"/>
              <w:ind w:firstLine="0"/>
              <w:rPr>
                <w:sz w:val="20"/>
                <w:szCs w:val="20"/>
              </w:rPr>
            </w:pPr>
            <w:r w:rsidRPr="00C30FA9">
              <w:lastRenderedPageBreak/>
              <w:t>(</w:t>
            </w:r>
            <w:r w:rsidRPr="00C30FA9">
              <w:rPr>
                <w:sz w:val="20"/>
                <w:szCs w:val="20"/>
              </w:rPr>
              <w:t xml:space="preserve">12) Şedinţele consiliului de administraţie se convoacă de preşedintele consiliului sau, în lipsa lui, de unul din membri în caz de necesitate, însă nu mai rar decît o dată în trimestru. Ordinea de zi şi materialele respective se aduc la cunoştinţa membrilor consiliului cel tîrziu cu </w:t>
            </w:r>
            <w:r w:rsidRPr="00C30FA9">
              <w:rPr>
                <w:sz w:val="20"/>
                <w:szCs w:val="20"/>
                <w:u w:val="single"/>
              </w:rPr>
              <w:t>5 zile</w:t>
            </w:r>
            <w:r w:rsidRPr="00C30FA9">
              <w:rPr>
                <w:sz w:val="20"/>
                <w:szCs w:val="20"/>
              </w:rPr>
              <w:t xml:space="preserve"> înainte de ziua şedinţei.</w:t>
            </w:r>
          </w:p>
        </w:tc>
        <w:tc>
          <w:tcPr>
            <w:tcW w:w="4602" w:type="dxa"/>
            <w:tcBorders>
              <w:top w:val="single" w:sz="4" w:space="0" w:color="auto"/>
              <w:bottom w:val="single" w:sz="4" w:space="0" w:color="auto"/>
            </w:tcBorders>
          </w:tcPr>
          <w:p w:rsidR="00D96207" w:rsidRPr="00C30FA9" w:rsidRDefault="00D96207" w:rsidP="00AE720D">
            <w:pPr>
              <w:jc w:val="both"/>
              <w:rPr>
                <w:sz w:val="20"/>
                <w:szCs w:val="20"/>
              </w:rPr>
            </w:pPr>
            <w:r w:rsidRPr="00C30FA9">
              <w:rPr>
                <w:sz w:val="20"/>
                <w:szCs w:val="20"/>
              </w:rPr>
              <w:t>la alineatul (12), după cuvintele „5 zile” se introduce cuvîntul „lucrătoare”.</w:t>
            </w:r>
          </w:p>
          <w:p w:rsidR="00D96207" w:rsidRPr="00C30FA9" w:rsidRDefault="00D96207" w:rsidP="00B86DF2">
            <w:pPr>
              <w:jc w:val="both"/>
              <w:rPr>
                <w:sz w:val="20"/>
                <w:szCs w:val="20"/>
              </w:rPr>
            </w:pPr>
          </w:p>
        </w:tc>
        <w:tc>
          <w:tcPr>
            <w:tcW w:w="3660" w:type="dxa"/>
            <w:tcBorders>
              <w:bottom w:val="single" w:sz="4" w:space="0" w:color="auto"/>
            </w:tcBorders>
          </w:tcPr>
          <w:p w:rsidR="00D96207" w:rsidRPr="00C30FA9" w:rsidRDefault="00D96207" w:rsidP="009C5A41">
            <w:pPr>
              <w:jc w:val="both"/>
              <w:rPr>
                <w:sz w:val="20"/>
                <w:szCs w:val="20"/>
              </w:rPr>
            </w:pPr>
            <w:r w:rsidRPr="00C30FA9">
              <w:rPr>
                <w:sz w:val="20"/>
                <w:szCs w:val="20"/>
              </w:rPr>
              <w:t>Modificarea are drept scop concretizarea anumitor aspecte ce țin de prezentarea materialelor și ordinii de zi membrilor consiliului de administrație, în vederea specificării termenului în cazul în care acesta include zile nelucrătore.</w:t>
            </w:r>
          </w:p>
        </w:tc>
        <w:tc>
          <w:tcPr>
            <w:tcW w:w="2022" w:type="dxa"/>
            <w:vMerge/>
          </w:tcPr>
          <w:p w:rsidR="00D96207" w:rsidRPr="00C30FA9" w:rsidRDefault="00D96207" w:rsidP="006D79C7">
            <w:pPr>
              <w:jc w:val="center"/>
              <w:rPr>
                <w:sz w:val="20"/>
                <w:szCs w:val="20"/>
              </w:rPr>
            </w:pPr>
          </w:p>
        </w:tc>
      </w:tr>
      <w:tr w:rsidR="00D96207" w:rsidRPr="00C30FA9" w:rsidTr="00A84319">
        <w:tc>
          <w:tcPr>
            <w:tcW w:w="5258" w:type="dxa"/>
            <w:tcBorders>
              <w:top w:val="single" w:sz="4" w:space="0" w:color="auto"/>
              <w:bottom w:val="single" w:sz="4" w:space="0" w:color="auto"/>
            </w:tcBorders>
          </w:tcPr>
          <w:p w:rsidR="002516AC" w:rsidRPr="00C30FA9" w:rsidRDefault="002516AC" w:rsidP="002516AC">
            <w:pPr>
              <w:pStyle w:val="a4"/>
              <w:ind w:firstLine="0"/>
              <w:rPr>
                <w:sz w:val="20"/>
                <w:szCs w:val="20"/>
              </w:rPr>
            </w:pPr>
            <w:r w:rsidRPr="00C30FA9">
              <w:rPr>
                <w:bCs/>
                <w:sz w:val="20"/>
                <w:szCs w:val="20"/>
              </w:rPr>
              <w:lastRenderedPageBreak/>
              <w:t>Articolul 8.</w:t>
            </w:r>
            <w:r w:rsidRPr="00C30FA9">
              <w:rPr>
                <w:sz w:val="20"/>
                <w:szCs w:val="20"/>
              </w:rPr>
              <w:t xml:space="preserve"> Administratorul şi atribuţiile lui</w:t>
            </w:r>
          </w:p>
          <w:p w:rsidR="002516AC" w:rsidRPr="00C30FA9" w:rsidRDefault="002516AC" w:rsidP="002516AC">
            <w:pPr>
              <w:pStyle w:val="a4"/>
              <w:ind w:firstLine="0"/>
              <w:rPr>
                <w:sz w:val="20"/>
                <w:szCs w:val="20"/>
              </w:rPr>
            </w:pPr>
            <w:r w:rsidRPr="00C30FA9">
              <w:rPr>
                <w:sz w:val="20"/>
                <w:szCs w:val="20"/>
              </w:rPr>
              <w:t xml:space="preserve">Administratorul: </w:t>
            </w:r>
          </w:p>
          <w:p w:rsidR="00D96207" w:rsidRPr="00C30FA9" w:rsidRDefault="00D96207" w:rsidP="00AA5792">
            <w:pPr>
              <w:pStyle w:val="a4"/>
              <w:ind w:firstLine="0"/>
              <w:rPr>
                <w:sz w:val="20"/>
                <w:szCs w:val="20"/>
                <w:u w:val="single"/>
              </w:rPr>
            </w:pPr>
            <w:r w:rsidRPr="00C30FA9">
              <w:rPr>
                <w:sz w:val="20"/>
                <w:szCs w:val="20"/>
                <w:u w:val="single"/>
              </w:rPr>
              <w:t xml:space="preserve">e) asigură, la decizia consiliului de administraţie, auditul activităţii economico-financiare a întreprinderii; </w:t>
            </w:r>
          </w:p>
        </w:tc>
        <w:tc>
          <w:tcPr>
            <w:tcW w:w="4602" w:type="dxa"/>
            <w:tcBorders>
              <w:top w:val="single" w:sz="4" w:space="0" w:color="auto"/>
              <w:bottom w:val="single" w:sz="4" w:space="0" w:color="auto"/>
            </w:tcBorders>
          </w:tcPr>
          <w:p w:rsidR="00D96207" w:rsidRPr="00C30FA9" w:rsidRDefault="002516AC" w:rsidP="00D70CCE">
            <w:pPr>
              <w:pStyle w:val="a4"/>
              <w:ind w:firstLine="0"/>
              <w:rPr>
                <w:sz w:val="20"/>
                <w:szCs w:val="20"/>
              </w:rPr>
            </w:pPr>
            <w:r w:rsidRPr="00C30FA9">
              <w:rPr>
                <w:sz w:val="20"/>
                <w:szCs w:val="20"/>
              </w:rPr>
              <w:t xml:space="preserve">3. La articolul 8, </w:t>
            </w:r>
            <w:r w:rsidR="00D96207" w:rsidRPr="00C30FA9">
              <w:rPr>
                <w:sz w:val="20"/>
                <w:szCs w:val="20"/>
              </w:rPr>
              <w:t>litera e) va avea următorul cuprins:</w:t>
            </w:r>
          </w:p>
          <w:p w:rsidR="00D96207" w:rsidRPr="00C30FA9" w:rsidRDefault="00D96207" w:rsidP="00AA5792">
            <w:pPr>
              <w:tabs>
                <w:tab w:val="left" w:pos="0"/>
                <w:tab w:val="left" w:pos="176"/>
              </w:tabs>
              <w:ind w:right="34"/>
              <w:jc w:val="both"/>
              <w:rPr>
                <w:sz w:val="20"/>
                <w:szCs w:val="20"/>
              </w:rPr>
            </w:pPr>
            <w:r w:rsidRPr="00C30FA9">
              <w:rPr>
                <w:sz w:val="20"/>
                <w:szCs w:val="20"/>
              </w:rPr>
              <w:t>„e) asigură, la decizia consiliului de administrație, exercitarea auditului rapoartelor financiare. Auditul obligatoriu al rapoartelor financiare anuale se efectuează  la întreprinderile de stat care depășesc limitele a două din următoarele trei criterii pentru ultimele două perioade consecutive de gestiune precedentă:</w:t>
            </w:r>
          </w:p>
          <w:p w:rsidR="00D96207" w:rsidRPr="00C30FA9" w:rsidRDefault="00D96207" w:rsidP="00AA5792">
            <w:pPr>
              <w:numPr>
                <w:ilvl w:val="0"/>
                <w:numId w:val="6"/>
              </w:numPr>
              <w:tabs>
                <w:tab w:val="left" w:pos="0"/>
                <w:tab w:val="left" w:pos="176"/>
              </w:tabs>
              <w:ind w:right="34"/>
              <w:jc w:val="both"/>
              <w:rPr>
                <w:sz w:val="20"/>
                <w:szCs w:val="20"/>
              </w:rPr>
            </w:pPr>
            <w:r w:rsidRPr="00C30FA9">
              <w:rPr>
                <w:sz w:val="20"/>
                <w:szCs w:val="20"/>
              </w:rPr>
              <w:t>capitalul social – 500,0 mii lei;</w:t>
            </w:r>
          </w:p>
          <w:p w:rsidR="00D96207" w:rsidRPr="00C30FA9" w:rsidRDefault="00D96207" w:rsidP="00AA5792">
            <w:pPr>
              <w:numPr>
                <w:ilvl w:val="0"/>
                <w:numId w:val="6"/>
              </w:numPr>
              <w:tabs>
                <w:tab w:val="left" w:pos="0"/>
                <w:tab w:val="left" w:pos="176"/>
              </w:tabs>
              <w:ind w:right="34"/>
              <w:jc w:val="both"/>
              <w:rPr>
                <w:sz w:val="20"/>
                <w:szCs w:val="20"/>
              </w:rPr>
            </w:pPr>
            <w:r w:rsidRPr="00C30FA9">
              <w:rPr>
                <w:sz w:val="20"/>
                <w:szCs w:val="20"/>
              </w:rPr>
              <w:t>total venituri – 10000,0 mii lei;</w:t>
            </w:r>
          </w:p>
          <w:p w:rsidR="00D96207" w:rsidRPr="00C30FA9" w:rsidRDefault="00D96207" w:rsidP="00CB4D16">
            <w:pPr>
              <w:numPr>
                <w:ilvl w:val="0"/>
                <w:numId w:val="6"/>
              </w:numPr>
              <w:tabs>
                <w:tab w:val="left" w:pos="0"/>
                <w:tab w:val="left" w:pos="176"/>
              </w:tabs>
              <w:ind w:right="34"/>
              <w:jc w:val="both"/>
              <w:rPr>
                <w:sz w:val="20"/>
                <w:szCs w:val="20"/>
              </w:rPr>
            </w:pPr>
            <w:r w:rsidRPr="00C30FA9">
              <w:rPr>
                <w:sz w:val="20"/>
                <w:szCs w:val="20"/>
              </w:rPr>
              <w:t>numărul mediu scriptic al personalului în perioada de gestiune – 100 persoane;”.</w:t>
            </w:r>
          </w:p>
        </w:tc>
        <w:tc>
          <w:tcPr>
            <w:tcW w:w="3660" w:type="dxa"/>
            <w:tcBorders>
              <w:top w:val="single" w:sz="4" w:space="0" w:color="auto"/>
              <w:bottom w:val="single" w:sz="4" w:space="0" w:color="auto"/>
            </w:tcBorders>
          </w:tcPr>
          <w:p w:rsidR="00D96207" w:rsidRPr="00C30FA9" w:rsidRDefault="00D96207" w:rsidP="00AA5792">
            <w:pPr>
              <w:pStyle w:val="a6"/>
              <w:jc w:val="both"/>
              <w:rPr>
                <w:rFonts w:ascii="Times New Roman" w:hAnsi="Times New Roman"/>
                <w:b w:val="0"/>
                <w:sz w:val="20"/>
              </w:rPr>
            </w:pPr>
            <w:r w:rsidRPr="00C30FA9">
              <w:rPr>
                <w:rFonts w:ascii="Times New Roman" w:hAnsi="Times New Roman"/>
                <w:b w:val="0"/>
                <w:sz w:val="20"/>
              </w:rPr>
              <w:t xml:space="preserve">Modificarea </w:t>
            </w:r>
            <w:r w:rsidR="009C01C5" w:rsidRPr="00C30FA9">
              <w:rPr>
                <w:rFonts w:ascii="Times New Roman" w:hAnsi="Times New Roman"/>
                <w:b w:val="0"/>
                <w:sz w:val="20"/>
              </w:rPr>
              <w:t>are drept scop</w:t>
            </w:r>
            <w:r w:rsidRPr="00C30FA9">
              <w:rPr>
                <w:rFonts w:ascii="Times New Roman" w:hAnsi="Times New Roman"/>
                <w:b w:val="0"/>
                <w:sz w:val="20"/>
              </w:rPr>
              <w:t xml:space="preserve"> alinier</w:t>
            </w:r>
            <w:r w:rsidR="009C01C5" w:rsidRPr="00C30FA9">
              <w:rPr>
                <w:rFonts w:ascii="Times New Roman" w:hAnsi="Times New Roman"/>
                <w:b w:val="0"/>
                <w:sz w:val="20"/>
              </w:rPr>
              <w:t>ea</w:t>
            </w:r>
            <w:r w:rsidRPr="00C30FA9">
              <w:rPr>
                <w:rFonts w:ascii="Times New Roman" w:hAnsi="Times New Roman"/>
                <w:b w:val="0"/>
                <w:sz w:val="20"/>
              </w:rPr>
              <w:t xml:space="preserve"> la bunele practici internaționale în vederea monitorizării riscului fiscal, prin auditarea  </w:t>
            </w:r>
            <w:r w:rsidRPr="00C30FA9">
              <w:rPr>
                <w:rFonts w:ascii="Times New Roman" w:eastAsia="Arial Unicode MS" w:hAnsi="Times New Roman"/>
                <w:b w:val="0"/>
                <w:sz w:val="20"/>
              </w:rPr>
              <w:t>rapoartelor financiare anuale</w:t>
            </w:r>
            <w:r w:rsidRPr="00C30FA9">
              <w:rPr>
                <w:rFonts w:ascii="Times New Roman" w:hAnsi="Times New Roman"/>
                <w:b w:val="0"/>
                <w:sz w:val="20"/>
              </w:rPr>
              <w:t>.</w:t>
            </w:r>
          </w:p>
          <w:p w:rsidR="00D96207" w:rsidRPr="00C30FA9" w:rsidRDefault="00D96207" w:rsidP="00304D57">
            <w:pPr>
              <w:pStyle w:val="a6"/>
              <w:jc w:val="both"/>
              <w:rPr>
                <w:rFonts w:ascii="Times New Roman" w:hAnsi="Times New Roman"/>
                <w:b w:val="0"/>
                <w:sz w:val="20"/>
              </w:rPr>
            </w:pPr>
            <w:r w:rsidRPr="00C30FA9">
              <w:rPr>
                <w:rFonts w:ascii="Times New Roman" w:hAnsi="Times New Roman"/>
                <w:b w:val="0"/>
                <w:i/>
                <w:sz w:val="20"/>
              </w:rPr>
              <w:t>Informativ:</w:t>
            </w:r>
            <w:r w:rsidRPr="00C30FA9">
              <w:rPr>
                <w:rFonts w:ascii="Times New Roman" w:hAnsi="Times New Roman"/>
                <w:b w:val="0"/>
                <w:sz w:val="20"/>
              </w:rPr>
              <w:t xml:space="preserve"> Odată în trei ani, partenerii externi de dezvoltare (Banca Mondială, Comisia Europeană) să efectueze evaluarea cheltuielilor publice și responsabilității financiare (</w:t>
            </w:r>
            <w:r w:rsidR="00304D57" w:rsidRPr="00C30FA9">
              <w:rPr>
                <w:rFonts w:ascii="Times New Roman" w:hAnsi="Times New Roman"/>
                <w:b w:val="0"/>
                <w:sz w:val="20"/>
              </w:rPr>
              <w:t>CPRF</w:t>
            </w:r>
            <w:r w:rsidRPr="00C30FA9">
              <w:rPr>
                <w:rFonts w:ascii="Times New Roman" w:hAnsi="Times New Roman"/>
                <w:b w:val="0"/>
                <w:sz w:val="20"/>
              </w:rPr>
              <w:t xml:space="preserve">), conform Metodologiei aprobate de Banca Mondială (pentru anii 2002-2004, 2005-2007, 2008-2010). Unul din indicatorii </w:t>
            </w:r>
            <w:r w:rsidR="00304D57" w:rsidRPr="00C30FA9">
              <w:rPr>
                <w:rFonts w:ascii="Times New Roman" w:hAnsi="Times New Roman"/>
                <w:b w:val="0"/>
                <w:sz w:val="20"/>
              </w:rPr>
              <w:t>CPRF</w:t>
            </w:r>
            <w:r w:rsidRPr="00C30FA9">
              <w:rPr>
                <w:rFonts w:ascii="Times New Roman" w:hAnsi="Times New Roman"/>
                <w:b w:val="0"/>
                <w:sz w:val="20"/>
              </w:rPr>
              <w:t xml:space="preserve"> este gradul de monitorizare de către Guvern a întreprinderilor de stat și societăților pe acțiuni  cu cota statului în capitalul social 50% plus o acțiune, prin auditarea conturilor acestora.  </w:t>
            </w:r>
          </w:p>
        </w:tc>
        <w:tc>
          <w:tcPr>
            <w:tcW w:w="2022" w:type="dxa"/>
            <w:vMerge/>
          </w:tcPr>
          <w:p w:rsidR="00D96207" w:rsidRPr="00C30FA9" w:rsidRDefault="00D96207" w:rsidP="006D79C7">
            <w:pPr>
              <w:jc w:val="center"/>
            </w:pPr>
          </w:p>
        </w:tc>
      </w:tr>
      <w:tr w:rsidR="00D96207" w:rsidRPr="00C30FA9" w:rsidTr="00A84319">
        <w:tc>
          <w:tcPr>
            <w:tcW w:w="5258" w:type="dxa"/>
            <w:tcBorders>
              <w:top w:val="single" w:sz="4" w:space="0" w:color="auto"/>
              <w:bottom w:val="single" w:sz="4" w:space="0" w:color="auto"/>
            </w:tcBorders>
          </w:tcPr>
          <w:p w:rsidR="00D96207" w:rsidRPr="00C30FA9" w:rsidRDefault="00D96207" w:rsidP="00E23080">
            <w:pPr>
              <w:pStyle w:val="a4"/>
              <w:ind w:firstLine="0"/>
              <w:rPr>
                <w:sz w:val="20"/>
                <w:szCs w:val="20"/>
              </w:rPr>
            </w:pPr>
            <w:r w:rsidRPr="00C30FA9">
              <w:rPr>
                <w:bCs/>
                <w:sz w:val="20"/>
                <w:szCs w:val="20"/>
              </w:rPr>
              <w:t>Articolul 13.</w:t>
            </w:r>
            <w:r w:rsidRPr="00C30FA9">
              <w:rPr>
                <w:sz w:val="20"/>
                <w:szCs w:val="20"/>
              </w:rPr>
              <w:t xml:space="preserve"> Profitul şi pierderile întreprinderii </w:t>
            </w:r>
          </w:p>
          <w:p w:rsidR="00D96207" w:rsidRPr="00C30FA9" w:rsidRDefault="00D96207" w:rsidP="00E23080">
            <w:pPr>
              <w:pStyle w:val="a4"/>
              <w:ind w:firstLine="0"/>
              <w:rPr>
                <w:sz w:val="20"/>
                <w:szCs w:val="20"/>
              </w:rPr>
            </w:pPr>
            <w:r w:rsidRPr="00C30FA9">
              <w:rPr>
                <w:sz w:val="20"/>
                <w:szCs w:val="20"/>
              </w:rPr>
              <w:t xml:space="preserve">(1) Profitul (pierderile) întreprinderii se determină în modul prevăzut de legislaţie. Profitul net se formează după achitarea impozitelor şi a altor plăţi obligatorii şi rămîne la dispoziţia întreprinderii. </w:t>
            </w:r>
          </w:p>
          <w:p w:rsidR="00D96207" w:rsidRPr="00C30FA9" w:rsidRDefault="00D96207" w:rsidP="00E23080">
            <w:pPr>
              <w:pStyle w:val="a4"/>
              <w:ind w:firstLine="0"/>
              <w:rPr>
                <w:sz w:val="20"/>
                <w:szCs w:val="20"/>
              </w:rPr>
            </w:pPr>
            <w:r w:rsidRPr="00C30FA9">
              <w:rPr>
                <w:sz w:val="20"/>
                <w:szCs w:val="20"/>
              </w:rPr>
              <w:t xml:space="preserve">(2) Profitul net poate fi utilizat pentru: </w:t>
            </w:r>
          </w:p>
          <w:p w:rsidR="00D96207" w:rsidRPr="00C30FA9" w:rsidRDefault="00D96207" w:rsidP="00E23080">
            <w:pPr>
              <w:pStyle w:val="a4"/>
              <w:ind w:firstLine="0"/>
              <w:rPr>
                <w:sz w:val="20"/>
                <w:szCs w:val="20"/>
              </w:rPr>
            </w:pPr>
            <w:r w:rsidRPr="00C30FA9">
              <w:rPr>
                <w:sz w:val="20"/>
                <w:szCs w:val="20"/>
              </w:rPr>
              <w:t xml:space="preserve">a) acoperirea pierderilor anilor precedenţi; </w:t>
            </w:r>
          </w:p>
          <w:p w:rsidR="00D96207" w:rsidRPr="00C30FA9" w:rsidRDefault="00D96207" w:rsidP="00E23080">
            <w:pPr>
              <w:pStyle w:val="a4"/>
              <w:ind w:firstLine="0"/>
              <w:rPr>
                <w:sz w:val="20"/>
                <w:szCs w:val="20"/>
              </w:rPr>
            </w:pPr>
            <w:r w:rsidRPr="00C30FA9">
              <w:rPr>
                <w:sz w:val="20"/>
                <w:szCs w:val="20"/>
              </w:rPr>
              <w:t xml:space="preserve">b) formarea capitalului de rezervă; </w:t>
            </w:r>
          </w:p>
          <w:p w:rsidR="00D96207" w:rsidRPr="00C30FA9" w:rsidRDefault="00D96207" w:rsidP="00E23080">
            <w:pPr>
              <w:pStyle w:val="a4"/>
              <w:ind w:firstLine="0"/>
              <w:rPr>
                <w:sz w:val="20"/>
                <w:szCs w:val="20"/>
              </w:rPr>
            </w:pPr>
            <w:r w:rsidRPr="00C30FA9">
              <w:rPr>
                <w:sz w:val="20"/>
                <w:szCs w:val="20"/>
              </w:rPr>
              <w:t xml:space="preserve">c) formarea rezervei pentru dezvoltarea producţiei; </w:t>
            </w:r>
          </w:p>
          <w:p w:rsidR="00D96207" w:rsidRPr="00C30FA9" w:rsidRDefault="00D96207" w:rsidP="00E23080">
            <w:pPr>
              <w:pStyle w:val="a4"/>
              <w:ind w:firstLine="0"/>
              <w:rPr>
                <w:sz w:val="20"/>
                <w:szCs w:val="20"/>
              </w:rPr>
            </w:pPr>
            <w:r w:rsidRPr="00C30FA9">
              <w:rPr>
                <w:sz w:val="20"/>
                <w:szCs w:val="20"/>
              </w:rPr>
              <w:t xml:space="preserve">d) defalcări în bugetul de stat; </w:t>
            </w:r>
          </w:p>
          <w:p w:rsidR="00D96207" w:rsidRPr="00C30FA9" w:rsidRDefault="00D96207" w:rsidP="00E23080">
            <w:pPr>
              <w:pStyle w:val="a4"/>
              <w:ind w:firstLine="0"/>
              <w:rPr>
                <w:sz w:val="20"/>
                <w:szCs w:val="20"/>
              </w:rPr>
            </w:pPr>
            <w:r w:rsidRPr="00C30FA9">
              <w:rPr>
                <w:sz w:val="20"/>
                <w:szCs w:val="20"/>
              </w:rPr>
              <w:t xml:space="preserve">e) în alte scopuri, dacă ele nu contravin legislaţiei. </w:t>
            </w:r>
          </w:p>
          <w:p w:rsidR="00D96207" w:rsidRPr="00C30FA9" w:rsidRDefault="00D96207" w:rsidP="00E23080">
            <w:pPr>
              <w:pStyle w:val="a4"/>
              <w:ind w:firstLine="0"/>
            </w:pPr>
            <w:r w:rsidRPr="00C30FA9">
              <w:rPr>
                <w:sz w:val="20"/>
                <w:szCs w:val="20"/>
              </w:rPr>
              <w:t>(3) Decizia de repartizare a profitului net se adoptă de către consiliul de administraţie, la propunerea administratorului.</w:t>
            </w:r>
            <w:r w:rsidRPr="00C30FA9">
              <w:t xml:space="preserve"> </w:t>
            </w:r>
          </w:p>
        </w:tc>
        <w:tc>
          <w:tcPr>
            <w:tcW w:w="4602" w:type="dxa"/>
            <w:tcBorders>
              <w:top w:val="single" w:sz="4" w:space="0" w:color="auto"/>
              <w:bottom w:val="single" w:sz="4" w:space="0" w:color="auto"/>
            </w:tcBorders>
          </w:tcPr>
          <w:p w:rsidR="00D96207" w:rsidRPr="00C30FA9" w:rsidRDefault="00D96207" w:rsidP="00D70CCE">
            <w:pPr>
              <w:pStyle w:val="a4"/>
              <w:ind w:firstLine="0"/>
              <w:rPr>
                <w:sz w:val="20"/>
                <w:szCs w:val="20"/>
              </w:rPr>
            </w:pPr>
          </w:p>
        </w:tc>
        <w:tc>
          <w:tcPr>
            <w:tcW w:w="3660" w:type="dxa"/>
            <w:tcBorders>
              <w:top w:val="single" w:sz="4" w:space="0" w:color="auto"/>
              <w:bottom w:val="single" w:sz="4" w:space="0" w:color="auto"/>
            </w:tcBorders>
          </w:tcPr>
          <w:p w:rsidR="00D96207" w:rsidRPr="00C30FA9" w:rsidRDefault="00D96207" w:rsidP="00AA5792">
            <w:pPr>
              <w:pStyle w:val="a6"/>
              <w:jc w:val="both"/>
              <w:rPr>
                <w:rFonts w:ascii="Times New Roman" w:hAnsi="Times New Roman"/>
                <w:b w:val="0"/>
                <w:sz w:val="20"/>
              </w:rPr>
            </w:pPr>
          </w:p>
        </w:tc>
        <w:tc>
          <w:tcPr>
            <w:tcW w:w="2022" w:type="dxa"/>
            <w:vMerge/>
          </w:tcPr>
          <w:p w:rsidR="00D96207" w:rsidRPr="00C30FA9" w:rsidRDefault="00D96207" w:rsidP="006D79C7">
            <w:pPr>
              <w:jc w:val="center"/>
            </w:pPr>
          </w:p>
        </w:tc>
      </w:tr>
      <w:tr w:rsidR="00D96207" w:rsidRPr="00C30FA9" w:rsidTr="00323B06">
        <w:trPr>
          <w:trHeight w:val="3561"/>
        </w:trPr>
        <w:tc>
          <w:tcPr>
            <w:tcW w:w="5258" w:type="dxa"/>
            <w:tcBorders>
              <w:top w:val="single" w:sz="4" w:space="0" w:color="auto"/>
              <w:bottom w:val="single" w:sz="4" w:space="0" w:color="auto"/>
            </w:tcBorders>
          </w:tcPr>
          <w:p w:rsidR="00D96207" w:rsidRPr="00C30FA9" w:rsidRDefault="00D96207" w:rsidP="001323C6">
            <w:pPr>
              <w:pStyle w:val="a4"/>
              <w:ind w:firstLine="0"/>
              <w:rPr>
                <w:b/>
                <w:sz w:val="20"/>
                <w:szCs w:val="20"/>
              </w:rPr>
            </w:pPr>
          </w:p>
        </w:tc>
        <w:tc>
          <w:tcPr>
            <w:tcW w:w="4602" w:type="dxa"/>
            <w:tcBorders>
              <w:top w:val="single" w:sz="4" w:space="0" w:color="auto"/>
              <w:bottom w:val="single" w:sz="4" w:space="0" w:color="auto"/>
            </w:tcBorders>
          </w:tcPr>
          <w:p w:rsidR="00323B06" w:rsidRPr="00C30FA9" w:rsidRDefault="00323B06" w:rsidP="00323B06">
            <w:pPr>
              <w:pStyle w:val="a4"/>
              <w:ind w:firstLine="0"/>
              <w:rPr>
                <w:sz w:val="20"/>
                <w:szCs w:val="20"/>
                <w:lang w:val="ro-MO"/>
              </w:rPr>
            </w:pPr>
            <w:r w:rsidRPr="00C30FA9">
              <w:rPr>
                <w:sz w:val="20"/>
                <w:szCs w:val="20"/>
                <w:lang w:val="ro-MO"/>
              </w:rPr>
              <w:t>4. Articolul 13 se completează cu  aliniatul (3</w:t>
            </w:r>
            <w:r w:rsidRPr="00C30FA9">
              <w:rPr>
                <w:sz w:val="20"/>
                <w:szCs w:val="20"/>
                <w:vertAlign w:val="superscript"/>
                <w:lang w:val="ro-MO"/>
              </w:rPr>
              <w:t>1</w:t>
            </w:r>
            <w:r w:rsidRPr="00C30FA9">
              <w:rPr>
                <w:sz w:val="20"/>
                <w:szCs w:val="20"/>
                <w:lang w:val="ro-MO"/>
              </w:rPr>
              <w:t>) cu următorul cuprins:</w:t>
            </w:r>
          </w:p>
          <w:p w:rsidR="00D96207" w:rsidRPr="00C30FA9" w:rsidRDefault="00323B06" w:rsidP="00323B06">
            <w:pPr>
              <w:pStyle w:val="a4"/>
              <w:ind w:firstLine="0"/>
              <w:rPr>
                <w:i/>
                <w:sz w:val="20"/>
                <w:szCs w:val="20"/>
                <w:lang w:val="ro-MO"/>
              </w:rPr>
            </w:pPr>
            <w:r w:rsidRPr="00C30FA9">
              <w:rPr>
                <w:sz w:val="20"/>
                <w:szCs w:val="20"/>
              </w:rPr>
              <w:t>„(3</w:t>
            </w:r>
            <w:r w:rsidRPr="00C30FA9">
              <w:rPr>
                <w:sz w:val="20"/>
                <w:szCs w:val="20"/>
                <w:vertAlign w:val="superscript"/>
              </w:rPr>
              <w:t>1</w:t>
            </w:r>
            <w:r w:rsidRPr="00C30FA9">
              <w:rPr>
                <w:sz w:val="20"/>
                <w:szCs w:val="20"/>
              </w:rPr>
              <w:t>) Întreprinderile de stat vor transfera defalcări în bugetul de stat, pînă la 30 iunie inclusiv a anului imediat următor anului de gestiune, calculate în funcţie de rezultatele activităţii din anul de gestiune, pe baza deciziei consiliului de administrație. În acelaşi termen, raportul privind defalcările în bugetul de stat calculate în funcţie de rezultatele activităţii întreprinderii de stat se prezintă inspectoratului fiscal de stat teritorial. În caz de neachitare în termen la bugetul de stat a defalcărilor menționate, organele Serviciului Fiscal de Stat vor aplica majorarea de întîrziere, precum şi executarea silită a obligaţiilor neonorate în termen, conform titlului V al Codului fiscal.”.</w:t>
            </w:r>
          </w:p>
        </w:tc>
        <w:tc>
          <w:tcPr>
            <w:tcW w:w="3660" w:type="dxa"/>
            <w:tcBorders>
              <w:top w:val="single" w:sz="4" w:space="0" w:color="auto"/>
              <w:bottom w:val="single" w:sz="4" w:space="0" w:color="auto"/>
            </w:tcBorders>
          </w:tcPr>
          <w:p w:rsidR="00D96207" w:rsidRPr="00C30FA9" w:rsidRDefault="00323B06" w:rsidP="00BD437B">
            <w:pPr>
              <w:pStyle w:val="a4"/>
              <w:ind w:firstLine="0"/>
              <w:rPr>
                <w:sz w:val="20"/>
                <w:szCs w:val="20"/>
                <w:lang w:val="ro-MO"/>
              </w:rPr>
            </w:pPr>
            <w:r w:rsidRPr="00C30FA9">
              <w:rPr>
                <w:sz w:val="20"/>
                <w:szCs w:val="20"/>
              </w:rPr>
              <w:t>Modificarea are drept scop stabilirea condițiilor similare cu cele care sînt prevăzute pentru societățile pe acțiuni al căror capital social cuprinde şi o cotă a proprietăţii publice de a transfera la buget dividendele, calculate în funcţie de rezultatele activităţii din anul de gestiune (Legea nr.1134-XII din 2 aprilie 1999 privind societățile pe acțiuni art.49 alin.(11)).</w:t>
            </w:r>
          </w:p>
        </w:tc>
        <w:tc>
          <w:tcPr>
            <w:tcW w:w="2022" w:type="dxa"/>
            <w:vMerge/>
            <w:tcBorders>
              <w:bottom w:val="single" w:sz="4" w:space="0" w:color="auto"/>
            </w:tcBorders>
          </w:tcPr>
          <w:p w:rsidR="00D96207" w:rsidRPr="00C30FA9" w:rsidRDefault="00D96207" w:rsidP="006D79C7">
            <w:pPr>
              <w:jc w:val="center"/>
              <w:rPr>
                <w:b/>
                <w:i/>
                <w:sz w:val="20"/>
                <w:szCs w:val="20"/>
              </w:rPr>
            </w:pPr>
          </w:p>
        </w:tc>
      </w:tr>
      <w:tr w:rsidR="00323B06" w:rsidRPr="00C30FA9" w:rsidTr="00F453E4">
        <w:trPr>
          <w:trHeight w:val="187"/>
        </w:trPr>
        <w:tc>
          <w:tcPr>
            <w:tcW w:w="5258" w:type="dxa"/>
            <w:tcBorders>
              <w:top w:val="single" w:sz="4" w:space="0" w:color="auto"/>
              <w:bottom w:val="single" w:sz="4" w:space="0" w:color="000000" w:themeColor="text1"/>
            </w:tcBorders>
          </w:tcPr>
          <w:p w:rsidR="00323B06" w:rsidRPr="00C30FA9" w:rsidRDefault="00323B06" w:rsidP="0017070C">
            <w:pPr>
              <w:jc w:val="both"/>
              <w:rPr>
                <w:b/>
                <w:bCs/>
              </w:rPr>
            </w:pPr>
          </w:p>
        </w:tc>
        <w:tc>
          <w:tcPr>
            <w:tcW w:w="4602" w:type="dxa"/>
            <w:tcBorders>
              <w:top w:val="single" w:sz="4" w:space="0" w:color="auto"/>
              <w:bottom w:val="single" w:sz="4" w:space="0" w:color="000000" w:themeColor="text1"/>
            </w:tcBorders>
          </w:tcPr>
          <w:p w:rsidR="00323B06" w:rsidRPr="00C30FA9" w:rsidRDefault="00323B06" w:rsidP="001323C6">
            <w:pPr>
              <w:jc w:val="both"/>
              <w:rPr>
                <w:sz w:val="20"/>
                <w:szCs w:val="20"/>
              </w:rPr>
            </w:pPr>
          </w:p>
        </w:tc>
        <w:tc>
          <w:tcPr>
            <w:tcW w:w="3660" w:type="dxa"/>
            <w:tcBorders>
              <w:top w:val="single" w:sz="4" w:space="0" w:color="auto"/>
              <w:bottom w:val="single" w:sz="4" w:space="0" w:color="000000" w:themeColor="text1"/>
            </w:tcBorders>
          </w:tcPr>
          <w:p w:rsidR="00323B06" w:rsidRPr="00C30FA9" w:rsidRDefault="00323B06" w:rsidP="001323C6">
            <w:pPr>
              <w:ind w:firstLine="16"/>
              <w:jc w:val="both"/>
              <w:rPr>
                <w:sz w:val="20"/>
                <w:szCs w:val="20"/>
              </w:rPr>
            </w:pPr>
          </w:p>
        </w:tc>
        <w:tc>
          <w:tcPr>
            <w:tcW w:w="2022" w:type="dxa"/>
            <w:tcBorders>
              <w:top w:val="single" w:sz="4" w:space="0" w:color="auto"/>
              <w:bottom w:val="single" w:sz="4" w:space="0" w:color="000000" w:themeColor="text1"/>
            </w:tcBorders>
          </w:tcPr>
          <w:p w:rsidR="00323B06" w:rsidRPr="00C30FA9" w:rsidRDefault="00323B06" w:rsidP="006D79C7">
            <w:pPr>
              <w:jc w:val="center"/>
              <w:rPr>
                <w:sz w:val="20"/>
                <w:szCs w:val="20"/>
              </w:rPr>
            </w:pPr>
          </w:p>
        </w:tc>
      </w:tr>
      <w:tr w:rsidR="00323B06" w:rsidRPr="00C30FA9" w:rsidTr="0051007F">
        <w:tc>
          <w:tcPr>
            <w:tcW w:w="5258" w:type="dxa"/>
            <w:tcBorders>
              <w:top w:val="single" w:sz="4" w:space="0" w:color="auto"/>
              <w:bottom w:val="single" w:sz="4" w:space="0" w:color="000000" w:themeColor="text1"/>
            </w:tcBorders>
          </w:tcPr>
          <w:p w:rsidR="00323B06" w:rsidRPr="00C30FA9" w:rsidRDefault="00323B06" w:rsidP="0051007F">
            <w:pPr>
              <w:pStyle w:val="a4"/>
              <w:ind w:firstLine="0"/>
              <w:rPr>
                <w:b/>
                <w:sz w:val="20"/>
                <w:szCs w:val="20"/>
              </w:rPr>
            </w:pPr>
            <w:r w:rsidRPr="00C30FA9">
              <w:rPr>
                <w:b/>
                <w:sz w:val="20"/>
                <w:szCs w:val="20"/>
              </w:rPr>
              <w:t>Legea instituțiilor financiare nr.550-XIII din 21 iulie 1995</w:t>
            </w:r>
          </w:p>
        </w:tc>
        <w:tc>
          <w:tcPr>
            <w:tcW w:w="4602" w:type="dxa"/>
            <w:tcBorders>
              <w:top w:val="single" w:sz="4" w:space="0" w:color="auto"/>
              <w:bottom w:val="single" w:sz="4" w:space="0" w:color="000000" w:themeColor="text1"/>
            </w:tcBorders>
          </w:tcPr>
          <w:p w:rsidR="00323B06" w:rsidRPr="00C30FA9" w:rsidRDefault="00323B06" w:rsidP="00214512">
            <w:pPr>
              <w:jc w:val="both"/>
              <w:rPr>
                <w:b/>
                <w:sz w:val="20"/>
                <w:szCs w:val="20"/>
              </w:rPr>
            </w:pPr>
            <w:r w:rsidRPr="00C30FA9">
              <w:rPr>
                <w:b/>
                <w:sz w:val="20"/>
                <w:szCs w:val="20"/>
              </w:rPr>
              <w:t>Art.I</w:t>
            </w:r>
            <w:r w:rsidR="00214512" w:rsidRPr="00C30FA9">
              <w:rPr>
                <w:b/>
                <w:sz w:val="20"/>
                <w:szCs w:val="20"/>
              </w:rPr>
              <w:t>II</w:t>
            </w:r>
            <w:r w:rsidRPr="00C30FA9">
              <w:rPr>
                <w:b/>
                <w:sz w:val="20"/>
                <w:szCs w:val="20"/>
              </w:rPr>
              <w:t xml:space="preserve">. – </w:t>
            </w:r>
            <w:r w:rsidRPr="00C30FA9">
              <w:rPr>
                <w:sz w:val="20"/>
                <w:szCs w:val="20"/>
              </w:rPr>
              <w:t>Articolul 22 din</w:t>
            </w:r>
            <w:r w:rsidRPr="00C30FA9">
              <w:rPr>
                <w:b/>
                <w:sz w:val="20"/>
                <w:szCs w:val="20"/>
              </w:rPr>
              <w:t xml:space="preserve"> </w:t>
            </w:r>
            <w:r w:rsidRPr="00C30FA9">
              <w:rPr>
                <w:sz w:val="20"/>
                <w:szCs w:val="20"/>
              </w:rPr>
              <w:t>Legea instituțiilor financiare nr.550-XIII din 21 iulie 1995 (republicată în Monitorul Oficial al Republicii Moldova, 2011, nr.78-81, art.199), cu modificările ulterioare, se completează după cum urmează:</w:t>
            </w:r>
          </w:p>
        </w:tc>
        <w:tc>
          <w:tcPr>
            <w:tcW w:w="3660" w:type="dxa"/>
            <w:vMerge w:val="restart"/>
            <w:tcBorders>
              <w:top w:val="single" w:sz="4" w:space="0" w:color="auto"/>
            </w:tcBorders>
          </w:tcPr>
          <w:p w:rsidR="00323B06" w:rsidRPr="00C30FA9" w:rsidRDefault="00323B06" w:rsidP="003C7438">
            <w:pPr>
              <w:jc w:val="both"/>
              <w:rPr>
                <w:sz w:val="20"/>
                <w:szCs w:val="20"/>
              </w:rPr>
            </w:pPr>
          </w:p>
        </w:tc>
        <w:tc>
          <w:tcPr>
            <w:tcW w:w="2022" w:type="dxa"/>
            <w:vMerge w:val="restart"/>
          </w:tcPr>
          <w:p w:rsidR="00323B06" w:rsidRPr="00C30FA9" w:rsidRDefault="00323B06" w:rsidP="003C7438">
            <w:pPr>
              <w:jc w:val="center"/>
              <w:rPr>
                <w:sz w:val="20"/>
                <w:szCs w:val="20"/>
              </w:rPr>
            </w:pPr>
            <w:r w:rsidRPr="00C30FA9">
              <w:rPr>
                <w:sz w:val="20"/>
                <w:szCs w:val="20"/>
              </w:rPr>
              <w:t>La data publicării</w:t>
            </w:r>
          </w:p>
        </w:tc>
      </w:tr>
      <w:tr w:rsidR="00323B06" w:rsidRPr="00C30FA9" w:rsidTr="0051007F">
        <w:tc>
          <w:tcPr>
            <w:tcW w:w="5258" w:type="dxa"/>
            <w:tcBorders>
              <w:top w:val="single" w:sz="4" w:space="0" w:color="auto"/>
              <w:bottom w:val="single" w:sz="4" w:space="0" w:color="000000" w:themeColor="text1"/>
            </w:tcBorders>
          </w:tcPr>
          <w:p w:rsidR="00323B06" w:rsidRPr="00C30FA9" w:rsidRDefault="00323B06" w:rsidP="0051007F">
            <w:pPr>
              <w:rPr>
                <w:sz w:val="20"/>
                <w:szCs w:val="20"/>
              </w:rPr>
            </w:pPr>
            <w:r w:rsidRPr="00C30FA9">
              <w:rPr>
                <w:bCs/>
                <w:sz w:val="20"/>
                <w:szCs w:val="20"/>
              </w:rPr>
              <w:t>Articolul 22.</w:t>
            </w:r>
            <w:r w:rsidRPr="00C30FA9">
              <w:rPr>
                <w:sz w:val="20"/>
                <w:szCs w:val="20"/>
              </w:rPr>
              <w:t xml:space="preserve"> Secretul bancar și obligațiile fiduciare. </w:t>
            </w:r>
          </w:p>
          <w:p w:rsidR="00323B06" w:rsidRPr="00C30FA9" w:rsidRDefault="00323B06" w:rsidP="0051007F">
            <w:pPr>
              <w:pStyle w:val="a4"/>
              <w:ind w:firstLine="0"/>
              <w:rPr>
                <w:sz w:val="20"/>
                <w:szCs w:val="20"/>
              </w:rPr>
            </w:pPr>
            <w:r w:rsidRPr="00C30FA9">
              <w:rPr>
                <w:sz w:val="20"/>
                <w:szCs w:val="20"/>
              </w:rPr>
              <w:t xml:space="preserve">(5) Informaţia ce constituie secret bancar urmează a fi furnizată de bancă, în măsura în care furnizarea acestei informaţii este justificată de scopul pentru care este solicitată, în următoarele cazuri: </w:t>
            </w:r>
          </w:p>
          <w:p w:rsidR="00323B06" w:rsidRPr="00C30FA9" w:rsidRDefault="00323B06" w:rsidP="0051007F">
            <w:pPr>
              <w:pStyle w:val="a4"/>
              <w:ind w:firstLine="0"/>
              <w:rPr>
                <w:sz w:val="20"/>
                <w:szCs w:val="20"/>
              </w:rPr>
            </w:pPr>
            <w:r w:rsidRPr="00C30FA9">
              <w:rPr>
                <w:sz w:val="20"/>
                <w:szCs w:val="20"/>
              </w:rPr>
              <w:t xml:space="preserve">a) la solicitarea clientului băncii sau a reprezentantului acestuia; </w:t>
            </w:r>
          </w:p>
          <w:p w:rsidR="00323B06" w:rsidRPr="00C30FA9" w:rsidRDefault="00323B06" w:rsidP="0051007F">
            <w:pPr>
              <w:pStyle w:val="a4"/>
              <w:ind w:firstLine="0"/>
              <w:rPr>
                <w:sz w:val="20"/>
                <w:szCs w:val="20"/>
              </w:rPr>
            </w:pPr>
            <w:r w:rsidRPr="00C30FA9">
              <w:rPr>
                <w:sz w:val="20"/>
                <w:szCs w:val="20"/>
              </w:rPr>
              <w:t xml:space="preserve">b) în cazul decesului clientului băncii, la solicitarea moştenitorului acestuia, cu anexarea certificatului de moştenitor, precum şi la solicitarea notarului care a deschis procedura succesorală, cu anexarea copiei certificatului de </w:t>
            </w:r>
            <w:r w:rsidRPr="00C30FA9">
              <w:rPr>
                <w:sz w:val="20"/>
                <w:szCs w:val="20"/>
              </w:rPr>
              <w:lastRenderedPageBreak/>
              <w:t xml:space="preserve">deces al clientului băncii; </w:t>
            </w:r>
          </w:p>
          <w:p w:rsidR="00323B06" w:rsidRPr="00C30FA9" w:rsidRDefault="00323B06" w:rsidP="0051007F">
            <w:pPr>
              <w:pStyle w:val="a4"/>
              <w:ind w:firstLine="0"/>
              <w:rPr>
                <w:sz w:val="20"/>
                <w:szCs w:val="20"/>
              </w:rPr>
            </w:pPr>
            <w:r w:rsidRPr="00C30FA9">
              <w:rPr>
                <w:sz w:val="20"/>
                <w:szCs w:val="20"/>
              </w:rPr>
              <w:t xml:space="preserve">c) la solicitarea organului de urmărire penală, cu autorizaţia judecătorului de instrucţie, privind cauza penală concretă; </w:t>
            </w:r>
          </w:p>
          <w:p w:rsidR="00323B06" w:rsidRPr="00C30FA9" w:rsidRDefault="00323B06" w:rsidP="0051007F">
            <w:pPr>
              <w:pStyle w:val="a4"/>
              <w:ind w:firstLine="0"/>
              <w:rPr>
                <w:sz w:val="20"/>
                <w:szCs w:val="20"/>
              </w:rPr>
            </w:pPr>
            <w:r w:rsidRPr="00C30FA9">
              <w:rPr>
                <w:sz w:val="20"/>
                <w:szCs w:val="20"/>
              </w:rPr>
              <w:t xml:space="preserve">d) la solicitarea instanţei de judecată, în scopul soluţionării unei cauze aflate pe rol; </w:t>
            </w:r>
          </w:p>
          <w:p w:rsidR="00323B06" w:rsidRPr="00C30FA9" w:rsidRDefault="00323B06" w:rsidP="0051007F">
            <w:pPr>
              <w:pStyle w:val="a4"/>
              <w:ind w:firstLine="0"/>
              <w:rPr>
                <w:sz w:val="20"/>
                <w:szCs w:val="20"/>
              </w:rPr>
            </w:pPr>
            <w:r w:rsidRPr="00C30FA9">
              <w:rPr>
                <w:sz w:val="20"/>
                <w:szCs w:val="20"/>
              </w:rPr>
              <w:t xml:space="preserve">e) la solicitarea organului fiscal, în scopul exercitării atribuţiilor stabilite de legislaţia fiscală; </w:t>
            </w:r>
          </w:p>
          <w:p w:rsidR="00323B06" w:rsidRPr="00C30FA9" w:rsidRDefault="00323B06" w:rsidP="0051007F">
            <w:pPr>
              <w:pStyle w:val="a4"/>
              <w:ind w:firstLine="0"/>
              <w:rPr>
                <w:sz w:val="20"/>
                <w:szCs w:val="20"/>
              </w:rPr>
            </w:pPr>
            <w:r w:rsidRPr="00C30FA9">
              <w:rPr>
                <w:sz w:val="20"/>
                <w:szCs w:val="20"/>
              </w:rPr>
              <w:t xml:space="preserve">f) la solicitarea organului vamal, în privinţa persoanei supuse supravegherii vamale, în conformitate cu prevederile Codului vamal; </w:t>
            </w:r>
          </w:p>
          <w:p w:rsidR="00323B06" w:rsidRPr="00C30FA9" w:rsidRDefault="00323B06" w:rsidP="0051007F">
            <w:pPr>
              <w:pStyle w:val="a4"/>
              <w:ind w:firstLine="0"/>
              <w:rPr>
                <w:sz w:val="20"/>
                <w:szCs w:val="20"/>
              </w:rPr>
            </w:pPr>
            <w:r w:rsidRPr="00C30FA9">
              <w:rPr>
                <w:sz w:val="20"/>
                <w:szCs w:val="20"/>
              </w:rPr>
              <w:t xml:space="preserve">g) la solicitarea Curţii de Conturi, în privinţa persoanei auditate, potrivit legii speciale ce reglementează activitatea Curţii de Conturi; </w:t>
            </w:r>
          </w:p>
          <w:p w:rsidR="00323B06" w:rsidRPr="00C30FA9" w:rsidRDefault="00323B06" w:rsidP="0051007F">
            <w:pPr>
              <w:pStyle w:val="a4"/>
              <w:ind w:firstLine="0"/>
              <w:rPr>
                <w:sz w:val="20"/>
                <w:szCs w:val="20"/>
              </w:rPr>
            </w:pPr>
            <w:r w:rsidRPr="00C30FA9">
              <w:rPr>
                <w:sz w:val="20"/>
                <w:szCs w:val="20"/>
              </w:rPr>
              <w:t xml:space="preserve">h) la solicitarea Serviciului de Informaţii şi Securitate, în scopul exercitării atribuţiilor ce ţin de asigurarea securităţii de stat; </w:t>
            </w:r>
          </w:p>
          <w:p w:rsidR="00323B06" w:rsidRPr="00C30FA9" w:rsidRDefault="00323B06" w:rsidP="0051007F">
            <w:pPr>
              <w:pStyle w:val="a4"/>
              <w:ind w:firstLine="0"/>
              <w:rPr>
                <w:sz w:val="20"/>
                <w:szCs w:val="20"/>
              </w:rPr>
            </w:pPr>
            <w:r w:rsidRPr="00C30FA9">
              <w:rPr>
                <w:sz w:val="20"/>
                <w:szCs w:val="20"/>
              </w:rPr>
              <w:t xml:space="preserve">i) la solicitarea Centrului Naţional Anticorupţie, în privinţa persoanei care cade sub incidenţa legislaţiei cu privire la prevenirea şi combaterea spălării banilor şi finanţării terorismului; </w:t>
            </w:r>
          </w:p>
          <w:p w:rsidR="00323B06" w:rsidRPr="00C30FA9" w:rsidRDefault="00323B06" w:rsidP="0051007F">
            <w:pPr>
              <w:pStyle w:val="a4"/>
              <w:ind w:firstLine="0"/>
              <w:rPr>
                <w:sz w:val="20"/>
                <w:szCs w:val="20"/>
              </w:rPr>
            </w:pPr>
            <w:r w:rsidRPr="00C30FA9">
              <w:rPr>
                <w:sz w:val="20"/>
                <w:szCs w:val="20"/>
              </w:rPr>
              <w:t xml:space="preserve">j) la solicitarea Comisiei Naţionale a Pieţei Financiare, în ţin de domeniul pieţei financiare nebancare; </w:t>
            </w:r>
          </w:p>
          <w:p w:rsidR="00323B06" w:rsidRPr="00C30FA9" w:rsidRDefault="00323B06" w:rsidP="0051007F">
            <w:pPr>
              <w:pStyle w:val="a4"/>
              <w:ind w:firstLine="0"/>
              <w:rPr>
                <w:sz w:val="20"/>
                <w:szCs w:val="20"/>
              </w:rPr>
            </w:pPr>
            <w:r w:rsidRPr="00C30FA9">
              <w:rPr>
                <w:sz w:val="20"/>
                <w:szCs w:val="20"/>
              </w:rPr>
              <w:t xml:space="preserve">k) la solicitarea organului de executare, în temeiul şi în limitele prevăzute de documentul executoriu; </w:t>
            </w:r>
          </w:p>
          <w:p w:rsidR="00323B06" w:rsidRPr="00C30FA9" w:rsidRDefault="00323B06" w:rsidP="0051007F">
            <w:pPr>
              <w:pStyle w:val="a4"/>
              <w:ind w:firstLine="0"/>
              <w:rPr>
                <w:sz w:val="20"/>
                <w:szCs w:val="20"/>
              </w:rPr>
            </w:pPr>
            <w:r w:rsidRPr="00C30FA9">
              <w:rPr>
                <w:sz w:val="20"/>
                <w:szCs w:val="20"/>
              </w:rPr>
              <w:t xml:space="preserve">l) cînd banca justifică un interes legitim. </w:t>
            </w:r>
          </w:p>
        </w:tc>
        <w:tc>
          <w:tcPr>
            <w:tcW w:w="4602" w:type="dxa"/>
            <w:tcBorders>
              <w:top w:val="single" w:sz="4" w:space="0" w:color="auto"/>
              <w:bottom w:val="single" w:sz="4" w:space="0" w:color="000000" w:themeColor="text1"/>
            </w:tcBorders>
          </w:tcPr>
          <w:p w:rsidR="00323B06" w:rsidRPr="00C30FA9" w:rsidRDefault="00323B06" w:rsidP="0051007F">
            <w:pPr>
              <w:jc w:val="both"/>
              <w:rPr>
                <w:sz w:val="20"/>
                <w:szCs w:val="20"/>
              </w:rPr>
            </w:pPr>
          </w:p>
        </w:tc>
        <w:tc>
          <w:tcPr>
            <w:tcW w:w="3660" w:type="dxa"/>
            <w:vMerge/>
            <w:tcBorders>
              <w:bottom w:val="single" w:sz="4" w:space="0" w:color="000000" w:themeColor="text1"/>
            </w:tcBorders>
          </w:tcPr>
          <w:p w:rsidR="00323B06" w:rsidRPr="00C30FA9" w:rsidRDefault="00323B06" w:rsidP="003C7438">
            <w:pPr>
              <w:jc w:val="both"/>
              <w:rPr>
                <w:sz w:val="20"/>
                <w:szCs w:val="20"/>
              </w:rPr>
            </w:pPr>
          </w:p>
        </w:tc>
        <w:tc>
          <w:tcPr>
            <w:tcW w:w="2022" w:type="dxa"/>
            <w:vMerge/>
          </w:tcPr>
          <w:p w:rsidR="00323B06" w:rsidRPr="00C30FA9" w:rsidRDefault="00323B06" w:rsidP="003C7438">
            <w:pPr>
              <w:jc w:val="center"/>
              <w:rPr>
                <w:sz w:val="20"/>
                <w:szCs w:val="20"/>
              </w:rPr>
            </w:pPr>
          </w:p>
        </w:tc>
      </w:tr>
      <w:tr w:rsidR="00323B06" w:rsidRPr="00C30FA9" w:rsidTr="0051007F">
        <w:tc>
          <w:tcPr>
            <w:tcW w:w="5258" w:type="dxa"/>
            <w:tcBorders>
              <w:top w:val="single" w:sz="4" w:space="0" w:color="auto"/>
              <w:bottom w:val="single" w:sz="4" w:space="0" w:color="000000" w:themeColor="text1"/>
            </w:tcBorders>
          </w:tcPr>
          <w:p w:rsidR="00323B06" w:rsidRPr="00C30FA9" w:rsidRDefault="00323B06" w:rsidP="0051007F">
            <w:pPr>
              <w:pStyle w:val="a4"/>
              <w:ind w:firstLine="0"/>
              <w:rPr>
                <w:sz w:val="20"/>
                <w:szCs w:val="20"/>
              </w:rPr>
            </w:pPr>
          </w:p>
        </w:tc>
        <w:tc>
          <w:tcPr>
            <w:tcW w:w="4602" w:type="dxa"/>
            <w:tcBorders>
              <w:top w:val="single" w:sz="4" w:space="0" w:color="auto"/>
              <w:bottom w:val="single" w:sz="4" w:space="0" w:color="000000" w:themeColor="text1"/>
            </w:tcBorders>
          </w:tcPr>
          <w:p w:rsidR="00323B06" w:rsidRPr="00C30FA9" w:rsidRDefault="00323B06" w:rsidP="0051007F">
            <w:pPr>
              <w:pStyle w:val="1"/>
              <w:spacing w:after="0" w:line="240" w:lineRule="auto"/>
              <w:ind w:left="0"/>
              <w:jc w:val="both"/>
              <w:rPr>
                <w:sz w:val="20"/>
                <w:szCs w:val="20"/>
                <w:lang w:val="ro-RO"/>
              </w:rPr>
            </w:pPr>
            <w:r w:rsidRPr="00C30FA9">
              <w:rPr>
                <w:sz w:val="20"/>
                <w:szCs w:val="20"/>
                <w:lang w:val="ro-RO"/>
              </w:rPr>
              <w:t>alineatul (5) se completează în final cu litera m) cu următorul cuprins:</w:t>
            </w:r>
          </w:p>
          <w:p w:rsidR="00323B06" w:rsidRPr="00C30FA9" w:rsidRDefault="00323B06" w:rsidP="00B8224E">
            <w:pPr>
              <w:jc w:val="both"/>
              <w:rPr>
                <w:sz w:val="20"/>
                <w:szCs w:val="20"/>
              </w:rPr>
            </w:pPr>
            <w:r w:rsidRPr="00C30FA9">
              <w:rPr>
                <w:sz w:val="20"/>
                <w:szCs w:val="20"/>
              </w:rPr>
              <w:t>„m) la solicitarea Ministerului Finanțelor, în scopul exercitării atribuțiilor, pentru conturile deschise în bănci de către instituțiile publice, finanțate de la buget.”;</w:t>
            </w:r>
          </w:p>
        </w:tc>
        <w:tc>
          <w:tcPr>
            <w:tcW w:w="3660" w:type="dxa"/>
            <w:vMerge w:val="restart"/>
            <w:tcBorders>
              <w:top w:val="single" w:sz="4" w:space="0" w:color="auto"/>
            </w:tcBorders>
          </w:tcPr>
          <w:p w:rsidR="00323B06" w:rsidRPr="00C30FA9" w:rsidRDefault="00323B06" w:rsidP="007C1EB3">
            <w:pPr>
              <w:pStyle w:val="afa"/>
              <w:jc w:val="both"/>
              <w:rPr>
                <w:rFonts w:ascii="Times New Roman" w:hAnsi="Times New Roman" w:cs="Times New Roman"/>
                <w:sz w:val="20"/>
                <w:szCs w:val="20"/>
                <w:lang w:val="ro-RO"/>
              </w:rPr>
            </w:pPr>
            <w:r w:rsidRPr="00C30FA9">
              <w:rPr>
                <w:rFonts w:ascii="Times New Roman" w:hAnsi="Times New Roman" w:cs="Times New Roman"/>
                <w:sz w:val="20"/>
                <w:szCs w:val="20"/>
                <w:lang w:val="ro-RO"/>
              </w:rPr>
              <w:t xml:space="preserve">În scopul exercitării atribuțiilor, Ministerul Finanțelor întocmește și prezintă, lunar, către instituțiile financiare internaționale raportul  privind executarea bugetului public național. În partea ce ține de sursele de finanțare a deficitului/excedentului bugetar, se utilizează informația din conturile sistemului trezorerial și informația din conturile bancare, deschise pentru instituțiile publice finanțate de la buget cu autorizația Ministerului Finanțelor, în băncile comerciale (raportul </w:t>
            </w:r>
            <w:r w:rsidRPr="00C30FA9">
              <w:rPr>
                <w:rFonts w:ascii="Times New Roman" w:hAnsi="Times New Roman" w:cs="Times New Roman"/>
                <w:sz w:val="20"/>
                <w:szCs w:val="20"/>
                <w:lang w:val="ro-RO"/>
              </w:rPr>
              <w:lastRenderedPageBreak/>
              <w:t>,,Cereri de plăți față de Guvern”, prezentat de  Banca Națională a Moldovei). În anumite cazuri, la Ministerul Finanțelor apare necesitatea compilării informației din conturile bancare, deschise pentru instituțiile publice finanțate de la buget în băncile comerciale, care, la moment, constituie secret bancar.</w:t>
            </w:r>
          </w:p>
          <w:p w:rsidR="00323B06" w:rsidRPr="00C30FA9" w:rsidRDefault="00323B06" w:rsidP="007C1EB3">
            <w:pPr>
              <w:pStyle w:val="afa"/>
              <w:jc w:val="both"/>
              <w:rPr>
                <w:rFonts w:ascii="Times New Roman" w:hAnsi="Times New Roman" w:cs="Times New Roman"/>
                <w:sz w:val="20"/>
                <w:szCs w:val="20"/>
                <w:lang w:val="ro-RO"/>
              </w:rPr>
            </w:pPr>
            <w:r w:rsidRPr="00C30FA9">
              <w:rPr>
                <w:rFonts w:ascii="Times New Roman" w:hAnsi="Times New Roman" w:cs="Times New Roman"/>
                <w:sz w:val="20"/>
                <w:szCs w:val="20"/>
                <w:lang w:val="ro-RO"/>
              </w:rPr>
              <w:t>Întru asigurarea veridicității informației și   neadmiterii încălcării obligației de păstrare a secretului bancar, se propun completările respective.</w:t>
            </w:r>
          </w:p>
          <w:p w:rsidR="00323B06" w:rsidRPr="00C30FA9" w:rsidRDefault="00323B06" w:rsidP="00F46FC1">
            <w:pPr>
              <w:jc w:val="both"/>
              <w:rPr>
                <w:sz w:val="20"/>
                <w:szCs w:val="20"/>
                <w:lang w:val="en-US"/>
              </w:rPr>
            </w:pPr>
          </w:p>
        </w:tc>
        <w:tc>
          <w:tcPr>
            <w:tcW w:w="2022" w:type="dxa"/>
            <w:vMerge/>
          </w:tcPr>
          <w:p w:rsidR="00323B06" w:rsidRPr="00C30FA9" w:rsidRDefault="00323B06" w:rsidP="003C7438">
            <w:pPr>
              <w:jc w:val="center"/>
              <w:rPr>
                <w:sz w:val="20"/>
                <w:szCs w:val="20"/>
              </w:rPr>
            </w:pPr>
          </w:p>
        </w:tc>
      </w:tr>
      <w:tr w:rsidR="00323B06" w:rsidRPr="00C30FA9" w:rsidTr="0051007F">
        <w:tc>
          <w:tcPr>
            <w:tcW w:w="5258" w:type="dxa"/>
            <w:tcBorders>
              <w:top w:val="single" w:sz="4" w:space="0" w:color="auto"/>
              <w:bottom w:val="single" w:sz="4" w:space="0" w:color="000000" w:themeColor="text1"/>
            </w:tcBorders>
          </w:tcPr>
          <w:p w:rsidR="00323B06" w:rsidRPr="00C30FA9" w:rsidRDefault="00323B06" w:rsidP="0051007F">
            <w:pPr>
              <w:pStyle w:val="a4"/>
              <w:ind w:firstLine="0"/>
              <w:rPr>
                <w:sz w:val="20"/>
                <w:szCs w:val="20"/>
              </w:rPr>
            </w:pPr>
            <w:r w:rsidRPr="00C30FA9">
              <w:rPr>
                <w:sz w:val="20"/>
                <w:szCs w:val="20"/>
              </w:rPr>
              <w:t xml:space="preserve">(7) Nu constituie încălcare a obligaţiei de păstrare a secretului bancar: </w:t>
            </w:r>
          </w:p>
          <w:p w:rsidR="00323B06" w:rsidRPr="00C30FA9" w:rsidRDefault="00323B06" w:rsidP="0051007F">
            <w:pPr>
              <w:pStyle w:val="a4"/>
              <w:ind w:firstLine="0"/>
              <w:rPr>
                <w:sz w:val="20"/>
                <w:szCs w:val="20"/>
              </w:rPr>
            </w:pPr>
            <w:r w:rsidRPr="00C30FA9">
              <w:rPr>
                <w:sz w:val="20"/>
                <w:szCs w:val="20"/>
              </w:rPr>
              <w:t xml:space="preserve">a) furnizarea către Banca Naţională a informaţiei necesare exercitării atribuţiilor ei; </w:t>
            </w:r>
          </w:p>
          <w:p w:rsidR="00323B06" w:rsidRPr="00C30FA9" w:rsidRDefault="00323B06" w:rsidP="0051007F">
            <w:pPr>
              <w:pStyle w:val="a4"/>
              <w:ind w:firstLine="0"/>
              <w:rPr>
                <w:sz w:val="20"/>
                <w:szCs w:val="20"/>
              </w:rPr>
            </w:pPr>
            <w:r w:rsidRPr="00C30FA9">
              <w:rPr>
                <w:sz w:val="20"/>
                <w:szCs w:val="20"/>
              </w:rPr>
              <w:t xml:space="preserve">b) furnizarea informaţiei şi a datelor întocmite astfel încît identitatea şi informaţiile privind activitatea fiecărui client al </w:t>
            </w:r>
            <w:r w:rsidRPr="00C30FA9">
              <w:rPr>
                <w:sz w:val="20"/>
                <w:szCs w:val="20"/>
              </w:rPr>
              <w:lastRenderedPageBreak/>
              <w:t xml:space="preserve">băncii nu pot fi identificate; </w:t>
            </w:r>
          </w:p>
          <w:p w:rsidR="00323B06" w:rsidRPr="00C30FA9" w:rsidRDefault="00323B06" w:rsidP="0051007F">
            <w:pPr>
              <w:pStyle w:val="a4"/>
              <w:ind w:firstLine="0"/>
              <w:rPr>
                <w:sz w:val="20"/>
                <w:szCs w:val="20"/>
              </w:rPr>
            </w:pPr>
            <w:r w:rsidRPr="00C30FA9">
              <w:rPr>
                <w:sz w:val="20"/>
                <w:szCs w:val="20"/>
              </w:rPr>
              <w:t xml:space="preserve">c) furnizarea obligatorie organelor fiscale a informaţiei privind deschiderea, modificarea şi închiderea conturilor bancare, în cazurile şi cu referinţă la categoriile de contribuabili prevăzute de lege; </w:t>
            </w:r>
          </w:p>
          <w:p w:rsidR="00323B06" w:rsidRPr="00C30FA9" w:rsidRDefault="00323B06" w:rsidP="0051007F">
            <w:pPr>
              <w:pStyle w:val="a4"/>
              <w:ind w:firstLine="0"/>
              <w:rPr>
                <w:sz w:val="20"/>
                <w:szCs w:val="20"/>
              </w:rPr>
            </w:pPr>
            <w:r w:rsidRPr="00C30FA9">
              <w:rPr>
                <w:sz w:val="20"/>
                <w:szCs w:val="20"/>
              </w:rPr>
              <w:t xml:space="preserve">d) furnizarea informaţiei organizaţiei de audit a băncii, în limitele necesare exercitării de către aceasta a activităţii de scopul exercitării atribuţiilor ce audit; </w:t>
            </w:r>
          </w:p>
          <w:p w:rsidR="00323B06" w:rsidRPr="00C30FA9" w:rsidRDefault="00323B06" w:rsidP="0051007F">
            <w:pPr>
              <w:pStyle w:val="a4"/>
              <w:ind w:firstLine="0"/>
              <w:rPr>
                <w:sz w:val="20"/>
                <w:szCs w:val="20"/>
              </w:rPr>
            </w:pPr>
            <w:r w:rsidRPr="00C30FA9">
              <w:rPr>
                <w:sz w:val="20"/>
                <w:szCs w:val="20"/>
              </w:rPr>
              <w:t xml:space="preserve">e) furnizarea informaţiei Fondului de garantare a depozitelor în sistemul bancar, în limitele necesare exercitării atribuţiilor acestuia; </w:t>
            </w:r>
          </w:p>
          <w:p w:rsidR="00323B06" w:rsidRPr="00C30FA9" w:rsidRDefault="00323B06" w:rsidP="0051007F">
            <w:pPr>
              <w:pStyle w:val="a4"/>
              <w:ind w:firstLine="0"/>
              <w:rPr>
                <w:sz w:val="20"/>
                <w:szCs w:val="20"/>
              </w:rPr>
            </w:pPr>
            <w:r w:rsidRPr="00C30FA9">
              <w:rPr>
                <w:sz w:val="20"/>
                <w:szCs w:val="20"/>
              </w:rPr>
              <w:t xml:space="preserve">f) furnizarea informaţiei birourilor istoriilor de credit referitoare la creditele acordate, în conformitate cu legea; </w:t>
            </w:r>
          </w:p>
          <w:p w:rsidR="00323B06" w:rsidRPr="00C30FA9" w:rsidRDefault="00323B06" w:rsidP="0051007F">
            <w:pPr>
              <w:pStyle w:val="a4"/>
              <w:ind w:firstLine="0"/>
              <w:rPr>
                <w:sz w:val="20"/>
                <w:szCs w:val="20"/>
              </w:rPr>
            </w:pPr>
            <w:r w:rsidRPr="00C30FA9">
              <w:rPr>
                <w:sz w:val="20"/>
                <w:szCs w:val="20"/>
              </w:rPr>
              <w:t>g) furnizarea informaţiei Centrului Naţional Anticorupţie despre orice activitate sau tranzacţie suspectă, în conformitate cu legislaţia cu privire la prevenirea şi combaterea spălării banilor şi finanţării terorismului.</w:t>
            </w:r>
          </w:p>
        </w:tc>
        <w:tc>
          <w:tcPr>
            <w:tcW w:w="4602" w:type="dxa"/>
            <w:tcBorders>
              <w:top w:val="single" w:sz="4" w:space="0" w:color="auto"/>
              <w:bottom w:val="single" w:sz="4" w:space="0" w:color="000000" w:themeColor="text1"/>
            </w:tcBorders>
          </w:tcPr>
          <w:p w:rsidR="00323B06" w:rsidRPr="00C30FA9" w:rsidRDefault="00323B06" w:rsidP="0051007F">
            <w:pPr>
              <w:jc w:val="both"/>
              <w:rPr>
                <w:sz w:val="20"/>
                <w:szCs w:val="20"/>
              </w:rPr>
            </w:pPr>
          </w:p>
        </w:tc>
        <w:tc>
          <w:tcPr>
            <w:tcW w:w="3660" w:type="dxa"/>
            <w:vMerge/>
          </w:tcPr>
          <w:p w:rsidR="00323B06" w:rsidRPr="00C30FA9" w:rsidRDefault="00323B06" w:rsidP="003C7438">
            <w:pPr>
              <w:jc w:val="both"/>
              <w:rPr>
                <w:sz w:val="20"/>
                <w:szCs w:val="20"/>
              </w:rPr>
            </w:pPr>
          </w:p>
        </w:tc>
        <w:tc>
          <w:tcPr>
            <w:tcW w:w="2022" w:type="dxa"/>
            <w:vMerge/>
          </w:tcPr>
          <w:p w:rsidR="00323B06" w:rsidRPr="00C30FA9" w:rsidRDefault="00323B06" w:rsidP="003C7438">
            <w:pPr>
              <w:jc w:val="center"/>
              <w:rPr>
                <w:sz w:val="20"/>
                <w:szCs w:val="20"/>
              </w:rPr>
            </w:pPr>
          </w:p>
        </w:tc>
      </w:tr>
      <w:tr w:rsidR="00323B06" w:rsidRPr="00C30FA9" w:rsidTr="0051007F">
        <w:tc>
          <w:tcPr>
            <w:tcW w:w="5258" w:type="dxa"/>
            <w:tcBorders>
              <w:top w:val="single" w:sz="4" w:space="0" w:color="auto"/>
              <w:bottom w:val="single" w:sz="4" w:space="0" w:color="000000" w:themeColor="text1"/>
            </w:tcBorders>
          </w:tcPr>
          <w:p w:rsidR="00323B06" w:rsidRPr="00C30FA9" w:rsidRDefault="00323B06" w:rsidP="0051007F">
            <w:pPr>
              <w:pStyle w:val="a4"/>
              <w:ind w:firstLine="0"/>
              <w:rPr>
                <w:sz w:val="20"/>
                <w:szCs w:val="20"/>
              </w:rPr>
            </w:pPr>
          </w:p>
        </w:tc>
        <w:tc>
          <w:tcPr>
            <w:tcW w:w="4602" w:type="dxa"/>
            <w:tcBorders>
              <w:top w:val="single" w:sz="4" w:space="0" w:color="auto"/>
              <w:bottom w:val="single" w:sz="4" w:space="0" w:color="000000" w:themeColor="text1"/>
            </w:tcBorders>
          </w:tcPr>
          <w:p w:rsidR="00323B06" w:rsidRPr="00C30FA9" w:rsidRDefault="00323B06" w:rsidP="0051007F">
            <w:pPr>
              <w:pStyle w:val="a4"/>
              <w:ind w:firstLine="0"/>
              <w:rPr>
                <w:sz w:val="20"/>
                <w:szCs w:val="20"/>
              </w:rPr>
            </w:pPr>
            <w:r w:rsidRPr="00C30FA9">
              <w:rPr>
                <w:bCs/>
                <w:sz w:val="20"/>
                <w:szCs w:val="20"/>
              </w:rPr>
              <w:t>alineatul</w:t>
            </w:r>
            <w:r w:rsidRPr="00C30FA9">
              <w:rPr>
                <w:sz w:val="20"/>
                <w:szCs w:val="20"/>
              </w:rPr>
              <w:t xml:space="preserve"> (7) să completează în final cu litera h) cu următorul cuprins: </w:t>
            </w:r>
          </w:p>
          <w:p w:rsidR="00323B06" w:rsidRPr="00C30FA9" w:rsidRDefault="00323B06" w:rsidP="0051007F">
            <w:pPr>
              <w:pStyle w:val="a4"/>
              <w:ind w:firstLine="0"/>
              <w:rPr>
                <w:sz w:val="20"/>
                <w:szCs w:val="20"/>
              </w:rPr>
            </w:pPr>
            <w:r w:rsidRPr="00C30FA9">
              <w:rPr>
                <w:sz w:val="20"/>
                <w:szCs w:val="20"/>
              </w:rPr>
              <w:t>„h) furnizarea lunară către Ministerul Finanțelor a informației referitor la încasări, plăți și solduri de mijloace bănești în conturile deschise în bănci de către instituțiile publice, finanțate de la buget.”.</w:t>
            </w:r>
          </w:p>
        </w:tc>
        <w:tc>
          <w:tcPr>
            <w:tcW w:w="3660" w:type="dxa"/>
            <w:vMerge/>
            <w:tcBorders>
              <w:bottom w:val="single" w:sz="4" w:space="0" w:color="000000" w:themeColor="text1"/>
            </w:tcBorders>
          </w:tcPr>
          <w:p w:rsidR="00323B06" w:rsidRPr="00C30FA9" w:rsidRDefault="00323B06" w:rsidP="003C7438">
            <w:pPr>
              <w:jc w:val="both"/>
              <w:rPr>
                <w:sz w:val="20"/>
                <w:szCs w:val="20"/>
              </w:rPr>
            </w:pPr>
          </w:p>
        </w:tc>
        <w:tc>
          <w:tcPr>
            <w:tcW w:w="2022" w:type="dxa"/>
            <w:vMerge/>
            <w:tcBorders>
              <w:bottom w:val="single" w:sz="4" w:space="0" w:color="000000" w:themeColor="text1"/>
            </w:tcBorders>
          </w:tcPr>
          <w:p w:rsidR="00323B06" w:rsidRPr="00C30FA9" w:rsidRDefault="00323B06" w:rsidP="003C7438">
            <w:pPr>
              <w:jc w:val="center"/>
              <w:rPr>
                <w:sz w:val="20"/>
                <w:szCs w:val="20"/>
              </w:rPr>
            </w:pPr>
          </w:p>
        </w:tc>
      </w:tr>
      <w:tr w:rsidR="00323B06" w:rsidRPr="00C30FA9" w:rsidTr="005401F8">
        <w:tc>
          <w:tcPr>
            <w:tcW w:w="5258" w:type="dxa"/>
            <w:tcBorders>
              <w:top w:val="single" w:sz="4" w:space="0" w:color="auto"/>
              <w:bottom w:val="single" w:sz="4" w:space="0" w:color="000000" w:themeColor="text1"/>
            </w:tcBorders>
          </w:tcPr>
          <w:p w:rsidR="00323B06" w:rsidRPr="00C30FA9" w:rsidRDefault="00323B06" w:rsidP="00C9680D">
            <w:pPr>
              <w:pStyle w:val="a4"/>
              <w:ind w:firstLine="0"/>
              <w:rPr>
                <w:sz w:val="20"/>
                <w:szCs w:val="20"/>
              </w:rPr>
            </w:pPr>
            <w:r w:rsidRPr="00C30FA9">
              <w:rPr>
                <w:bCs/>
                <w:sz w:val="20"/>
                <w:szCs w:val="20"/>
              </w:rPr>
              <w:t>Articolul 33.</w:t>
            </w:r>
            <w:r w:rsidRPr="00C30FA9">
              <w:rPr>
                <w:sz w:val="20"/>
                <w:szCs w:val="20"/>
              </w:rPr>
              <w:t xml:space="preserve"> Conturile </w:t>
            </w:r>
            <w:r w:rsidRPr="00C30FA9">
              <w:rPr>
                <w:sz w:val="20"/>
                <w:szCs w:val="20"/>
                <w:u w:val="single"/>
              </w:rPr>
              <w:t>şi dările de seamă</w:t>
            </w:r>
            <w:r w:rsidRPr="00C30FA9">
              <w:rPr>
                <w:sz w:val="20"/>
                <w:szCs w:val="20"/>
              </w:rPr>
              <w:t xml:space="preserve"> financiare </w:t>
            </w:r>
          </w:p>
          <w:p w:rsidR="00323B06" w:rsidRPr="00C30FA9" w:rsidRDefault="00323B06" w:rsidP="00C9680D">
            <w:pPr>
              <w:pStyle w:val="a4"/>
              <w:ind w:firstLine="0"/>
              <w:rPr>
                <w:sz w:val="20"/>
                <w:szCs w:val="20"/>
              </w:rPr>
            </w:pPr>
            <w:r w:rsidRPr="00C30FA9">
              <w:rPr>
                <w:sz w:val="20"/>
                <w:szCs w:val="20"/>
              </w:rPr>
              <w:t xml:space="preserve">(1) Instituţiile financiare trebuie să ţină permanent conturi şi registre şi să întocmească </w:t>
            </w:r>
            <w:r w:rsidRPr="00C30FA9">
              <w:rPr>
                <w:sz w:val="20"/>
                <w:szCs w:val="20"/>
                <w:u w:val="single"/>
              </w:rPr>
              <w:t xml:space="preserve">periodic dări de seamă care să reflecte operaţiunile şi situaţia financiară conform practicii contabile general acceptate. </w:t>
            </w:r>
          </w:p>
        </w:tc>
        <w:tc>
          <w:tcPr>
            <w:tcW w:w="4602" w:type="dxa"/>
            <w:tcBorders>
              <w:top w:val="single" w:sz="4" w:space="0" w:color="auto"/>
              <w:bottom w:val="single" w:sz="4" w:space="0" w:color="000000" w:themeColor="text1"/>
            </w:tcBorders>
          </w:tcPr>
          <w:p w:rsidR="00323B06" w:rsidRPr="00C30FA9" w:rsidRDefault="00323B06" w:rsidP="00C9680D">
            <w:pPr>
              <w:jc w:val="both"/>
              <w:rPr>
                <w:sz w:val="20"/>
                <w:szCs w:val="20"/>
              </w:rPr>
            </w:pPr>
            <w:r w:rsidRPr="00C30FA9">
              <w:rPr>
                <w:bCs/>
                <w:sz w:val="20"/>
                <w:szCs w:val="20"/>
              </w:rPr>
              <w:t xml:space="preserve">2. </w:t>
            </w:r>
            <w:r w:rsidRPr="00C30FA9">
              <w:rPr>
                <w:sz w:val="20"/>
                <w:szCs w:val="20"/>
              </w:rPr>
              <w:t>Articolul 33:</w:t>
            </w:r>
          </w:p>
          <w:p w:rsidR="00323B06" w:rsidRPr="00C30FA9" w:rsidRDefault="00323B06" w:rsidP="00C9680D">
            <w:pPr>
              <w:jc w:val="both"/>
              <w:rPr>
                <w:sz w:val="20"/>
                <w:szCs w:val="20"/>
              </w:rPr>
            </w:pPr>
            <w:r w:rsidRPr="00C30FA9">
              <w:rPr>
                <w:sz w:val="20"/>
                <w:szCs w:val="20"/>
              </w:rPr>
              <w:t>în denumire, cuvintele „dările de seamă” se înlocuiesc cu cuvîntul  „situațiile”;</w:t>
            </w:r>
          </w:p>
          <w:p w:rsidR="00323B06" w:rsidRPr="00C30FA9" w:rsidRDefault="00323B06" w:rsidP="003C7438">
            <w:pPr>
              <w:jc w:val="both"/>
              <w:rPr>
                <w:sz w:val="20"/>
                <w:szCs w:val="20"/>
              </w:rPr>
            </w:pPr>
            <w:r w:rsidRPr="00C30FA9">
              <w:rPr>
                <w:sz w:val="20"/>
                <w:szCs w:val="20"/>
              </w:rPr>
              <w:t>la alineatul (1), textul „periodic dări de seamă care să reflecte operaţiunile şi situaţia financiară conform practicii contabile general acceptate” se înlocuiește cu textul „situații financiare conform prevederilor legislației contabile în vigoare”;</w:t>
            </w:r>
          </w:p>
        </w:tc>
        <w:tc>
          <w:tcPr>
            <w:tcW w:w="3660" w:type="dxa"/>
            <w:vMerge w:val="restart"/>
            <w:tcBorders>
              <w:top w:val="single" w:sz="4" w:space="0" w:color="auto"/>
            </w:tcBorders>
          </w:tcPr>
          <w:p w:rsidR="00323B06" w:rsidRPr="00C30FA9" w:rsidRDefault="00323B06" w:rsidP="003C7438">
            <w:pPr>
              <w:jc w:val="both"/>
              <w:rPr>
                <w:sz w:val="20"/>
                <w:szCs w:val="20"/>
              </w:rPr>
            </w:pPr>
            <w:r w:rsidRPr="00C30FA9">
              <w:rPr>
                <w:sz w:val="20"/>
                <w:szCs w:val="20"/>
              </w:rPr>
              <w:t>Modificarea are drept scop aducerea în concordanță cu prevederile Legii contabilității nr.113-XVI din 27 aprilie 2007 (art.4).</w:t>
            </w:r>
          </w:p>
        </w:tc>
        <w:tc>
          <w:tcPr>
            <w:tcW w:w="2022" w:type="dxa"/>
            <w:vMerge w:val="restart"/>
          </w:tcPr>
          <w:p w:rsidR="00323B06" w:rsidRPr="00C30FA9" w:rsidRDefault="00323B06" w:rsidP="003C7438">
            <w:pPr>
              <w:jc w:val="center"/>
              <w:rPr>
                <w:sz w:val="20"/>
                <w:szCs w:val="20"/>
              </w:rPr>
            </w:pPr>
            <w:r w:rsidRPr="00C30FA9">
              <w:rPr>
                <w:sz w:val="20"/>
                <w:szCs w:val="20"/>
              </w:rPr>
              <w:t>La data publicării</w:t>
            </w:r>
          </w:p>
        </w:tc>
      </w:tr>
      <w:tr w:rsidR="00323B06" w:rsidRPr="00C30FA9" w:rsidTr="005401F8">
        <w:tc>
          <w:tcPr>
            <w:tcW w:w="5258" w:type="dxa"/>
            <w:tcBorders>
              <w:top w:val="single" w:sz="4" w:space="0" w:color="auto"/>
              <w:bottom w:val="single" w:sz="4" w:space="0" w:color="000000" w:themeColor="text1"/>
            </w:tcBorders>
          </w:tcPr>
          <w:p w:rsidR="00323B06" w:rsidRPr="00C30FA9" w:rsidRDefault="00323B06" w:rsidP="00C9680D">
            <w:pPr>
              <w:pStyle w:val="a4"/>
              <w:ind w:firstLine="0"/>
              <w:rPr>
                <w:sz w:val="20"/>
                <w:szCs w:val="20"/>
                <w:u w:val="single"/>
              </w:rPr>
            </w:pPr>
            <w:r w:rsidRPr="00C30FA9">
              <w:rPr>
                <w:sz w:val="20"/>
                <w:szCs w:val="20"/>
                <w:u w:val="single"/>
              </w:rPr>
              <w:t xml:space="preserve">(2) Conturile şi dările de seamă financiare trebuie să corespundă standardelor de contabilitate, stabilite de Banca Naţională, respectîndu-se cerinţele de întocmire a conturilor instituţiilor financiare, inclusiv de creare a provizioanelor pentru activele dubioase şi compromise şi de stabilire a termenelor de trecere în cont a veniturilor. </w:t>
            </w:r>
          </w:p>
          <w:p w:rsidR="00323B06" w:rsidRPr="00C30FA9" w:rsidRDefault="00323B06" w:rsidP="003C7438">
            <w:pPr>
              <w:pStyle w:val="a4"/>
              <w:ind w:firstLine="0"/>
              <w:rPr>
                <w:bCs/>
                <w:sz w:val="20"/>
                <w:szCs w:val="20"/>
              </w:rPr>
            </w:pPr>
          </w:p>
        </w:tc>
        <w:tc>
          <w:tcPr>
            <w:tcW w:w="4602" w:type="dxa"/>
            <w:tcBorders>
              <w:top w:val="single" w:sz="4" w:space="0" w:color="auto"/>
              <w:bottom w:val="single" w:sz="4" w:space="0" w:color="000000" w:themeColor="text1"/>
            </w:tcBorders>
          </w:tcPr>
          <w:p w:rsidR="00323B06" w:rsidRPr="00C30FA9" w:rsidRDefault="00323B06" w:rsidP="00C9680D">
            <w:pPr>
              <w:jc w:val="both"/>
              <w:rPr>
                <w:sz w:val="20"/>
                <w:szCs w:val="20"/>
              </w:rPr>
            </w:pPr>
            <w:r w:rsidRPr="00C30FA9">
              <w:rPr>
                <w:sz w:val="20"/>
                <w:szCs w:val="20"/>
              </w:rPr>
              <w:lastRenderedPageBreak/>
              <w:t>alineatul (2) va avea următorul cuprins:</w:t>
            </w:r>
          </w:p>
          <w:p w:rsidR="00323B06" w:rsidRPr="00C30FA9" w:rsidRDefault="00323B06" w:rsidP="003C7438">
            <w:pPr>
              <w:jc w:val="both"/>
              <w:rPr>
                <w:sz w:val="20"/>
                <w:szCs w:val="20"/>
              </w:rPr>
            </w:pPr>
            <w:r w:rsidRPr="00C30FA9">
              <w:rPr>
                <w:sz w:val="20"/>
                <w:szCs w:val="20"/>
              </w:rPr>
              <w:t xml:space="preserve">„(2) Conturile şi situațiile financiare trebuie să corespundă prevederilor Legii contabilității nr.113-XVI din 27 aprilie 2007 și standardelor de contabilitate, totodată respectîndu-se cerinţele Băncii Naționale de întocmire a conturilor instituţiilor </w:t>
            </w:r>
            <w:r w:rsidRPr="00C30FA9">
              <w:rPr>
                <w:sz w:val="20"/>
                <w:szCs w:val="20"/>
              </w:rPr>
              <w:lastRenderedPageBreak/>
              <w:t xml:space="preserve">financiare, inclusiv de creare a provizioanelor pentru activele dubioase şi compromise şi de stabilire a termenelor de trecere în cont a veniturilor.”; </w:t>
            </w:r>
          </w:p>
        </w:tc>
        <w:tc>
          <w:tcPr>
            <w:tcW w:w="3660" w:type="dxa"/>
            <w:vMerge/>
          </w:tcPr>
          <w:p w:rsidR="00323B06" w:rsidRPr="00C30FA9" w:rsidRDefault="00323B06" w:rsidP="003C7438">
            <w:pPr>
              <w:jc w:val="both"/>
              <w:rPr>
                <w:sz w:val="20"/>
                <w:szCs w:val="20"/>
              </w:rPr>
            </w:pPr>
          </w:p>
        </w:tc>
        <w:tc>
          <w:tcPr>
            <w:tcW w:w="2022" w:type="dxa"/>
            <w:vMerge/>
          </w:tcPr>
          <w:p w:rsidR="00323B06" w:rsidRPr="00C30FA9" w:rsidRDefault="00323B06" w:rsidP="003C7438">
            <w:pPr>
              <w:jc w:val="center"/>
              <w:rPr>
                <w:sz w:val="20"/>
                <w:szCs w:val="20"/>
              </w:rPr>
            </w:pPr>
          </w:p>
        </w:tc>
      </w:tr>
      <w:tr w:rsidR="00323B06" w:rsidRPr="00C30FA9" w:rsidTr="005401F8">
        <w:tc>
          <w:tcPr>
            <w:tcW w:w="5258" w:type="dxa"/>
            <w:tcBorders>
              <w:top w:val="single" w:sz="4" w:space="0" w:color="auto"/>
              <w:bottom w:val="single" w:sz="4" w:space="0" w:color="000000" w:themeColor="text1"/>
            </w:tcBorders>
          </w:tcPr>
          <w:p w:rsidR="00323B06" w:rsidRPr="00C30FA9" w:rsidRDefault="00323B06" w:rsidP="003C7438">
            <w:pPr>
              <w:pStyle w:val="a4"/>
              <w:ind w:firstLine="0"/>
              <w:rPr>
                <w:bCs/>
                <w:sz w:val="20"/>
                <w:szCs w:val="20"/>
              </w:rPr>
            </w:pPr>
            <w:r w:rsidRPr="00C30FA9">
              <w:rPr>
                <w:sz w:val="20"/>
                <w:szCs w:val="20"/>
              </w:rPr>
              <w:lastRenderedPageBreak/>
              <w:t xml:space="preserve">(3) Conturile, registrele </w:t>
            </w:r>
            <w:r w:rsidRPr="00C30FA9">
              <w:rPr>
                <w:sz w:val="20"/>
                <w:szCs w:val="20"/>
                <w:u w:val="single"/>
              </w:rPr>
              <w:t>şi dările de seamă</w:t>
            </w:r>
            <w:r w:rsidRPr="00C30FA9">
              <w:rPr>
                <w:sz w:val="20"/>
                <w:szCs w:val="20"/>
              </w:rPr>
              <w:t xml:space="preserve"> financiare ale instituţiilor financiare trebuie să reflecte operaţiunile şi starea financiară a filialelor şi sucursalelor şi să fie întocmite atît separat, cît şi în mod consolidat.</w:t>
            </w:r>
          </w:p>
        </w:tc>
        <w:tc>
          <w:tcPr>
            <w:tcW w:w="4602" w:type="dxa"/>
            <w:tcBorders>
              <w:top w:val="single" w:sz="4" w:space="0" w:color="auto"/>
              <w:bottom w:val="single" w:sz="4" w:space="0" w:color="000000" w:themeColor="text1"/>
            </w:tcBorders>
          </w:tcPr>
          <w:p w:rsidR="00323B06" w:rsidRPr="00C30FA9" w:rsidRDefault="00323B06" w:rsidP="00C9680D">
            <w:pPr>
              <w:jc w:val="both"/>
              <w:rPr>
                <w:bCs/>
                <w:sz w:val="20"/>
                <w:szCs w:val="20"/>
              </w:rPr>
            </w:pPr>
            <w:r w:rsidRPr="00C30FA9">
              <w:rPr>
                <w:sz w:val="20"/>
                <w:szCs w:val="20"/>
              </w:rPr>
              <w:t>la alineatul (3), cuvintele „și dările de seamă” se înlocuiesc cu cuvintele „și situații”.</w:t>
            </w:r>
          </w:p>
        </w:tc>
        <w:tc>
          <w:tcPr>
            <w:tcW w:w="3660" w:type="dxa"/>
            <w:vMerge/>
            <w:tcBorders>
              <w:bottom w:val="single" w:sz="4" w:space="0" w:color="000000" w:themeColor="text1"/>
            </w:tcBorders>
          </w:tcPr>
          <w:p w:rsidR="00323B06" w:rsidRPr="00C30FA9" w:rsidRDefault="00323B06" w:rsidP="003C7438">
            <w:pPr>
              <w:jc w:val="both"/>
              <w:rPr>
                <w:sz w:val="20"/>
                <w:szCs w:val="20"/>
              </w:rPr>
            </w:pPr>
          </w:p>
        </w:tc>
        <w:tc>
          <w:tcPr>
            <w:tcW w:w="2022" w:type="dxa"/>
            <w:vMerge/>
            <w:tcBorders>
              <w:bottom w:val="single" w:sz="4" w:space="0" w:color="000000" w:themeColor="text1"/>
            </w:tcBorders>
          </w:tcPr>
          <w:p w:rsidR="00323B06" w:rsidRPr="00C30FA9" w:rsidRDefault="00323B06" w:rsidP="003C7438">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3C7438">
            <w:pPr>
              <w:pStyle w:val="a4"/>
              <w:ind w:firstLine="0"/>
              <w:rPr>
                <w:bCs/>
                <w:sz w:val="20"/>
                <w:szCs w:val="20"/>
              </w:rPr>
            </w:pPr>
          </w:p>
        </w:tc>
        <w:tc>
          <w:tcPr>
            <w:tcW w:w="4602" w:type="dxa"/>
            <w:tcBorders>
              <w:top w:val="single" w:sz="4" w:space="0" w:color="auto"/>
              <w:bottom w:val="single" w:sz="4" w:space="0" w:color="000000" w:themeColor="text1"/>
            </w:tcBorders>
          </w:tcPr>
          <w:p w:rsidR="00323B06" w:rsidRPr="00C30FA9" w:rsidRDefault="00323B06" w:rsidP="003C7438">
            <w:pPr>
              <w:jc w:val="both"/>
              <w:rPr>
                <w:bCs/>
                <w:sz w:val="20"/>
                <w:szCs w:val="20"/>
              </w:rPr>
            </w:pPr>
          </w:p>
        </w:tc>
        <w:tc>
          <w:tcPr>
            <w:tcW w:w="3660" w:type="dxa"/>
            <w:tcBorders>
              <w:top w:val="single" w:sz="4" w:space="0" w:color="auto"/>
              <w:bottom w:val="single" w:sz="4" w:space="0" w:color="000000" w:themeColor="text1"/>
            </w:tcBorders>
          </w:tcPr>
          <w:p w:rsidR="00323B06" w:rsidRPr="00C30FA9" w:rsidRDefault="00323B06" w:rsidP="003C7438">
            <w:pPr>
              <w:jc w:val="both"/>
              <w:rPr>
                <w:sz w:val="20"/>
                <w:szCs w:val="20"/>
              </w:rPr>
            </w:pPr>
          </w:p>
        </w:tc>
        <w:tc>
          <w:tcPr>
            <w:tcW w:w="2022" w:type="dxa"/>
            <w:tcBorders>
              <w:bottom w:val="single" w:sz="4" w:space="0" w:color="000000" w:themeColor="text1"/>
            </w:tcBorders>
          </w:tcPr>
          <w:p w:rsidR="00323B06" w:rsidRPr="00C30FA9" w:rsidRDefault="00323B06" w:rsidP="003C7438">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A42854">
            <w:pPr>
              <w:pStyle w:val="a4"/>
              <w:ind w:firstLine="0"/>
              <w:rPr>
                <w:sz w:val="20"/>
                <w:szCs w:val="20"/>
              </w:rPr>
            </w:pPr>
            <w:r w:rsidRPr="00C30FA9">
              <w:rPr>
                <w:b/>
                <w:bCs/>
                <w:sz w:val="20"/>
                <w:szCs w:val="20"/>
              </w:rPr>
              <w:t>Legea nr. 837-XIII din 17 mai 1996</w:t>
            </w:r>
            <w:r w:rsidRPr="00C30FA9">
              <w:rPr>
                <w:sz w:val="20"/>
                <w:szCs w:val="20"/>
              </w:rPr>
              <w:t xml:space="preserve"> </w:t>
            </w:r>
            <w:r w:rsidRPr="00C30FA9">
              <w:rPr>
                <w:b/>
                <w:bCs/>
                <w:sz w:val="20"/>
                <w:szCs w:val="20"/>
              </w:rPr>
              <w:t xml:space="preserve">cu privire la asociaţiile obşteşti </w:t>
            </w:r>
          </w:p>
          <w:p w:rsidR="00323B06" w:rsidRPr="00C30FA9" w:rsidRDefault="00323B06" w:rsidP="00A42854">
            <w:pPr>
              <w:pStyle w:val="a4"/>
              <w:ind w:firstLine="0"/>
              <w:rPr>
                <w:sz w:val="20"/>
                <w:szCs w:val="20"/>
              </w:rPr>
            </w:pPr>
            <w:r w:rsidRPr="00C30FA9">
              <w:rPr>
                <w:bCs/>
                <w:sz w:val="20"/>
                <w:szCs w:val="20"/>
              </w:rPr>
              <w:t>Articolul 38.</w:t>
            </w:r>
            <w:r w:rsidRPr="00C30FA9">
              <w:rPr>
                <w:sz w:val="20"/>
                <w:szCs w:val="20"/>
              </w:rPr>
              <w:t xml:space="preserve"> Controlul asupra activităţii asociaţiilor obşteşti </w:t>
            </w:r>
          </w:p>
          <w:p w:rsidR="00323B06" w:rsidRPr="00C30FA9" w:rsidRDefault="00323B06" w:rsidP="003C7438">
            <w:pPr>
              <w:pStyle w:val="a4"/>
              <w:ind w:firstLine="0"/>
              <w:rPr>
                <w:sz w:val="20"/>
                <w:szCs w:val="20"/>
              </w:rPr>
            </w:pPr>
            <w:r w:rsidRPr="00C30FA9">
              <w:rPr>
                <w:sz w:val="20"/>
                <w:szCs w:val="20"/>
              </w:rPr>
              <w:t xml:space="preserve">(1) Controlul asupra corespunderii activităţii asociaţiei obşteşti scopurilor şi sarcinilor statutare îl exercită organul care a înregistrat asociaţia. Persoanele cu funcţii de răspundere din acest organ au dreptul să obţină informaţii referitoare la toate aspectele activităţii asociaţiei, să ia cunoştinţă de documentele asociaţiei şi să asiste la toate acţiunile ei. </w:t>
            </w:r>
          </w:p>
        </w:tc>
        <w:tc>
          <w:tcPr>
            <w:tcW w:w="4602" w:type="dxa"/>
            <w:tcBorders>
              <w:top w:val="single" w:sz="4" w:space="0" w:color="auto"/>
              <w:bottom w:val="single" w:sz="4" w:space="0" w:color="000000" w:themeColor="text1"/>
            </w:tcBorders>
          </w:tcPr>
          <w:p w:rsidR="00323B06" w:rsidRPr="00C30FA9" w:rsidRDefault="00323B06" w:rsidP="009B69F8">
            <w:pPr>
              <w:pStyle w:val="a4"/>
              <w:ind w:firstLine="0"/>
              <w:rPr>
                <w:sz w:val="20"/>
                <w:szCs w:val="20"/>
              </w:rPr>
            </w:pPr>
            <w:r w:rsidRPr="00C30FA9">
              <w:rPr>
                <w:b/>
                <w:sz w:val="20"/>
                <w:szCs w:val="20"/>
              </w:rPr>
              <w:t>Art.</w:t>
            </w:r>
            <w:r w:rsidR="00214512" w:rsidRPr="00C30FA9">
              <w:rPr>
                <w:b/>
                <w:sz w:val="20"/>
                <w:szCs w:val="20"/>
              </w:rPr>
              <w:t>I</w:t>
            </w:r>
            <w:r w:rsidRPr="00C30FA9">
              <w:rPr>
                <w:b/>
                <w:sz w:val="20"/>
                <w:szCs w:val="20"/>
              </w:rPr>
              <w:t xml:space="preserve">V. – </w:t>
            </w:r>
            <w:r w:rsidRPr="00C30FA9">
              <w:rPr>
                <w:sz w:val="20"/>
                <w:szCs w:val="20"/>
              </w:rPr>
              <w:t>Articolul 38 din</w:t>
            </w:r>
            <w:r w:rsidRPr="00C30FA9">
              <w:rPr>
                <w:b/>
                <w:sz w:val="20"/>
                <w:szCs w:val="20"/>
              </w:rPr>
              <w:t xml:space="preserve"> </w:t>
            </w:r>
            <w:r w:rsidRPr="00C30FA9">
              <w:rPr>
                <w:bCs/>
                <w:sz w:val="20"/>
                <w:szCs w:val="20"/>
              </w:rPr>
              <w:t>Legea nr.837-XIII din 17 mai 1996</w:t>
            </w:r>
            <w:r w:rsidRPr="00C30FA9">
              <w:rPr>
                <w:sz w:val="20"/>
                <w:szCs w:val="20"/>
              </w:rPr>
              <w:t xml:space="preserve"> </w:t>
            </w:r>
            <w:r w:rsidRPr="00C30FA9">
              <w:rPr>
                <w:bCs/>
                <w:sz w:val="20"/>
                <w:szCs w:val="20"/>
              </w:rPr>
              <w:t xml:space="preserve">cu privire la asociaţiile obşteşti </w:t>
            </w:r>
            <w:r w:rsidRPr="00C30FA9">
              <w:rPr>
                <w:sz w:val="20"/>
                <w:szCs w:val="20"/>
              </w:rPr>
              <w:t>(Monitorul Oficial al Republicii Moldova, 1997, nr.6, art.54), cu modificările ulterioare, se modifică și se completează după cum urmează:</w:t>
            </w:r>
          </w:p>
          <w:p w:rsidR="00323B06" w:rsidRPr="00C30FA9" w:rsidRDefault="00323B06" w:rsidP="00053C89">
            <w:pPr>
              <w:jc w:val="both"/>
              <w:rPr>
                <w:bCs/>
                <w:sz w:val="20"/>
                <w:szCs w:val="20"/>
              </w:rPr>
            </w:pPr>
          </w:p>
        </w:tc>
        <w:tc>
          <w:tcPr>
            <w:tcW w:w="3660" w:type="dxa"/>
            <w:tcBorders>
              <w:top w:val="single" w:sz="4" w:space="0" w:color="auto"/>
              <w:bottom w:val="single" w:sz="4" w:space="0" w:color="000000" w:themeColor="text1"/>
            </w:tcBorders>
          </w:tcPr>
          <w:p w:rsidR="00323B06" w:rsidRPr="00C30FA9" w:rsidRDefault="00323B06" w:rsidP="009B69F8">
            <w:pPr>
              <w:jc w:val="both"/>
              <w:rPr>
                <w:sz w:val="20"/>
                <w:szCs w:val="20"/>
              </w:rPr>
            </w:pPr>
          </w:p>
        </w:tc>
        <w:tc>
          <w:tcPr>
            <w:tcW w:w="2022" w:type="dxa"/>
            <w:vMerge w:val="restart"/>
          </w:tcPr>
          <w:p w:rsidR="00323B06" w:rsidRPr="00C30FA9" w:rsidRDefault="00323B06" w:rsidP="00053C89">
            <w:pPr>
              <w:jc w:val="center"/>
              <w:rPr>
                <w:sz w:val="20"/>
                <w:szCs w:val="20"/>
              </w:rPr>
            </w:pPr>
            <w:r w:rsidRPr="00C30FA9">
              <w:rPr>
                <w:sz w:val="20"/>
                <w:szCs w:val="20"/>
              </w:rPr>
              <w:t>La data publicării</w:t>
            </w:r>
          </w:p>
          <w:p w:rsidR="00323B06" w:rsidRPr="00C30FA9" w:rsidRDefault="00323B06" w:rsidP="003C7438">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A42854">
            <w:pPr>
              <w:pStyle w:val="a4"/>
              <w:ind w:firstLine="0"/>
              <w:rPr>
                <w:b/>
                <w:bCs/>
                <w:sz w:val="20"/>
                <w:szCs w:val="20"/>
              </w:rPr>
            </w:pPr>
            <w:r w:rsidRPr="00C30FA9">
              <w:rPr>
                <w:sz w:val="20"/>
                <w:szCs w:val="20"/>
              </w:rPr>
              <w:t xml:space="preserve">(2) Controlul asupra surselor de venit, cuantumului mijloacelor obţinute, plăţii impozitelor şi asupra altei activităţi financiare a asociaţiei obşteşti îl exercită </w:t>
            </w:r>
            <w:r w:rsidRPr="00C30FA9">
              <w:rPr>
                <w:sz w:val="20"/>
                <w:szCs w:val="20"/>
                <w:u w:val="single"/>
              </w:rPr>
              <w:t>organele financiare şi fiscale de stat</w:t>
            </w:r>
            <w:r w:rsidRPr="00C30FA9">
              <w:rPr>
                <w:sz w:val="20"/>
                <w:szCs w:val="20"/>
              </w:rPr>
              <w:t>. Modul de efectuare a controlului asupra activităţii financiare a asociaţiei obşteşti este stabilit de legislaţie.</w:t>
            </w:r>
          </w:p>
        </w:tc>
        <w:tc>
          <w:tcPr>
            <w:tcW w:w="4602" w:type="dxa"/>
            <w:tcBorders>
              <w:top w:val="single" w:sz="4" w:space="0" w:color="auto"/>
              <w:bottom w:val="single" w:sz="4" w:space="0" w:color="000000" w:themeColor="text1"/>
            </w:tcBorders>
          </w:tcPr>
          <w:p w:rsidR="00323B06" w:rsidRPr="00C30FA9" w:rsidRDefault="00323B06" w:rsidP="009B69F8">
            <w:pPr>
              <w:pStyle w:val="a4"/>
              <w:ind w:firstLine="0"/>
              <w:rPr>
                <w:sz w:val="20"/>
                <w:szCs w:val="20"/>
              </w:rPr>
            </w:pPr>
            <w:r w:rsidRPr="00C30FA9">
              <w:rPr>
                <w:sz w:val="20"/>
                <w:szCs w:val="20"/>
              </w:rPr>
              <w:t>la alineatul (2), cuvintele „organele financiare şi fiscale de stat” se înlocuiesc cu cuvintele „organele de control financiar și administrare fiscală”;</w:t>
            </w:r>
          </w:p>
        </w:tc>
        <w:tc>
          <w:tcPr>
            <w:tcW w:w="3660" w:type="dxa"/>
            <w:tcBorders>
              <w:top w:val="single" w:sz="4" w:space="0" w:color="auto"/>
              <w:bottom w:val="single" w:sz="4" w:space="0" w:color="000000" w:themeColor="text1"/>
            </w:tcBorders>
          </w:tcPr>
          <w:p w:rsidR="00323B06" w:rsidRPr="00C30FA9" w:rsidRDefault="00323B06" w:rsidP="00F757D9">
            <w:pPr>
              <w:jc w:val="both"/>
              <w:rPr>
                <w:sz w:val="20"/>
                <w:szCs w:val="20"/>
              </w:rPr>
            </w:pPr>
            <w:r w:rsidRPr="00C30FA9">
              <w:rPr>
                <w:sz w:val="20"/>
                <w:szCs w:val="20"/>
              </w:rPr>
              <w:t>Modificarea are drept scop aducerea în concordanță cu prevederile Legii nr.847-XIII din 24 mai 1996 privind sistemul bugetar şi procesul bugetar (art.13).</w:t>
            </w:r>
          </w:p>
        </w:tc>
        <w:tc>
          <w:tcPr>
            <w:tcW w:w="2022" w:type="dxa"/>
            <w:vMerge/>
          </w:tcPr>
          <w:p w:rsidR="00323B06" w:rsidRPr="00C30FA9" w:rsidRDefault="00323B06" w:rsidP="00053C89">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3C7438">
            <w:pPr>
              <w:pStyle w:val="a4"/>
              <w:ind w:firstLine="0"/>
              <w:rPr>
                <w:bCs/>
                <w:sz w:val="20"/>
                <w:szCs w:val="20"/>
              </w:rPr>
            </w:pPr>
          </w:p>
        </w:tc>
        <w:tc>
          <w:tcPr>
            <w:tcW w:w="4602" w:type="dxa"/>
            <w:tcBorders>
              <w:top w:val="single" w:sz="4" w:space="0" w:color="auto"/>
              <w:bottom w:val="single" w:sz="4" w:space="0" w:color="000000" w:themeColor="text1"/>
            </w:tcBorders>
          </w:tcPr>
          <w:p w:rsidR="00323B06" w:rsidRPr="00C30FA9" w:rsidRDefault="00323B06" w:rsidP="003C7438">
            <w:pPr>
              <w:jc w:val="both"/>
              <w:rPr>
                <w:sz w:val="20"/>
                <w:szCs w:val="20"/>
              </w:rPr>
            </w:pPr>
            <w:r w:rsidRPr="00C30FA9">
              <w:rPr>
                <w:sz w:val="20"/>
                <w:szCs w:val="20"/>
              </w:rPr>
              <w:t>articolul se completează cu aliniatul (2</w:t>
            </w:r>
            <w:r w:rsidRPr="00C30FA9">
              <w:rPr>
                <w:sz w:val="20"/>
                <w:szCs w:val="20"/>
                <w:vertAlign w:val="superscript"/>
              </w:rPr>
              <w:t>1</w:t>
            </w:r>
            <w:r w:rsidRPr="00C30FA9">
              <w:rPr>
                <w:sz w:val="20"/>
                <w:szCs w:val="20"/>
              </w:rPr>
              <w:t>) cu următorul cuprins:</w:t>
            </w:r>
          </w:p>
          <w:p w:rsidR="00323B06" w:rsidRPr="00C30FA9" w:rsidRDefault="00323B06" w:rsidP="00E42349">
            <w:pPr>
              <w:jc w:val="both"/>
              <w:rPr>
                <w:sz w:val="20"/>
                <w:szCs w:val="20"/>
              </w:rPr>
            </w:pPr>
            <w:r w:rsidRPr="00C30FA9">
              <w:rPr>
                <w:sz w:val="20"/>
                <w:szCs w:val="20"/>
              </w:rPr>
              <w:t>„(2</w:t>
            </w:r>
            <w:r w:rsidRPr="00C30FA9">
              <w:rPr>
                <w:sz w:val="20"/>
                <w:szCs w:val="20"/>
                <w:vertAlign w:val="superscript"/>
              </w:rPr>
              <w:t>1</w:t>
            </w:r>
            <w:r w:rsidRPr="00C30FA9">
              <w:rPr>
                <w:sz w:val="20"/>
                <w:szCs w:val="20"/>
              </w:rPr>
              <w:t>) 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de drept.”.</w:t>
            </w:r>
          </w:p>
        </w:tc>
        <w:tc>
          <w:tcPr>
            <w:tcW w:w="3660" w:type="dxa"/>
            <w:tcBorders>
              <w:top w:val="single" w:sz="4" w:space="0" w:color="auto"/>
              <w:bottom w:val="single" w:sz="4" w:space="0" w:color="000000" w:themeColor="text1"/>
            </w:tcBorders>
          </w:tcPr>
          <w:p w:rsidR="00323B06" w:rsidRPr="00C30FA9" w:rsidRDefault="00323B06" w:rsidP="00E42349">
            <w:pPr>
              <w:jc w:val="both"/>
              <w:rPr>
                <w:sz w:val="20"/>
                <w:szCs w:val="20"/>
              </w:rPr>
            </w:pPr>
            <w:r w:rsidRPr="00C30FA9">
              <w:rPr>
                <w:sz w:val="20"/>
                <w:szCs w:val="20"/>
                <w:lang w:val="ro-MO"/>
              </w:rPr>
              <w:t xml:space="preserve">Modificarea are drept scop atribuirea expresă a funcţie </w:t>
            </w:r>
            <w:r w:rsidRPr="00C30FA9">
              <w:rPr>
                <w:sz w:val="20"/>
                <w:szCs w:val="20"/>
              </w:rPr>
              <w:t>de control economico-financiar la persoanele juridice de drept public/privat și persoanele fizice ce practică activitatea de întreprinzător la etapa iniţierii urmăririi penale, pe aspectele invocate în ordonanțelor de drept</w:t>
            </w:r>
            <w:r w:rsidRPr="00C30FA9">
              <w:rPr>
                <w:sz w:val="20"/>
                <w:szCs w:val="20"/>
                <w:lang w:val="ro-MO"/>
              </w:rPr>
              <w:t xml:space="preserve">, deoarece după reorganizarea Centrului pentru Combaterea Crimelor Economice și Corupției în Centrul Național Anticorupție aceasta funcţia n-a fost transmisă altui organ de control şi, la moment, solicitările de efectuare a reviziilor sînt direcţionate către Inspecţia </w:t>
            </w:r>
            <w:r w:rsidRPr="00C30FA9">
              <w:rPr>
                <w:sz w:val="20"/>
                <w:szCs w:val="20"/>
                <w:lang w:val="ro-MO"/>
              </w:rPr>
              <w:lastRenderedPageBreak/>
              <w:t>financiară care nu dispune de competenţe legale de efectua reviziile menţionate şi, respectiv,  multiple urmăriri penale intentate la care necesită efectuarea unei revizii sînt încetate din motiv că nu este un organ competent care ar putea exercita o astfel de activitate.</w:t>
            </w:r>
          </w:p>
        </w:tc>
        <w:tc>
          <w:tcPr>
            <w:tcW w:w="2022" w:type="dxa"/>
            <w:vMerge/>
            <w:tcBorders>
              <w:bottom w:val="single" w:sz="4" w:space="0" w:color="000000" w:themeColor="text1"/>
            </w:tcBorders>
          </w:tcPr>
          <w:p w:rsidR="00323B06" w:rsidRPr="00C30FA9" w:rsidRDefault="00323B06" w:rsidP="003C7438">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3C7438">
            <w:pPr>
              <w:pStyle w:val="a4"/>
              <w:ind w:firstLine="0"/>
              <w:rPr>
                <w:bCs/>
                <w:sz w:val="20"/>
                <w:szCs w:val="20"/>
              </w:rPr>
            </w:pPr>
          </w:p>
        </w:tc>
        <w:tc>
          <w:tcPr>
            <w:tcW w:w="4602" w:type="dxa"/>
            <w:tcBorders>
              <w:top w:val="single" w:sz="4" w:space="0" w:color="auto"/>
              <w:bottom w:val="single" w:sz="4" w:space="0" w:color="000000" w:themeColor="text1"/>
            </w:tcBorders>
          </w:tcPr>
          <w:p w:rsidR="00323B06" w:rsidRPr="00C30FA9" w:rsidRDefault="00323B06" w:rsidP="003C7438">
            <w:pPr>
              <w:jc w:val="both"/>
              <w:rPr>
                <w:bCs/>
                <w:sz w:val="20"/>
                <w:szCs w:val="20"/>
              </w:rPr>
            </w:pPr>
          </w:p>
        </w:tc>
        <w:tc>
          <w:tcPr>
            <w:tcW w:w="3660" w:type="dxa"/>
            <w:tcBorders>
              <w:top w:val="single" w:sz="4" w:space="0" w:color="auto"/>
              <w:bottom w:val="single" w:sz="4" w:space="0" w:color="000000" w:themeColor="text1"/>
            </w:tcBorders>
          </w:tcPr>
          <w:p w:rsidR="00323B06" w:rsidRPr="00C30FA9" w:rsidRDefault="00323B06" w:rsidP="003C7438">
            <w:pPr>
              <w:jc w:val="both"/>
              <w:rPr>
                <w:sz w:val="20"/>
                <w:szCs w:val="20"/>
              </w:rPr>
            </w:pPr>
          </w:p>
        </w:tc>
        <w:tc>
          <w:tcPr>
            <w:tcW w:w="2022" w:type="dxa"/>
            <w:tcBorders>
              <w:bottom w:val="single" w:sz="4" w:space="0" w:color="000000" w:themeColor="text1"/>
            </w:tcBorders>
          </w:tcPr>
          <w:p w:rsidR="00323B06" w:rsidRPr="00C30FA9" w:rsidRDefault="00323B06" w:rsidP="003C7438">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17070C">
            <w:pPr>
              <w:jc w:val="both"/>
              <w:rPr>
                <w:b/>
                <w:bCs/>
                <w:sz w:val="20"/>
                <w:szCs w:val="20"/>
              </w:rPr>
            </w:pPr>
            <w:r w:rsidRPr="00C30FA9">
              <w:rPr>
                <w:b/>
                <w:bCs/>
                <w:sz w:val="20"/>
                <w:szCs w:val="20"/>
              </w:rPr>
              <w:t xml:space="preserve">Legea nr.1134-XIII din 2 aprilie 1997 privind societăţile pe acţiuni </w:t>
            </w:r>
          </w:p>
          <w:p w:rsidR="00323B06" w:rsidRPr="00C30FA9" w:rsidRDefault="00323B06" w:rsidP="001323C6">
            <w:pPr>
              <w:pStyle w:val="a4"/>
              <w:ind w:firstLine="0"/>
              <w:rPr>
                <w:sz w:val="20"/>
                <w:szCs w:val="20"/>
              </w:rPr>
            </w:pPr>
          </w:p>
        </w:tc>
        <w:tc>
          <w:tcPr>
            <w:tcW w:w="4602" w:type="dxa"/>
            <w:tcBorders>
              <w:top w:val="single" w:sz="4" w:space="0" w:color="auto"/>
              <w:bottom w:val="single" w:sz="4" w:space="0" w:color="000000" w:themeColor="text1"/>
            </w:tcBorders>
          </w:tcPr>
          <w:p w:rsidR="00323B06" w:rsidRPr="00C30FA9" w:rsidRDefault="00323B06" w:rsidP="00D41ADD">
            <w:pPr>
              <w:jc w:val="both"/>
              <w:rPr>
                <w:sz w:val="20"/>
                <w:szCs w:val="20"/>
              </w:rPr>
            </w:pPr>
            <w:r w:rsidRPr="00C30FA9">
              <w:rPr>
                <w:b/>
                <w:sz w:val="20"/>
                <w:szCs w:val="20"/>
              </w:rPr>
              <w:t>Art.V. –</w:t>
            </w:r>
            <w:r w:rsidRPr="00C30FA9">
              <w:rPr>
                <w:sz w:val="20"/>
                <w:szCs w:val="20"/>
              </w:rPr>
              <w:t xml:space="preserve"> Legea nr.1134-XIII din 2 aprilie 1997 privind societăţile pe acţiuni (republicată în Monitorul Oficial al Republicii Moldova, 2008, nr.1-4, art.1) cu modificările ulterioare, se modifică și se completează după cum urmează:</w:t>
            </w:r>
          </w:p>
          <w:p w:rsidR="00323B06" w:rsidRPr="00C30FA9" w:rsidRDefault="00323B06" w:rsidP="00D41ADD">
            <w:pPr>
              <w:jc w:val="both"/>
              <w:rPr>
                <w:sz w:val="20"/>
                <w:szCs w:val="20"/>
              </w:rPr>
            </w:pPr>
          </w:p>
        </w:tc>
        <w:tc>
          <w:tcPr>
            <w:tcW w:w="3660" w:type="dxa"/>
            <w:tcBorders>
              <w:top w:val="single" w:sz="4" w:space="0" w:color="auto"/>
              <w:bottom w:val="single" w:sz="4" w:space="0" w:color="000000" w:themeColor="text1"/>
            </w:tcBorders>
          </w:tcPr>
          <w:p w:rsidR="00323B06" w:rsidRPr="00C30FA9" w:rsidRDefault="00323B06" w:rsidP="001323C6">
            <w:pPr>
              <w:ind w:firstLine="16"/>
              <w:jc w:val="both"/>
              <w:rPr>
                <w:sz w:val="20"/>
                <w:szCs w:val="20"/>
              </w:rPr>
            </w:pPr>
          </w:p>
        </w:tc>
        <w:tc>
          <w:tcPr>
            <w:tcW w:w="2022" w:type="dxa"/>
            <w:vMerge w:val="restart"/>
          </w:tcPr>
          <w:p w:rsidR="00323B06" w:rsidRPr="00C30FA9" w:rsidRDefault="00323B06" w:rsidP="00651CA6">
            <w:pPr>
              <w:jc w:val="center"/>
              <w:rPr>
                <w:sz w:val="20"/>
                <w:szCs w:val="20"/>
              </w:rPr>
            </w:pPr>
            <w:r w:rsidRPr="00C30FA9">
              <w:rPr>
                <w:sz w:val="20"/>
                <w:szCs w:val="20"/>
              </w:rPr>
              <w:t>La data publicării</w:t>
            </w:r>
          </w:p>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51CA6">
            <w:pPr>
              <w:pStyle w:val="a4"/>
              <w:ind w:firstLine="0"/>
              <w:rPr>
                <w:sz w:val="20"/>
                <w:szCs w:val="20"/>
              </w:rPr>
            </w:pPr>
            <w:r w:rsidRPr="00C30FA9">
              <w:rPr>
                <w:bCs/>
                <w:sz w:val="20"/>
                <w:szCs w:val="20"/>
              </w:rPr>
              <w:t>Articolul 1.</w:t>
            </w:r>
            <w:r w:rsidRPr="00C30FA9">
              <w:rPr>
                <w:sz w:val="20"/>
                <w:szCs w:val="20"/>
              </w:rPr>
              <w:t xml:space="preserve"> Domeniul de aplicare a legii </w:t>
            </w:r>
          </w:p>
          <w:p w:rsidR="00323B06" w:rsidRPr="00C30FA9" w:rsidRDefault="00323B06" w:rsidP="00651CA6">
            <w:pPr>
              <w:pStyle w:val="a4"/>
              <w:ind w:firstLine="0"/>
              <w:rPr>
                <w:bCs/>
                <w:sz w:val="20"/>
                <w:szCs w:val="20"/>
              </w:rPr>
            </w:pPr>
            <w:r w:rsidRPr="00C30FA9">
              <w:rPr>
                <w:sz w:val="20"/>
                <w:szCs w:val="20"/>
              </w:rPr>
              <w:t xml:space="preserve">(1) Prezenta lege stabileşte modul de înfiinţare, dizolvare (lichidare) şi statutul juridic al societăţilor pe acţiuni, </w:t>
            </w:r>
            <w:r w:rsidRPr="00C30FA9">
              <w:rPr>
                <w:sz w:val="20"/>
                <w:szCs w:val="20"/>
                <w:u w:val="single"/>
              </w:rPr>
              <w:t>drepturile şi obligaţiile acţionarilor</w:t>
            </w:r>
            <w:r w:rsidRPr="00C30FA9">
              <w:rPr>
                <w:sz w:val="20"/>
                <w:szCs w:val="20"/>
              </w:rPr>
              <w:t>, asigură apărarea drepturilor şi intereselor legale ale creditorilor şi acţionarilor acestor societăţi.</w:t>
            </w:r>
          </w:p>
        </w:tc>
        <w:tc>
          <w:tcPr>
            <w:tcW w:w="4602" w:type="dxa"/>
            <w:tcBorders>
              <w:top w:val="single" w:sz="4" w:space="0" w:color="auto"/>
              <w:bottom w:val="single" w:sz="4" w:space="0" w:color="000000" w:themeColor="text1"/>
            </w:tcBorders>
          </w:tcPr>
          <w:p w:rsidR="00323B06" w:rsidRPr="00C30FA9" w:rsidRDefault="00323B06" w:rsidP="004C102B">
            <w:pPr>
              <w:jc w:val="both"/>
              <w:rPr>
                <w:sz w:val="20"/>
                <w:szCs w:val="20"/>
              </w:rPr>
            </w:pPr>
            <w:r w:rsidRPr="00C30FA9">
              <w:rPr>
                <w:sz w:val="20"/>
                <w:szCs w:val="20"/>
              </w:rPr>
              <w:t>1. La articolul 1 alin</w:t>
            </w:r>
            <w:r w:rsidR="004C102B">
              <w:rPr>
                <w:sz w:val="20"/>
                <w:szCs w:val="20"/>
              </w:rPr>
              <w:t>e</w:t>
            </w:r>
            <w:r w:rsidRPr="00C30FA9">
              <w:rPr>
                <w:sz w:val="20"/>
                <w:szCs w:val="20"/>
              </w:rPr>
              <w:t>atul (1), după textul „drepturile şi obligaţiile acţionarilor,” se introduce textul „membrilor organelor de conducere şi altor persoane cu funcţii de răspundere ale societăţii,”.</w:t>
            </w:r>
          </w:p>
        </w:tc>
        <w:tc>
          <w:tcPr>
            <w:tcW w:w="3660" w:type="dxa"/>
            <w:tcBorders>
              <w:top w:val="single" w:sz="4" w:space="0" w:color="auto"/>
              <w:bottom w:val="single" w:sz="4" w:space="0" w:color="000000" w:themeColor="text1"/>
            </w:tcBorders>
          </w:tcPr>
          <w:p w:rsidR="00323B06" w:rsidRPr="00C30FA9" w:rsidRDefault="00323B06" w:rsidP="003D4721">
            <w:pPr>
              <w:jc w:val="both"/>
              <w:rPr>
                <w:sz w:val="20"/>
                <w:szCs w:val="20"/>
              </w:rPr>
            </w:pPr>
            <w:r w:rsidRPr="00C30FA9">
              <w:rPr>
                <w:sz w:val="20"/>
                <w:szCs w:val="20"/>
              </w:rPr>
              <w:t>Modificarea are drept scop stabilirea drepturilor şi obligaţiunilor tuturor persoanelor cu funcţii de conducere a societăţii.</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2E5C20">
            <w:pPr>
              <w:pStyle w:val="a4"/>
              <w:ind w:firstLine="0"/>
              <w:rPr>
                <w:sz w:val="20"/>
                <w:szCs w:val="20"/>
              </w:rPr>
            </w:pPr>
            <w:r w:rsidRPr="00C30FA9">
              <w:rPr>
                <w:bCs/>
                <w:sz w:val="20"/>
                <w:szCs w:val="20"/>
              </w:rPr>
              <w:t>Articolul 2.</w:t>
            </w:r>
            <w:r w:rsidRPr="00C30FA9">
              <w:rPr>
                <w:sz w:val="20"/>
                <w:szCs w:val="20"/>
              </w:rPr>
              <w:t xml:space="preserve"> Noţiuni generale </w:t>
            </w:r>
          </w:p>
          <w:p w:rsidR="00323B06" w:rsidRPr="00C30FA9" w:rsidRDefault="00323B06" w:rsidP="002E5C20">
            <w:pPr>
              <w:pStyle w:val="a4"/>
              <w:ind w:firstLine="0"/>
              <w:rPr>
                <w:sz w:val="20"/>
                <w:szCs w:val="20"/>
              </w:rPr>
            </w:pPr>
            <w:r w:rsidRPr="00C30FA9">
              <w:rPr>
                <w:sz w:val="20"/>
                <w:szCs w:val="20"/>
              </w:rPr>
              <w:t xml:space="preserve">(2) Societatea este obligată să dezvăluie public informaţia, în conformitate cu legislaţia în vigoare, în cazul în care corespunde unuia din următoarele criterii: </w:t>
            </w:r>
          </w:p>
          <w:p w:rsidR="00323B06" w:rsidRPr="00C30FA9" w:rsidRDefault="00323B06" w:rsidP="002E5C20">
            <w:pPr>
              <w:pStyle w:val="a4"/>
              <w:ind w:firstLine="0"/>
              <w:rPr>
                <w:sz w:val="20"/>
                <w:szCs w:val="20"/>
              </w:rPr>
            </w:pPr>
            <w:r w:rsidRPr="00C30FA9">
              <w:rPr>
                <w:sz w:val="20"/>
                <w:szCs w:val="20"/>
              </w:rPr>
              <w:t xml:space="preserve">a) are capital social în mărime de cel puţin 500000 lei şi un număr de 50 şi mai mulţi acţionari, împreună cu acţionarii reprezentaţi de deţinătorul nominal; </w:t>
            </w:r>
          </w:p>
          <w:p w:rsidR="00323B06" w:rsidRPr="00C30FA9" w:rsidRDefault="00323B06" w:rsidP="002E5C20">
            <w:pPr>
              <w:pStyle w:val="a4"/>
              <w:ind w:firstLine="0"/>
              <w:rPr>
                <w:sz w:val="20"/>
                <w:szCs w:val="20"/>
              </w:rPr>
            </w:pPr>
            <w:r w:rsidRPr="00C30FA9">
              <w:rPr>
                <w:sz w:val="20"/>
                <w:szCs w:val="20"/>
              </w:rPr>
              <w:t>b) valorile mobiliare ale societăţii sînt înscrise la cota bursei de valori (listing);</w:t>
            </w:r>
          </w:p>
          <w:p w:rsidR="00323B06" w:rsidRPr="00C30FA9" w:rsidRDefault="00323B06" w:rsidP="002E5C20">
            <w:pPr>
              <w:pStyle w:val="a4"/>
              <w:ind w:firstLine="0"/>
            </w:pPr>
            <w:r w:rsidRPr="00C30FA9">
              <w:rPr>
                <w:sz w:val="20"/>
                <w:szCs w:val="20"/>
              </w:rPr>
              <w:t xml:space="preserve">c) este bancă comercială, companie de asigurare, fond de investiţii, fond nestatal de pensii, societate pe acţiuni supusă </w:t>
            </w:r>
            <w:r w:rsidRPr="00C30FA9">
              <w:rPr>
                <w:sz w:val="20"/>
                <w:szCs w:val="20"/>
                <w:u w:val="single"/>
              </w:rPr>
              <w:t>privatizării</w:t>
            </w:r>
            <w:r w:rsidRPr="00C30FA9">
              <w:rPr>
                <w:sz w:val="20"/>
                <w:szCs w:val="20"/>
              </w:rPr>
              <w:t xml:space="preserve"> sau societate pe acţiuni care a plasat public valori mobiliare în perioada de circulaţie a acestora;</w:t>
            </w:r>
            <w:r w:rsidRPr="00C30FA9">
              <w:t xml:space="preserve"> </w:t>
            </w:r>
          </w:p>
        </w:tc>
        <w:tc>
          <w:tcPr>
            <w:tcW w:w="4602" w:type="dxa"/>
            <w:tcBorders>
              <w:top w:val="single" w:sz="4" w:space="0" w:color="auto"/>
              <w:bottom w:val="single" w:sz="4" w:space="0" w:color="000000" w:themeColor="text1"/>
            </w:tcBorders>
          </w:tcPr>
          <w:p w:rsidR="00323B06" w:rsidRPr="00C30FA9" w:rsidRDefault="00323B06" w:rsidP="006C7517">
            <w:pPr>
              <w:jc w:val="both"/>
              <w:rPr>
                <w:sz w:val="20"/>
                <w:szCs w:val="20"/>
              </w:rPr>
            </w:pPr>
            <w:r w:rsidRPr="00C30FA9">
              <w:rPr>
                <w:sz w:val="20"/>
                <w:szCs w:val="20"/>
              </w:rPr>
              <w:t>2. La articolul 2 alineatul (2) litera c), după cuvîntul „privatizării” se introduce textul „ , societate pe acțiuni cu cota statului în capitalul social 50% plus o acțiune”.</w:t>
            </w:r>
          </w:p>
        </w:tc>
        <w:tc>
          <w:tcPr>
            <w:tcW w:w="3660" w:type="dxa"/>
            <w:tcBorders>
              <w:top w:val="single" w:sz="4" w:space="0" w:color="auto"/>
              <w:bottom w:val="single" w:sz="4" w:space="0" w:color="000000" w:themeColor="text1"/>
            </w:tcBorders>
          </w:tcPr>
          <w:p w:rsidR="00323B06" w:rsidRPr="00C30FA9" w:rsidRDefault="00323B06" w:rsidP="004D1F28">
            <w:pPr>
              <w:pStyle w:val="a6"/>
              <w:jc w:val="both"/>
              <w:rPr>
                <w:rFonts w:ascii="Times New Roman" w:hAnsi="Times New Roman"/>
                <w:b w:val="0"/>
                <w:sz w:val="20"/>
              </w:rPr>
            </w:pPr>
            <w:r w:rsidRPr="00C30FA9">
              <w:rPr>
                <w:rFonts w:ascii="Times New Roman" w:hAnsi="Times New Roman"/>
                <w:b w:val="0"/>
                <w:sz w:val="20"/>
              </w:rPr>
              <w:t xml:space="preserve">Modificarea are drept scop alinierea la bunele practici internaționale în vederea monitorizării riscului fiscal, prin auditarea  </w:t>
            </w:r>
            <w:r w:rsidRPr="00C30FA9">
              <w:rPr>
                <w:rFonts w:ascii="Times New Roman" w:eastAsia="Arial Unicode MS" w:hAnsi="Times New Roman"/>
                <w:b w:val="0"/>
                <w:sz w:val="20"/>
              </w:rPr>
              <w:t>rapoartelor financiare anuale</w:t>
            </w:r>
            <w:r w:rsidRPr="00C30FA9">
              <w:rPr>
                <w:rFonts w:ascii="Times New Roman" w:hAnsi="Times New Roman"/>
                <w:b w:val="0"/>
                <w:sz w:val="20"/>
              </w:rPr>
              <w:t>.</w:t>
            </w:r>
          </w:p>
          <w:p w:rsidR="00323B06" w:rsidRPr="00C30FA9" w:rsidRDefault="00323B06" w:rsidP="00304D57">
            <w:pPr>
              <w:jc w:val="both"/>
              <w:rPr>
                <w:sz w:val="20"/>
                <w:szCs w:val="20"/>
              </w:rPr>
            </w:pPr>
            <w:r w:rsidRPr="00C30FA9">
              <w:rPr>
                <w:i/>
                <w:sz w:val="20"/>
              </w:rPr>
              <w:t>Informativ:</w:t>
            </w:r>
            <w:r w:rsidRPr="00C30FA9">
              <w:rPr>
                <w:sz w:val="20"/>
              </w:rPr>
              <w:t xml:space="preserve"> Odată în trei ani, partenerii externi de dezvoltare (Banca Mondială, Comisia Europeană) să efectueze evaluarea cheltuielilor publice și responsabilității financiare (CPRF), conform Metodologiei aprobate de Banca Mondială (pentru anii 2002-2004, 2005-2007, 2008-2010). Unul din indicatorii CPRF este gradul de monitorizare de către Guvern a întreprinderilor de stat și societăților pe acțiuni  </w:t>
            </w:r>
            <w:r w:rsidRPr="00C30FA9">
              <w:rPr>
                <w:sz w:val="20"/>
                <w:szCs w:val="20"/>
              </w:rPr>
              <w:t>cu cota statului în capitalul social 50% plus o acțiune,</w:t>
            </w:r>
            <w:r w:rsidRPr="00C30FA9">
              <w:rPr>
                <w:sz w:val="20"/>
              </w:rPr>
              <w:t xml:space="preserve"> prin auditarea conturilor acestora.</w:t>
            </w:r>
            <w:r w:rsidRPr="00C30FA9">
              <w:rPr>
                <w:b/>
                <w:sz w:val="20"/>
              </w:rPr>
              <w:t xml:space="preserve">  </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51CA6">
            <w:pPr>
              <w:pStyle w:val="a4"/>
              <w:ind w:firstLine="0"/>
              <w:rPr>
                <w:sz w:val="20"/>
                <w:szCs w:val="20"/>
              </w:rPr>
            </w:pPr>
            <w:r w:rsidRPr="00C30FA9">
              <w:rPr>
                <w:bCs/>
                <w:sz w:val="20"/>
                <w:szCs w:val="20"/>
              </w:rPr>
              <w:lastRenderedPageBreak/>
              <w:t>Articolul 25.</w:t>
            </w:r>
            <w:r w:rsidRPr="00C30FA9">
              <w:rPr>
                <w:sz w:val="20"/>
                <w:szCs w:val="20"/>
              </w:rPr>
              <w:t xml:space="preserve"> Drepturile acţionarilor </w:t>
            </w:r>
          </w:p>
          <w:p w:rsidR="00323B06" w:rsidRPr="00C30FA9" w:rsidRDefault="00323B06" w:rsidP="00651CA6">
            <w:pPr>
              <w:pStyle w:val="a4"/>
              <w:ind w:firstLine="0"/>
              <w:rPr>
                <w:sz w:val="20"/>
                <w:szCs w:val="20"/>
              </w:rPr>
            </w:pPr>
            <w:r w:rsidRPr="00C30FA9">
              <w:rPr>
                <w:sz w:val="20"/>
                <w:szCs w:val="20"/>
              </w:rPr>
              <w:t>(14) Acţionarul nu este în drept, fără împuterniciri speciale, să acţioneze în numele societăţii sau pe cauţiunea ori cu garanţia societăţii.</w:t>
            </w:r>
          </w:p>
          <w:p w:rsidR="00323B06" w:rsidRPr="00C30FA9" w:rsidRDefault="00323B06" w:rsidP="00651CA6">
            <w:pPr>
              <w:jc w:val="both"/>
              <w:rPr>
                <w:bCs/>
                <w:sz w:val="20"/>
                <w:szCs w:val="20"/>
              </w:rPr>
            </w:pPr>
          </w:p>
        </w:tc>
        <w:tc>
          <w:tcPr>
            <w:tcW w:w="4602" w:type="dxa"/>
            <w:tcBorders>
              <w:top w:val="single" w:sz="4" w:space="0" w:color="auto"/>
              <w:bottom w:val="single" w:sz="4" w:space="0" w:color="000000" w:themeColor="text1"/>
            </w:tcBorders>
          </w:tcPr>
          <w:p w:rsidR="00323B06" w:rsidRPr="00C30FA9" w:rsidRDefault="00323B06" w:rsidP="004C102B">
            <w:pPr>
              <w:jc w:val="both"/>
              <w:rPr>
                <w:sz w:val="20"/>
                <w:szCs w:val="20"/>
              </w:rPr>
            </w:pPr>
            <w:r w:rsidRPr="00C30FA9">
              <w:rPr>
                <w:sz w:val="20"/>
                <w:szCs w:val="20"/>
              </w:rPr>
              <w:t>3. La articolul 25, alin</w:t>
            </w:r>
            <w:r w:rsidR="004C102B">
              <w:rPr>
                <w:sz w:val="20"/>
                <w:szCs w:val="20"/>
              </w:rPr>
              <w:t>e</w:t>
            </w:r>
            <w:r w:rsidRPr="00C30FA9">
              <w:rPr>
                <w:sz w:val="20"/>
                <w:szCs w:val="20"/>
              </w:rPr>
              <w:t xml:space="preserve">atul (14) se completează în final cu textul „ , </w:t>
            </w:r>
            <w:r w:rsidRPr="00C30FA9">
              <w:rPr>
                <w:sz w:val="20"/>
                <w:szCs w:val="20"/>
                <w:lang w:val="ro-MO"/>
              </w:rPr>
              <w:t>iar după aprobarea regulamentului de activitate şi încheierea contractului cu organul executiv al societăţii, nu are dreptul să intervină în activitatea societăţii</w:t>
            </w:r>
            <w:r w:rsidRPr="00C30FA9">
              <w:rPr>
                <w:sz w:val="20"/>
                <w:szCs w:val="20"/>
              </w:rPr>
              <w:t>”.</w:t>
            </w:r>
          </w:p>
        </w:tc>
        <w:tc>
          <w:tcPr>
            <w:tcW w:w="3660" w:type="dxa"/>
            <w:tcBorders>
              <w:top w:val="single" w:sz="4" w:space="0" w:color="auto"/>
              <w:bottom w:val="single" w:sz="4" w:space="0" w:color="000000" w:themeColor="text1"/>
            </w:tcBorders>
          </w:tcPr>
          <w:p w:rsidR="00323B06" w:rsidRPr="00C30FA9" w:rsidRDefault="00323B06" w:rsidP="00BF7BCF">
            <w:pPr>
              <w:jc w:val="both"/>
              <w:rPr>
                <w:sz w:val="20"/>
                <w:szCs w:val="20"/>
              </w:rPr>
            </w:pPr>
            <w:r w:rsidRPr="00C30FA9">
              <w:rPr>
                <w:sz w:val="20"/>
                <w:szCs w:val="20"/>
                <w:lang w:val="ro-MO"/>
              </w:rPr>
              <w:t>Modificarea are drept scop eliminarea cazurilor de intervenire abuzivă de către acţionarul societăţii în activitatea societăţii.</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F63E7">
            <w:pPr>
              <w:pStyle w:val="a4"/>
              <w:ind w:firstLine="0"/>
              <w:rPr>
                <w:sz w:val="20"/>
                <w:szCs w:val="20"/>
              </w:rPr>
            </w:pPr>
            <w:r w:rsidRPr="00C30FA9">
              <w:rPr>
                <w:sz w:val="20"/>
                <w:szCs w:val="20"/>
              </w:rPr>
              <w:t xml:space="preserve">Articolul 49. Plata dividendelor </w:t>
            </w:r>
          </w:p>
          <w:p w:rsidR="00323B06" w:rsidRPr="00C30FA9" w:rsidRDefault="00323B06" w:rsidP="006F63E7">
            <w:pPr>
              <w:pStyle w:val="a4"/>
              <w:ind w:firstLine="0"/>
            </w:pPr>
            <w:r w:rsidRPr="00C30FA9">
              <w:rPr>
                <w:sz w:val="20"/>
                <w:szCs w:val="20"/>
              </w:rPr>
              <w:t xml:space="preserve">(11) Societăţile pe acţiuni al căror capital social cuprinde şi o cotă a proprietăţii publice transferă la bugetul respectiv, pînă la </w:t>
            </w:r>
            <w:r w:rsidRPr="00C30FA9">
              <w:rPr>
                <w:sz w:val="20"/>
                <w:szCs w:val="20"/>
                <w:u w:val="single"/>
              </w:rPr>
              <w:t>1 iulie</w:t>
            </w:r>
            <w:r w:rsidRPr="00C30FA9">
              <w:rPr>
                <w:sz w:val="20"/>
                <w:szCs w:val="20"/>
              </w:rPr>
              <w:t xml:space="preserve"> a anului imediat următor anului de gestiune, dividendele plătite cu mijloace băneşti, calculate în funcţie de rezultatele activităţii din anul de gestiune, pe baza hotărîrii adunării generale a acţionarilor şi în conformitate cu structura capitalului social. În acelaşi termen, raportul privind dividendele calculate în funcţie de rezultatele activităţii societăţii pe acţiuni se prezintă inspectoratului fiscal de stat teritorial. În caz de neachitare în termen la buget a dividendelor aferente cotei proprietăţii publice în capitalul social al societăţii pe acţiuni, organele Serviciului Fiscal de Stat vor aplica majorarea de întîrziere, precum şi executarea silită a obligaţiilor neonorate în termen, conform titlului V al Codului fiscal.</w:t>
            </w:r>
            <w:r w:rsidRPr="00C30FA9">
              <w:t xml:space="preserve"> </w:t>
            </w:r>
          </w:p>
        </w:tc>
        <w:tc>
          <w:tcPr>
            <w:tcW w:w="4602" w:type="dxa"/>
            <w:tcBorders>
              <w:top w:val="single" w:sz="4" w:space="0" w:color="auto"/>
              <w:bottom w:val="single" w:sz="4" w:space="0" w:color="000000" w:themeColor="text1"/>
            </w:tcBorders>
          </w:tcPr>
          <w:p w:rsidR="00323B06" w:rsidRPr="00C30FA9" w:rsidRDefault="0097335E" w:rsidP="00820EF5">
            <w:pPr>
              <w:jc w:val="both"/>
              <w:rPr>
                <w:sz w:val="20"/>
                <w:szCs w:val="20"/>
              </w:rPr>
            </w:pPr>
            <w:r w:rsidRPr="00C30FA9">
              <w:rPr>
                <w:sz w:val="20"/>
                <w:szCs w:val="20"/>
              </w:rPr>
              <w:t>4</w:t>
            </w:r>
            <w:r w:rsidR="00323B06" w:rsidRPr="00C30FA9">
              <w:rPr>
                <w:sz w:val="20"/>
                <w:szCs w:val="20"/>
              </w:rPr>
              <w:t>. La articolul 49 alineatul (11), cuvintele „1 iulie” se înlocuiesc cu cuvintele „30 iunie inclusiv”.</w:t>
            </w:r>
          </w:p>
        </w:tc>
        <w:tc>
          <w:tcPr>
            <w:tcW w:w="3660" w:type="dxa"/>
            <w:tcBorders>
              <w:top w:val="single" w:sz="4" w:space="0" w:color="auto"/>
              <w:bottom w:val="single" w:sz="4" w:space="0" w:color="000000" w:themeColor="text1"/>
            </w:tcBorders>
          </w:tcPr>
          <w:p w:rsidR="00323B06" w:rsidRPr="00C30FA9" w:rsidRDefault="00323B06" w:rsidP="003B6055">
            <w:pPr>
              <w:jc w:val="both"/>
              <w:rPr>
                <w:sz w:val="20"/>
                <w:szCs w:val="20"/>
              </w:rPr>
            </w:pPr>
            <w:r w:rsidRPr="00C30FA9">
              <w:rPr>
                <w:sz w:val="20"/>
                <w:szCs w:val="20"/>
              </w:rPr>
              <w:t xml:space="preserve">Modificarea are drept scop excluderea interpretării duble. </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51CA6">
            <w:pPr>
              <w:pStyle w:val="a4"/>
              <w:ind w:firstLine="0"/>
              <w:rPr>
                <w:sz w:val="20"/>
                <w:szCs w:val="20"/>
              </w:rPr>
            </w:pPr>
            <w:r w:rsidRPr="00C30FA9">
              <w:rPr>
                <w:bCs/>
                <w:sz w:val="20"/>
                <w:szCs w:val="20"/>
              </w:rPr>
              <w:t>Articolul 50.</w:t>
            </w:r>
            <w:r w:rsidRPr="00C30FA9">
              <w:rPr>
                <w:sz w:val="20"/>
                <w:szCs w:val="20"/>
              </w:rPr>
              <w:t xml:space="preserve"> Adunarea generală a acţionarilor şi atribuţiile ei </w:t>
            </w:r>
          </w:p>
          <w:p w:rsidR="00323B06" w:rsidRPr="00C30FA9" w:rsidRDefault="00323B06" w:rsidP="00E02E1F">
            <w:pPr>
              <w:pStyle w:val="a4"/>
              <w:ind w:firstLine="0"/>
              <w:rPr>
                <w:sz w:val="20"/>
                <w:szCs w:val="20"/>
              </w:rPr>
            </w:pPr>
            <w:r w:rsidRPr="00C30FA9">
              <w:rPr>
                <w:sz w:val="20"/>
                <w:szCs w:val="20"/>
              </w:rPr>
              <w:t xml:space="preserve">(3) Adunarea generală a acţionarilor are următoarele atribuţii exclusive: </w:t>
            </w:r>
          </w:p>
          <w:p w:rsidR="00323B06" w:rsidRPr="00C30FA9" w:rsidRDefault="00323B06" w:rsidP="00E02E1F">
            <w:pPr>
              <w:pStyle w:val="a4"/>
              <w:ind w:firstLine="0"/>
              <w:rPr>
                <w:sz w:val="20"/>
                <w:szCs w:val="20"/>
              </w:rPr>
            </w:pPr>
            <w:r w:rsidRPr="00C30FA9">
              <w:rPr>
                <w:sz w:val="20"/>
                <w:szCs w:val="20"/>
              </w:rPr>
              <w:t xml:space="preserve">i) aprobă normativele de repartizare a </w:t>
            </w:r>
            <w:r w:rsidRPr="00C30FA9">
              <w:rPr>
                <w:sz w:val="20"/>
                <w:szCs w:val="20"/>
                <w:u w:val="single"/>
              </w:rPr>
              <w:t>profitului</w:t>
            </w:r>
            <w:r w:rsidRPr="00C30FA9">
              <w:rPr>
                <w:sz w:val="20"/>
                <w:szCs w:val="20"/>
              </w:rPr>
              <w:t xml:space="preserve"> societăţii; </w:t>
            </w:r>
          </w:p>
          <w:p w:rsidR="00323B06" w:rsidRPr="00C30FA9" w:rsidRDefault="00323B06" w:rsidP="00E02E1F">
            <w:pPr>
              <w:pStyle w:val="a4"/>
              <w:ind w:firstLine="0"/>
              <w:rPr>
                <w:sz w:val="20"/>
                <w:szCs w:val="20"/>
              </w:rPr>
            </w:pPr>
            <w:r w:rsidRPr="00C30FA9">
              <w:rPr>
                <w:sz w:val="20"/>
                <w:szCs w:val="20"/>
              </w:rPr>
              <w:t xml:space="preserve">j) hotărăşte cu privire la repartizarea </w:t>
            </w:r>
            <w:r w:rsidRPr="00C30FA9">
              <w:rPr>
                <w:sz w:val="20"/>
                <w:szCs w:val="20"/>
                <w:u w:val="single"/>
              </w:rPr>
              <w:t xml:space="preserve">profitului </w:t>
            </w:r>
            <w:r w:rsidRPr="00C30FA9">
              <w:rPr>
                <w:sz w:val="20"/>
                <w:szCs w:val="20"/>
              </w:rPr>
              <w:t>anual, inclusiv plata dividendelor anuale, sau la acoperirea pierderilor societăţii;</w:t>
            </w:r>
          </w:p>
        </w:tc>
        <w:tc>
          <w:tcPr>
            <w:tcW w:w="4602" w:type="dxa"/>
            <w:tcBorders>
              <w:top w:val="single" w:sz="4" w:space="0" w:color="auto"/>
              <w:bottom w:val="single" w:sz="4" w:space="0" w:color="000000" w:themeColor="text1"/>
            </w:tcBorders>
          </w:tcPr>
          <w:p w:rsidR="00323B06" w:rsidRPr="00C30FA9" w:rsidRDefault="0097335E" w:rsidP="00225205">
            <w:pPr>
              <w:jc w:val="both"/>
              <w:rPr>
                <w:sz w:val="20"/>
                <w:szCs w:val="20"/>
              </w:rPr>
            </w:pPr>
            <w:r w:rsidRPr="00C30FA9">
              <w:rPr>
                <w:sz w:val="20"/>
                <w:szCs w:val="20"/>
              </w:rPr>
              <w:t>5</w:t>
            </w:r>
            <w:r w:rsidR="00323B06" w:rsidRPr="00C30FA9">
              <w:rPr>
                <w:sz w:val="20"/>
                <w:szCs w:val="20"/>
              </w:rPr>
              <w:t>. La articolul 50 alin</w:t>
            </w:r>
            <w:r w:rsidR="004C102B">
              <w:rPr>
                <w:sz w:val="20"/>
                <w:szCs w:val="20"/>
              </w:rPr>
              <w:t>e</w:t>
            </w:r>
            <w:r w:rsidR="00323B06" w:rsidRPr="00C30FA9">
              <w:rPr>
                <w:sz w:val="20"/>
                <w:szCs w:val="20"/>
              </w:rPr>
              <w:t>atul (3) literele i) și j), după cuvîntul „profitului” se introduce cuvîntul „net”.</w:t>
            </w:r>
          </w:p>
          <w:p w:rsidR="00323B06" w:rsidRPr="00C30FA9" w:rsidRDefault="00323B06" w:rsidP="00225205">
            <w:pPr>
              <w:jc w:val="both"/>
              <w:rPr>
                <w:sz w:val="20"/>
                <w:szCs w:val="20"/>
              </w:rPr>
            </w:pPr>
          </w:p>
          <w:p w:rsidR="00323B06" w:rsidRPr="00C30FA9" w:rsidRDefault="00323B06" w:rsidP="00E02E1F">
            <w:pPr>
              <w:jc w:val="both"/>
              <w:rPr>
                <w:sz w:val="20"/>
                <w:szCs w:val="20"/>
              </w:rPr>
            </w:pPr>
          </w:p>
        </w:tc>
        <w:tc>
          <w:tcPr>
            <w:tcW w:w="3660" w:type="dxa"/>
            <w:tcBorders>
              <w:top w:val="single" w:sz="4" w:space="0" w:color="auto"/>
              <w:bottom w:val="single" w:sz="4" w:space="0" w:color="000000" w:themeColor="text1"/>
            </w:tcBorders>
          </w:tcPr>
          <w:p w:rsidR="00323B06" w:rsidRPr="00C30FA9" w:rsidRDefault="00323B06" w:rsidP="00426068">
            <w:pPr>
              <w:jc w:val="both"/>
              <w:rPr>
                <w:sz w:val="20"/>
                <w:szCs w:val="20"/>
              </w:rPr>
            </w:pPr>
            <w:r w:rsidRPr="00C30FA9">
              <w:rPr>
                <w:sz w:val="20"/>
                <w:szCs w:val="20"/>
              </w:rPr>
              <w:t>Modificarea are drept scop aducerea în concordanţă cu prevederile articolului 47 aliniatul (4) din Legea privind societățile pe acțiuni.</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51CA6">
            <w:pPr>
              <w:pStyle w:val="a4"/>
              <w:ind w:firstLine="0"/>
              <w:rPr>
                <w:sz w:val="20"/>
                <w:szCs w:val="20"/>
              </w:rPr>
            </w:pPr>
            <w:r w:rsidRPr="00C30FA9">
              <w:rPr>
                <w:bCs/>
                <w:sz w:val="20"/>
                <w:szCs w:val="20"/>
              </w:rPr>
              <w:t>Articolul 65.</w:t>
            </w:r>
            <w:r w:rsidRPr="00C30FA9">
              <w:rPr>
                <w:sz w:val="20"/>
                <w:szCs w:val="20"/>
              </w:rPr>
              <w:t xml:space="preserve"> Consiliul societăţii şi atribuţiile lui </w:t>
            </w:r>
          </w:p>
          <w:p w:rsidR="00323B06" w:rsidRPr="00C30FA9" w:rsidRDefault="00323B06" w:rsidP="00651CA6">
            <w:pPr>
              <w:pStyle w:val="a4"/>
              <w:ind w:firstLine="0"/>
              <w:rPr>
                <w:sz w:val="20"/>
                <w:szCs w:val="20"/>
              </w:rPr>
            </w:pPr>
            <w:r w:rsidRPr="00C30FA9">
              <w:rPr>
                <w:sz w:val="20"/>
                <w:szCs w:val="20"/>
              </w:rPr>
              <w:t xml:space="preserve">(2) Consiliul societăţii, conform prezentei legi şi/sau statutului societăţii, are următoarele atribuţii: </w:t>
            </w:r>
          </w:p>
          <w:p w:rsidR="00323B06" w:rsidRPr="00C30FA9" w:rsidRDefault="00323B06" w:rsidP="00651CA6">
            <w:pPr>
              <w:pStyle w:val="a4"/>
              <w:ind w:firstLine="0"/>
              <w:rPr>
                <w:bCs/>
                <w:sz w:val="20"/>
                <w:szCs w:val="20"/>
              </w:rPr>
            </w:pPr>
            <w:r w:rsidRPr="00C30FA9">
              <w:rPr>
                <w:sz w:val="20"/>
                <w:szCs w:val="20"/>
              </w:rPr>
              <w:t xml:space="preserve">j) aprobă fondul </w:t>
            </w:r>
            <w:r w:rsidRPr="00C30FA9">
              <w:rPr>
                <w:sz w:val="20"/>
                <w:szCs w:val="20"/>
                <w:u w:val="single"/>
              </w:rPr>
              <w:t>sau</w:t>
            </w:r>
            <w:r w:rsidRPr="00C30FA9">
              <w:rPr>
                <w:sz w:val="20"/>
                <w:szCs w:val="20"/>
              </w:rPr>
              <w:t xml:space="preserve"> normativele de retribuire a muncii salariaţilor societăţii; </w:t>
            </w:r>
          </w:p>
        </w:tc>
        <w:tc>
          <w:tcPr>
            <w:tcW w:w="4602" w:type="dxa"/>
            <w:tcBorders>
              <w:top w:val="single" w:sz="4" w:space="0" w:color="auto"/>
              <w:bottom w:val="single" w:sz="4" w:space="0" w:color="000000" w:themeColor="text1"/>
            </w:tcBorders>
          </w:tcPr>
          <w:p w:rsidR="00323B06" w:rsidRPr="00C30FA9" w:rsidRDefault="0097335E" w:rsidP="00DA4A25">
            <w:pPr>
              <w:jc w:val="both"/>
              <w:rPr>
                <w:sz w:val="20"/>
                <w:szCs w:val="20"/>
              </w:rPr>
            </w:pPr>
            <w:r w:rsidRPr="00C30FA9">
              <w:rPr>
                <w:sz w:val="20"/>
                <w:szCs w:val="20"/>
              </w:rPr>
              <w:t>6</w:t>
            </w:r>
            <w:r w:rsidR="00323B06" w:rsidRPr="00C30FA9">
              <w:rPr>
                <w:sz w:val="20"/>
                <w:szCs w:val="20"/>
              </w:rPr>
              <w:t>. La articolul 65 alin</w:t>
            </w:r>
            <w:r w:rsidR="00DA4A25">
              <w:rPr>
                <w:sz w:val="20"/>
                <w:szCs w:val="20"/>
              </w:rPr>
              <w:t>e</w:t>
            </w:r>
            <w:r w:rsidR="00323B06" w:rsidRPr="00C30FA9">
              <w:rPr>
                <w:sz w:val="20"/>
                <w:szCs w:val="20"/>
              </w:rPr>
              <w:t>atul (2) litera j), cuvîntul „sau” se înlocuiește cu cuvintele„şi/sau”.</w:t>
            </w:r>
          </w:p>
        </w:tc>
        <w:tc>
          <w:tcPr>
            <w:tcW w:w="3660" w:type="dxa"/>
            <w:tcBorders>
              <w:top w:val="single" w:sz="4" w:space="0" w:color="auto"/>
              <w:bottom w:val="single" w:sz="4" w:space="0" w:color="000000" w:themeColor="text1"/>
            </w:tcBorders>
          </w:tcPr>
          <w:p w:rsidR="00323B06" w:rsidRPr="00C30FA9" w:rsidRDefault="00323B06" w:rsidP="00F716E1">
            <w:pPr>
              <w:jc w:val="both"/>
              <w:rPr>
                <w:sz w:val="20"/>
                <w:szCs w:val="20"/>
              </w:rPr>
            </w:pPr>
            <w:r w:rsidRPr="00C30FA9">
              <w:rPr>
                <w:sz w:val="20"/>
                <w:szCs w:val="20"/>
              </w:rPr>
              <w:t>Modificarea are drept scop eliminarea interpretării neadecvată a legislaţiei referitor la atribuţiile consiliului societăţii.</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020694">
            <w:pPr>
              <w:pStyle w:val="a4"/>
              <w:ind w:firstLine="0"/>
              <w:rPr>
                <w:sz w:val="20"/>
                <w:szCs w:val="20"/>
              </w:rPr>
            </w:pPr>
            <w:r w:rsidRPr="00C30FA9">
              <w:rPr>
                <w:bCs/>
                <w:sz w:val="20"/>
                <w:szCs w:val="20"/>
              </w:rPr>
              <w:t>Articolul 66.</w:t>
            </w:r>
            <w:r w:rsidRPr="00C30FA9">
              <w:rPr>
                <w:sz w:val="20"/>
                <w:szCs w:val="20"/>
              </w:rPr>
              <w:t xml:space="preserve"> Alegerea consiliului societăţii şi încetarea împuternicirilor lui </w:t>
            </w:r>
          </w:p>
          <w:p w:rsidR="00323B06" w:rsidRPr="00C30FA9" w:rsidRDefault="00323B06" w:rsidP="00651CA6">
            <w:pPr>
              <w:pStyle w:val="a4"/>
              <w:ind w:firstLine="0"/>
              <w:rPr>
                <w:sz w:val="20"/>
                <w:szCs w:val="20"/>
              </w:rPr>
            </w:pPr>
            <w:r w:rsidRPr="00C30FA9">
              <w:rPr>
                <w:sz w:val="20"/>
                <w:szCs w:val="20"/>
              </w:rPr>
              <w:t xml:space="preserve">(2) Componenţa numerică a consiliului societăţii se stabileşte în statutul societăţii, în regulamentul consiliului societăţii sau </w:t>
            </w:r>
            <w:r w:rsidRPr="00C30FA9">
              <w:rPr>
                <w:sz w:val="20"/>
                <w:szCs w:val="20"/>
              </w:rPr>
              <w:lastRenderedPageBreak/>
              <w:t xml:space="preserve">în hotărîrea adunării generale a acţionarilor şi va fi nu mai mică </w:t>
            </w:r>
            <w:r w:rsidRPr="00C30FA9">
              <w:rPr>
                <w:sz w:val="20"/>
                <w:szCs w:val="20"/>
                <w:u w:val="single"/>
              </w:rPr>
              <w:t>de 3 persoane</w:t>
            </w:r>
            <w:r w:rsidRPr="00C30FA9">
              <w:rPr>
                <w:sz w:val="20"/>
                <w:szCs w:val="20"/>
              </w:rPr>
              <w:t>. În societatea cu un număr de acţionari de peste 50, inclusiv acţionari reprezentaţi de deţinătorii nominali de acţiuni, consiliul societăţii va fi ales prin vot cumulativ şi va fi compus din cel puţin 5 membri.</w:t>
            </w:r>
          </w:p>
        </w:tc>
        <w:tc>
          <w:tcPr>
            <w:tcW w:w="4602" w:type="dxa"/>
            <w:tcBorders>
              <w:top w:val="single" w:sz="4" w:space="0" w:color="auto"/>
              <w:bottom w:val="single" w:sz="4" w:space="0" w:color="000000" w:themeColor="text1"/>
            </w:tcBorders>
          </w:tcPr>
          <w:p w:rsidR="00323B06" w:rsidRPr="00C30FA9" w:rsidRDefault="0097335E" w:rsidP="00576E93">
            <w:pPr>
              <w:pStyle w:val="tt"/>
              <w:jc w:val="both"/>
              <w:rPr>
                <w:b w:val="0"/>
                <w:sz w:val="20"/>
                <w:szCs w:val="20"/>
                <w:lang w:val="ro-RO"/>
              </w:rPr>
            </w:pPr>
            <w:r w:rsidRPr="00C30FA9">
              <w:rPr>
                <w:b w:val="0"/>
                <w:sz w:val="20"/>
                <w:szCs w:val="20"/>
              </w:rPr>
              <w:lastRenderedPageBreak/>
              <w:t>7</w:t>
            </w:r>
            <w:r w:rsidR="00323B06" w:rsidRPr="00C30FA9">
              <w:rPr>
                <w:b w:val="0"/>
                <w:sz w:val="20"/>
                <w:szCs w:val="20"/>
              </w:rPr>
              <w:t>.</w:t>
            </w:r>
            <w:r w:rsidR="00323B06" w:rsidRPr="00C30FA9">
              <w:rPr>
                <w:sz w:val="20"/>
                <w:szCs w:val="20"/>
              </w:rPr>
              <w:t xml:space="preserve"> </w:t>
            </w:r>
            <w:r w:rsidR="00323B06" w:rsidRPr="00C30FA9">
              <w:rPr>
                <w:b w:val="0"/>
                <w:sz w:val="20"/>
                <w:szCs w:val="20"/>
              </w:rPr>
              <w:t>La articolul 66 alin</w:t>
            </w:r>
            <w:r w:rsidR="004C102B">
              <w:rPr>
                <w:b w:val="0"/>
                <w:sz w:val="20"/>
                <w:szCs w:val="20"/>
              </w:rPr>
              <w:t>e</w:t>
            </w:r>
            <w:r w:rsidR="00323B06" w:rsidRPr="00C30FA9">
              <w:rPr>
                <w:b w:val="0"/>
                <w:sz w:val="20"/>
                <w:szCs w:val="20"/>
              </w:rPr>
              <w:t xml:space="preserve">atul (2),  după cuvintele  „de 3 persoane” se introduce textul „ , </w:t>
            </w:r>
            <w:r w:rsidR="00323B06" w:rsidRPr="00C30FA9">
              <w:rPr>
                <w:b w:val="0"/>
                <w:sz w:val="20"/>
                <w:szCs w:val="20"/>
                <w:lang w:val="ro-RO"/>
              </w:rPr>
              <w:t xml:space="preserve">iar în societăţile pe acţiuni, în care cota statului depăşeşte 50 la sută din capitalul social, nu mai mică de 5 persoane, în care </w:t>
            </w:r>
            <w:r w:rsidR="00323B06" w:rsidRPr="00C30FA9">
              <w:rPr>
                <w:b w:val="0"/>
                <w:sz w:val="20"/>
                <w:szCs w:val="20"/>
                <w:lang w:val="ro-RO"/>
              </w:rPr>
              <w:lastRenderedPageBreak/>
              <w:t>vor fi incluși şi reprezentanţi ai Ministerului Finanţelor, Ministerului Economiei şi/sau ai organului abilitat cu administrarea şi deetatizarea proprietăţii publice”.</w:t>
            </w:r>
          </w:p>
          <w:p w:rsidR="00323B06" w:rsidRPr="00C30FA9" w:rsidRDefault="00323B06" w:rsidP="00C25BE7">
            <w:pPr>
              <w:pStyle w:val="a4"/>
              <w:ind w:firstLine="0"/>
              <w:rPr>
                <w:sz w:val="20"/>
                <w:szCs w:val="20"/>
              </w:rPr>
            </w:pPr>
          </w:p>
        </w:tc>
        <w:tc>
          <w:tcPr>
            <w:tcW w:w="3660" w:type="dxa"/>
            <w:tcBorders>
              <w:top w:val="single" w:sz="4" w:space="0" w:color="auto"/>
              <w:bottom w:val="single" w:sz="4" w:space="0" w:color="000000" w:themeColor="text1"/>
            </w:tcBorders>
          </w:tcPr>
          <w:p w:rsidR="00323B06" w:rsidRPr="00C30FA9" w:rsidRDefault="00323B06" w:rsidP="00E67E5A">
            <w:pPr>
              <w:jc w:val="both"/>
              <w:rPr>
                <w:sz w:val="20"/>
                <w:szCs w:val="20"/>
              </w:rPr>
            </w:pPr>
            <w:r w:rsidRPr="00C30FA9">
              <w:rPr>
                <w:sz w:val="20"/>
                <w:szCs w:val="20"/>
              </w:rPr>
              <w:lastRenderedPageBreak/>
              <w:t xml:space="preserve">Modificarea are drept scop  includerea în cadrul consiliului societăţii a personalului calificat, cu studii în domeniul economiei, finanțelor și introducerea  obligaţiunii </w:t>
            </w:r>
            <w:r w:rsidRPr="00C30FA9">
              <w:rPr>
                <w:sz w:val="20"/>
                <w:szCs w:val="20"/>
              </w:rPr>
              <w:lastRenderedPageBreak/>
              <w:t>pentru autorităţile publice centrale şi locale de a efectua astfel de promovări în scopul prevalării interesului statului.</w:t>
            </w:r>
          </w:p>
          <w:p w:rsidR="00323B06" w:rsidRPr="00C30FA9" w:rsidRDefault="00323B06" w:rsidP="00CE2C61">
            <w:pPr>
              <w:jc w:val="both"/>
              <w:rPr>
                <w:sz w:val="20"/>
                <w:szCs w:val="20"/>
                <w:lang w:val="ro-MO"/>
              </w:rPr>
            </w:pP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A7634C">
            <w:pPr>
              <w:pStyle w:val="a4"/>
              <w:ind w:firstLine="0"/>
              <w:rPr>
                <w:sz w:val="20"/>
                <w:szCs w:val="20"/>
              </w:rPr>
            </w:pPr>
            <w:r w:rsidRPr="00C30FA9">
              <w:rPr>
                <w:bCs/>
                <w:sz w:val="20"/>
                <w:szCs w:val="20"/>
              </w:rPr>
              <w:lastRenderedPageBreak/>
              <w:t>Articolul 69.</w:t>
            </w:r>
            <w:r w:rsidRPr="00C30FA9">
              <w:rPr>
                <w:sz w:val="20"/>
                <w:szCs w:val="20"/>
              </w:rPr>
              <w:t xml:space="preserve"> Organul executiv al societăţii </w:t>
            </w:r>
          </w:p>
          <w:p w:rsidR="00323B06" w:rsidRPr="00C30FA9" w:rsidRDefault="00323B06" w:rsidP="00A7634C">
            <w:pPr>
              <w:pStyle w:val="a4"/>
              <w:ind w:left="34" w:firstLine="0"/>
              <w:rPr>
                <w:sz w:val="20"/>
                <w:szCs w:val="20"/>
              </w:rPr>
            </w:pPr>
            <w:r w:rsidRPr="00C30FA9">
              <w:rPr>
                <w:sz w:val="20"/>
                <w:szCs w:val="20"/>
              </w:rPr>
              <w:t>(6) Organul executiv al societăţii prezintă autorităţilor administraţiei publice centrale sau locale fondatoare rapoartele privind activitatea economico-financiară a societăţii, în care cota statului reprezintă 50% plus o acţiune, şi</w:t>
            </w:r>
            <w:r w:rsidRPr="00C30FA9">
              <w:rPr>
                <w:sz w:val="20"/>
                <w:szCs w:val="20"/>
                <w:u w:val="single"/>
              </w:rPr>
              <w:t>, după caz,</w:t>
            </w:r>
            <w:r w:rsidRPr="00C30FA9">
              <w:rPr>
                <w:sz w:val="20"/>
                <w:szCs w:val="20"/>
              </w:rPr>
              <w:t xml:space="preserve"> raportul auditorului. Copia de pe raportul auditorului se prezintă Ministerului Finanţelor.</w:t>
            </w:r>
          </w:p>
        </w:tc>
        <w:tc>
          <w:tcPr>
            <w:tcW w:w="4602" w:type="dxa"/>
            <w:tcBorders>
              <w:top w:val="single" w:sz="4" w:space="0" w:color="auto"/>
              <w:bottom w:val="single" w:sz="4" w:space="0" w:color="000000" w:themeColor="text1"/>
            </w:tcBorders>
          </w:tcPr>
          <w:p w:rsidR="00323B06" w:rsidRPr="00C30FA9" w:rsidRDefault="0097335E" w:rsidP="00BD2772">
            <w:pPr>
              <w:jc w:val="both"/>
              <w:rPr>
                <w:sz w:val="20"/>
                <w:szCs w:val="20"/>
              </w:rPr>
            </w:pPr>
            <w:r w:rsidRPr="00C30FA9">
              <w:rPr>
                <w:sz w:val="20"/>
                <w:szCs w:val="20"/>
              </w:rPr>
              <w:t>8</w:t>
            </w:r>
            <w:r w:rsidR="00323B06" w:rsidRPr="00C30FA9">
              <w:rPr>
                <w:sz w:val="20"/>
                <w:szCs w:val="20"/>
              </w:rPr>
              <w:t>. La articolul 69 aliniatul (6), cuvintele „ , după caz,” se exclud.</w:t>
            </w:r>
          </w:p>
          <w:p w:rsidR="00323B06" w:rsidRPr="00C30FA9" w:rsidRDefault="00323B06" w:rsidP="006741CC">
            <w:pPr>
              <w:jc w:val="both"/>
              <w:rPr>
                <w:sz w:val="20"/>
                <w:szCs w:val="20"/>
              </w:rPr>
            </w:pPr>
          </w:p>
        </w:tc>
        <w:tc>
          <w:tcPr>
            <w:tcW w:w="3660" w:type="dxa"/>
            <w:tcBorders>
              <w:top w:val="single" w:sz="4" w:space="0" w:color="auto"/>
              <w:bottom w:val="single" w:sz="4" w:space="0" w:color="000000" w:themeColor="text1"/>
            </w:tcBorders>
          </w:tcPr>
          <w:p w:rsidR="00323B06" w:rsidRPr="00C30FA9" w:rsidRDefault="00323B06" w:rsidP="008F55F6">
            <w:pPr>
              <w:pStyle w:val="a6"/>
              <w:jc w:val="both"/>
              <w:rPr>
                <w:rFonts w:ascii="Times New Roman" w:hAnsi="Times New Roman"/>
                <w:b w:val="0"/>
                <w:sz w:val="20"/>
              </w:rPr>
            </w:pPr>
            <w:r w:rsidRPr="00C30FA9">
              <w:rPr>
                <w:rFonts w:ascii="Times New Roman" w:hAnsi="Times New Roman"/>
                <w:b w:val="0"/>
                <w:sz w:val="20"/>
              </w:rPr>
              <w:t xml:space="preserve">Modificarea are drept scop alinierea la bunele practici internaționale în vederea monitorizării riscului fiscal, prin auditarea  </w:t>
            </w:r>
            <w:r w:rsidRPr="00C30FA9">
              <w:rPr>
                <w:rFonts w:ascii="Times New Roman" w:eastAsia="Arial Unicode MS" w:hAnsi="Times New Roman"/>
                <w:b w:val="0"/>
                <w:sz w:val="20"/>
              </w:rPr>
              <w:t>rapoartelor financiare anuale</w:t>
            </w:r>
            <w:r w:rsidRPr="00C30FA9">
              <w:rPr>
                <w:rFonts w:ascii="Times New Roman" w:hAnsi="Times New Roman"/>
                <w:b w:val="0"/>
                <w:sz w:val="20"/>
              </w:rPr>
              <w:t>.</w:t>
            </w:r>
          </w:p>
          <w:p w:rsidR="00323B06" w:rsidRPr="00C30FA9" w:rsidRDefault="00323B06" w:rsidP="00271D44">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51CA6">
            <w:pPr>
              <w:pStyle w:val="a4"/>
              <w:ind w:firstLine="0"/>
              <w:rPr>
                <w:sz w:val="20"/>
                <w:szCs w:val="20"/>
              </w:rPr>
            </w:pPr>
            <w:r w:rsidRPr="00C30FA9">
              <w:rPr>
                <w:bCs/>
                <w:sz w:val="20"/>
                <w:szCs w:val="20"/>
              </w:rPr>
              <w:t>Articolul 71.</w:t>
            </w:r>
            <w:r w:rsidRPr="00C30FA9">
              <w:rPr>
                <w:sz w:val="20"/>
                <w:szCs w:val="20"/>
              </w:rPr>
              <w:t xml:space="preserve"> Comisia de cenzori a societăţii </w:t>
            </w:r>
          </w:p>
          <w:p w:rsidR="00323B06" w:rsidRPr="00C30FA9" w:rsidRDefault="00323B06" w:rsidP="00651CA6">
            <w:pPr>
              <w:pStyle w:val="a4"/>
              <w:ind w:firstLine="0"/>
              <w:rPr>
                <w:sz w:val="20"/>
                <w:szCs w:val="20"/>
              </w:rPr>
            </w:pPr>
            <w:r w:rsidRPr="00C30FA9">
              <w:rPr>
                <w:sz w:val="20"/>
                <w:szCs w:val="20"/>
              </w:rPr>
              <w:t xml:space="preserve">(2) Atribuţiile, componenţa numerică, modul de formare şi de funcţionare a comisiei de cenzori a societăţii se stabilesc de prezenta lege, de statutul societăţii şi de regulamentul comisiei de cenzori. Numărul cenzorilor trebuie să fie impar. În cazul în care </w:t>
            </w:r>
            <w:r w:rsidRPr="00C30FA9">
              <w:rPr>
                <w:sz w:val="20"/>
                <w:szCs w:val="20"/>
                <w:u w:val="single"/>
              </w:rPr>
              <w:t>statul</w:t>
            </w:r>
            <w:r w:rsidRPr="00C30FA9">
              <w:rPr>
                <w:sz w:val="20"/>
                <w:szCs w:val="20"/>
              </w:rPr>
              <w:t xml:space="preserve"> deţine cel puţin 20% din capitalul social, unul dintre cenzori va fi propus pentru alegere adunării generale a acţionarilor de autorităţile centrale de specialitate ale administraţiei publice şi/sau, după caz, de autorităţile administraţiei publice locale. În cazul în care </w:t>
            </w:r>
            <w:r w:rsidRPr="00C30FA9">
              <w:rPr>
                <w:sz w:val="20"/>
                <w:szCs w:val="20"/>
                <w:u w:val="single"/>
              </w:rPr>
              <w:t>statul</w:t>
            </w:r>
            <w:r w:rsidRPr="00C30FA9">
              <w:rPr>
                <w:sz w:val="20"/>
                <w:szCs w:val="20"/>
              </w:rPr>
              <w:t xml:space="preserve"> deţine mai mult de 50% din capitalul social, cel puţin unul dintre cenzori va fi reprezentantul </w:t>
            </w:r>
            <w:r w:rsidRPr="00C30FA9">
              <w:rPr>
                <w:sz w:val="20"/>
                <w:szCs w:val="20"/>
                <w:u w:val="single"/>
              </w:rPr>
              <w:t>Ministerului Finanţelor</w:t>
            </w:r>
            <w:r w:rsidRPr="00C30FA9">
              <w:rPr>
                <w:sz w:val="20"/>
                <w:szCs w:val="20"/>
              </w:rPr>
              <w:t>.</w:t>
            </w:r>
          </w:p>
        </w:tc>
        <w:tc>
          <w:tcPr>
            <w:tcW w:w="4602" w:type="dxa"/>
            <w:tcBorders>
              <w:top w:val="single" w:sz="4" w:space="0" w:color="auto"/>
              <w:bottom w:val="single" w:sz="4" w:space="0" w:color="000000" w:themeColor="text1"/>
            </w:tcBorders>
          </w:tcPr>
          <w:p w:rsidR="00323B06" w:rsidRPr="00C30FA9" w:rsidRDefault="0097335E" w:rsidP="00225205">
            <w:pPr>
              <w:jc w:val="both"/>
              <w:rPr>
                <w:sz w:val="20"/>
                <w:szCs w:val="20"/>
              </w:rPr>
            </w:pPr>
            <w:r w:rsidRPr="00C30FA9">
              <w:rPr>
                <w:sz w:val="20"/>
                <w:szCs w:val="20"/>
              </w:rPr>
              <w:t>9</w:t>
            </w:r>
            <w:r w:rsidR="00323B06" w:rsidRPr="00C30FA9">
              <w:rPr>
                <w:sz w:val="20"/>
                <w:szCs w:val="20"/>
              </w:rPr>
              <w:t>. La articolul 71  alin</w:t>
            </w:r>
            <w:r w:rsidR="00DA4A25">
              <w:rPr>
                <w:sz w:val="20"/>
                <w:szCs w:val="20"/>
              </w:rPr>
              <w:t>e</w:t>
            </w:r>
            <w:r w:rsidR="00323B06" w:rsidRPr="00C30FA9">
              <w:rPr>
                <w:sz w:val="20"/>
                <w:szCs w:val="20"/>
              </w:rPr>
              <w:t>atul (2), cuvîntul „statul” se înlocuiește cu cuvintele „statul/unitatea administrativ-teritorială”, în ambele cazuri, iar în final se completează cu textul  „sau a instituţiilor din subordine şi/sau, după caz, direcţiei de ramură a autorităţii administraţiei publice locale”.</w:t>
            </w:r>
          </w:p>
          <w:p w:rsidR="00323B06" w:rsidRPr="00C30FA9" w:rsidRDefault="00323B06" w:rsidP="00CA6E95">
            <w:pPr>
              <w:jc w:val="both"/>
              <w:rPr>
                <w:sz w:val="20"/>
                <w:szCs w:val="20"/>
              </w:rPr>
            </w:pPr>
          </w:p>
        </w:tc>
        <w:tc>
          <w:tcPr>
            <w:tcW w:w="3660" w:type="dxa"/>
            <w:tcBorders>
              <w:top w:val="single" w:sz="4" w:space="0" w:color="auto"/>
              <w:bottom w:val="single" w:sz="4" w:space="0" w:color="000000" w:themeColor="text1"/>
            </w:tcBorders>
          </w:tcPr>
          <w:p w:rsidR="00323B06" w:rsidRPr="00C30FA9" w:rsidRDefault="00323B06" w:rsidP="0097266F">
            <w:pPr>
              <w:jc w:val="both"/>
              <w:rPr>
                <w:sz w:val="20"/>
                <w:szCs w:val="20"/>
              </w:rPr>
            </w:pPr>
            <w:r w:rsidRPr="00C30FA9">
              <w:rPr>
                <w:sz w:val="20"/>
                <w:szCs w:val="20"/>
              </w:rPr>
              <w:t xml:space="preserve">Modificarea are drept scop </w:t>
            </w:r>
            <w:r w:rsidRPr="00C30FA9">
              <w:rPr>
                <w:sz w:val="20"/>
                <w:szCs w:val="20"/>
                <w:lang w:val="ro-MO"/>
              </w:rPr>
              <w:t>racordarea articolului cu prevederi referitoare la propunerile autorităţilor administraţiei publice locale  privind alegerea cenzorilor la societăţile pe acţiuni cu cotă parte a autorităţilor administraţiei publice locale</w:t>
            </w:r>
            <w:r w:rsidRPr="00C30FA9">
              <w:rPr>
                <w:sz w:val="20"/>
                <w:szCs w:val="20"/>
              </w:rPr>
              <w:t>.</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51CA6">
            <w:pPr>
              <w:pStyle w:val="a4"/>
              <w:ind w:firstLine="0"/>
              <w:rPr>
                <w:sz w:val="20"/>
                <w:szCs w:val="20"/>
              </w:rPr>
            </w:pPr>
            <w:r w:rsidRPr="00C30FA9">
              <w:rPr>
                <w:bCs/>
                <w:sz w:val="20"/>
                <w:szCs w:val="20"/>
              </w:rPr>
              <w:t>Articolul 72.</w:t>
            </w:r>
            <w:r w:rsidRPr="00C30FA9">
              <w:rPr>
                <w:sz w:val="20"/>
                <w:szCs w:val="20"/>
              </w:rPr>
              <w:t xml:space="preserve"> Activitatea comisiei de cenzori a societăţii</w:t>
            </w:r>
            <w:r w:rsidRPr="00C30FA9">
              <w:rPr>
                <w:sz w:val="20"/>
                <w:szCs w:val="20"/>
              </w:rPr>
              <w:br/>
              <w:t xml:space="preserve">(8) Împuternicirile comisiei de cenzori a societăţii pot fi delegate </w:t>
            </w:r>
            <w:r w:rsidRPr="00C30FA9">
              <w:rPr>
                <w:sz w:val="20"/>
                <w:szCs w:val="20"/>
                <w:u w:val="single"/>
              </w:rPr>
              <w:t>organizaţiei de audit</w:t>
            </w:r>
            <w:r w:rsidRPr="00C30FA9">
              <w:rPr>
                <w:sz w:val="20"/>
                <w:szCs w:val="20"/>
              </w:rPr>
              <w:t xml:space="preserve"> în baza hotărîrii adunării generale a acţionarilor şi contractului de audit. </w:t>
            </w:r>
          </w:p>
        </w:tc>
        <w:tc>
          <w:tcPr>
            <w:tcW w:w="4602" w:type="dxa"/>
            <w:tcBorders>
              <w:top w:val="single" w:sz="4" w:space="0" w:color="auto"/>
              <w:bottom w:val="single" w:sz="4" w:space="0" w:color="000000" w:themeColor="text1"/>
            </w:tcBorders>
          </w:tcPr>
          <w:p w:rsidR="00323B06" w:rsidRPr="00C30FA9" w:rsidRDefault="00323B06" w:rsidP="0097335E">
            <w:pPr>
              <w:jc w:val="both"/>
              <w:rPr>
                <w:sz w:val="20"/>
                <w:szCs w:val="20"/>
              </w:rPr>
            </w:pPr>
            <w:r w:rsidRPr="00C30FA9">
              <w:rPr>
                <w:sz w:val="20"/>
                <w:szCs w:val="20"/>
              </w:rPr>
              <w:t>1</w:t>
            </w:r>
            <w:r w:rsidR="0097335E" w:rsidRPr="00C30FA9">
              <w:rPr>
                <w:sz w:val="20"/>
                <w:szCs w:val="20"/>
              </w:rPr>
              <w:t>0</w:t>
            </w:r>
            <w:r w:rsidRPr="00C30FA9">
              <w:rPr>
                <w:sz w:val="20"/>
                <w:szCs w:val="20"/>
              </w:rPr>
              <w:t>. La articolul 72 alineatul (8), cuvintele „organizaţiei de audit” se înlocuiesc cu cuvintele „societății de audit”, iar în final se completează cu textul „privind exercitarea funcțiilor Comisiei de cenzori”.</w:t>
            </w:r>
          </w:p>
        </w:tc>
        <w:tc>
          <w:tcPr>
            <w:tcW w:w="3660" w:type="dxa"/>
            <w:tcBorders>
              <w:top w:val="single" w:sz="4" w:space="0" w:color="auto"/>
              <w:bottom w:val="single" w:sz="4" w:space="0" w:color="000000" w:themeColor="text1"/>
            </w:tcBorders>
          </w:tcPr>
          <w:p w:rsidR="00323B06" w:rsidRPr="00C30FA9" w:rsidRDefault="00323B06" w:rsidP="00BA63DB">
            <w:pPr>
              <w:jc w:val="both"/>
              <w:rPr>
                <w:sz w:val="20"/>
                <w:szCs w:val="20"/>
              </w:rPr>
            </w:pPr>
            <w:r w:rsidRPr="00C30FA9">
              <w:rPr>
                <w:sz w:val="20"/>
              </w:rPr>
              <w:t>Modificarea are drept scop aducerea în concordanță cu noțiunile utilizate  în Legea nr.61-XVI din 16 martie 2007 privind activitatea de audit.</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B9701A">
            <w:pPr>
              <w:pStyle w:val="a4"/>
              <w:ind w:firstLine="0"/>
              <w:rPr>
                <w:bCs/>
                <w:sz w:val="20"/>
                <w:szCs w:val="20"/>
              </w:rPr>
            </w:pPr>
            <w:r w:rsidRPr="00C30FA9">
              <w:rPr>
                <w:bCs/>
                <w:sz w:val="20"/>
                <w:szCs w:val="20"/>
              </w:rPr>
              <w:t xml:space="preserve">Articolul 74. Răspunderea persoanelor cu funcţii de răspundere ale societăţii </w:t>
            </w:r>
          </w:p>
          <w:p w:rsidR="00323B06" w:rsidRPr="00C30FA9" w:rsidRDefault="00323B06" w:rsidP="00651CA6">
            <w:pPr>
              <w:pStyle w:val="a4"/>
              <w:ind w:firstLine="0"/>
              <w:rPr>
                <w:bCs/>
                <w:sz w:val="20"/>
                <w:szCs w:val="20"/>
              </w:rPr>
            </w:pPr>
            <w:r w:rsidRPr="00C30FA9">
              <w:rPr>
                <w:bCs/>
                <w:sz w:val="20"/>
                <w:szCs w:val="20"/>
              </w:rPr>
              <w:t xml:space="preserve">(1) Persoanele cu funcţii de răspundere, în conformitate cu prezenta lege, cu legislaţia penală, </w:t>
            </w:r>
            <w:r w:rsidRPr="00C30FA9">
              <w:rPr>
                <w:bCs/>
                <w:sz w:val="20"/>
                <w:szCs w:val="20"/>
                <w:u w:val="single"/>
              </w:rPr>
              <w:t>administrativă</w:t>
            </w:r>
            <w:r w:rsidRPr="00C30FA9">
              <w:rPr>
                <w:bCs/>
                <w:sz w:val="20"/>
                <w:szCs w:val="20"/>
              </w:rPr>
              <w:t xml:space="preserve"> şi cu legislaţia muncii, răspund pentru prejudiciul cauzat societăţii. </w:t>
            </w:r>
          </w:p>
        </w:tc>
        <w:tc>
          <w:tcPr>
            <w:tcW w:w="4602" w:type="dxa"/>
            <w:tcBorders>
              <w:top w:val="single" w:sz="4" w:space="0" w:color="auto"/>
              <w:bottom w:val="single" w:sz="4" w:space="0" w:color="000000" w:themeColor="text1"/>
            </w:tcBorders>
          </w:tcPr>
          <w:p w:rsidR="00323B06" w:rsidRPr="00C30FA9" w:rsidRDefault="00323B06" w:rsidP="0097335E">
            <w:pPr>
              <w:jc w:val="both"/>
              <w:rPr>
                <w:sz w:val="20"/>
                <w:szCs w:val="20"/>
              </w:rPr>
            </w:pPr>
            <w:r w:rsidRPr="00C30FA9">
              <w:rPr>
                <w:bCs/>
                <w:sz w:val="20"/>
                <w:szCs w:val="20"/>
              </w:rPr>
              <w:t>1</w:t>
            </w:r>
            <w:r w:rsidR="0097335E" w:rsidRPr="00C30FA9">
              <w:rPr>
                <w:bCs/>
                <w:sz w:val="20"/>
                <w:szCs w:val="20"/>
              </w:rPr>
              <w:t>1</w:t>
            </w:r>
            <w:r w:rsidRPr="00C30FA9">
              <w:rPr>
                <w:bCs/>
                <w:sz w:val="20"/>
                <w:szCs w:val="20"/>
              </w:rPr>
              <w:t>. La articolul 74 aliniatul (1), cuvîntul „administrativă” se înlocuiește cu cuvîntul „contravenţională</w:t>
            </w:r>
            <w:r w:rsidRPr="00C30FA9">
              <w:rPr>
                <w:lang w:val="ro-MO"/>
              </w:rPr>
              <w:t>”.</w:t>
            </w:r>
          </w:p>
        </w:tc>
        <w:tc>
          <w:tcPr>
            <w:tcW w:w="3660" w:type="dxa"/>
            <w:tcBorders>
              <w:top w:val="single" w:sz="4" w:space="0" w:color="auto"/>
              <w:bottom w:val="single" w:sz="4" w:space="0" w:color="000000" w:themeColor="text1"/>
            </w:tcBorders>
          </w:tcPr>
          <w:p w:rsidR="00323B06" w:rsidRPr="00C30FA9" w:rsidRDefault="00323B06" w:rsidP="008F27BD">
            <w:pPr>
              <w:jc w:val="both"/>
              <w:rPr>
                <w:sz w:val="20"/>
              </w:rPr>
            </w:pPr>
            <w:r w:rsidRPr="00C30FA9">
              <w:rPr>
                <w:sz w:val="20"/>
              </w:rPr>
              <w:t>Modificarea are caracter redacțional.</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9C547E">
            <w:pPr>
              <w:pStyle w:val="a4"/>
              <w:ind w:firstLine="0"/>
              <w:rPr>
                <w:sz w:val="20"/>
                <w:szCs w:val="20"/>
              </w:rPr>
            </w:pPr>
            <w:r w:rsidRPr="00C30FA9">
              <w:rPr>
                <w:bCs/>
                <w:sz w:val="20"/>
                <w:szCs w:val="20"/>
              </w:rPr>
              <w:t>Articolul 89.</w:t>
            </w:r>
            <w:r w:rsidRPr="00C30FA9">
              <w:rPr>
                <w:sz w:val="20"/>
                <w:szCs w:val="20"/>
              </w:rPr>
              <w:t xml:space="preserve"> Auditul </w:t>
            </w:r>
          </w:p>
          <w:p w:rsidR="00323B06" w:rsidRPr="00C30FA9" w:rsidRDefault="00323B06" w:rsidP="009C547E">
            <w:pPr>
              <w:pStyle w:val="a4"/>
              <w:ind w:firstLine="0"/>
              <w:rPr>
                <w:sz w:val="20"/>
                <w:szCs w:val="20"/>
                <w:u w:val="single"/>
              </w:rPr>
            </w:pPr>
            <w:r w:rsidRPr="00C30FA9">
              <w:rPr>
                <w:sz w:val="20"/>
                <w:szCs w:val="20"/>
                <w:u w:val="single"/>
              </w:rPr>
              <w:t xml:space="preserve">(1) Societatea care corespunde unuia din criteriile prevăzute la art.2 alin.(2) este supusă controlului de audit obligatoriu, al </w:t>
            </w:r>
            <w:r w:rsidRPr="00C30FA9">
              <w:rPr>
                <w:sz w:val="20"/>
                <w:szCs w:val="20"/>
                <w:u w:val="single"/>
              </w:rPr>
              <w:lastRenderedPageBreak/>
              <w:t xml:space="preserve">cărui obiect este exerciţiul economico-financiar. </w:t>
            </w:r>
          </w:p>
        </w:tc>
        <w:tc>
          <w:tcPr>
            <w:tcW w:w="4602" w:type="dxa"/>
            <w:tcBorders>
              <w:top w:val="single" w:sz="4" w:space="0" w:color="auto"/>
              <w:bottom w:val="single" w:sz="4" w:space="0" w:color="000000" w:themeColor="text1"/>
            </w:tcBorders>
          </w:tcPr>
          <w:p w:rsidR="00323B06" w:rsidRPr="00C30FA9" w:rsidRDefault="00323B06" w:rsidP="001323C6">
            <w:pPr>
              <w:jc w:val="both"/>
              <w:rPr>
                <w:sz w:val="20"/>
                <w:szCs w:val="20"/>
              </w:rPr>
            </w:pPr>
            <w:r w:rsidRPr="00C30FA9">
              <w:rPr>
                <w:sz w:val="20"/>
                <w:szCs w:val="20"/>
              </w:rPr>
              <w:lastRenderedPageBreak/>
              <w:t>1</w:t>
            </w:r>
            <w:r w:rsidR="0097335E" w:rsidRPr="00C30FA9">
              <w:rPr>
                <w:sz w:val="20"/>
                <w:szCs w:val="20"/>
              </w:rPr>
              <w:t>2</w:t>
            </w:r>
            <w:r w:rsidRPr="00C30FA9">
              <w:rPr>
                <w:sz w:val="20"/>
                <w:szCs w:val="20"/>
              </w:rPr>
              <w:t>. Articolul 89:</w:t>
            </w:r>
          </w:p>
          <w:p w:rsidR="00323B06" w:rsidRPr="00C30FA9" w:rsidRDefault="00323B06" w:rsidP="001323C6">
            <w:pPr>
              <w:jc w:val="both"/>
              <w:rPr>
                <w:sz w:val="20"/>
                <w:szCs w:val="20"/>
              </w:rPr>
            </w:pPr>
            <w:r w:rsidRPr="00C30FA9">
              <w:rPr>
                <w:sz w:val="20"/>
                <w:szCs w:val="20"/>
              </w:rPr>
              <w:t>alineatul (1) va avea următorul cuprins:</w:t>
            </w:r>
          </w:p>
          <w:p w:rsidR="00323B06" w:rsidRPr="00C30FA9" w:rsidRDefault="00323B06" w:rsidP="00BC3FB4">
            <w:pPr>
              <w:pStyle w:val="a4"/>
              <w:ind w:firstLine="0"/>
              <w:rPr>
                <w:sz w:val="20"/>
                <w:szCs w:val="20"/>
              </w:rPr>
            </w:pPr>
            <w:r w:rsidRPr="00C30FA9">
              <w:rPr>
                <w:sz w:val="20"/>
                <w:szCs w:val="20"/>
              </w:rPr>
              <w:t xml:space="preserve">„(1) Auditul obligatoriu al rapoartelor financiare </w:t>
            </w:r>
            <w:r w:rsidRPr="00C30FA9">
              <w:rPr>
                <w:sz w:val="20"/>
                <w:szCs w:val="20"/>
              </w:rPr>
              <w:lastRenderedPageBreak/>
              <w:t>anuale se efectuează la societatea care corespunde unuia din criteriile prevăzute la art.2 alin.(2).”;</w:t>
            </w:r>
          </w:p>
        </w:tc>
        <w:tc>
          <w:tcPr>
            <w:tcW w:w="3660" w:type="dxa"/>
            <w:tcBorders>
              <w:top w:val="single" w:sz="4" w:space="0" w:color="auto"/>
              <w:bottom w:val="single" w:sz="4" w:space="0" w:color="000000" w:themeColor="text1"/>
            </w:tcBorders>
          </w:tcPr>
          <w:p w:rsidR="00323B06" w:rsidRPr="00C30FA9" w:rsidRDefault="00323B06" w:rsidP="003D7EC8">
            <w:pPr>
              <w:pStyle w:val="a6"/>
              <w:jc w:val="both"/>
              <w:rPr>
                <w:rFonts w:ascii="Times New Roman" w:hAnsi="Times New Roman"/>
                <w:b w:val="0"/>
                <w:sz w:val="20"/>
              </w:rPr>
            </w:pPr>
            <w:r w:rsidRPr="00C30FA9">
              <w:rPr>
                <w:rFonts w:ascii="Times New Roman" w:hAnsi="Times New Roman"/>
                <w:b w:val="0"/>
                <w:sz w:val="20"/>
              </w:rPr>
              <w:lastRenderedPageBreak/>
              <w:t xml:space="preserve">Modificarea are drept scop alinierea la bunele practici internaționale în vederea monitorizării riscului fiscal, prin auditarea  </w:t>
            </w:r>
            <w:r w:rsidRPr="00C30FA9">
              <w:rPr>
                <w:rFonts w:ascii="Times New Roman" w:eastAsia="Arial Unicode MS" w:hAnsi="Times New Roman"/>
                <w:b w:val="0"/>
                <w:sz w:val="20"/>
              </w:rPr>
              <w:lastRenderedPageBreak/>
              <w:t>rapoartelor financiare anuale</w:t>
            </w:r>
            <w:r w:rsidRPr="00C30FA9">
              <w:rPr>
                <w:rFonts w:ascii="Times New Roman" w:hAnsi="Times New Roman"/>
                <w:b w:val="0"/>
                <w:sz w:val="20"/>
              </w:rPr>
              <w:t>.</w:t>
            </w:r>
          </w:p>
          <w:p w:rsidR="00323B06" w:rsidRPr="00C30FA9" w:rsidRDefault="00323B06" w:rsidP="001323C6">
            <w:pPr>
              <w:ind w:firstLine="16"/>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2076A8">
            <w:pPr>
              <w:pStyle w:val="a4"/>
              <w:ind w:firstLine="0"/>
              <w:rPr>
                <w:sz w:val="20"/>
                <w:szCs w:val="20"/>
              </w:rPr>
            </w:pPr>
            <w:r w:rsidRPr="00C30FA9">
              <w:rPr>
                <w:sz w:val="20"/>
                <w:szCs w:val="20"/>
              </w:rPr>
              <w:lastRenderedPageBreak/>
              <w:t xml:space="preserve">(2) </w:t>
            </w:r>
            <w:r w:rsidRPr="00C30FA9">
              <w:rPr>
                <w:sz w:val="20"/>
                <w:szCs w:val="20"/>
                <w:u w:val="single"/>
              </w:rPr>
              <w:t>Controlul de audit extraordinar</w:t>
            </w:r>
            <w:r w:rsidRPr="00C30FA9">
              <w:rPr>
                <w:sz w:val="20"/>
                <w:szCs w:val="20"/>
              </w:rPr>
              <w:t xml:space="preserve"> se efectuează: </w:t>
            </w:r>
          </w:p>
          <w:p w:rsidR="00323B06" w:rsidRPr="00C30FA9" w:rsidRDefault="00323B06" w:rsidP="002076A8">
            <w:pPr>
              <w:pStyle w:val="a4"/>
              <w:ind w:firstLine="0"/>
              <w:rPr>
                <w:sz w:val="20"/>
                <w:szCs w:val="20"/>
              </w:rPr>
            </w:pPr>
            <w:r w:rsidRPr="00C30FA9">
              <w:rPr>
                <w:sz w:val="20"/>
                <w:szCs w:val="20"/>
              </w:rPr>
              <w:t xml:space="preserve">a) la cererea acţionarilor care deţin cel puţin 10% din acţiunile cu drept de vot ale societăţii. În acest caz, serviciile de audit sînt plătite de aceşti acţionari, dacă hotărîrea adunării generale a acţionarilor nu prevede altfel; </w:t>
            </w:r>
          </w:p>
          <w:p w:rsidR="00323B06" w:rsidRPr="00C30FA9" w:rsidRDefault="00323B06" w:rsidP="009C547E">
            <w:pPr>
              <w:pStyle w:val="a4"/>
              <w:ind w:firstLine="0"/>
              <w:rPr>
                <w:sz w:val="20"/>
                <w:szCs w:val="20"/>
              </w:rPr>
            </w:pPr>
            <w:r w:rsidRPr="00C30FA9">
              <w:rPr>
                <w:sz w:val="20"/>
                <w:szCs w:val="20"/>
              </w:rPr>
              <w:t xml:space="preserve">c) în temeiul hotărîrii instanţei judecătoreşti. </w:t>
            </w:r>
          </w:p>
        </w:tc>
        <w:tc>
          <w:tcPr>
            <w:tcW w:w="4602" w:type="dxa"/>
            <w:tcBorders>
              <w:top w:val="single" w:sz="4" w:space="0" w:color="auto"/>
              <w:bottom w:val="single" w:sz="4" w:space="0" w:color="000000" w:themeColor="text1"/>
            </w:tcBorders>
          </w:tcPr>
          <w:p w:rsidR="00323B06" w:rsidRPr="00C30FA9" w:rsidRDefault="00323B06" w:rsidP="003F7073">
            <w:pPr>
              <w:jc w:val="both"/>
              <w:rPr>
                <w:sz w:val="20"/>
                <w:szCs w:val="20"/>
              </w:rPr>
            </w:pPr>
            <w:r w:rsidRPr="00C30FA9">
              <w:rPr>
                <w:sz w:val="20"/>
                <w:szCs w:val="20"/>
              </w:rPr>
              <w:t>în dispoziția alineatului (2), cuvintele „Controlul de audit extraordinar” se înlocuiesc cu cuvintele „Auditul solicitat al rapoartelor financiare anuale”;</w:t>
            </w:r>
          </w:p>
        </w:tc>
        <w:tc>
          <w:tcPr>
            <w:tcW w:w="3660" w:type="dxa"/>
            <w:tcBorders>
              <w:top w:val="single" w:sz="4" w:space="0" w:color="auto"/>
              <w:bottom w:val="single" w:sz="4" w:space="0" w:color="000000" w:themeColor="text1"/>
            </w:tcBorders>
          </w:tcPr>
          <w:p w:rsidR="00323B06" w:rsidRPr="00C30FA9" w:rsidRDefault="00323B06" w:rsidP="00444843">
            <w:pPr>
              <w:pStyle w:val="a4"/>
              <w:ind w:firstLine="0"/>
              <w:rPr>
                <w:sz w:val="20"/>
                <w:szCs w:val="20"/>
              </w:rPr>
            </w:pPr>
            <w:r w:rsidRPr="00C30FA9">
              <w:rPr>
                <w:sz w:val="20"/>
              </w:rPr>
              <w:t>Modificarea are drept scop aducerea în concordanță cu prevederile  Legii nr.61-XVI din 16 martie 2007 privind activitatea de audit (art.4).</w:t>
            </w:r>
          </w:p>
        </w:tc>
        <w:tc>
          <w:tcPr>
            <w:tcW w:w="2022" w:type="dxa"/>
            <w:vMerge/>
          </w:tcPr>
          <w:p w:rsidR="00323B06" w:rsidRPr="00C30FA9" w:rsidRDefault="00323B06" w:rsidP="006D79C7">
            <w:pPr>
              <w:jc w:val="center"/>
              <w:rPr>
                <w:sz w:val="20"/>
                <w:szCs w:val="20"/>
              </w:rPr>
            </w:pPr>
          </w:p>
        </w:tc>
      </w:tr>
      <w:tr w:rsidR="00323B06" w:rsidRPr="00C30FA9" w:rsidTr="00C83FAF">
        <w:tc>
          <w:tcPr>
            <w:tcW w:w="5258" w:type="dxa"/>
            <w:tcBorders>
              <w:top w:val="single" w:sz="4" w:space="0" w:color="auto"/>
              <w:bottom w:val="single" w:sz="4" w:space="0" w:color="000000" w:themeColor="text1"/>
            </w:tcBorders>
          </w:tcPr>
          <w:p w:rsidR="00323B06" w:rsidRPr="00C30FA9" w:rsidRDefault="00323B06" w:rsidP="002076A8">
            <w:pPr>
              <w:pStyle w:val="a4"/>
              <w:ind w:firstLine="0"/>
              <w:rPr>
                <w:sz w:val="20"/>
                <w:szCs w:val="20"/>
                <w:u w:val="single"/>
              </w:rPr>
            </w:pPr>
            <w:r w:rsidRPr="00C30FA9">
              <w:rPr>
                <w:sz w:val="20"/>
                <w:szCs w:val="20"/>
                <w:u w:val="single"/>
              </w:rPr>
              <w:t>(3) Organizaţia de audit efectuează controlul documentaţiei de evidenţă, rapoartelor financiare şi altor rapoarte ale societăţii în conformitate cu legislaţia cu privire la activitatea de audit şi cu contractul de audit şi, în baza rezultatelor lui, întocmeşte un act de control şi un raport.</w:t>
            </w:r>
          </w:p>
        </w:tc>
        <w:tc>
          <w:tcPr>
            <w:tcW w:w="4602" w:type="dxa"/>
            <w:tcBorders>
              <w:top w:val="single" w:sz="4" w:space="0" w:color="auto"/>
              <w:bottom w:val="single" w:sz="4" w:space="0" w:color="000000" w:themeColor="text1"/>
            </w:tcBorders>
          </w:tcPr>
          <w:p w:rsidR="00323B06" w:rsidRPr="00C30FA9" w:rsidRDefault="00323B06" w:rsidP="001323C6">
            <w:pPr>
              <w:jc w:val="both"/>
              <w:rPr>
                <w:sz w:val="20"/>
                <w:szCs w:val="20"/>
              </w:rPr>
            </w:pPr>
            <w:r w:rsidRPr="00C30FA9">
              <w:rPr>
                <w:sz w:val="20"/>
                <w:szCs w:val="20"/>
              </w:rPr>
              <w:t>alineatul (3) va avea următorul cuprins:</w:t>
            </w:r>
          </w:p>
          <w:p w:rsidR="00323B06" w:rsidRPr="00C30FA9" w:rsidRDefault="00323B06" w:rsidP="001323C6">
            <w:pPr>
              <w:jc w:val="both"/>
              <w:rPr>
                <w:sz w:val="20"/>
                <w:szCs w:val="20"/>
              </w:rPr>
            </w:pPr>
            <w:r w:rsidRPr="00C30FA9">
              <w:rPr>
                <w:sz w:val="20"/>
                <w:szCs w:val="20"/>
              </w:rPr>
              <w:t>„(3) Societatea de audit efectuează auditul rapoartelor financiare anuale și a altor informații aferente acestora în conformitate cu legislația cu privire la activitatea de audit și cu contractul de audit și, în baza rezultatelor lui, întocmește raportul auditorului.”;</w:t>
            </w:r>
          </w:p>
        </w:tc>
        <w:tc>
          <w:tcPr>
            <w:tcW w:w="3660" w:type="dxa"/>
            <w:vMerge w:val="restart"/>
            <w:tcBorders>
              <w:top w:val="single" w:sz="4" w:space="0" w:color="auto"/>
            </w:tcBorders>
          </w:tcPr>
          <w:p w:rsidR="00323B06" w:rsidRPr="00C30FA9" w:rsidRDefault="00323B06" w:rsidP="00444843">
            <w:pPr>
              <w:pStyle w:val="a4"/>
              <w:ind w:firstLine="0"/>
              <w:rPr>
                <w:sz w:val="20"/>
                <w:szCs w:val="20"/>
              </w:rPr>
            </w:pPr>
            <w:r w:rsidRPr="00C30FA9">
              <w:rPr>
                <w:sz w:val="20"/>
              </w:rPr>
              <w:t>Modificarea are drept scop aducerea în concordanță cu noțiunile utilizate  în Legea nr.61-XVI din 16 martie 2007 privind activitatea de audit.</w:t>
            </w:r>
          </w:p>
        </w:tc>
        <w:tc>
          <w:tcPr>
            <w:tcW w:w="2022" w:type="dxa"/>
            <w:vMerge/>
          </w:tcPr>
          <w:p w:rsidR="00323B06" w:rsidRPr="00C30FA9" w:rsidRDefault="00323B06" w:rsidP="006D79C7">
            <w:pPr>
              <w:jc w:val="center"/>
              <w:rPr>
                <w:sz w:val="20"/>
                <w:szCs w:val="20"/>
              </w:rPr>
            </w:pPr>
          </w:p>
        </w:tc>
      </w:tr>
      <w:tr w:rsidR="00323B06" w:rsidRPr="00C30FA9" w:rsidTr="00034B9D">
        <w:tc>
          <w:tcPr>
            <w:tcW w:w="5258" w:type="dxa"/>
            <w:tcBorders>
              <w:top w:val="single" w:sz="4" w:space="0" w:color="auto"/>
              <w:bottom w:val="single" w:sz="4" w:space="0" w:color="000000" w:themeColor="text1"/>
            </w:tcBorders>
          </w:tcPr>
          <w:p w:rsidR="00323B06" w:rsidRPr="00C30FA9" w:rsidRDefault="00323B06" w:rsidP="002076A8">
            <w:pPr>
              <w:pStyle w:val="a4"/>
              <w:ind w:firstLine="0"/>
              <w:rPr>
                <w:sz w:val="20"/>
                <w:szCs w:val="20"/>
              </w:rPr>
            </w:pPr>
            <w:r w:rsidRPr="00C30FA9">
              <w:rPr>
                <w:sz w:val="20"/>
                <w:szCs w:val="20"/>
              </w:rPr>
              <w:t xml:space="preserve">(4) </w:t>
            </w:r>
            <w:r w:rsidRPr="00C30FA9">
              <w:rPr>
                <w:sz w:val="20"/>
                <w:szCs w:val="20"/>
                <w:u w:val="single"/>
              </w:rPr>
              <w:t>Organizaţia de audit</w:t>
            </w:r>
            <w:r w:rsidRPr="00C30FA9">
              <w:rPr>
                <w:sz w:val="20"/>
                <w:szCs w:val="20"/>
              </w:rPr>
              <w:t xml:space="preserve"> este în drept, în temeiul contractului de audit, să ceară documentele privind activitatea societăţii aflate la registratorul societăţii şi la organizaţia gestionară a acesteia şi necesare pentru controlul acestei activităţi. </w:t>
            </w:r>
          </w:p>
        </w:tc>
        <w:tc>
          <w:tcPr>
            <w:tcW w:w="4602" w:type="dxa"/>
            <w:vMerge w:val="restart"/>
            <w:tcBorders>
              <w:top w:val="single" w:sz="4" w:space="0" w:color="auto"/>
            </w:tcBorders>
          </w:tcPr>
          <w:p w:rsidR="00323B06" w:rsidRPr="00C30FA9" w:rsidRDefault="00323B06" w:rsidP="007E6E06">
            <w:pPr>
              <w:jc w:val="both"/>
              <w:rPr>
                <w:sz w:val="20"/>
                <w:szCs w:val="20"/>
              </w:rPr>
            </w:pPr>
            <w:r w:rsidRPr="00C30FA9">
              <w:rPr>
                <w:sz w:val="20"/>
                <w:szCs w:val="20"/>
              </w:rPr>
              <w:t>la alineatele (4) și (5), cuvintele „Organizaţia de audit” se înlocuiesc cu cuvintele „Societatea de audit”;</w:t>
            </w:r>
          </w:p>
        </w:tc>
        <w:tc>
          <w:tcPr>
            <w:tcW w:w="3660" w:type="dxa"/>
            <w:vMerge/>
          </w:tcPr>
          <w:p w:rsidR="00323B06" w:rsidRPr="00C30FA9" w:rsidRDefault="00323B06" w:rsidP="0078491D">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034B9D">
        <w:tc>
          <w:tcPr>
            <w:tcW w:w="5258" w:type="dxa"/>
            <w:tcBorders>
              <w:top w:val="single" w:sz="4" w:space="0" w:color="auto"/>
              <w:bottom w:val="single" w:sz="4" w:space="0" w:color="000000" w:themeColor="text1"/>
            </w:tcBorders>
          </w:tcPr>
          <w:p w:rsidR="00323B06" w:rsidRPr="00C30FA9" w:rsidRDefault="00323B06" w:rsidP="001323C6">
            <w:pPr>
              <w:pStyle w:val="a4"/>
              <w:ind w:firstLine="0"/>
              <w:rPr>
                <w:sz w:val="20"/>
                <w:szCs w:val="20"/>
              </w:rPr>
            </w:pPr>
            <w:r w:rsidRPr="00C30FA9">
              <w:rPr>
                <w:sz w:val="20"/>
                <w:szCs w:val="20"/>
              </w:rPr>
              <w:t xml:space="preserve">(5) </w:t>
            </w:r>
            <w:r w:rsidRPr="00C30FA9">
              <w:rPr>
                <w:sz w:val="20"/>
                <w:szCs w:val="20"/>
                <w:u w:val="single"/>
              </w:rPr>
              <w:t>Organizaţia de audit</w:t>
            </w:r>
            <w:r w:rsidRPr="00C30FA9">
              <w:rPr>
                <w:sz w:val="20"/>
                <w:szCs w:val="20"/>
              </w:rPr>
              <w:t xml:space="preserve"> a societăţii nu poate fi persoană afiliată a societăţii, a registratorului societăţii şi a organizaţiei gestionare a acesteia. </w:t>
            </w:r>
          </w:p>
        </w:tc>
        <w:tc>
          <w:tcPr>
            <w:tcW w:w="4602" w:type="dxa"/>
            <w:vMerge/>
            <w:tcBorders>
              <w:bottom w:val="single" w:sz="4" w:space="0" w:color="000000" w:themeColor="text1"/>
            </w:tcBorders>
          </w:tcPr>
          <w:p w:rsidR="00323B06" w:rsidRPr="00C30FA9" w:rsidRDefault="00323B06" w:rsidP="001323C6">
            <w:pPr>
              <w:jc w:val="both"/>
              <w:rPr>
                <w:sz w:val="20"/>
                <w:szCs w:val="20"/>
              </w:rPr>
            </w:pPr>
          </w:p>
        </w:tc>
        <w:tc>
          <w:tcPr>
            <w:tcW w:w="3660" w:type="dxa"/>
            <w:vMerge/>
          </w:tcPr>
          <w:p w:rsidR="00323B06" w:rsidRPr="00C30FA9" w:rsidRDefault="00323B06" w:rsidP="001323C6">
            <w:pPr>
              <w:ind w:firstLine="16"/>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C83FAF">
        <w:tc>
          <w:tcPr>
            <w:tcW w:w="5258" w:type="dxa"/>
            <w:tcBorders>
              <w:top w:val="single" w:sz="4" w:space="0" w:color="auto"/>
              <w:bottom w:val="single" w:sz="4" w:space="0" w:color="000000" w:themeColor="text1"/>
            </w:tcBorders>
          </w:tcPr>
          <w:p w:rsidR="00323B06" w:rsidRPr="00C30FA9" w:rsidRDefault="00323B06" w:rsidP="001323C6">
            <w:pPr>
              <w:pStyle w:val="a4"/>
              <w:ind w:firstLine="0"/>
              <w:rPr>
                <w:sz w:val="20"/>
                <w:szCs w:val="20"/>
                <w:u w:val="single"/>
              </w:rPr>
            </w:pPr>
            <w:r w:rsidRPr="00C30FA9">
              <w:rPr>
                <w:sz w:val="20"/>
                <w:szCs w:val="20"/>
                <w:u w:val="single"/>
              </w:rPr>
              <w:t xml:space="preserve">(6) Organizaţia de audit a societăţii nu este în drept să încheie cu societatea alte contracte, în afară de contractul de audit. </w:t>
            </w:r>
          </w:p>
        </w:tc>
        <w:tc>
          <w:tcPr>
            <w:tcW w:w="4602" w:type="dxa"/>
            <w:tcBorders>
              <w:top w:val="single" w:sz="4" w:space="0" w:color="auto"/>
              <w:bottom w:val="single" w:sz="4" w:space="0" w:color="000000" w:themeColor="text1"/>
            </w:tcBorders>
          </w:tcPr>
          <w:p w:rsidR="00323B06" w:rsidRPr="00C30FA9" w:rsidRDefault="00323B06" w:rsidP="007E6E06">
            <w:pPr>
              <w:jc w:val="both"/>
              <w:rPr>
                <w:sz w:val="20"/>
                <w:szCs w:val="20"/>
              </w:rPr>
            </w:pPr>
            <w:r w:rsidRPr="00C30FA9">
              <w:rPr>
                <w:sz w:val="20"/>
                <w:szCs w:val="20"/>
              </w:rPr>
              <w:t>alineatul (6) va avea următorul cuprins:</w:t>
            </w:r>
          </w:p>
          <w:p w:rsidR="00323B06" w:rsidRPr="00C30FA9" w:rsidRDefault="00323B06" w:rsidP="001323C6">
            <w:pPr>
              <w:jc w:val="both"/>
              <w:rPr>
                <w:sz w:val="20"/>
                <w:szCs w:val="20"/>
              </w:rPr>
            </w:pPr>
            <w:r w:rsidRPr="00C30FA9">
              <w:rPr>
                <w:sz w:val="20"/>
                <w:szCs w:val="20"/>
              </w:rPr>
              <w:t>„(6) Societatea de audit nu este în drept să încheie cu societatea alte contracte, în afară de contractul de audit sau contractul privind exercitarea funcțiilor Comisiei de cenzori.”;</w:t>
            </w:r>
          </w:p>
        </w:tc>
        <w:tc>
          <w:tcPr>
            <w:tcW w:w="3660" w:type="dxa"/>
            <w:vMerge/>
          </w:tcPr>
          <w:p w:rsidR="00323B06" w:rsidRPr="00C30FA9" w:rsidRDefault="00323B06" w:rsidP="0078491D">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C83FAF">
        <w:tc>
          <w:tcPr>
            <w:tcW w:w="5258" w:type="dxa"/>
            <w:tcBorders>
              <w:top w:val="single" w:sz="4" w:space="0" w:color="auto"/>
              <w:bottom w:val="single" w:sz="4" w:space="0" w:color="000000" w:themeColor="text1"/>
            </w:tcBorders>
          </w:tcPr>
          <w:p w:rsidR="00323B06" w:rsidRPr="00C30FA9" w:rsidRDefault="00323B06" w:rsidP="001323C6">
            <w:pPr>
              <w:pStyle w:val="a4"/>
              <w:ind w:firstLine="0"/>
              <w:rPr>
                <w:sz w:val="20"/>
                <w:szCs w:val="20"/>
              </w:rPr>
            </w:pPr>
            <w:r w:rsidRPr="00C30FA9">
              <w:rPr>
                <w:sz w:val="20"/>
                <w:szCs w:val="20"/>
              </w:rPr>
              <w:t xml:space="preserve">(7) Respectarea de către societate a cerinţelor stabilite de prezenta lege şi de legislaţia cu privire la valorile mobiliare va fi reflectată în </w:t>
            </w:r>
            <w:r w:rsidRPr="00C30FA9">
              <w:rPr>
                <w:sz w:val="20"/>
                <w:szCs w:val="20"/>
                <w:u w:val="single"/>
              </w:rPr>
              <w:t>actul de control</w:t>
            </w:r>
            <w:r w:rsidRPr="00C30FA9">
              <w:rPr>
                <w:sz w:val="20"/>
                <w:szCs w:val="20"/>
              </w:rPr>
              <w:t xml:space="preserve"> </w:t>
            </w:r>
            <w:r w:rsidRPr="00C30FA9">
              <w:rPr>
                <w:sz w:val="20"/>
                <w:szCs w:val="20"/>
                <w:u w:val="single"/>
              </w:rPr>
              <w:t>şi în raportul întocmit de organizaţia de audit</w:t>
            </w:r>
            <w:r w:rsidRPr="00C30FA9">
              <w:rPr>
                <w:sz w:val="20"/>
                <w:szCs w:val="20"/>
              </w:rPr>
              <w:t xml:space="preserve">, conform actelor normative ale Comisiei Naţionale a Pieţei Financiare şi ale Ministerului Finanţelor. </w:t>
            </w:r>
          </w:p>
        </w:tc>
        <w:tc>
          <w:tcPr>
            <w:tcW w:w="4602" w:type="dxa"/>
            <w:tcBorders>
              <w:top w:val="single" w:sz="4" w:space="0" w:color="auto"/>
              <w:bottom w:val="single" w:sz="4" w:space="0" w:color="000000" w:themeColor="text1"/>
            </w:tcBorders>
          </w:tcPr>
          <w:p w:rsidR="00323B06" w:rsidRPr="00C30FA9" w:rsidRDefault="00323B06" w:rsidP="00162526">
            <w:pPr>
              <w:jc w:val="both"/>
              <w:rPr>
                <w:sz w:val="20"/>
                <w:szCs w:val="20"/>
              </w:rPr>
            </w:pPr>
            <w:r w:rsidRPr="00C30FA9">
              <w:rPr>
                <w:sz w:val="20"/>
                <w:szCs w:val="20"/>
              </w:rPr>
              <w:t>la alineatul (7), textul „actul de control şi în raportul întocmit de organizaţia de audit” se înlocuiește cu textul „raportul auditorului întocmit de către societatea”.</w:t>
            </w:r>
          </w:p>
        </w:tc>
        <w:tc>
          <w:tcPr>
            <w:tcW w:w="3660" w:type="dxa"/>
            <w:vMerge/>
            <w:tcBorders>
              <w:bottom w:val="single" w:sz="4" w:space="0" w:color="000000" w:themeColor="text1"/>
            </w:tcBorders>
          </w:tcPr>
          <w:p w:rsidR="00323B06" w:rsidRPr="00C30FA9" w:rsidRDefault="00323B06" w:rsidP="0078491D">
            <w:pPr>
              <w:jc w:val="both"/>
              <w:rPr>
                <w:sz w:val="20"/>
                <w:szCs w:val="20"/>
              </w:rPr>
            </w:pPr>
          </w:p>
        </w:tc>
        <w:tc>
          <w:tcPr>
            <w:tcW w:w="2022" w:type="dxa"/>
            <w:vMerge/>
            <w:tcBorders>
              <w:bottom w:val="single" w:sz="4" w:space="0" w:color="000000" w:themeColor="text1"/>
            </w:tcBorders>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1323C6">
            <w:pPr>
              <w:pStyle w:val="a4"/>
              <w:ind w:firstLine="0"/>
              <w:rPr>
                <w:sz w:val="20"/>
                <w:szCs w:val="20"/>
              </w:rPr>
            </w:pPr>
          </w:p>
        </w:tc>
        <w:tc>
          <w:tcPr>
            <w:tcW w:w="4602" w:type="dxa"/>
            <w:tcBorders>
              <w:top w:val="single" w:sz="4" w:space="0" w:color="auto"/>
              <w:bottom w:val="single" w:sz="4" w:space="0" w:color="000000" w:themeColor="text1"/>
            </w:tcBorders>
          </w:tcPr>
          <w:p w:rsidR="00323B06" w:rsidRPr="00C30FA9" w:rsidRDefault="00323B06" w:rsidP="001323C6">
            <w:pPr>
              <w:jc w:val="both"/>
              <w:rPr>
                <w:sz w:val="20"/>
                <w:szCs w:val="20"/>
              </w:rPr>
            </w:pPr>
          </w:p>
        </w:tc>
        <w:tc>
          <w:tcPr>
            <w:tcW w:w="3660" w:type="dxa"/>
            <w:tcBorders>
              <w:top w:val="single" w:sz="4" w:space="0" w:color="auto"/>
              <w:bottom w:val="single" w:sz="4" w:space="0" w:color="000000" w:themeColor="text1"/>
            </w:tcBorders>
          </w:tcPr>
          <w:p w:rsidR="00323B06" w:rsidRPr="00C30FA9" w:rsidRDefault="00323B06" w:rsidP="001323C6">
            <w:pPr>
              <w:ind w:firstLine="16"/>
              <w:jc w:val="both"/>
              <w:rPr>
                <w:sz w:val="20"/>
                <w:szCs w:val="20"/>
              </w:rPr>
            </w:pPr>
          </w:p>
        </w:tc>
        <w:tc>
          <w:tcPr>
            <w:tcW w:w="2022" w:type="dxa"/>
            <w:tcBorders>
              <w:bottom w:val="single" w:sz="4" w:space="0" w:color="000000" w:themeColor="text1"/>
            </w:tcBorders>
          </w:tcPr>
          <w:p w:rsidR="00323B06" w:rsidRPr="00C30FA9" w:rsidRDefault="00323B06" w:rsidP="006D79C7">
            <w:pPr>
              <w:jc w:val="center"/>
              <w:rPr>
                <w:sz w:val="20"/>
                <w:szCs w:val="20"/>
              </w:rPr>
            </w:pPr>
          </w:p>
        </w:tc>
      </w:tr>
      <w:tr w:rsidR="00323B06" w:rsidRPr="00C30FA9" w:rsidTr="00182340">
        <w:tc>
          <w:tcPr>
            <w:tcW w:w="5258" w:type="dxa"/>
            <w:tcBorders>
              <w:top w:val="single" w:sz="4" w:space="0" w:color="auto"/>
              <w:bottom w:val="single" w:sz="4" w:space="0" w:color="000000" w:themeColor="text1"/>
            </w:tcBorders>
          </w:tcPr>
          <w:p w:rsidR="00323B06" w:rsidRPr="00C30FA9" w:rsidRDefault="00323B06" w:rsidP="00922925">
            <w:pPr>
              <w:pStyle w:val="tt"/>
              <w:jc w:val="both"/>
              <w:rPr>
                <w:sz w:val="20"/>
                <w:szCs w:val="20"/>
                <w:lang w:val="ro-RO"/>
              </w:rPr>
            </w:pPr>
            <w:r w:rsidRPr="00C30FA9">
              <w:rPr>
                <w:sz w:val="20"/>
                <w:szCs w:val="20"/>
                <w:lang w:val="ro-RO"/>
              </w:rPr>
              <w:t xml:space="preserve">Legea nr.1585-XIII din 27 februarie 1998 cu privire la asigurarea obligatorie de asistenţă medicală </w:t>
            </w:r>
          </w:p>
          <w:p w:rsidR="00323B06" w:rsidRPr="00C30FA9" w:rsidRDefault="00323B06" w:rsidP="00922925">
            <w:pPr>
              <w:pStyle w:val="a4"/>
              <w:ind w:firstLine="0"/>
              <w:rPr>
                <w:sz w:val="20"/>
                <w:szCs w:val="20"/>
              </w:rPr>
            </w:pPr>
          </w:p>
        </w:tc>
        <w:tc>
          <w:tcPr>
            <w:tcW w:w="4602" w:type="dxa"/>
            <w:tcBorders>
              <w:top w:val="single" w:sz="4" w:space="0" w:color="auto"/>
              <w:bottom w:val="single" w:sz="4" w:space="0" w:color="000000" w:themeColor="text1"/>
            </w:tcBorders>
          </w:tcPr>
          <w:p w:rsidR="00323B06" w:rsidRPr="00C30FA9" w:rsidRDefault="00323B06" w:rsidP="00214512">
            <w:pPr>
              <w:pStyle w:val="tt"/>
              <w:jc w:val="both"/>
              <w:rPr>
                <w:b w:val="0"/>
                <w:sz w:val="20"/>
                <w:szCs w:val="20"/>
                <w:lang w:val="ro-RO"/>
              </w:rPr>
            </w:pPr>
            <w:r w:rsidRPr="00C30FA9">
              <w:rPr>
                <w:sz w:val="20"/>
                <w:szCs w:val="20"/>
                <w:lang w:val="ro-RO"/>
              </w:rPr>
              <w:t>Art.VI.</w:t>
            </w:r>
            <w:r w:rsidRPr="00C30FA9">
              <w:rPr>
                <w:b w:val="0"/>
                <w:sz w:val="20"/>
                <w:szCs w:val="20"/>
                <w:lang w:val="ro-RO"/>
              </w:rPr>
              <w:t xml:space="preserve"> </w:t>
            </w:r>
            <w:r w:rsidRPr="00C30FA9">
              <w:rPr>
                <w:sz w:val="20"/>
                <w:szCs w:val="20"/>
              </w:rPr>
              <w:t>–</w:t>
            </w:r>
            <w:r w:rsidRPr="00C30FA9">
              <w:rPr>
                <w:sz w:val="20"/>
                <w:szCs w:val="20"/>
                <w:lang w:val="ro-RO"/>
              </w:rPr>
              <w:t xml:space="preserve"> </w:t>
            </w:r>
            <w:r w:rsidRPr="00C30FA9">
              <w:rPr>
                <w:b w:val="0"/>
                <w:sz w:val="20"/>
                <w:szCs w:val="20"/>
                <w:lang w:val="ro-RO"/>
              </w:rPr>
              <w:t>La articolul 12</w:t>
            </w:r>
            <w:r w:rsidRPr="00C30FA9">
              <w:rPr>
                <w:sz w:val="20"/>
                <w:szCs w:val="20"/>
                <w:lang w:val="ro-RO"/>
              </w:rPr>
              <w:t xml:space="preserve"> </w:t>
            </w:r>
            <w:r w:rsidRPr="00C30FA9">
              <w:rPr>
                <w:b w:val="0"/>
                <w:sz w:val="20"/>
                <w:szCs w:val="20"/>
                <w:lang w:val="ro-RO"/>
              </w:rPr>
              <w:t xml:space="preserve">din Legea nr.1585-XIII din 27 februarie 1998 cu privire la asigurarea obligatorie de asistenţă medicală  </w:t>
            </w:r>
            <w:r w:rsidRPr="00C30FA9">
              <w:rPr>
                <w:b w:val="0"/>
                <w:bCs w:val="0"/>
                <w:color w:val="000000" w:themeColor="text1"/>
                <w:sz w:val="20"/>
                <w:szCs w:val="20"/>
                <w:lang w:val="ro-RO"/>
              </w:rPr>
              <w:t>(</w:t>
            </w:r>
            <w:r w:rsidRPr="00C30FA9">
              <w:rPr>
                <w:b w:val="0"/>
                <w:iCs/>
                <w:color w:val="000000" w:themeColor="text1"/>
                <w:sz w:val="20"/>
                <w:szCs w:val="20"/>
                <w:lang w:val="ro-RO"/>
              </w:rPr>
              <w:t>Monitorul Oficial al Republicii Moldova, 1998 nr.38-39, art.280</w:t>
            </w:r>
            <w:r w:rsidRPr="00C30FA9">
              <w:rPr>
                <w:b w:val="0"/>
                <w:bCs w:val="0"/>
                <w:color w:val="000000" w:themeColor="text1"/>
                <w:sz w:val="20"/>
                <w:szCs w:val="20"/>
                <w:lang w:val="ro-RO"/>
              </w:rPr>
              <w:t xml:space="preserve">), </w:t>
            </w:r>
            <w:r w:rsidRPr="00C30FA9">
              <w:rPr>
                <w:b w:val="0"/>
                <w:bCs w:val="0"/>
                <w:sz w:val="20"/>
                <w:szCs w:val="20"/>
                <w:lang w:val="ro-RO"/>
              </w:rPr>
              <w:t xml:space="preserve"> </w:t>
            </w:r>
            <w:r w:rsidRPr="00C30FA9">
              <w:rPr>
                <w:b w:val="0"/>
                <w:sz w:val="20"/>
                <w:szCs w:val="20"/>
                <w:lang w:val="ro-RO"/>
              </w:rPr>
              <w:t xml:space="preserve">cu modificările ulterioare, alineatul (2) se completează în final cu </w:t>
            </w:r>
            <w:r w:rsidRPr="00C30FA9">
              <w:rPr>
                <w:b w:val="0"/>
                <w:sz w:val="20"/>
                <w:szCs w:val="20"/>
                <w:lang w:val="ro-RO"/>
              </w:rPr>
              <w:lastRenderedPageBreak/>
              <w:t>litera e</w:t>
            </w:r>
            <w:r w:rsidRPr="00C30FA9">
              <w:rPr>
                <w:b w:val="0"/>
                <w:sz w:val="20"/>
                <w:szCs w:val="20"/>
                <w:vertAlign w:val="superscript"/>
                <w:lang w:val="ro-RO"/>
              </w:rPr>
              <w:t>1</w:t>
            </w:r>
            <w:r w:rsidRPr="00C30FA9">
              <w:rPr>
                <w:b w:val="0"/>
                <w:sz w:val="20"/>
                <w:szCs w:val="20"/>
                <w:lang w:val="ro-RO"/>
              </w:rPr>
              <w:t>) cu următorul cuprins:</w:t>
            </w:r>
          </w:p>
        </w:tc>
        <w:tc>
          <w:tcPr>
            <w:tcW w:w="3660" w:type="dxa"/>
            <w:vMerge w:val="restart"/>
            <w:tcBorders>
              <w:top w:val="single" w:sz="4" w:space="0" w:color="auto"/>
            </w:tcBorders>
          </w:tcPr>
          <w:p w:rsidR="00323B06" w:rsidRPr="00C30FA9" w:rsidRDefault="00323B06" w:rsidP="00E67E5A">
            <w:pPr>
              <w:jc w:val="both"/>
              <w:rPr>
                <w:sz w:val="20"/>
                <w:szCs w:val="20"/>
              </w:rPr>
            </w:pPr>
            <w:r w:rsidRPr="00C30FA9">
              <w:rPr>
                <w:sz w:val="20"/>
                <w:szCs w:val="20"/>
              </w:rPr>
              <w:lastRenderedPageBreak/>
              <w:t>Aducerea în concordanță cu prevederile Legii nr.847-XIII din 24 mai 1996 privind sistemul bugetar și procesul bugetar (art.48 alin.(6)).</w:t>
            </w:r>
          </w:p>
        </w:tc>
        <w:tc>
          <w:tcPr>
            <w:tcW w:w="2022" w:type="dxa"/>
            <w:vMerge w:val="restart"/>
          </w:tcPr>
          <w:p w:rsidR="00323B06" w:rsidRPr="00C30FA9" w:rsidRDefault="00323B06" w:rsidP="00922925">
            <w:pPr>
              <w:jc w:val="center"/>
              <w:rPr>
                <w:sz w:val="20"/>
                <w:szCs w:val="20"/>
              </w:rPr>
            </w:pPr>
            <w:r w:rsidRPr="00C30FA9">
              <w:rPr>
                <w:sz w:val="20"/>
                <w:szCs w:val="20"/>
              </w:rPr>
              <w:t>La data publicării</w:t>
            </w:r>
          </w:p>
        </w:tc>
      </w:tr>
      <w:tr w:rsidR="00323B06" w:rsidRPr="00C30FA9" w:rsidTr="00E07420">
        <w:tc>
          <w:tcPr>
            <w:tcW w:w="5258" w:type="dxa"/>
            <w:tcBorders>
              <w:top w:val="single" w:sz="4" w:space="0" w:color="auto"/>
              <w:bottom w:val="single" w:sz="4" w:space="0" w:color="000000" w:themeColor="text1"/>
            </w:tcBorders>
          </w:tcPr>
          <w:p w:rsidR="00323B06" w:rsidRPr="00C30FA9" w:rsidRDefault="00323B06" w:rsidP="00922925">
            <w:pPr>
              <w:pStyle w:val="a4"/>
              <w:ind w:firstLine="0"/>
              <w:rPr>
                <w:sz w:val="20"/>
                <w:szCs w:val="20"/>
              </w:rPr>
            </w:pPr>
            <w:r w:rsidRPr="00C30FA9">
              <w:rPr>
                <w:bCs/>
                <w:sz w:val="20"/>
                <w:szCs w:val="20"/>
              </w:rPr>
              <w:lastRenderedPageBreak/>
              <w:t>Articolul 12.</w:t>
            </w:r>
            <w:r w:rsidRPr="00C30FA9">
              <w:rPr>
                <w:sz w:val="20"/>
                <w:szCs w:val="20"/>
              </w:rPr>
              <w:t xml:space="preserve"> Compania Naţională de Asigurări în Medicină </w:t>
            </w:r>
          </w:p>
          <w:p w:rsidR="00323B06" w:rsidRPr="00C30FA9" w:rsidRDefault="00323B06" w:rsidP="00922925">
            <w:pPr>
              <w:pStyle w:val="a4"/>
              <w:ind w:firstLine="0"/>
              <w:rPr>
                <w:sz w:val="20"/>
                <w:szCs w:val="20"/>
              </w:rPr>
            </w:pPr>
            <w:r w:rsidRPr="00C30FA9">
              <w:rPr>
                <w:sz w:val="20"/>
                <w:szCs w:val="20"/>
              </w:rPr>
              <w:t xml:space="preserve">(1) Compania Naţională de Asigurări în Medicină este organizaţie de stat autonomă, inclusiv cu autonomie financiară, nonprofit, şi se înfiinţează de Guvern. </w:t>
            </w:r>
          </w:p>
          <w:p w:rsidR="00323B06" w:rsidRPr="00C30FA9" w:rsidRDefault="00323B06" w:rsidP="00922925">
            <w:pPr>
              <w:pStyle w:val="a4"/>
              <w:ind w:firstLine="0"/>
              <w:rPr>
                <w:sz w:val="20"/>
                <w:szCs w:val="20"/>
              </w:rPr>
            </w:pPr>
            <w:r w:rsidRPr="00C30FA9">
              <w:rPr>
                <w:sz w:val="20"/>
                <w:szCs w:val="20"/>
              </w:rPr>
              <w:t xml:space="preserve">(2) Compania Naţională de Asigurări în Medicină este în drept: </w:t>
            </w:r>
          </w:p>
          <w:p w:rsidR="00323B06" w:rsidRPr="00C30FA9" w:rsidRDefault="00323B06" w:rsidP="00922925">
            <w:pPr>
              <w:pStyle w:val="a4"/>
              <w:ind w:firstLine="0"/>
              <w:rPr>
                <w:sz w:val="20"/>
                <w:szCs w:val="20"/>
              </w:rPr>
            </w:pPr>
            <w:r w:rsidRPr="00C30FA9">
              <w:rPr>
                <w:sz w:val="20"/>
                <w:szCs w:val="20"/>
              </w:rPr>
              <w:t xml:space="preserve"> b) să participe la acreditarea prestatorilor de servicii medicale; </w:t>
            </w:r>
          </w:p>
          <w:p w:rsidR="00323B06" w:rsidRPr="00C30FA9" w:rsidRDefault="00323B06" w:rsidP="00922925">
            <w:pPr>
              <w:pStyle w:val="a4"/>
              <w:ind w:firstLine="0"/>
              <w:rPr>
                <w:sz w:val="20"/>
                <w:szCs w:val="20"/>
              </w:rPr>
            </w:pPr>
            <w:r w:rsidRPr="00C30FA9">
              <w:rPr>
                <w:sz w:val="20"/>
                <w:szCs w:val="20"/>
              </w:rPr>
              <w:t xml:space="preserve">c) să ia parte la elaborarea propunerilor de stabilire a tarifelor pentru serviciile medicale în cadrul asigurării obligatorii de asistenţă medicală; </w:t>
            </w:r>
          </w:p>
          <w:p w:rsidR="00323B06" w:rsidRPr="00C30FA9" w:rsidRDefault="00323B06" w:rsidP="00922925">
            <w:pPr>
              <w:pStyle w:val="a4"/>
              <w:ind w:firstLine="0"/>
              <w:rPr>
                <w:sz w:val="20"/>
                <w:szCs w:val="20"/>
              </w:rPr>
            </w:pPr>
            <w:r w:rsidRPr="00C30FA9">
              <w:rPr>
                <w:sz w:val="20"/>
                <w:szCs w:val="20"/>
              </w:rPr>
              <w:t xml:space="preserve">d) să intenteze acţiuni prestatorilor de servicii medicale sau lucrătorului medical în scopul compensării materiale a prejudiciului cauzat sănătăţii persoanei asigurate din culpa acestora; </w:t>
            </w:r>
          </w:p>
          <w:p w:rsidR="00323B06" w:rsidRPr="00C30FA9" w:rsidRDefault="00323B06" w:rsidP="001323C6">
            <w:pPr>
              <w:pStyle w:val="a4"/>
              <w:ind w:firstLine="0"/>
              <w:rPr>
                <w:sz w:val="20"/>
                <w:szCs w:val="20"/>
              </w:rPr>
            </w:pPr>
            <w:r w:rsidRPr="00C30FA9">
              <w:rPr>
                <w:sz w:val="20"/>
                <w:szCs w:val="20"/>
              </w:rPr>
              <w:t xml:space="preserve">e) să gestioneze fondurile stabilite de prezenta lege şi să constituie suplimentar alte fonduri care au atribuţie la medicină şi sănătate. </w:t>
            </w:r>
          </w:p>
        </w:tc>
        <w:tc>
          <w:tcPr>
            <w:tcW w:w="4602" w:type="dxa"/>
            <w:tcBorders>
              <w:top w:val="single" w:sz="4" w:space="0" w:color="auto"/>
              <w:bottom w:val="single" w:sz="4" w:space="0" w:color="000000" w:themeColor="text1"/>
            </w:tcBorders>
          </w:tcPr>
          <w:p w:rsidR="00323B06" w:rsidRPr="00C30FA9" w:rsidRDefault="00323B06" w:rsidP="0060110B">
            <w:pPr>
              <w:pStyle w:val="a4"/>
              <w:ind w:firstLine="0"/>
              <w:rPr>
                <w:sz w:val="20"/>
                <w:szCs w:val="20"/>
              </w:rPr>
            </w:pPr>
          </w:p>
        </w:tc>
        <w:tc>
          <w:tcPr>
            <w:tcW w:w="3660" w:type="dxa"/>
            <w:vMerge/>
          </w:tcPr>
          <w:p w:rsidR="00323B06" w:rsidRPr="00C30FA9" w:rsidRDefault="00323B06" w:rsidP="00E67E5A">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E07420">
        <w:tc>
          <w:tcPr>
            <w:tcW w:w="5258" w:type="dxa"/>
            <w:tcBorders>
              <w:top w:val="single" w:sz="4" w:space="0" w:color="auto"/>
              <w:bottom w:val="single" w:sz="4" w:space="0" w:color="000000" w:themeColor="text1"/>
            </w:tcBorders>
          </w:tcPr>
          <w:p w:rsidR="00323B06" w:rsidRPr="00C30FA9" w:rsidRDefault="00323B06" w:rsidP="001323C6">
            <w:pPr>
              <w:pStyle w:val="a4"/>
              <w:ind w:firstLine="0"/>
              <w:rPr>
                <w:sz w:val="20"/>
                <w:szCs w:val="20"/>
              </w:rPr>
            </w:pPr>
          </w:p>
        </w:tc>
        <w:tc>
          <w:tcPr>
            <w:tcW w:w="4602" w:type="dxa"/>
            <w:tcBorders>
              <w:top w:val="single" w:sz="4" w:space="0" w:color="auto"/>
              <w:bottom w:val="single" w:sz="4" w:space="0" w:color="000000" w:themeColor="text1"/>
            </w:tcBorders>
          </w:tcPr>
          <w:p w:rsidR="00323B06" w:rsidRPr="00C30FA9" w:rsidRDefault="00323B06" w:rsidP="004D2877">
            <w:pPr>
              <w:pStyle w:val="a4"/>
              <w:ind w:firstLine="0"/>
              <w:rPr>
                <w:sz w:val="20"/>
                <w:szCs w:val="20"/>
              </w:rPr>
            </w:pPr>
            <w:r w:rsidRPr="00C30FA9">
              <w:rPr>
                <w:sz w:val="20"/>
                <w:szCs w:val="20"/>
              </w:rPr>
              <w:t xml:space="preserve"> „e</w:t>
            </w:r>
            <w:r w:rsidRPr="00C30FA9">
              <w:rPr>
                <w:sz w:val="20"/>
                <w:szCs w:val="20"/>
                <w:vertAlign w:val="superscript"/>
              </w:rPr>
              <w:t>1</w:t>
            </w:r>
            <w:r w:rsidRPr="00C30FA9">
              <w:rPr>
                <w:sz w:val="20"/>
                <w:szCs w:val="20"/>
              </w:rPr>
              <w:t>) să angajeze de la bugetele</w:t>
            </w:r>
            <w:r w:rsidRPr="00C30FA9">
              <w:rPr>
                <w:b/>
                <w:bCs/>
                <w:sz w:val="20"/>
                <w:szCs w:val="20"/>
              </w:rPr>
              <w:t>/</w:t>
            </w:r>
            <w:r w:rsidRPr="00C30FA9">
              <w:rPr>
                <w:sz w:val="20"/>
                <w:szCs w:val="20"/>
              </w:rPr>
              <w:t>acorda bugetelor gestionate prin Contul Unic Trezorerial, pe bază contractuală, împrumuturi pentru acoperirea decalajelor temporare de casă cu scadenţă în acelaşi an bugetar.”.</w:t>
            </w:r>
          </w:p>
        </w:tc>
        <w:tc>
          <w:tcPr>
            <w:tcW w:w="3660" w:type="dxa"/>
            <w:vMerge/>
            <w:tcBorders>
              <w:bottom w:val="single" w:sz="4" w:space="0" w:color="000000" w:themeColor="text1"/>
            </w:tcBorders>
          </w:tcPr>
          <w:p w:rsidR="00323B06" w:rsidRPr="00C30FA9" w:rsidRDefault="00323B06" w:rsidP="00E67E5A">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1323C6">
            <w:pPr>
              <w:pStyle w:val="a4"/>
              <w:ind w:firstLine="0"/>
              <w:rPr>
                <w:sz w:val="20"/>
                <w:szCs w:val="20"/>
              </w:rPr>
            </w:pPr>
          </w:p>
        </w:tc>
        <w:tc>
          <w:tcPr>
            <w:tcW w:w="4602" w:type="dxa"/>
            <w:tcBorders>
              <w:top w:val="single" w:sz="4" w:space="0" w:color="auto"/>
              <w:bottom w:val="single" w:sz="4" w:space="0" w:color="000000" w:themeColor="text1"/>
            </w:tcBorders>
          </w:tcPr>
          <w:p w:rsidR="00323B06" w:rsidRPr="00C30FA9" w:rsidRDefault="00323B06" w:rsidP="001323C6">
            <w:pPr>
              <w:jc w:val="both"/>
              <w:rPr>
                <w:sz w:val="20"/>
                <w:szCs w:val="20"/>
              </w:rPr>
            </w:pPr>
          </w:p>
        </w:tc>
        <w:tc>
          <w:tcPr>
            <w:tcW w:w="3660" w:type="dxa"/>
            <w:tcBorders>
              <w:top w:val="single" w:sz="4" w:space="0" w:color="auto"/>
              <w:bottom w:val="single" w:sz="4" w:space="0" w:color="000000" w:themeColor="text1"/>
            </w:tcBorders>
          </w:tcPr>
          <w:p w:rsidR="00323B06" w:rsidRPr="00C30FA9" w:rsidRDefault="00323B06" w:rsidP="001323C6">
            <w:pPr>
              <w:ind w:firstLine="16"/>
              <w:jc w:val="both"/>
              <w:rPr>
                <w:sz w:val="20"/>
                <w:szCs w:val="20"/>
              </w:rPr>
            </w:pPr>
          </w:p>
        </w:tc>
        <w:tc>
          <w:tcPr>
            <w:tcW w:w="2022" w:type="dxa"/>
            <w:tcBorders>
              <w:bottom w:val="single" w:sz="4" w:space="0" w:color="000000" w:themeColor="text1"/>
            </w:tcBorders>
          </w:tcPr>
          <w:p w:rsidR="00323B06" w:rsidRPr="00C30FA9" w:rsidRDefault="00323B06" w:rsidP="006D79C7">
            <w:pPr>
              <w:jc w:val="center"/>
              <w:rPr>
                <w:sz w:val="20"/>
                <w:szCs w:val="20"/>
              </w:rPr>
            </w:pPr>
          </w:p>
        </w:tc>
      </w:tr>
      <w:tr w:rsidR="00323B06" w:rsidRPr="00C30FA9" w:rsidTr="00C83FAF">
        <w:tc>
          <w:tcPr>
            <w:tcW w:w="5258" w:type="dxa"/>
            <w:tcBorders>
              <w:bottom w:val="nil"/>
            </w:tcBorders>
          </w:tcPr>
          <w:p w:rsidR="00323B06" w:rsidRPr="00C30FA9" w:rsidRDefault="00323B06" w:rsidP="00F41DE0">
            <w:pPr>
              <w:jc w:val="both"/>
              <w:rPr>
                <w:b/>
                <w:bCs/>
                <w:sz w:val="20"/>
                <w:szCs w:val="20"/>
              </w:rPr>
            </w:pPr>
            <w:r w:rsidRPr="00C30FA9">
              <w:rPr>
                <w:b/>
                <w:sz w:val="20"/>
                <w:szCs w:val="20"/>
              </w:rPr>
              <w:t xml:space="preserve">Codul Penal al Republicii Moldova nr.985-XV din 18 aprilie 2002 </w:t>
            </w:r>
          </w:p>
        </w:tc>
        <w:tc>
          <w:tcPr>
            <w:tcW w:w="4602" w:type="dxa"/>
            <w:tcBorders>
              <w:bottom w:val="nil"/>
            </w:tcBorders>
          </w:tcPr>
          <w:p w:rsidR="00323B06" w:rsidRPr="00C30FA9" w:rsidRDefault="00323B06" w:rsidP="00214512">
            <w:pPr>
              <w:jc w:val="both"/>
              <w:rPr>
                <w:sz w:val="20"/>
                <w:szCs w:val="20"/>
              </w:rPr>
            </w:pPr>
            <w:r w:rsidRPr="00C30FA9">
              <w:rPr>
                <w:b/>
                <w:sz w:val="20"/>
                <w:szCs w:val="20"/>
              </w:rPr>
              <w:t>Art.</w:t>
            </w:r>
            <w:r w:rsidR="00214512" w:rsidRPr="00C30FA9">
              <w:rPr>
                <w:b/>
                <w:sz w:val="20"/>
                <w:szCs w:val="20"/>
              </w:rPr>
              <w:t>VII</w:t>
            </w:r>
            <w:r w:rsidRPr="00C30FA9">
              <w:rPr>
                <w:b/>
                <w:sz w:val="20"/>
                <w:szCs w:val="20"/>
              </w:rPr>
              <w:t>.</w:t>
            </w:r>
            <w:r w:rsidRPr="00C30FA9">
              <w:rPr>
                <w:sz w:val="20"/>
                <w:szCs w:val="20"/>
              </w:rPr>
              <w:t xml:space="preserve"> </w:t>
            </w:r>
            <w:r w:rsidRPr="00C30FA9">
              <w:rPr>
                <w:b/>
                <w:sz w:val="20"/>
                <w:szCs w:val="20"/>
              </w:rPr>
              <w:t>–</w:t>
            </w:r>
            <w:r w:rsidRPr="00C30FA9">
              <w:rPr>
                <w:sz w:val="20"/>
                <w:szCs w:val="20"/>
              </w:rPr>
              <w:t xml:space="preserve"> Codul Penal al Republicii Moldova nr.985-XV din 18 aprilie 2002 (republicat în Monitorul Oficial al Republicii Moldova, 2009, nr.72-74, art.195), cu modificările ulterioare, se completează cu  articolul 250¹ cu următorul cuprins: </w:t>
            </w:r>
          </w:p>
        </w:tc>
        <w:tc>
          <w:tcPr>
            <w:tcW w:w="3660" w:type="dxa"/>
            <w:tcBorders>
              <w:bottom w:val="nil"/>
            </w:tcBorders>
          </w:tcPr>
          <w:p w:rsidR="00323B06" w:rsidRPr="00C30FA9" w:rsidRDefault="00323B06" w:rsidP="00536DCC">
            <w:pPr>
              <w:jc w:val="both"/>
              <w:rPr>
                <w:sz w:val="20"/>
                <w:szCs w:val="20"/>
              </w:rPr>
            </w:pPr>
          </w:p>
        </w:tc>
        <w:tc>
          <w:tcPr>
            <w:tcW w:w="2022" w:type="dxa"/>
            <w:vMerge w:val="restart"/>
          </w:tcPr>
          <w:p w:rsidR="00323B06" w:rsidRPr="00C30FA9" w:rsidRDefault="00323B06" w:rsidP="006D79C7">
            <w:pPr>
              <w:jc w:val="center"/>
              <w:rPr>
                <w:sz w:val="20"/>
                <w:szCs w:val="20"/>
              </w:rPr>
            </w:pPr>
            <w:r w:rsidRPr="00C30FA9">
              <w:rPr>
                <w:sz w:val="20"/>
                <w:szCs w:val="20"/>
              </w:rPr>
              <w:t>La data publicării</w:t>
            </w:r>
          </w:p>
        </w:tc>
      </w:tr>
      <w:tr w:rsidR="00323B06" w:rsidRPr="00C30FA9" w:rsidTr="00C83FAF">
        <w:tc>
          <w:tcPr>
            <w:tcW w:w="5258" w:type="dxa"/>
            <w:tcBorders>
              <w:bottom w:val="nil"/>
            </w:tcBorders>
          </w:tcPr>
          <w:p w:rsidR="00323B06" w:rsidRPr="00C30FA9" w:rsidRDefault="00323B06" w:rsidP="00F41DE0">
            <w:pPr>
              <w:pStyle w:val="a4"/>
              <w:ind w:firstLine="34"/>
              <w:rPr>
                <w:sz w:val="20"/>
                <w:szCs w:val="20"/>
              </w:rPr>
            </w:pPr>
            <w:r w:rsidRPr="00C30FA9">
              <w:rPr>
                <w:bCs/>
                <w:sz w:val="20"/>
                <w:szCs w:val="20"/>
              </w:rPr>
              <w:t>Articolul 250.</w:t>
            </w:r>
            <w:r w:rsidRPr="00C30FA9">
              <w:rPr>
                <w:sz w:val="20"/>
                <w:szCs w:val="20"/>
              </w:rPr>
              <w:t xml:space="preserve"> Transportarea, păstrarea sau comercializarea mărfurilor supuse accizelor, fără marcarea lor cu timbre de control sau timbre de acciz </w:t>
            </w:r>
          </w:p>
          <w:p w:rsidR="00323B06" w:rsidRPr="00C30FA9" w:rsidRDefault="00323B06" w:rsidP="00A04E43">
            <w:pPr>
              <w:pStyle w:val="a4"/>
              <w:ind w:firstLine="0"/>
              <w:rPr>
                <w:sz w:val="20"/>
                <w:szCs w:val="20"/>
              </w:rPr>
            </w:pPr>
            <w:r w:rsidRPr="00C30FA9">
              <w:rPr>
                <w:sz w:val="20"/>
                <w:szCs w:val="20"/>
              </w:rPr>
              <w:t xml:space="preserve">(1) Transportarea, păstrarea sau comercializarea mărfurilor supuse accizelor fără marcarea lor cu timbre de control sau timbre de acciz de modelul stabilit, dacă aceasta a cauzat daune în proporţii mari, </w:t>
            </w:r>
          </w:p>
          <w:p w:rsidR="00323B06" w:rsidRPr="00C30FA9" w:rsidRDefault="00323B06" w:rsidP="00F41DE0">
            <w:pPr>
              <w:pStyle w:val="a4"/>
              <w:ind w:firstLine="34"/>
              <w:rPr>
                <w:sz w:val="20"/>
                <w:szCs w:val="20"/>
              </w:rPr>
            </w:pPr>
            <w:r w:rsidRPr="00C30FA9">
              <w:rPr>
                <w:sz w:val="20"/>
                <w:szCs w:val="20"/>
              </w:rPr>
              <w:t xml:space="preserve">se pedepseşte cu amendă în mărime de la 500 la 1000 unităţi </w:t>
            </w:r>
            <w:r w:rsidRPr="00C30FA9">
              <w:rPr>
                <w:sz w:val="20"/>
                <w:szCs w:val="20"/>
              </w:rPr>
              <w:lastRenderedPageBreak/>
              <w:t xml:space="preserve">convenţionale, iar persoana juridică se pedepseşte cu amendă în mărime de la 1000 la 3000 unităţi convenţionale cu privarea de dreptul de a exercita o anumită activitate. </w:t>
            </w:r>
          </w:p>
          <w:p w:rsidR="00323B06" w:rsidRPr="00C30FA9" w:rsidRDefault="00323B06" w:rsidP="00A04E43">
            <w:pPr>
              <w:pStyle w:val="a4"/>
              <w:ind w:firstLine="0"/>
              <w:rPr>
                <w:sz w:val="20"/>
                <w:szCs w:val="20"/>
              </w:rPr>
            </w:pPr>
            <w:r w:rsidRPr="00C30FA9">
              <w:rPr>
                <w:sz w:val="20"/>
                <w:szCs w:val="20"/>
              </w:rPr>
              <w:t xml:space="preserve">(2) Aceleaşi acţiuni însoţite de: </w:t>
            </w:r>
          </w:p>
          <w:p w:rsidR="00323B06" w:rsidRPr="00C30FA9" w:rsidRDefault="00323B06" w:rsidP="00F41DE0">
            <w:pPr>
              <w:pStyle w:val="a4"/>
              <w:ind w:firstLine="34"/>
              <w:rPr>
                <w:sz w:val="20"/>
                <w:szCs w:val="20"/>
              </w:rPr>
            </w:pPr>
            <w:r w:rsidRPr="00C30FA9">
              <w:rPr>
                <w:sz w:val="20"/>
                <w:szCs w:val="20"/>
              </w:rPr>
              <w:t xml:space="preserve">a) marcarea cu alte timbre decît cele de modelul stabilit; </w:t>
            </w:r>
          </w:p>
          <w:p w:rsidR="00323B06" w:rsidRPr="00C30FA9" w:rsidRDefault="00323B06" w:rsidP="00F41DE0">
            <w:pPr>
              <w:pStyle w:val="a4"/>
              <w:ind w:firstLine="34"/>
              <w:rPr>
                <w:sz w:val="20"/>
                <w:szCs w:val="20"/>
              </w:rPr>
            </w:pPr>
            <w:r w:rsidRPr="00C30FA9">
              <w:rPr>
                <w:sz w:val="20"/>
                <w:szCs w:val="20"/>
              </w:rPr>
              <w:t xml:space="preserve">b) cauzarea de daune în proporţii deosebit de mari </w:t>
            </w:r>
          </w:p>
          <w:p w:rsidR="00323B06" w:rsidRPr="00C30FA9" w:rsidRDefault="00323B06" w:rsidP="00F41DE0">
            <w:pPr>
              <w:pStyle w:val="a4"/>
              <w:ind w:firstLine="34"/>
              <w:rPr>
                <w:sz w:val="20"/>
                <w:szCs w:val="20"/>
              </w:rPr>
            </w:pPr>
            <w:r w:rsidRPr="00C30FA9">
              <w:rPr>
                <w:sz w:val="20"/>
                <w:szCs w:val="20"/>
              </w:rPr>
              <w:t>se pedepsesc cu amendă în mărime de la 1000 la 1500 unităţi convenţionale, iar persoana juridică</w:t>
            </w:r>
          </w:p>
          <w:p w:rsidR="00323B06" w:rsidRPr="00C30FA9" w:rsidRDefault="00323B06" w:rsidP="007732B2">
            <w:pPr>
              <w:pStyle w:val="a4"/>
              <w:ind w:firstLine="34"/>
              <w:rPr>
                <w:sz w:val="20"/>
                <w:szCs w:val="20"/>
              </w:rPr>
            </w:pPr>
            <w:r w:rsidRPr="00C30FA9">
              <w:rPr>
                <w:sz w:val="20"/>
                <w:szCs w:val="20"/>
              </w:rPr>
              <w:t>se pedepseşte cu amendă în mărime de la 3000 la 6000 unităţi convenţionale cu privarea de dreptul de a exercita o anumită activitate sau cu lichidarea persoanei juridice.</w:t>
            </w:r>
          </w:p>
        </w:tc>
        <w:tc>
          <w:tcPr>
            <w:tcW w:w="4602" w:type="dxa"/>
            <w:tcBorders>
              <w:bottom w:val="nil"/>
            </w:tcBorders>
          </w:tcPr>
          <w:p w:rsidR="00323B06" w:rsidRPr="00C30FA9" w:rsidRDefault="00323B06" w:rsidP="00E43700">
            <w:pPr>
              <w:jc w:val="both"/>
              <w:rPr>
                <w:sz w:val="20"/>
                <w:szCs w:val="20"/>
              </w:rPr>
            </w:pPr>
          </w:p>
        </w:tc>
        <w:tc>
          <w:tcPr>
            <w:tcW w:w="3660" w:type="dxa"/>
            <w:tcBorders>
              <w:bottom w:val="nil"/>
            </w:tcBorders>
          </w:tcPr>
          <w:p w:rsidR="00323B06" w:rsidRPr="00C30FA9" w:rsidRDefault="00323B06" w:rsidP="00536DCC">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bottom w:val="nil"/>
            </w:tcBorders>
          </w:tcPr>
          <w:p w:rsidR="00323B06" w:rsidRPr="00C30FA9" w:rsidRDefault="00323B06" w:rsidP="00E43700">
            <w:pPr>
              <w:pStyle w:val="a4"/>
              <w:ind w:firstLine="0"/>
              <w:rPr>
                <w:bCs/>
                <w:sz w:val="20"/>
                <w:szCs w:val="20"/>
              </w:rPr>
            </w:pPr>
          </w:p>
        </w:tc>
        <w:tc>
          <w:tcPr>
            <w:tcW w:w="4602" w:type="dxa"/>
            <w:tcBorders>
              <w:bottom w:val="nil"/>
            </w:tcBorders>
          </w:tcPr>
          <w:p w:rsidR="00323B06" w:rsidRPr="00C30FA9" w:rsidRDefault="00323B06" w:rsidP="006E37D9">
            <w:pPr>
              <w:jc w:val="both"/>
              <w:rPr>
                <w:sz w:val="20"/>
                <w:szCs w:val="20"/>
              </w:rPr>
            </w:pPr>
            <w:r w:rsidRPr="00C30FA9">
              <w:rPr>
                <w:sz w:val="20"/>
                <w:szCs w:val="20"/>
              </w:rPr>
              <w:t>„Articolul 250¹. Falsificarea semnelor de marcare de stat şi utilizarea acestora</w:t>
            </w:r>
          </w:p>
          <w:p w:rsidR="00323B06" w:rsidRPr="00C30FA9" w:rsidRDefault="00323B06" w:rsidP="006E37D9">
            <w:pPr>
              <w:jc w:val="both"/>
              <w:rPr>
                <w:sz w:val="20"/>
                <w:szCs w:val="20"/>
              </w:rPr>
            </w:pPr>
            <w:r w:rsidRPr="00C30FA9">
              <w:rPr>
                <w:sz w:val="20"/>
                <w:szCs w:val="20"/>
              </w:rPr>
              <w:t>(1) Falsificarea semnelor de marcare de stat şi utilizarea acestora săvîrșită prin:</w:t>
            </w:r>
          </w:p>
          <w:p w:rsidR="00323B06" w:rsidRPr="00C30FA9" w:rsidRDefault="00323B06" w:rsidP="006E37D9">
            <w:pPr>
              <w:jc w:val="both"/>
              <w:rPr>
                <w:b/>
                <w:sz w:val="20"/>
                <w:szCs w:val="20"/>
                <w:lang w:val="en-US"/>
              </w:rPr>
            </w:pPr>
            <w:r w:rsidRPr="00C30FA9">
              <w:rPr>
                <w:sz w:val="20"/>
                <w:szCs w:val="20"/>
              </w:rPr>
              <w:t>a) falsificarea semnelor de marcare de stat, punerea în circulaţie şi utilizarea acestora</w:t>
            </w:r>
            <w:r w:rsidRPr="00C30FA9">
              <w:rPr>
                <w:sz w:val="20"/>
                <w:szCs w:val="20"/>
                <w:lang w:val="en-US"/>
              </w:rPr>
              <w:t>;</w:t>
            </w:r>
          </w:p>
          <w:p w:rsidR="00323B06" w:rsidRPr="00C30FA9" w:rsidRDefault="00323B06" w:rsidP="006E37D9">
            <w:pPr>
              <w:jc w:val="both"/>
              <w:rPr>
                <w:sz w:val="20"/>
                <w:szCs w:val="20"/>
              </w:rPr>
            </w:pPr>
            <w:r w:rsidRPr="00C30FA9">
              <w:rPr>
                <w:sz w:val="20"/>
                <w:szCs w:val="20"/>
                <w:lang w:val="en-US"/>
              </w:rPr>
              <w:t>b</w:t>
            </w:r>
            <w:r w:rsidRPr="00C30FA9">
              <w:rPr>
                <w:sz w:val="20"/>
                <w:szCs w:val="20"/>
              </w:rPr>
              <w:t>) fabricarea, comercializarea articolelor din metale şi pietre preţioase fără marcare lor cu semnul de marcare de stat sau cu marcajul fals</w:t>
            </w:r>
          </w:p>
          <w:p w:rsidR="00323B06" w:rsidRPr="00C30FA9" w:rsidRDefault="00323B06" w:rsidP="006E37D9">
            <w:pPr>
              <w:jc w:val="both"/>
              <w:rPr>
                <w:color w:val="000000"/>
                <w:sz w:val="20"/>
                <w:szCs w:val="20"/>
              </w:rPr>
            </w:pPr>
            <w:r w:rsidRPr="00C30FA9">
              <w:rPr>
                <w:color w:val="000000"/>
                <w:sz w:val="20"/>
                <w:szCs w:val="20"/>
              </w:rPr>
              <w:t xml:space="preserve">       se pedepseşte cu amendă în mărime de la 1000 la 2000 unităţi convenţionale sau cu închisoare de pînă la 5 ani, în ambele cazuri cu (sau fără ) privarea de a  ocupa anumite funcții sau de a exercita o anumită activitate pe un termen de la 2 la 5 ani, cu amendă aplicată persoanei juridice de la 7000 la 10000 unităţi convenţionale, sau cu privarea de a  exercita o anumită activitate sau cu lichidarea persoanei juridice. </w:t>
            </w:r>
          </w:p>
          <w:p w:rsidR="00323B06" w:rsidRPr="00C30FA9" w:rsidRDefault="00323B06" w:rsidP="006E37D9">
            <w:pPr>
              <w:jc w:val="both"/>
              <w:rPr>
                <w:sz w:val="20"/>
                <w:szCs w:val="20"/>
              </w:rPr>
            </w:pPr>
            <w:r w:rsidRPr="00C30FA9">
              <w:rPr>
                <w:color w:val="000000"/>
                <w:sz w:val="20"/>
                <w:szCs w:val="20"/>
              </w:rPr>
              <w:t>(2) Aceleaşi acţiuni săvîrşite:</w:t>
            </w:r>
            <w:r w:rsidRPr="00C30FA9">
              <w:rPr>
                <w:color w:val="000000"/>
                <w:sz w:val="20"/>
                <w:szCs w:val="20"/>
              </w:rPr>
              <w:br/>
            </w:r>
            <w:r w:rsidRPr="00C30FA9">
              <w:rPr>
                <w:sz w:val="20"/>
                <w:szCs w:val="20"/>
              </w:rPr>
              <w:t>a) de un grup criminal organizat sau de o organizaţie criminală;</w:t>
            </w:r>
          </w:p>
          <w:p w:rsidR="00323B06" w:rsidRPr="00C30FA9" w:rsidRDefault="00323B06" w:rsidP="006E37D9">
            <w:pPr>
              <w:jc w:val="both"/>
              <w:rPr>
                <w:sz w:val="20"/>
                <w:szCs w:val="20"/>
              </w:rPr>
            </w:pPr>
            <w:r w:rsidRPr="00C30FA9">
              <w:rPr>
                <w:sz w:val="20"/>
                <w:szCs w:val="20"/>
              </w:rPr>
              <w:t>b)</w:t>
            </w:r>
            <w:r w:rsidRPr="00C30FA9">
              <w:rPr>
                <w:color w:val="000000"/>
                <w:sz w:val="20"/>
                <w:szCs w:val="20"/>
              </w:rPr>
              <w:t xml:space="preserve"> în proporţii deosebit de mari </w:t>
            </w:r>
            <w:r w:rsidRPr="00C30FA9">
              <w:rPr>
                <w:color w:val="000000"/>
                <w:sz w:val="20"/>
                <w:szCs w:val="20"/>
              </w:rPr>
              <w:br/>
              <w:t xml:space="preserve">        se pedepsesc cu  închisoare de la 5 la 10 ani.</w:t>
            </w:r>
            <w:r w:rsidRPr="00C30FA9">
              <w:rPr>
                <w:color w:val="000000"/>
                <w:sz w:val="20"/>
                <w:szCs w:val="20"/>
                <w:lang w:val="en-US"/>
              </w:rPr>
              <w:t>”.</w:t>
            </w:r>
          </w:p>
        </w:tc>
        <w:tc>
          <w:tcPr>
            <w:tcW w:w="3660" w:type="dxa"/>
            <w:tcBorders>
              <w:bottom w:val="nil"/>
            </w:tcBorders>
          </w:tcPr>
          <w:p w:rsidR="00323B06" w:rsidRPr="00C30FA9" w:rsidRDefault="00323B06" w:rsidP="00373113">
            <w:pPr>
              <w:jc w:val="both"/>
              <w:rPr>
                <w:sz w:val="20"/>
                <w:szCs w:val="20"/>
              </w:rPr>
            </w:pPr>
            <w:r w:rsidRPr="00C30FA9">
              <w:rPr>
                <w:sz w:val="20"/>
                <w:szCs w:val="20"/>
              </w:rPr>
              <w:t>Modificarea rezultă din necesitatea prevenirii și combaterii fenomenului de falsificare a semnelor de marcare de stat şi utilizarea acestora, precum și de fabricare, comercializare a articolelor din metale şi pietre preţioase fără marcarea lor cu semnul de marcare de stat sau cu marcajul fals.</w:t>
            </w:r>
          </w:p>
        </w:tc>
        <w:tc>
          <w:tcPr>
            <w:tcW w:w="2022" w:type="dxa"/>
            <w:vMerge/>
            <w:tcBorders>
              <w:bottom w:val="nil"/>
            </w:tcBorders>
          </w:tcPr>
          <w:p w:rsidR="00323B06" w:rsidRPr="00C30FA9" w:rsidRDefault="00323B06" w:rsidP="006D79C7">
            <w:pPr>
              <w:jc w:val="center"/>
              <w:rPr>
                <w:sz w:val="20"/>
                <w:szCs w:val="20"/>
              </w:rPr>
            </w:pPr>
          </w:p>
        </w:tc>
      </w:tr>
      <w:tr w:rsidR="00323B06" w:rsidRPr="00C30FA9" w:rsidTr="00A84319">
        <w:tc>
          <w:tcPr>
            <w:tcW w:w="5258" w:type="dxa"/>
            <w:tcBorders>
              <w:bottom w:val="nil"/>
            </w:tcBorders>
          </w:tcPr>
          <w:p w:rsidR="00323B06" w:rsidRPr="00C30FA9" w:rsidRDefault="00323B06" w:rsidP="00E43700">
            <w:pPr>
              <w:pStyle w:val="a4"/>
              <w:ind w:firstLine="0"/>
              <w:rPr>
                <w:bCs/>
                <w:sz w:val="20"/>
                <w:szCs w:val="20"/>
              </w:rPr>
            </w:pPr>
          </w:p>
        </w:tc>
        <w:tc>
          <w:tcPr>
            <w:tcW w:w="4602" w:type="dxa"/>
            <w:tcBorders>
              <w:bottom w:val="nil"/>
            </w:tcBorders>
          </w:tcPr>
          <w:p w:rsidR="00323B06" w:rsidRPr="00C30FA9" w:rsidRDefault="00323B06" w:rsidP="00E43700">
            <w:pPr>
              <w:jc w:val="both"/>
              <w:rPr>
                <w:sz w:val="20"/>
                <w:szCs w:val="20"/>
              </w:rPr>
            </w:pPr>
          </w:p>
        </w:tc>
        <w:tc>
          <w:tcPr>
            <w:tcW w:w="3660" w:type="dxa"/>
            <w:tcBorders>
              <w:bottom w:val="nil"/>
            </w:tcBorders>
          </w:tcPr>
          <w:p w:rsidR="00323B06" w:rsidRPr="00C30FA9" w:rsidRDefault="00323B06" w:rsidP="00536DCC">
            <w:pPr>
              <w:jc w:val="both"/>
              <w:rPr>
                <w:sz w:val="20"/>
                <w:szCs w:val="20"/>
              </w:rPr>
            </w:pPr>
          </w:p>
        </w:tc>
        <w:tc>
          <w:tcPr>
            <w:tcW w:w="2022" w:type="dxa"/>
            <w:tcBorders>
              <w:bottom w:val="nil"/>
            </w:tcBorders>
          </w:tcPr>
          <w:p w:rsidR="00323B06" w:rsidRPr="00C30FA9" w:rsidRDefault="00323B06" w:rsidP="006D79C7">
            <w:pPr>
              <w:jc w:val="center"/>
              <w:rPr>
                <w:sz w:val="20"/>
                <w:szCs w:val="20"/>
              </w:rPr>
            </w:pPr>
          </w:p>
        </w:tc>
      </w:tr>
      <w:tr w:rsidR="00323B06" w:rsidRPr="00C30FA9" w:rsidTr="00A84319">
        <w:tc>
          <w:tcPr>
            <w:tcW w:w="5258" w:type="dxa"/>
            <w:tcBorders>
              <w:bottom w:val="nil"/>
            </w:tcBorders>
          </w:tcPr>
          <w:p w:rsidR="00323B06" w:rsidRPr="00C30FA9" w:rsidRDefault="00323B06" w:rsidP="006E37D9">
            <w:pPr>
              <w:pStyle w:val="a4"/>
              <w:ind w:firstLine="0"/>
              <w:rPr>
                <w:b/>
                <w:bCs/>
                <w:sz w:val="20"/>
                <w:szCs w:val="20"/>
              </w:rPr>
            </w:pPr>
            <w:r w:rsidRPr="00C30FA9">
              <w:rPr>
                <w:b/>
                <w:bCs/>
                <w:sz w:val="20"/>
                <w:szCs w:val="20"/>
              </w:rPr>
              <w:t>Legea nr. 397-XV din 16 octombrie 2003 privind finanţele publice locale</w:t>
            </w:r>
          </w:p>
          <w:p w:rsidR="00323B06" w:rsidRPr="00C30FA9" w:rsidRDefault="00323B06" w:rsidP="006E37D9">
            <w:pPr>
              <w:pStyle w:val="a4"/>
              <w:ind w:firstLine="0"/>
              <w:rPr>
                <w:b/>
                <w:bCs/>
                <w:sz w:val="20"/>
                <w:szCs w:val="20"/>
              </w:rPr>
            </w:pPr>
          </w:p>
          <w:p w:rsidR="00323B06" w:rsidRPr="00C30FA9" w:rsidRDefault="00323B06" w:rsidP="006E37D9">
            <w:pPr>
              <w:jc w:val="both"/>
              <w:rPr>
                <w:sz w:val="20"/>
                <w:szCs w:val="20"/>
              </w:rPr>
            </w:pPr>
            <w:r w:rsidRPr="00C30FA9">
              <w:rPr>
                <w:sz w:val="20"/>
                <w:szCs w:val="20"/>
              </w:rPr>
              <w:t>Articolul 14. Împrumuturi contractate pentru cheltuieli de capital</w:t>
            </w:r>
          </w:p>
          <w:p w:rsidR="00323B06" w:rsidRPr="00C30FA9" w:rsidRDefault="00323B06" w:rsidP="006E37D9">
            <w:pPr>
              <w:pStyle w:val="a4"/>
              <w:ind w:firstLine="0"/>
              <w:rPr>
                <w:bCs/>
                <w:sz w:val="20"/>
                <w:szCs w:val="20"/>
              </w:rPr>
            </w:pPr>
            <w:r w:rsidRPr="00C30FA9">
              <w:rPr>
                <w:sz w:val="20"/>
                <w:szCs w:val="20"/>
              </w:rPr>
              <w:t xml:space="preserve">(2) Autorităţile executive ale unităţilor administrativ-teritoriale de nivelul al doilea şi ale municipiului Bălţi, în baza deciziilor autorităţilor reprezentative şi deliberative respective, au dreptul să acorde autorităţilor administraţiei publice locale de nivelul întîi din subordine, </w:t>
            </w:r>
            <w:r w:rsidRPr="00C30FA9">
              <w:rPr>
                <w:sz w:val="20"/>
                <w:szCs w:val="20"/>
                <w:u w:val="single"/>
              </w:rPr>
              <w:t>precum şi întreprinderilor municipale,</w:t>
            </w:r>
            <w:r w:rsidRPr="00C30FA9">
              <w:rPr>
                <w:sz w:val="20"/>
                <w:szCs w:val="20"/>
              </w:rPr>
              <w:t xml:space="preserve"> garanţii pentru împrumuturi pentru cheltuieli de capital de la instituţiile financiare şi de la alţi creditori atît din ţară, cît şi de peste hotare.</w:t>
            </w:r>
          </w:p>
        </w:tc>
        <w:tc>
          <w:tcPr>
            <w:tcW w:w="4602" w:type="dxa"/>
            <w:tcBorders>
              <w:bottom w:val="nil"/>
            </w:tcBorders>
          </w:tcPr>
          <w:p w:rsidR="00323B06" w:rsidRPr="00C30FA9" w:rsidRDefault="00323B06" w:rsidP="006E37D9">
            <w:pPr>
              <w:pStyle w:val="a4"/>
              <w:ind w:firstLine="0"/>
              <w:rPr>
                <w:bCs/>
                <w:sz w:val="20"/>
                <w:szCs w:val="20"/>
              </w:rPr>
            </w:pPr>
            <w:r w:rsidRPr="00C30FA9">
              <w:rPr>
                <w:b/>
                <w:sz w:val="20"/>
                <w:szCs w:val="20"/>
              </w:rPr>
              <w:lastRenderedPageBreak/>
              <w:t>Art.</w:t>
            </w:r>
            <w:r w:rsidR="00214512" w:rsidRPr="00C30FA9">
              <w:rPr>
                <w:b/>
                <w:sz w:val="20"/>
                <w:szCs w:val="20"/>
              </w:rPr>
              <w:t>VIII</w:t>
            </w:r>
            <w:r w:rsidRPr="00C30FA9">
              <w:rPr>
                <w:sz w:val="20"/>
                <w:szCs w:val="20"/>
              </w:rPr>
              <w:t xml:space="preserve">. </w:t>
            </w:r>
            <w:r w:rsidRPr="00C30FA9">
              <w:rPr>
                <w:b/>
                <w:sz w:val="20"/>
                <w:szCs w:val="20"/>
              </w:rPr>
              <w:t>–</w:t>
            </w:r>
            <w:r w:rsidRPr="00C30FA9">
              <w:rPr>
                <w:b/>
                <w:bCs/>
                <w:sz w:val="20"/>
                <w:szCs w:val="20"/>
              </w:rPr>
              <w:t xml:space="preserve"> </w:t>
            </w:r>
            <w:r w:rsidRPr="00C30FA9">
              <w:rPr>
                <w:bCs/>
                <w:sz w:val="20"/>
                <w:szCs w:val="20"/>
              </w:rPr>
              <w:t>La articolul 14 din</w:t>
            </w:r>
            <w:r w:rsidRPr="00C30FA9">
              <w:rPr>
                <w:b/>
                <w:bCs/>
                <w:sz w:val="20"/>
                <w:szCs w:val="20"/>
              </w:rPr>
              <w:t xml:space="preserve"> </w:t>
            </w:r>
            <w:r w:rsidRPr="00C30FA9">
              <w:rPr>
                <w:bCs/>
                <w:sz w:val="20"/>
                <w:szCs w:val="20"/>
              </w:rPr>
              <w:t xml:space="preserve">Legea nr. 397-XV din 16 octombrie 2003 privind finanţele publice locale </w:t>
            </w:r>
            <w:r w:rsidRPr="00C30FA9">
              <w:rPr>
                <w:sz w:val="20"/>
                <w:szCs w:val="20"/>
              </w:rPr>
              <w:lastRenderedPageBreak/>
              <w:t>(Monitorul Oficial al Republicii Moldova,  2003, nr.248-253, art.996), cu modificările ulterioare, alineatul (2), după cuvintele „precum şi întreprinderilor municipale,” se întroduce textul „ societăţilor comerciale cu capital integral sau majoritar municipal”.</w:t>
            </w:r>
          </w:p>
          <w:p w:rsidR="00323B06" w:rsidRPr="00C30FA9" w:rsidRDefault="00323B06" w:rsidP="006E37D9">
            <w:pPr>
              <w:jc w:val="both"/>
              <w:rPr>
                <w:sz w:val="20"/>
                <w:szCs w:val="20"/>
              </w:rPr>
            </w:pPr>
          </w:p>
        </w:tc>
        <w:tc>
          <w:tcPr>
            <w:tcW w:w="3660" w:type="dxa"/>
            <w:tcBorders>
              <w:bottom w:val="nil"/>
            </w:tcBorders>
          </w:tcPr>
          <w:p w:rsidR="00323B06" w:rsidRPr="00C30FA9" w:rsidRDefault="00323B06" w:rsidP="009D5F63">
            <w:pPr>
              <w:jc w:val="both"/>
              <w:rPr>
                <w:sz w:val="20"/>
                <w:szCs w:val="20"/>
              </w:rPr>
            </w:pPr>
            <w:r w:rsidRPr="00C30FA9">
              <w:rPr>
                <w:sz w:val="20"/>
                <w:szCs w:val="20"/>
              </w:rPr>
              <w:lastRenderedPageBreak/>
              <w:t xml:space="preserve">Modificarea are drept scop crearea cadrului legal necesar pentru lărgirea </w:t>
            </w:r>
            <w:r w:rsidRPr="00C30FA9">
              <w:rPr>
                <w:sz w:val="20"/>
                <w:szCs w:val="20"/>
              </w:rPr>
              <w:lastRenderedPageBreak/>
              <w:t xml:space="preserve">dreptului  autorităţilor executive ale UAT de nivelul al doilea de a acorda societăților comerciale cu capital integral sau majoritar municipal garanții pentru împrumuturi pentru cheltuieli de capital de la instituţiile financiare şi de la alţi creditori atît din ţară, cît şi de peste hotare. </w:t>
            </w:r>
          </w:p>
        </w:tc>
        <w:tc>
          <w:tcPr>
            <w:tcW w:w="2022" w:type="dxa"/>
            <w:tcBorders>
              <w:bottom w:val="nil"/>
            </w:tcBorders>
          </w:tcPr>
          <w:p w:rsidR="00323B06" w:rsidRPr="00C30FA9" w:rsidRDefault="00323B06" w:rsidP="006D79C7">
            <w:pPr>
              <w:jc w:val="center"/>
              <w:rPr>
                <w:sz w:val="20"/>
                <w:szCs w:val="20"/>
              </w:rPr>
            </w:pPr>
            <w:r w:rsidRPr="00C30FA9">
              <w:rPr>
                <w:sz w:val="20"/>
                <w:szCs w:val="20"/>
              </w:rPr>
              <w:lastRenderedPageBreak/>
              <w:t>La data publicării</w:t>
            </w: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272862">
            <w:pPr>
              <w:jc w:val="both"/>
              <w:rPr>
                <w:bCs/>
                <w:sz w:val="20"/>
                <w:szCs w:val="20"/>
              </w:rPr>
            </w:pPr>
          </w:p>
        </w:tc>
        <w:tc>
          <w:tcPr>
            <w:tcW w:w="4602" w:type="dxa"/>
            <w:tcBorders>
              <w:top w:val="single" w:sz="4" w:space="0" w:color="auto"/>
              <w:bottom w:val="single" w:sz="4" w:space="0" w:color="000000" w:themeColor="text1"/>
            </w:tcBorders>
          </w:tcPr>
          <w:p w:rsidR="00323B06" w:rsidRPr="00C30FA9" w:rsidRDefault="00323B06" w:rsidP="00272862">
            <w:pPr>
              <w:jc w:val="both"/>
              <w:rPr>
                <w:bCs/>
                <w:sz w:val="20"/>
                <w:szCs w:val="20"/>
              </w:rPr>
            </w:pPr>
          </w:p>
        </w:tc>
        <w:tc>
          <w:tcPr>
            <w:tcW w:w="3660" w:type="dxa"/>
            <w:tcBorders>
              <w:top w:val="single" w:sz="4" w:space="0" w:color="auto"/>
              <w:bottom w:val="single" w:sz="4" w:space="0" w:color="000000" w:themeColor="text1"/>
            </w:tcBorders>
          </w:tcPr>
          <w:p w:rsidR="00323B06" w:rsidRPr="00C30FA9" w:rsidRDefault="00323B06" w:rsidP="009D7954">
            <w:pPr>
              <w:jc w:val="both"/>
              <w:rPr>
                <w:sz w:val="20"/>
                <w:szCs w:val="20"/>
              </w:rPr>
            </w:pPr>
          </w:p>
        </w:tc>
        <w:tc>
          <w:tcPr>
            <w:tcW w:w="2022" w:type="dxa"/>
            <w:tcBorders>
              <w:top w:val="single" w:sz="4" w:space="0" w:color="auto"/>
              <w:bottom w:val="single" w:sz="4" w:space="0" w:color="000000" w:themeColor="text1"/>
            </w:tcBorders>
          </w:tcPr>
          <w:p w:rsidR="00323B06" w:rsidRPr="00C30FA9" w:rsidRDefault="00323B06" w:rsidP="009D7954">
            <w:pPr>
              <w:jc w:val="center"/>
              <w:rPr>
                <w:sz w:val="20"/>
                <w:szCs w:val="20"/>
              </w:rPr>
            </w:pPr>
          </w:p>
        </w:tc>
      </w:tr>
      <w:tr w:rsidR="00323B06" w:rsidRPr="00C30FA9" w:rsidTr="00A84319">
        <w:tc>
          <w:tcPr>
            <w:tcW w:w="5258" w:type="dxa"/>
            <w:tcBorders>
              <w:top w:val="single" w:sz="4" w:space="0" w:color="000000" w:themeColor="text1"/>
              <w:bottom w:val="single" w:sz="4" w:space="0" w:color="auto"/>
            </w:tcBorders>
          </w:tcPr>
          <w:p w:rsidR="00323B06" w:rsidRPr="00C30FA9" w:rsidRDefault="00323B06" w:rsidP="00D866B8">
            <w:pPr>
              <w:pStyle w:val="a4"/>
              <w:ind w:firstLine="0"/>
              <w:rPr>
                <w:b/>
                <w:sz w:val="20"/>
                <w:szCs w:val="20"/>
              </w:rPr>
            </w:pPr>
            <w:r w:rsidRPr="00C30FA9">
              <w:rPr>
                <w:b/>
                <w:sz w:val="20"/>
                <w:szCs w:val="20"/>
              </w:rPr>
              <w:t>Legea nr.282-XV din 22 iulie 2004 privind regimul metalelor preţioase şi pietrelor preţioase</w:t>
            </w:r>
          </w:p>
        </w:tc>
        <w:tc>
          <w:tcPr>
            <w:tcW w:w="4602" w:type="dxa"/>
            <w:tcBorders>
              <w:top w:val="single" w:sz="4" w:space="0" w:color="000000" w:themeColor="text1"/>
              <w:bottom w:val="single" w:sz="4" w:space="0" w:color="auto"/>
            </w:tcBorders>
          </w:tcPr>
          <w:p w:rsidR="00323B06" w:rsidRPr="00C30FA9" w:rsidRDefault="00323B06" w:rsidP="00D41ADD">
            <w:pPr>
              <w:pStyle w:val="1"/>
              <w:spacing w:after="0" w:line="240" w:lineRule="auto"/>
              <w:ind w:left="0"/>
              <w:contextualSpacing w:val="0"/>
              <w:jc w:val="both"/>
              <w:rPr>
                <w:sz w:val="20"/>
                <w:szCs w:val="20"/>
                <w:lang w:val="ro-RO"/>
              </w:rPr>
            </w:pPr>
            <w:r w:rsidRPr="00C30FA9">
              <w:rPr>
                <w:b/>
                <w:sz w:val="20"/>
                <w:szCs w:val="20"/>
                <w:lang w:val="ro-RO"/>
              </w:rPr>
              <w:t>Art.</w:t>
            </w:r>
            <w:r w:rsidR="00214512" w:rsidRPr="00C30FA9">
              <w:rPr>
                <w:b/>
                <w:sz w:val="20"/>
                <w:szCs w:val="20"/>
                <w:lang w:val="ro-RO"/>
              </w:rPr>
              <w:t>I</w:t>
            </w:r>
            <w:r w:rsidRPr="00C30FA9">
              <w:rPr>
                <w:b/>
                <w:sz w:val="20"/>
                <w:szCs w:val="20"/>
                <w:lang w:val="ro-RO"/>
              </w:rPr>
              <w:t>X</w:t>
            </w:r>
            <w:r w:rsidRPr="00C30FA9">
              <w:rPr>
                <w:sz w:val="20"/>
                <w:szCs w:val="20"/>
                <w:lang w:val="ro-RO"/>
              </w:rPr>
              <w:t xml:space="preserve">. </w:t>
            </w:r>
            <w:r w:rsidRPr="00C30FA9">
              <w:rPr>
                <w:b/>
                <w:sz w:val="20"/>
                <w:szCs w:val="20"/>
                <w:lang w:val="ro-RO"/>
              </w:rPr>
              <w:t xml:space="preserve">– </w:t>
            </w:r>
            <w:r w:rsidRPr="00C30FA9">
              <w:rPr>
                <w:sz w:val="20"/>
                <w:szCs w:val="20"/>
                <w:lang w:val="ro-RO"/>
              </w:rPr>
              <w:t>Legea nr.282-XV din 22 iulie 2004 privind regimul metalelor preţioase şi pietrelor preţioase (Monitorul Oficial al Republicii Moldova,  2004, nr.171-174, art.777), cu modificările ulterioare, se modifică și se completează după cum urmează:</w:t>
            </w:r>
          </w:p>
          <w:p w:rsidR="00323B06" w:rsidRPr="00C30FA9" w:rsidRDefault="00323B06" w:rsidP="00D41ADD">
            <w:pPr>
              <w:pStyle w:val="1"/>
              <w:spacing w:after="0" w:line="240" w:lineRule="auto"/>
              <w:ind w:left="0"/>
              <w:contextualSpacing w:val="0"/>
              <w:jc w:val="both"/>
              <w:rPr>
                <w:sz w:val="20"/>
                <w:szCs w:val="20"/>
                <w:lang w:val="ro-RO"/>
              </w:rPr>
            </w:pPr>
          </w:p>
        </w:tc>
        <w:tc>
          <w:tcPr>
            <w:tcW w:w="3660" w:type="dxa"/>
            <w:tcBorders>
              <w:top w:val="single" w:sz="4" w:space="0" w:color="000000" w:themeColor="text1"/>
              <w:bottom w:val="single" w:sz="4" w:space="0" w:color="auto"/>
            </w:tcBorders>
          </w:tcPr>
          <w:p w:rsidR="00323B06" w:rsidRPr="00C30FA9" w:rsidRDefault="00323B06" w:rsidP="00BE0E39">
            <w:pPr>
              <w:pStyle w:val="a6"/>
              <w:jc w:val="both"/>
              <w:rPr>
                <w:rFonts w:ascii="Times New Roman" w:eastAsia="Calibri" w:hAnsi="Times New Roman"/>
                <w:b w:val="0"/>
                <w:sz w:val="20"/>
              </w:rPr>
            </w:pPr>
          </w:p>
        </w:tc>
        <w:tc>
          <w:tcPr>
            <w:tcW w:w="2022" w:type="dxa"/>
            <w:tcBorders>
              <w:top w:val="single" w:sz="4" w:space="0" w:color="000000" w:themeColor="text1"/>
              <w:bottom w:val="single" w:sz="4" w:space="0" w:color="auto"/>
            </w:tcBorders>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DE4C68">
            <w:pPr>
              <w:pStyle w:val="a4"/>
              <w:ind w:firstLine="0"/>
              <w:rPr>
                <w:sz w:val="20"/>
                <w:szCs w:val="20"/>
              </w:rPr>
            </w:pPr>
            <w:r w:rsidRPr="00C30FA9">
              <w:rPr>
                <w:bCs/>
                <w:sz w:val="20"/>
                <w:szCs w:val="20"/>
              </w:rPr>
              <w:t>Articolul 4.</w:t>
            </w:r>
            <w:r w:rsidRPr="00C30FA9">
              <w:rPr>
                <w:sz w:val="20"/>
                <w:szCs w:val="20"/>
              </w:rPr>
              <w:t xml:space="preserve"> Noţiuni principale </w:t>
            </w:r>
          </w:p>
          <w:p w:rsidR="00323B06" w:rsidRPr="00C30FA9" w:rsidRDefault="00323B06" w:rsidP="00DE4C68">
            <w:pPr>
              <w:pStyle w:val="a4"/>
              <w:ind w:firstLine="0"/>
              <w:rPr>
                <w:sz w:val="20"/>
                <w:szCs w:val="20"/>
              </w:rPr>
            </w:pPr>
            <w:r w:rsidRPr="00C30FA9">
              <w:rPr>
                <w:sz w:val="20"/>
                <w:szCs w:val="20"/>
              </w:rPr>
              <w:t xml:space="preserve">În sensul prezentei legi, se definesc următoarele noţiuni principale: </w:t>
            </w:r>
          </w:p>
          <w:p w:rsidR="00323B06" w:rsidRPr="00C30FA9" w:rsidRDefault="00323B06" w:rsidP="002972C2">
            <w:pPr>
              <w:pStyle w:val="a4"/>
              <w:ind w:firstLine="0"/>
              <w:rPr>
                <w:sz w:val="20"/>
                <w:szCs w:val="20"/>
              </w:rPr>
            </w:pPr>
            <w:r w:rsidRPr="00C30FA9">
              <w:rPr>
                <w:i/>
                <w:iCs/>
                <w:sz w:val="20"/>
                <w:szCs w:val="20"/>
              </w:rPr>
              <w:t>articole din metale preţioase şi pietre preţioase</w:t>
            </w:r>
            <w:r w:rsidRPr="00C30FA9">
              <w:rPr>
                <w:sz w:val="20"/>
                <w:szCs w:val="20"/>
              </w:rPr>
              <w:t xml:space="preserve"> – articole din aliaje de metale preţioase cu utilizarea diferitelor tipuri de prelucrare artistică cu inserări din pietre preţioase şi din alte materiale de provenienţă naturală sau artificială, ori fără acestea, întrebuinţate în calitate de bijuterii (inele, brăţări, coliere, broşe, cercei, lanţuri, brelocuri etc.), de obiecte de uz personal (portţigarete, tabachere, pudriere, bomboniere, brichete, ochelari, ceasuri etc.), de obiecte de uz casnic şi/sau pentru scopuri rituale şi decorative, </w:t>
            </w:r>
            <w:r w:rsidRPr="00C30FA9">
              <w:rPr>
                <w:sz w:val="20"/>
                <w:szCs w:val="20"/>
                <w:u w:val="single"/>
              </w:rPr>
              <w:t>monede, lingouri</w:t>
            </w:r>
            <w:r w:rsidRPr="00C30FA9">
              <w:rPr>
                <w:sz w:val="20"/>
                <w:szCs w:val="20"/>
              </w:rPr>
              <w:t xml:space="preserve"> etc.; </w:t>
            </w:r>
          </w:p>
        </w:tc>
        <w:tc>
          <w:tcPr>
            <w:tcW w:w="4602" w:type="dxa"/>
            <w:vMerge w:val="restart"/>
            <w:tcBorders>
              <w:top w:val="single" w:sz="4" w:space="0" w:color="auto"/>
            </w:tcBorders>
          </w:tcPr>
          <w:p w:rsidR="00323B06" w:rsidRPr="00C30FA9" w:rsidRDefault="00323B06" w:rsidP="0086724E">
            <w:pPr>
              <w:pStyle w:val="1"/>
              <w:spacing w:after="0" w:line="240" w:lineRule="auto"/>
              <w:ind w:left="0"/>
              <w:contextualSpacing w:val="0"/>
              <w:jc w:val="both"/>
              <w:rPr>
                <w:sz w:val="20"/>
                <w:szCs w:val="20"/>
                <w:lang w:val="ro-RO"/>
              </w:rPr>
            </w:pPr>
            <w:r w:rsidRPr="00C30FA9">
              <w:rPr>
                <w:sz w:val="20"/>
                <w:szCs w:val="20"/>
                <w:lang w:val="ro-RO"/>
              </w:rPr>
              <w:t>1. Articolul 4:</w:t>
            </w:r>
          </w:p>
          <w:p w:rsidR="00323B06" w:rsidRPr="00C30FA9" w:rsidRDefault="00323B06" w:rsidP="0086724E">
            <w:pPr>
              <w:pStyle w:val="1"/>
              <w:spacing w:after="0" w:line="240" w:lineRule="auto"/>
              <w:ind w:left="0"/>
              <w:contextualSpacing w:val="0"/>
              <w:jc w:val="both"/>
              <w:rPr>
                <w:sz w:val="20"/>
                <w:szCs w:val="20"/>
                <w:lang w:val="ro-RO"/>
              </w:rPr>
            </w:pPr>
          </w:p>
          <w:p w:rsidR="00323B06" w:rsidRPr="00C30FA9" w:rsidRDefault="00323B06" w:rsidP="0086724E">
            <w:pPr>
              <w:pStyle w:val="1"/>
              <w:spacing w:after="0" w:line="240" w:lineRule="auto"/>
              <w:ind w:left="0"/>
              <w:contextualSpacing w:val="0"/>
              <w:jc w:val="both"/>
              <w:rPr>
                <w:sz w:val="20"/>
                <w:szCs w:val="20"/>
                <w:lang w:val="ro-RO"/>
              </w:rPr>
            </w:pPr>
          </w:p>
          <w:p w:rsidR="00323B06" w:rsidRPr="00C30FA9" w:rsidRDefault="00323B06" w:rsidP="0086724E">
            <w:pPr>
              <w:pStyle w:val="1"/>
              <w:spacing w:after="0" w:line="240" w:lineRule="auto"/>
              <w:ind w:left="0"/>
              <w:contextualSpacing w:val="0"/>
              <w:jc w:val="both"/>
              <w:rPr>
                <w:sz w:val="20"/>
                <w:szCs w:val="20"/>
                <w:lang w:val="ro-RO"/>
              </w:rPr>
            </w:pPr>
            <w:r w:rsidRPr="00C30FA9">
              <w:rPr>
                <w:sz w:val="20"/>
                <w:szCs w:val="20"/>
                <w:lang w:val="ro-RO"/>
              </w:rPr>
              <w:t xml:space="preserve">la noțiunea </w:t>
            </w:r>
            <w:r w:rsidRPr="00C30FA9">
              <w:rPr>
                <w:i/>
                <w:iCs/>
                <w:sz w:val="20"/>
                <w:szCs w:val="20"/>
                <w:lang w:val="ro-RO"/>
              </w:rPr>
              <w:t xml:space="preserve">articole din metale preţioase şi pietre preţioase, </w:t>
            </w:r>
            <w:r w:rsidRPr="00C30FA9">
              <w:rPr>
                <w:iCs/>
                <w:sz w:val="20"/>
                <w:szCs w:val="20"/>
                <w:lang w:val="ro-RO"/>
              </w:rPr>
              <w:t>cuvintele „</w:t>
            </w:r>
            <w:r w:rsidRPr="00C30FA9">
              <w:rPr>
                <w:sz w:val="20"/>
                <w:szCs w:val="20"/>
                <w:lang w:val="ro-RO"/>
              </w:rPr>
              <w:t>monede, lingouri” se exclud;</w:t>
            </w:r>
          </w:p>
          <w:p w:rsidR="00323B06" w:rsidRPr="00C30FA9" w:rsidRDefault="00323B06" w:rsidP="0086724E">
            <w:pPr>
              <w:pStyle w:val="1"/>
              <w:spacing w:after="0" w:line="240" w:lineRule="auto"/>
              <w:ind w:left="0"/>
              <w:contextualSpacing w:val="0"/>
              <w:jc w:val="both"/>
              <w:rPr>
                <w:sz w:val="20"/>
                <w:szCs w:val="20"/>
                <w:lang w:val="ro-RO"/>
              </w:rPr>
            </w:pPr>
          </w:p>
          <w:p w:rsidR="00323B06" w:rsidRPr="00C30FA9" w:rsidRDefault="00323B06" w:rsidP="002E7B40">
            <w:pPr>
              <w:pStyle w:val="1"/>
              <w:spacing w:after="0" w:line="240" w:lineRule="auto"/>
              <w:ind w:left="0"/>
              <w:contextualSpacing w:val="0"/>
              <w:jc w:val="both"/>
              <w:rPr>
                <w:sz w:val="20"/>
                <w:szCs w:val="20"/>
                <w:lang w:val="ro-RO"/>
              </w:rPr>
            </w:pPr>
            <w:r w:rsidRPr="00C30FA9">
              <w:rPr>
                <w:sz w:val="20"/>
                <w:szCs w:val="20"/>
                <w:lang w:val="ro-RO"/>
              </w:rPr>
              <w:br/>
            </w:r>
          </w:p>
        </w:tc>
        <w:tc>
          <w:tcPr>
            <w:tcW w:w="3660" w:type="dxa"/>
            <w:vMerge w:val="restart"/>
            <w:tcBorders>
              <w:top w:val="single" w:sz="4" w:space="0" w:color="auto"/>
            </w:tcBorders>
          </w:tcPr>
          <w:p w:rsidR="00323B06" w:rsidRPr="00C30FA9" w:rsidRDefault="00323B06" w:rsidP="002972C2">
            <w:pPr>
              <w:jc w:val="both"/>
              <w:rPr>
                <w:sz w:val="20"/>
                <w:szCs w:val="20"/>
              </w:rPr>
            </w:pPr>
            <w:r w:rsidRPr="00C30FA9">
              <w:rPr>
                <w:sz w:val="20"/>
                <w:szCs w:val="20"/>
              </w:rPr>
              <w:t xml:space="preserve">Lingourile, modele, conform practicilor internaționale a metalelor prețioase, sînt clasificate ca obiecte investiționale. Totodată, lingourile și monedele trebuie să corespundă anumitor </w:t>
            </w:r>
            <w:r w:rsidRPr="00C30FA9">
              <w:rPr>
                <w:bCs/>
                <w:sz w:val="20"/>
                <w:szCs w:val="20"/>
              </w:rPr>
              <w:t xml:space="preserve">standarde naţionale şi reglementări tehnice, stabilite în Republica Moldova, sau standardelor internaţionale, însoţite de certificate de calitate a metalelor preţioase. Reieșind din aceasta și faptul că legea în cauză conține noțiunea </w:t>
            </w:r>
            <w:r w:rsidRPr="00C30FA9">
              <w:rPr>
                <w:i/>
                <w:iCs/>
                <w:sz w:val="20"/>
                <w:szCs w:val="20"/>
              </w:rPr>
              <w:t xml:space="preserve">lingouri, </w:t>
            </w:r>
            <w:r w:rsidRPr="00C30FA9">
              <w:rPr>
                <w:iCs/>
                <w:sz w:val="20"/>
                <w:szCs w:val="20"/>
              </w:rPr>
              <w:t>se propun modificările respective.</w:t>
            </w:r>
          </w:p>
          <w:p w:rsidR="00323B06" w:rsidRPr="00C30FA9" w:rsidRDefault="00323B06" w:rsidP="002972C2">
            <w:pPr>
              <w:jc w:val="both"/>
              <w:rPr>
                <w:sz w:val="20"/>
                <w:szCs w:val="20"/>
              </w:rPr>
            </w:pPr>
          </w:p>
          <w:p w:rsidR="00323B06" w:rsidRPr="00C30FA9" w:rsidRDefault="00323B06" w:rsidP="002972C2">
            <w:pPr>
              <w:jc w:val="both"/>
              <w:rPr>
                <w:sz w:val="20"/>
                <w:szCs w:val="20"/>
              </w:rPr>
            </w:pPr>
          </w:p>
          <w:p w:rsidR="00323B06" w:rsidRPr="00C30FA9" w:rsidRDefault="00323B06" w:rsidP="002972C2">
            <w:pPr>
              <w:jc w:val="both"/>
              <w:rPr>
                <w:rFonts w:eastAsia="Calibri"/>
                <w:b/>
                <w:sz w:val="20"/>
                <w:szCs w:val="20"/>
              </w:rPr>
            </w:pPr>
          </w:p>
        </w:tc>
        <w:tc>
          <w:tcPr>
            <w:tcW w:w="2022" w:type="dxa"/>
            <w:vMerge w:val="restart"/>
            <w:tcBorders>
              <w:top w:val="single" w:sz="4" w:space="0" w:color="auto"/>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0875BC">
            <w:pPr>
              <w:pStyle w:val="a4"/>
              <w:ind w:firstLine="0"/>
            </w:pPr>
            <w:r w:rsidRPr="00C30FA9">
              <w:rPr>
                <w:bCs/>
                <w:i/>
                <w:sz w:val="20"/>
                <w:szCs w:val="20"/>
              </w:rPr>
              <w:t>lingouri</w:t>
            </w:r>
            <w:r w:rsidRPr="00C30FA9">
              <w:rPr>
                <w:bCs/>
                <w:sz w:val="20"/>
                <w:szCs w:val="20"/>
              </w:rPr>
              <w:t xml:space="preserve"> – aur, argint, platină şi paladiu, turnate în forme speciale ce corespund standardelor naţionale şi reglementărilor tehnice la aceste metale, în vigoare pe teritoriul Republicii Moldova, sau standardelor internaţionale, însoţite de certificate de calitate a metalelor preţioase, eliberate de autoritatea abilitată;</w:t>
            </w:r>
            <w:r w:rsidRPr="00C30FA9">
              <w:t xml:space="preserve"> </w:t>
            </w:r>
          </w:p>
        </w:tc>
        <w:tc>
          <w:tcPr>
            <w:tcW w:w="4602" w:type="dxa"/>
            <w:vMerge/>
            <w:tcBorders>
              <w:bottom w:val="single" w:sz="4" w:space="0" w:color="000000" w:themeColor="text1"/>
            </w:tcBorders>
          </w:tcPr>
          <w:p w:rsidR="00323B06" w:rsidRPr="00C30FA9" w:rsidRDefault="00323B06" w:rsidP="0086724E">
            <w:pPr>
              <w:pStyle w:val="1"/>
              <w:spacing w:after="0" w:line="240" w:lineRule="auto"/>
              <w:ind w:left="0"/>
              <w:contextualSpacing w:val="0"/>
              <w:jc w:val="both"/>
              <w:rPr>
                <w:sz w:val="20"/>
                <w:szCs w:val="20"/>
                <w:lang w:val="ro-RO"/>
              </w:rPr>
            </w:pPr>
          </w:p>
        </w:tc>
        <w:tc>
          <w:tcPr>
            <w:tcW w:w="3660" w:type="dxa"/>
            <w:vMerge/>
          </w:tcPr>
          <w:p w:rsidR="00323B06" w:rsidRPr="00C30FA9" w:rsidRDefault="00323B06" w:rsidP="002972C2">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C83FAF">
        <w:tc>
          <w:tcPr>
            <w:tcW w:w="5258" w:type="dxa"/>
            <w:tcBorders>
              <w:top w:val="single" w:sz="4" w:space="0" w:color="auto"/>
              <w:bottom w:val="single" w:sz="4" w:space="0" w:color="000000" w:themeColor="text1"/>
            </w:tcBorders>
          </w:tcPr>
          <w:p w:rsidR="00323B06" w:rsidRPr="00C30FA9" w:rsidRDefault="00323B06" w:rsidP="000875BC">
            <w:pPr>
              <w:pStyle w:val="a4"/>
              <w:ind w:firstLine="0"/>
              <w:rPr>
                <w:bCs/>
                <w:i/>
                <w:sz w:val="20"/>
                <w:szCs w:val="20"/>
              </w:rPr>
            </w:pPr>
          </w:p>
        </w:tc>
        <w:tc>
          <w:tcPr>
            <w:tcW w:w="4602" w:type="dxa"/>
            <w:tcBorders>
              <w:top w:val="single" w:sz="4" w:space="0" w:color="auto"/>
              <w:bottom w:val="single" w:sz="4" w:space="0" w:color="000000" w:themeColor="text1"/>
            </w:tcBorders>
          </w:tcPr>
          <w:p w:rsidR="00323B06" w:rsidRPr="00C30FA9" w:rsidRDefault="00323B06" w:rsidP="00BB7941">
            <w:pPr>
              <w:jc w:val="both"/>
              <w:rPr>
                <w:sz w:val="20"/>
                <w:szCs w:val="20"/>
              </w:rPr>
            </w:pPr>
            <w:r w:rsidRPr="00C30FA9">
              <w:rPr>
                <w:sz w:val="20"/>
                <w:szCs w:val="20"/>
              </w:rPr>
              <w:t>după noțiunea</w:t>
            </w:r>
            <w:r w:rsidRPr="00C30FA9">
              <w:rPr>
                <w:i/>
                <w:sz w:val="20"/>
                <w:szCs w:val="20"/>
              </w:rPr>
              <w:t xml:space="preserve"> lingouri </w:t>
            </w:r>
            <w:r w:rsidRPr="00C30FA9">
              <w:rPr>
                <w:sz w:val="20"/>
                <w:szCs w:val="20"/>
              </w:rPr>
              <w:t xml:space="preserve">se introduce noțiunea </w:t>
            </w:r>
            <w:r w:rsidRPr="00C30FA9">
              <w:rPr>
                <w:i/>
                <w:sz w:val="20"/>
                <w:szCs w:val="20"/>
              </w:rPr>
              <w:t xml:space="preserve">monede </w:t>
            </w:r>
            <w:r w:rsidRPr="00C30FA9">
              <w:rPr>
                <w:i/>
                <w:sz w:val="20"/>
                <w:szCs w:val="20"/>
              </w:rPr>
              <w:lastRenderedPageBreak/>
              <w:t xml:space="preserve">investiționale, comemorative </w:t>
            </w:r>
            <w:r w:rsidRPr="00C30FA9">
              <w:rPr>
                <w:sz w:val="20"/>
                <w:szCs w:val="20"/>
              </w:rPr>
              <w:t>cu următorul cuprins:</w:t>
            </w:r>
          </w:p>
          <w:p w:rsidR="00323B06" w:rsidRPr="00C30FA9" w:rsidRDefault="00323B06" w:rsidP="003767C6">
            <w:pPr>
              <w:jc w:val="both"/>
              <w:rPr>
                <w:sz w:val="20"/>
                <w:szCs w:val="20"/>
              </w:rPr>
            </w:pPr>
            <w:r w:rsidRPr="00C30FA9">
              <w:rPr>
                <w:i/>
                <w:sz w:val="20"/>
                <w:szCs w:val="20"/>
              </w:rPr>
              <w:t xml:space="preserve">„monede investiționale, comemorative – </w:t>
            </w:r>
            <w:r w:rsidRPr="00C30FA9">
              <w:rPr>
                <w:sz w:val="20"/>
                <w:szCs w:val="20"/>
              </w:rPr>
              <w:t>fabricate din metale prețioase cu formă, greutate și titlu stabilit, ce corespund standardelor naționale și reglementărilor tehnice, în vigoare pe teritoriul Republicii Moldova, sau a standardelor internaționale, însoțite de certificate de autenticitate;”.</w:t>
            </w:r>
          </w:p>
        </w:tc>
        <w:tc>
          <w:tcPr>
            <w:tcW w:w="3660" w:type="dxa"/>
            <w:vMerge/>
          </w:tcPr>
          <w:p w:rsidR="00323B06" w:rsidRPr="00C30FA9" w:rsidRDefault="00323B06" w:rsidP="002972C2">
            <w:pPr>
              <w:jc w:val="both"/>
              <w:rPr>
                <w:sz w:val="20"/>
                <w:szCs w:val="20"/>
              </w:rPr>
            </w:pPr>
          </w:p>
        </w:tc>
        <w:tc>
          <w:tcPr>
            <w:tcW w:w="2022" w:type="dxa"/>
            <w:vMerge/>
          </w:tcPr>
          <w:p w:rsidR="00323B06" w:rsidRPr="00C30FA9" w:rsidRDefault="00323B06" w:rsidP="006D79C7">
            <w:pPr>
              <w:jc w:val="center"/>
              <w:rPr>
                <w:sz w:val="20"/>
                <w:szCs w:val="20"/>
              </w:rPr>
            </w:pPr>
          </w:p>
        </w:tc>
      </w:tr>
      <w:tr w:rsidR="00323B06" w:rsidRPr="00C30FA9" w:rsidTr="00C83FAF">
        <w:tc>
          <w:tcPr>
            <w:tcW w:w="5258" w:type="dxa"/>
            <w:tcBorders>
              <w:top w:val="nil"/>
              <w:bottom w:val="single" w:sz="4" w:space="0" w:color="000000" w:themeColor="text1"/>
            </w:tcBorders>
          </w:tcPr>
          <w:p w:rsidR="00323B06" w:rsidRPr="00C30FA9" w:rsidRDefault="00323B06" w:rsidP="00CD61A1">
            <w:pPr>
              <w:pStyle w:val="a4"/>
              <w:ind w:firstLine="0"/>
              <w:rPr>
                <w:sz w:val="20"/>
                <w:szCs w:val="20"/>
              </w:rPr>
            </w:pPr>
            <w:r w:rsidRPr="00C30FA9">
              <w:rPr>
                <w:bCs/>
                <w:sz w:val="20"/>
                <w:szCs w:val="20"/>
              </w:rPr>
              <w:lastRenderedPageBreak/>
              <w:t>Articolul 17.</w:t>
            </w:r>
            <w:r w:rsidRPr="00C30FA9">
              <w:rPr>
                <w:sz w:val="20"/>
                <w:szCs w:val="20"/>
              </w:rPr>
              <w:t xml:space="preserve"> Sistarea temporară şi/sau retragerea licenţei</w:t>
            </w:r>
          </w:p>
          <w:p w:rsidR="00323B06" w:rsidRPr="00C30FA9" w:rsidRDefault="00323B06" w:rsidP="00CD61A1">
            <w:pPr>
              <w:pStyle w:val="a4"/>
              <w:ind w:firstLine="0"/>
              <w:rPr>
                <w:sz w:val="20"/>
                <w:szCs w:val="20"/>
              </w:rPr>
            </w:pPr>
            <w:r w:rsidRPr="00C30FA9">
              <w:rPr>
                <w:sz w:val="20"/>
                <w:szCs w:val="20"/>
              </w:rPr>
              <w:t xml:space="preserve">(1) Licenţa se sistează temporar în conformitate cu prevederile Legii privind reglementarea prin licenţiere a activităţii de întreprinzător. </w:t>
            </w:r>
          </w:p>
          <w:p w:rsidR="00323B06" w:rsidRPr="00C30FA9" w:rsidRDefault="00323B06" w:rsidP="00CD61A1">
            <w:pPr>
              <w:pStyle w:val="a4"/>
              <w:ind w:firstLine="0"/>
              <w:rPr>
                <w:sz w:val="20"/>
                <w:szCs w:val="20"/>
              </w:rPr>
            </w:pPr>
            <w:r w:rsidRPr="00C30FA9">
              <w:rPr>
                <w:sz w:val="20"/>
                <w:szCs w:val="20"/>
              </w:rPr>
              <w:t xml:space="preserve">(2) Licenţa se retrage în conformitate cu prevederile Legii privind reglementarea prin licenţiere a activităţii de întreprinzător, Legii cu privire la principiile de bază de reglementare a activităţii de întreprinzător, precum şi în cazurile în care se depistează: </w:t>
            </w:r>
          </w:p>
        </w:tc>
        <w:tc>
          <w:tcPr>
            <w:tcW w:w="4602" w:type="dxa"/>
            <w:tcBorders>
              <w:top w:val="nil"/>
              <w:bottom w:val="single" w:sz="4" w:space="0" w:color="000000" w:themeColor="text1"/>
            </w:tcBorders>
          </w:tcPr>
          <w:p w:rsidR="00323B06" w:rsidRPr="00C30FA9" w:rsidRDefault="00323B06" w:rsidP="0086724E">
            <w:pPr>
              <w:pStyle w:val="1"/>
              <w:spacing w:after="0" w:line="240" w:lineRule="auto"/>
              <w:ind w:left="0"/>
              <w:contextualSpacing w:val="0"/>
              <w:jc w:val="both"/>
              <w:rPr>
                <w:sz w:val="20"/>
                <w:szCs w:val="20"/>
                <w:lang w:val="ro-RO"/>
              </w:rPr>
            </w:pPr>
          </w:p>
        </w:tc>
        <w:tc>
          <w:tcPr>
            <w:tcW w:w="3660" w:type="dxa"/>
            <w:vMerge/>
            <w:tcBorders>
              <w:bottom w:val="single" w:sz="4" w:space="0" w:color="000000" w:themeColor="text1"/>
            </w:tcBorders>
          </w:tcPr>
          <w:p w:rsidR="00323B06" w:rsidRPr="00C30FA9" w:rsidRDefault="00323B06" w:rsidP="007111A3">
            <w:pPr>
              <w:pStyle w:val="a6"/>
              <w:jc w:val="both"/>
              <w:rPr>
                <w:rFonts w:ascii="Times New Roman" w:eastAsia="Calibri" w:hAnsi="Times New Roman"/>
                <w:b w:val="0"/>
                <w:sz w:val="20"/>
              </w:rPr>
            </w:pPr>
          </w:p>
        </w:tc>
        <w:tc>
          <w:tcPr>
            <w:tcW w:w="2022" w:type="dxa"/>
            <w:vMerge/>
            <w:tcBorders>
              <w:bottom w:val="single" w:sz="4" w:space="0" w:color="000000" w:themeColor="text1"/>
            </w:tcBorders>
          </w:tcPr>
          <w:p w:rsidR="00323B06" w:rsidRPr="00C30FA9" w:rsidRDefault="00323B06" w:rsidP="006D79C7">
            <w:pPr>
              <w:jc w:val="center"/>
              <w:rPr>
                <w:sz w:val="20"/>
                <w:szCs w:val="20"/>
              </w:rPr>
            </w:pPr>
          </w:p>
        </w:tc>
      </w:tr>
      <w:tr w:rsidR="00323B06" w:rsidRPr="00C30FA9" w:rsidTr="00A84319">
        <w:tc>
          <w:tcPr>
            <w:tcW w:w="5258" w:type="dxa"/>
            <w:tcBorders>
              <w:top w:val="nil"/>
              <w:bottom w:val="single" w:sz="4" w:space="0" w:color="000000" w:themeColor="text1"/>
            </w:tcBorders>
          </w:tcPr>
          <w:p w:rsidR="00323B06" w:rsidRPr="00C30FA9" w:rsidRDefault="00323B06" w:rsidP="00CD61A1">
            <w:pPr>
              <w:pStyle w:val="a4"/>
              <w:ind w:firstLine="0"/>
              <w:rPr>
                <w:sz w:val="20"/>
                <w:szCs w:val="20"/>
              </w:rPr>
            </w:pPr>
            <w:r w:rsidRPr="00C30FA9">
              <w:rPr>
                <w:sz w:val="20"/>
                <w:szCs w:val="20"/>
              </w:rPr>
              <w:t xml:space="preserve">a) </w:t>
            </w:r>
            <w:r w:rsidRPr="00C30FA9">
              <w:rPr>
                <w:sz w:val="20"/>
                <w:szCs w:val="20"/>
                <w:u w:val="single"/>
              </w:rPr>
              <w:t>comercializarea</w:t>
            </w:r>
            <w:r w:rsidRPr="00C30FA9">
              <w:rPr>
                <w:sz w:val="20"/>
                <w:szCs w:val="20"/>
              </w:rPr>
              <w:t xml:space="preserve"> articolelor din metale preţioase fără semnul de marcare de stat, aplicat de către Camera de Stat pentru Supravegherea Marcării, sau cu semnul de marcare falsificat; </w:t>
            </w:r>
          </w:p>
          <w:p w:rsidR="00323B06" w:rsidRPr="00C30FA9" w:rsidRDefault="00323B06" w:rsidP="00CD61A1">
            <w:pPr>
              <w:pStyle w:val="tt"/>
              <w:jc w:val="both"/>
              <w:rPr>
                <w:b w:val="0"/>
                <w:sz w:val="20"/>
                <w:szCs w:val="20"/>
                <w:lang w:val="ro-RO"/>
              </w:rPr>
            </w:pPr>
          </w:p>
        </w:tc>
        <w:tc>
          <w:tcPr>
            <w:tcW w:w="4602" w:type="dxa"/>
            <w:tcBorders>
              <w:top w:val="nil"/>
              <w:bottom w:val="single" w:sz="4" w:space="0" w:color="000000" w:themeColor="text1"/>
            </w:tcBorders>
          </w:tcPr>
          <w:p w:rsidR="00323B06" w:rsidRPr="00C30FA9" w:rsidRDefault="00323B06" w:rsidP="00CD61A1">
            <w:pPr>
              <w:pStyle w:val="1"/>
              <w:spacing w:after="0" w:line="240" w:lineRule="auto"/>
              <w:ind w:left="0"/>
              <w:contextualSpacing w:val="0"/>
              <w:jc w:val="both"/>
              <w:rPr>
                <w:sz w:val="20"/>
                <w:szCs w:val="20"/>
                <w:lang w:val="ro-RO"/>
              </w:rPr>
            </w:pPr>
            <w:r w:rsidRPr="00C30FA9">
              <w:rPr>
                <w:sz w:val="20"/>
                <w:szCs w:val="20"/>
                <w:lang w:val="ro-RO"/>
              </w:rPr>
              <w:t>2. Articolul 17 alineatul (2):</w:t>
            </w:r>
          </w:p>
          <w:p w:rsidR="00323B06" w:rsidRPr="00C30FA9" w:rsidRDefault="00323B06" w:rsidP="00CD61A1">
            <w:pPr>
              <w:pStyle w:val="1"/>
              <w:spacing w:after="0" w:line="240" w:lineRule="auto"/>
              <w:ind w:left="0"/>
              <w:contextualSpacing w:val="0"/>
              <w:jc w:val="both"/>
              <w:rPr>
                <w:sz w:val="20"/>
                <w:szCs w:val="20"/>
                <w:lang w:val="ro-RO"/>
              </w:rPr>
            </w:pPr>
            <w:r w:rsidRPr="00C30FA9">
              <w:rPr>
                <w:sz w:val="20"/>
                <w:szCs w:val="20"/>
                <w:lang w:val="ro-RO"/>
              </w:rPr>
              <w:t>la litera a), cuvîntul „comercializarea” se înlocuiește cu cuvintele „fabricarea</w:t>
            </w:r>
            <w:r w:rsidRPr="00C30FA9">
              <w:rPr>
                <w:sz w:val="20"/>
                <w:szCs w:val="20"/>
              </w:rPr>
              <w:t xml:space="preserve"> articolelor din metale preţioase</w:t>
            </w:r>
            <w:r w:rsidRPr="00C30FA9">
              <w:rPr>
                <w:sz w:val="20"/>
                <w:szCs w:val="20"/>
                <w:lang w:val="ro-RO"/>
              </w:rPr>
              <w:t>, comercializarea”;</w:t>
            </w:r>
          </w:p>
        </w:tc>
        <w:tc>
          <w:tcPr>
            <w:tcW w:w="3660" w:type="dxa"/>
            <w:tcBorders>
              <w:top w:val="nil"/>
              <w:bottom w:val="single" w:sz="4" w:space="0" w:color="000000" w:themeColor="text1"/>
            </w:tcBorders>
          </w:tcPr>
          <w:p w:rsidR="00323B06" w:rsidRPr="00C30FA9" w:rsidRDefault="00323B06" w:rsidP="00F03ECA">
            <w:pPr>
              <w:pStyle w:val="a6"/>
              <w:jc w:val="both"/>
              <w:rPr>
                <w:rFonts w:ascii="Times New Roman" w:hAnsi="Times New Roman"/>
                <w:b w:val="0"/>
                <w:sz w:val="20"/>
              </w:rPr>
            </w:pPr>
            <w:r w:rsidRPr="00C30FA9">
              <w:rPr>
                <w:rFonts w:ascii="Times New Roman" w:eastAsia="Calibri" w:hAnsi="Times New Roman"/>
                <w:b w:val="0"/>
                <w:sz w:val="20"/>
              </w:rPr>
              <w:t xml:space="preserve">Modificarea are drept scop evitarea cazurilor de aplicare a marcajului fals la </w:t>
            </w:r>
            <w:r w:rsidRPr="00C30FA9">
              <w:rPr>
                <w:rFonts w:ascii="Times New Roman" w:hAnsi="Times New Roman"/>
                <w:b w:val="0"/>
                <w:sz w:val="20"/>
              </w:rPr>
              <w:t>entităţile, care activează în domeniul fabricării articolelor din metale preţioase şi pietre (giuvaiere, preţioase) la comanda beneficiarilor,</w:t>
            </w:r>
            <w:r w:rsidRPr="00C30FA9">
              <w:rPr>
                <w:rFonts w:ascii="Times New Roman" w:eastAsia="Calibri" w:hAnsi="Times New Roman"/>
                <w:b w:val="0"/>
                <w:sz w:val="20"/>
              </w:rPr>
              <w:t xml:space="preserve"> prin stabilirea regulilor  similare</w:t>
            </w:r>
            <w:r w:rsidRPr="00C30FA9">
              <w:rPr>
                <w:rFonts w:ascii="Times New Roman" w:hAnsi="Times New Roman"/>
                <w:b w:val="0"/>
                <w:sz w:val="20"/>
              </w:rPr>
              <w:t xml:space="preserve"> cu cele prevăzute pentru entitățile, care comercializează articole din metale preţioase și pietre prețioase.</w:t>
            </w: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A84319">
        <w:tc>
          <w:tcPr>
            <w:tcW w:w="5258" w:type="dxa"/>
            <w:tcBorders>
              <w:top w:val="nil"/>
              <w:bottom w:val="single" w:sz="4" w:space="0" w:color="000000" w:themeColor="text1"/>
            </w:tcBorders>
          </w:tcPr>
          <w:p w:rsidR="00323B06" w:rsidRPr="00C30FA9" w:rsidRDefault="00323B06" w:rsidP="00BE0E39">
            <w:pPr>
              <w:pStyle w:val="tt"/>
              <w:jc w:val="both"/>
              <w:rPr>
                <w:b w:val="0"/>
                <w:sz w:val="20"/>
                <w:szCs w:val="20"/>
                <w:lang w:val="ro-RO"/>
              </w:rPr>
            </w:pPr>
            <w:r w:rsidRPr="00C30FA9">
              <w:rPr>
                <w:b w:val="0"/>
                <w:sz w:val="20"/>
                <w:szCs w:val="20"/>
                <w:lang w:val="ro-RO"/>
              </w:rPr>
              <w:t xml:space="preserve">b) lipsa documentelor de provenienţă sau </w:t>
            </w:r>
            <w:r w:rsidRPr="00C30FA9">
              <w:rPr>
                <w:b w:val="0"/>
                <w:sz w:val="20"/>
                <w:szCs w:val="20"/>
                <w:u w:val="single"/>
                <w:lang w:val="ro-RO"/>
              </w:rPr>
              <w:t>de însoţire a</w:t>
            </w:r>
            <w:r w:rsidRPr="00C30FA9">
              <w:rPr>
                <w:b w:val="0"/>
                <w:sz w:val="20"/>
                <w:szCs w:val="20"/>
                <w:lang w:val="ro-RO"/>
              </w:rPr>
              <w:t xml:space="preserve"> articolelor din metale preţioase şi pietre preţioase sau întocmirea acestor documente cu încălcarea cerinţelor stabilite de legislaţia în vigoare.</w:t>
            </w:r>
          </w:p>
        </w:tc>
        <w:tc>
          <w:tcPr>
            <w:tcW w:w="4602" w:type="dxa"/>
            <w:tcBorders>
              <w:top w:val="nil"/>
              <w:bottom w:val="single" w:sz="4" w:space="0" w:color="000000" w:themeColor="text1"/>
            </w:tcBorders>
          </w:tcPr>
          <w:p w:rsidR="00323B06" w:rsidRPr="00C30FA9" w:rsidRDefault="00323B06" w:rsidP="00F0455D">
            <w:pPr>
              <w:pStyle w:val="1"/>
              <w:spacing w:after="0" w:line="240" w:lineRule="auto"/>
              <w:ind w:left="0"/>
              <w:contextualSpacing w:val="0"/>
              <w:jc w:val="both"/>
              <w:rPr>
                <w:sz w:val="20"/>
                <w:szCs w:val="20"/>
                <w:lang w:val="ro-RO"/>
              </w:rPr>
            </w:pPr>
            <w:r w:rsidRPr="00C30FA9">
              <w:rPr>
                <w:sz w:val="20"/>
                <w:szCs w:val="20"/>
                <w:lang w:val="ro-RO"/>
              </w:rPr>
              <w:t>la litera b), după cuvintele „de însoţire a” se introduc   cuvintele „metalelor prețioase,”.</w:t>
            </w:r>
          </w:p>
        </w:tc>
        <w:tc>
          <w:tcPr>
            <w:tcW w:w="3660" w:type="dxa"/>
            <w:tcBorders>
              <w:top w:val="nil"/>
              <w:bottom w:val="single" w:sz="4" w:space="0" w:color="000000" w:themeColor="text1"/>
            </w:tcBorders>
          </w:tcPr>
          <w:p w:rsidR="00323B06" w:rsidRPr="00C30FA9" w:rsidRDefault="00323B06" w:rsidP="005A445E">
            <w:pPr>
              <w:pStyle w:val="a6"/>
              <w:jc w:val="both"/>
              <w:rPr>
                <w:rFonts w:ascii="Times New Roman" w:eastAsia="Calibri" w:hAnsi="Times New Roman"/>
                <w:b w:val="0"/>
                <w:sz w:val="20"/>
              </w:rPr>
            </w:pPr>
            <w:r w:rsidRPr="00C30FA9">
              <w:rPr>
                <w:rFonts w:ascii="Times New Roman" w:eastAsia="Calibri" w:hAnsi="Times New Roman"/>
                <w:b w:val="0"/>
                <w:sz w:val="20"/>
              </w:rPr>
              <w:t xml:space="preserve">Modificarea are drept scop stabilirea regulilor unice de </w:t>
            </w:r>
            <w:r w:rsidRPr="00C30FA9">
              <w:rPr>
                <w:rFonts w:ascii="Times New Roman" w:hAnsi="Times New Roman"/>
                <w:b w:val="0"/>
                <w:sz w:val="20"/>
              </w:rPr>
              <w:t xml:space="preserve">evidenţa contabilă </w:t>
            </w:r>
            <w:r w:rsidRPr="00C30FA9">
              <w:rPr>
                <w:rFonts w:ascii="Times New Roman" w:eastAsia="Calibri" w:hAnsi="Times New Roman"/>
                <w:b w:val="0"/>
                <w:sz w:val="20"/>
              </w:rPr>
              <w:t xml:space="preserve">pentru toate </w:t>
            </w:r>
            <w:r w:rsidRPr="00C30FA9">
              <w:rPr>
                <w:rFonts w:ascii="Times New Roman" w:hAnsi="Times New Roman"/>
                <w:b w:val="0"/>
                <w:sz w:val="20"/>
              </w:rPr>
              <w:t>entităţile, care practică activități cu metale preţioase, articole din metale preţioase şi pietre preţioase.</w:t>
            </w: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A84319">
        <w:tc>
          <w:tcPr>
            <w:tcW w:w="5258" w:type="dxa"/>
            <w:tcBorders>
              <w:top w:val="nil"/>
              <w:bottom w:val="single" w:sz="4" w:space="0" w:color="000000" w:themeColor="text1"/>
            </w:tcBorders>
          </w:tcPr>
          <w:p w:rsidR="00323B06" w:rsidRPr="00C30FA9" w:rsidRDefault="00323B06" w:rsidP="00CD61A1">
            <w:pPr>
              <w:pStyle w:val="a4"/>
              <w:ind w:firstLine="0"/>
              <w:rPr>
                <w:sz w:val="20"/>
                <w:szCs w:val="20"/>
              </w:rPr>
            </w:pPr>
            <w:r w:rsidRPr="00C30FA9">
              <w:rPr>
                <w:bCs/>
                <w:sz w:val="20"/>
                <w:szCs w:val="20"/>
              </w:rPr>
              <w:t>Articolul 19.</w:t>
            </w:r>
            <w:r w:rsidRPr="00C30FA9">
              <w:rPr>
                <w:sz w:val="20"/>
                <w:szCs w:val="20"/>
              </w:rPr>
              <w:t xml:space="preserve"> Utilizarea şi circulaţia metalelor preţioase şi pietrelor preţioase </w:t>
            </w:r>
          </w:p>
          <w:p w:rsidR="00323B06" w:rsidRPr="00C30FA9" w:rsidRDefault="00323B06" w:rsidP="00CD61A1">
            <w:pPr>
              <w:pStyle w:val="a4"/>
              <w:ind w:firstLine="0"/>
              <w:rPr>
                <w:sz w:val="20"/>
                <w:szCs w:val="20"/>
              </w:rPr>
            </w:pPr>
            <w:r w:rsidRPr="00C30FA9">
              <w:rPr>
                <w:sz w:val="20"/>
                <w:szCs w:val="20"/>
              </w:rPr>
              <w:t xml:space="preserve">(1) Utilizarea şi circulaţia metalelor preţioase şi pietrelor preţioase se efectuează în conformitate cu prezenta lege şi alte acte normative în domeniu. </w:t>
            </w:r>
          </w:p>
          <w:p w:rsidR="00323B06" w:rsidRPr="00C30FA9" w:rsidRDefault="00323B06" w:rsidP="00CD61A1">
            <w:pPr>
              <w:pStyle w:val="a4"/>
              <w:ind w:firstLine="0"/>
              <w:rPr>
                <w:sz w:val="20"/>
                <w:szCs w:val="20"/>
              </w:rPr>
            </w:pPr>
            <w:r w:rsidRPr="00C30FA9">
              <w:rPr>
                <w:sz w:val="20"/>
                <w:szCs w:val="20"/>
              </w:rPr>
              <w:t xml:space="preserve">(2) La desfăşurarea activităţilor cu metale preţioase şi pietre preţioase, persoanele juridice şi fizice care practică activitate </w:t>
            </w:r>
            <w:r w:rsidRPr="00C30FA9">
              <w:rPr>
                <w:sz w:val="20"/>
                <w:szCs w:val="20"/>
              </w:rPr>
              <w:lastRenderedPageBreak/>
              <w:t xml:space="preserve">de întreprinzător sînt obligate să ţină evidenţa contabilă a metalelor preţioase şi pietrelor preţioase în conformitate cu legislaţia. </w:t>
            </w:r>
          </w:p>
          <w:p w:rsidR="00323B06" w:rsidRPr="00C30FA9" w:rsidRDefault="00323B06" w:rsidP="00CD61A1">
            <w:pPr>
              <w:pStyle w:val="a4"/>
              <w:ind w:firstLine="0"/>
              <w:rPr>
                <w:sz w:val="20"/>
                <w:szCs w:val="20"/>
              </w:rPr>
            </w:pPr>
            <w:r w:rsidRPr="00C30FA9">
              <w:rPr>
                <w:sz w:val="20"/>
                <w:szCs w:val="20"/>
              </w:rPr>
              <w:t xml:space="preserve">(3) Resturile şi deşeurile ce conţin metale preţioase sînt supuse, în modul stabilit de legislaţie, unei evidenţe stricte şi colectării obligatorii de către persoanele juridice şi fizice care practică activitate de întreprinzător şi care, în procesul de producere şi/sau utilizare, au acumulat resturi şi deşeuri. </w:t>
            </w:r>
          </w:p>
          <w:p w:rsidR="00323B06" w:rsidRPr="00C30FA9" w:rsidRDefault="00323B06" w:rsidP="00CD61A1">
            <w:pPr>
              <w:pStyle w:val="a4"/>
              <w:ind w:firstLine="0"/>
              <w:rPr>
                <w:sz w:val="20"/>
                <w:szCs w:val="20"/>
              </w:rPr>
            </w:pPr>
            <w:r w:rsidRPr="00C30FA9">
              <w:rPr>
                <w:sz w:val="20"/>
                <w:szCs w:val="20"/>
              </w:rPr>
              <w:t xml:space="preserve">(4) Persoanele juridice şi fizice, inclusiv instituţiile finanţate de la buget, vînd metale preţioase obţinute din resturi şi deşeuri exclusiv pe piaţa internă, în condiţiile legii. </w:t>
            </w:r>
          </w:p>
          <w:p w:rsidR="00323B06" w:rsidRPr="00C30FA9" w:rsidRDefault="00323B06" w:rsidP="00CD61A1">
            <w:pPr>
              <w:pStyle w:val="a4"/>
              <w:ind w:firstLine="0"/>
              <w:rPr>
                <w:sz w:val="20"/>
                <w:szCs w:val="20"/>
              </w:rPr>
            </w:pPr>
            <w:r w:rsidRPr="00C30FA9">
              <w:rPr>
                <w:sz w:val="20"/>
                <w:szCs w:val="20"/>
              </w:rPr>
              <w:t xml:space="preserve">(5) Resturile şi deşeurile colectate ce conţin metale preţioase pot fi prelucrate fie de sine stătător de proprietar sau de persoana ce le posedă în alt mod legal, fie la alte întreprinderi prelucrătoare. Metalele preţioase obţinute în urma prelucrării şi afinării acestora se vînd în baza contractelor încheiate între părţi la preţurile de piaţă. </w:t>
            </w:r>
          </w:p>
        </w:tc>
        <w:tc>
          <w:tcPr>
            <w:tcW w:w="4602" w:type="dxa"/>
            <w:tcBorders>
              <w:top w:val="nil"/>
              <w:bottom w:val="single" w:sz="4" w:space="0" w:color="000000" w:themeColor="text1"/>
            </w:tcBorders>
          </w:tcPr>
          <w:p w:rsidR="00323B06" w:rsidRPr="00C30FA9" w:rsidRDefault="00323B06" w:rsidP="0086724E">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323B06" w:rsidRPr="00C30FA9" w:rsidRDefault="00323B06" w:rsidP="00F0455D">
            <w:pPr>
              <w:pStyle w:val="a6"/>
              <w:jc w:val="both"/>
              <w:rPr>
                <w:rFonts w:ascii="Times New Roman" w:eastAsia="Calibri" w:hAnsi="Times New Roman"/>
                <w:b w:val="0"/>
                <w:sz w:val="20"/>
              </w:rPr>
            </w:pPr>
            <w:r w:rsidRPr="00C30FA9">
              <w:rPr>
                <w:rFonts w:ascii="Times New Roman" w:hAnsi="Times New Roman"/>
                <w:sz w:val="20"/>
              </w:rPr>
              <w:br/>
            </w:r>
          </w:p>
        </w:tc>
        <w:tc>
          <w:tcPr>
            <w:tcW w:w="2022" w:type="dxa"/>
            <w:tcBorders>
              <w:top w:val="nil"/>
              <w:bottom w:val="single" w:sz="4" w:space="0" w:color="000000" w:themeColor="text1"/>
            </w:tcBorders>
          </w:tcPr>
          <w:p w:rsidR="00323B06" w:rsidRPr="00C30FA9" w:rsidRDefault="00323B06" w:rsidP="006D79C7">
            <w:pPr>
              <w:jc w:val="center"/>
              <w:rPr>
                <w:sz w:val="20"/>
                <w:szCs w:val="20"/>
              </w:rPr>
            </w:pPr>
          </w:p>
        </w:tc>
      </w:tr>
      <w:tr w:rsidR="00323B06" w:rsidRPr="00C30FA9" w:rsidTr="00A84319">
        <w:tc>
          <w:tcPr>
            <w:tcW w:w="5258" w:type="dxa"/>
            <w:tcBorders>
              <w:top w:val="nil"/>
              <w:bottom w:val="single" w:sz="4" w:space="0" w:color="000000" w:themeColor="text1"/>
            </w:tcBorders>
          </w:tcPr>
          <w:p w:rsidR="00323B06" w:rsidRPr="00C30FA9" w:rsidRDefault="00323B06" w:rsidP="00CD61A1">
            <w:pPr>
              <w:pStyle w:val="a4"/>
              <w:ind w:firstLine="0"/>
              <w:rPr>
                <w:bCs/>
                <w:sz w:val="20"/>
                <w:szCs w:val="20"/>
              </w:rPr>
            </w:pPr>
            <w:r w:rsidRPr="00C30FA9">
              <w:rPr>
                <w:sz w:val="20"/>
                <w:szCs w:val="20"/>
              </w:rPr>
              <w:lastRenderedPageBreak/>
              <w:t xml:space="preserve">(6) Comercializarea bijuteriilor şi a altor articole din metale preţioase şi pietre preţioase pe teritoriul Republicii Moldova se efectuează de către persoane juridice şi fizice care practică activitate de întreprinzător şi au obţinut licenţa respectivă în modul stabilit de legislaţie. </w:t>
            </w:r>
            <w:r w:rsidRPr="00C30FA9">
              <w:rPr>
                <w:sz w:val="20"/>
                <w:szCs w:val="20"/>
                <w:u w:val="single"/>
              </w:rPr>
              <w:t xml:space="preserve">Marcarea şi vînzarea articolelor din metale preţioase se efectuează doar în cazul cînd există documente de plată ce confirmă achitarea accizului. </w:t>
            </w:r>
            <w:r w:rsidRPr="00C30FA9">
              <w:rPr>
                <w:sz w:val="20"/>
                <w:szCs w:val="20"/>
              </w:rPr>
              <w:t>Regulile comerţului cu amănuntul, recepţionării, păstrării şi evidenţei articolelor din metale preţioase şi pietre preţioase se aprobă prin lege.</w:t>
            </w:r>
          </w:p>
        </w:tc>
        <w:tc>
          <w:tcPr>
            <w:tcW w:w="4602" w:type="dxa"/>
            <w:tcBorders>
              <w:top w:val="nil"/>
              <w:bottom w:val="single" w:sz="4" w:space="0" w:color="000000" w:themeColor="text1"/>
            </w:tcBorders>
          </w:tcPr>
          <w:p w:rsidR="00323B06" w:rsidRPr="00C30FA9" w:rsidRDefault="00323B06" w:rsidP="0086724E">
            <w:pPr>
              <w:pStyle w:val="1"/>
              <w:spacing w:after="0" w:line="240" w:lineRule="auto"/>
              <w:ind w:left="0"/>
              <w:contextualSpacing w:val="0"/>
              <w:jc w:val="both"/>
              <w:rPr>
                <w:sz w:val="20"/>
                <w:szCs w:val="20"/>
                <w:lang w:val="ro-RO"/>
              </w:rPr>
            </w:pPr>
            <w:r w:rsidRPr="00C30FA9">
              <w:rPr>
                <w:sz w:val="20"/>
                <w:szCs w:val="20"/>
                <w:lang w:val="ro-RO"/>
              </w:rPr>
              <w:t>3. Articolul 19:</w:t>
            </w:r>
          </w:p>
          <w:p w:rsidR="00323B06" w:rsidRPr="00C30FA9" w:rsidRDefault="00323B06" w:rsidP="00763A68">
            <w:pPr>
              <w:pStyle w:val="1"/>
              <w:spacing w:after="0" w:line="240" w:lineRule="auto"/>
              <w:ind w:left="0"/>
              <w:contextualSpacing w:val="0"/>
              <w:jc w:val="both"/>
              <w:rPr>
                <w:sz w:val="20"/>
                <w:szCs w:val="20"/>
                <w:lang w:val="ro-RO"/>
              </w:rPr>
            </w:pPr>
            <w:r w:rsidRPr="00C30FA9">
              <w:rPr>
                <w:sz w:val="20"/>
                <w:szCs w:val="20"/>
                <w:lang w:val="ro-RO"/>
              </w:rPr>
              <w:t>la alineatul (6), textul „Marcarea şi vînzarea articolelor din metale preţioase se efectuează doar în cazul cînd există documente de plată ce confirmă achitarea accizului.” se exclude;</w:t>
            </w:r>
          </w:p>
        </w:tc>
        <w:tc>
          <w:tcPr>
            <w:tcW w:w="3660" w:type="dxa"/>
            <w:tcBorders>
              <w:top w:val="nil"/>
              <w:bottom w:val="single" w:sz="4" w:space="0" w:color="000000" w:themeColor="text1"/>
            </w:tcBorders>
          </w:tcPr>
          <w:p w:rsidR="00323B06" w:rsidRPr="00C30FA9" w:rsidRDefault="00323B06" w:rsidP="009A1382">
            <w:pPr>
              <w:pStyle w:val="a6"/>
              <w:jc w:val="both"/>
              <w:rPr>
                <w:rFonts w:ascii="Times New Roman" w:hAnsi="Times New Roman"/>
                <w:b w:val="0"/>
                <w:sz w:val="20"/>
              </w:rPr>
            </w:pPr>
            <w:r w:rsidRPr="00C30FA9">
              <w:rPr>
                <w:rFonts w:ascii="Times New Roman" w:hAnsi="Times New Roman"/>
                <w:b w:val="0"/>
                <w:sz w:val="20"/>
              </w:rPr>
              <w:t>Modificarea are drept scop aducerea în concordanță cu propunerile la poziția tarifară 7113 din anexa nr.1 la titlul IV din Codul fiscal (anularea accizelor la  articolele din metale preţioase).</w:t>
            </w: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t>De la 1 ianuarie 2014</w:t>
            </w:r>
          </w:p>
        </w:tc>
      </w:tr>
      <w:tr w:rsidR="00323B06" w:rsidRPr="00C30FA9" w:rsidTr="00A84319">
        <w:tc>
          <w:tcPr>
            <w:tcW w:w="5258" w:type="dxa"/>
            <w:tcBorders>
              <w:top w:val="nil"/>
              <w:bottom w:val="single" w:sz="4" w:space="0" w:color="000000" w:themeColor="text1"/>
            </w:tcBorders>
          </w:tcPr>
          <w:p w:rsidR="00323B06" w:rsidRPr="00C30FA9" w:rsidRDefault="00323B06" w:rsidP="00CD61A1">
            <w:pPr>
              <w:pStyle w:val="a4"/>
              <w:ind w:firstLine="0"/>
              <w:rPr>
                <w:sz w:val="20"/>
                <w:szCs w:val="20"/>
              </w:rPr>
            </w:pPr>
            <w:r w:rsidRPr="00C30FA9">
              <w:rPr>
                <w:sz w:val="20"/>
                <w:szCs w:val="20"/>
              </w:rPr>
              <w:t xml:space="preserve">prin substituirea textului </w:t>
            </w:r>
            <w:r w:rsidRPr="00C30FA9">
              <w:rPr>
                <w:sz w:val="20"/>
                <w:szCs w:val="20"/>
                <w:lang w:val="en-US"/>
              </w:rPr>
              <w:t>„</w:t>
            </w:r>
            <w:r w:rsidRPr="00C30FA9">
              <w:rPr>
                <w:sz w:val="20"/>
                <w:szCs w:val="20"/>
              </w:rPr>
              <w:t>în cazul în care există certificat eliberat de  Camera de Stat pentru Supravegherea Marcării, ce confirmă expertizarea și marcarea acestor articole” cu textul „după expertizarea și marcarea obligatorie a articolelor la Camera de Stat pentru Supravegherea Marcării”.</w:t>
            </w:r>
          </w:p>
        </w:tc>
        <w:tc>
          <w:tcPr>
            <w:tcW w:w="4602" w:type="dxa"/>
            <w:tcBorders>
              <w:top w:val="nil"/>
              <w:bottom w:val="single" w:sz="4" w:space="0" w:color="000000" w:themeColor="text1"/>
            </w:tcBorders>
          </w:tcPr>
          <w:p w:rsidR="00323B06" w:rsidRPr="00C30FA9" w:rsidRDefault="00323B06" w:rsidP="00DD3BC9">
            <w:pPr>
              <w:pStyle w:val="1"/>
              <w:spacing w:after="0" w:line="240" w:lineRule="auto"/>
              <w:ind w:left="0"/>
              <w:contextualSpacing w:val="0"/>
              <w:jc w:val="both"/>
              <w:rPr>
                <w:sz w:val="20"/>
                <w:szCs w:val="20"/>
                <w:lang w:val="ro-RO"/>
              </w:rPr>
            </w:pPr>
            <w:r w:rsidRPr="00C30FA9">
              <w:rPr>
                <w:sz w:val="20"/>
                <w:szCs w:val="20"/>
                <w:lang w:val="ro-RO"/>
              </w:rPr>
              <w:t>articolul se completează cu alineatul (6</w:t>
            </w:r>
            <w:r w:rsidRPr="00C30FA9">
              <w:rPr>
                <w:sz w:val="20"/>
                <w:szCs w:val="20"/>
                <w:vertAlign w:val="superscript"/>
                <w:lang w:val="ro-RO"/>
              </w:rPr>
              <w:t>1</w:t>
            </w:r>
            <w:r w:rsidRPr="00C30FA9">
              <w:rPr>
                <w:sz w:val="20"/>
                <w:szCs w:val="20"/>
                <w:lang w:val="ro-RO"/>
              </w:rPr>
              <w:t>) cu următorul cuprins:</w:t>
            </w:r>
          </w:p>
          <w:p w:rsidR="00323B06" w:rsidRPr="00C30FA9" w:rsidRDefault="00323B06" w:rsidP="00720B24">
            <w:pPr>
              <w:pStyle w:val="1"/>
              <w:spacing w:after="0" w:line="240" w:lineRule="auto"/>
              <w:ind w:left="0"/>
              <w:contextualSpacing w:val="0"/>
              <w:jc w:val="both"/>
              <w:rPr>
                <w:sz w:val="20"/>
                <w:szCs w:val="20"/>
                <w:lang w:val="ro-RO"/>
              </w:rPr>
            </w:pPr>
            <w:r w:rsidRPr="00C30FA9">
              <w:rPr>
                <w:sz w:val="20"/>
                <w:szCs w:val="20"/>
                <w:lang w:val="ro-RO"/>
              </w:rPr>
              <w:t xml:space="preserve">„(6¹) Comercializarea articolelor din metale preţioase şi pietre preţioase, recepţionate în baza contractelor civile (contract de comision, bilet de amanet, chitanța pentru valorile achiziţionate), se efectuează de către persoanele juridice şi fizice care practică activitate de întreprinzător </w:t>
            </w:r>
            <w:r w:rsidRPr="00C30FA9">
              <w:rPr>
                <w:sz w:val="20"/>
                <w:szCs w:val="20"/>
              </w:rPr>
              <w:t>după expertizarea și marcarea obligatorie a articolelor la Camera de Stat pentru Supravegherea Marcării</w:t>
            </w:r>
            <w:r w:rsidRPr="00C30FA9">
              <w:rPr>
                <w:sz w:val="20"/>
                <w:szCs w:val="20"/>
                <w:lang w:val="ro-RO"/>
              </w:rPr>
              <w:t>.”.</w:t>
            </w:r>
          </w:p>
        </w:tc>
        <w:tc>
          <w:tcPr>
            <w:tcW w:w="3660" w:type="dxa"/>
            <w:tcBorders>
              <w:top w:val="nil"/>
              <w:bottom w:val="single" w:sz="4" w:space="0" w:color="000000" w:themeColor="text1"/>
            </w:tcBorders>
          </w:tcPr>
          <w:p w:rsidR="00323B06" w:rsidRPr="00C30FA9" w:rsidRDefault="00323B06" w:rsidP="00DD3BC9">
            <w:pPr>
              <w:pStyle w:val="a6"/>
              <w:jc w:val="both"/>
              <w:rPr>
                <w:rFonts w:ascii="Times New Roman" w:hAnsi="Times New Roman"/>
                <w:b w:val="0"/>
                <w:sz w:val="20"/>
              </w:rPr>
            </w:pPr>
            <w:r w:rsidRPr="00C30FA9">
              <w:rPr>
                <w:rFonts w:ascii="Times New Roman" w:eastAsia="Calibri" w:hAnsi="Times New Roman"/>
                <w:b w:val="0"/>
                <w:sz w:val="20"/>
              </w:rPr>
              <w:t xml:space="preserve">Modificarea are drept scop excluderea cazurilor de </w:t>
            </w:r>
            <w:r w:rsidRPr="00C30FA9">
              <w:rPr>
                <w:rFonts w:ascii="Times New Roman" w:hAnsi="Times New Roman"/>
                <w:b w:val="0"/>
                <w:sz w:val="20"/>
              </w:rPr>
              <w:t xml:space="preserve">comercializare a articolelor din metale preţioase și pietrelor preţioase recepţionate în baza contractelor civile (contract de comision, bilet de amanet, chitanța pentru valorile achiziţionate) cu marcajul fals sau în lipsa acestuia, și, ca rezultat, sporirea  gradului de responsabilitate a persoanelor care practică activitate de întreprinzător în domeniul </w:t>
            </w:r>
            <w:r w:rsidRPr="00C30FA9">
              <w:rPr>
                <w:rFonts w:ascii="Times New Roman" w:hAnsi="Times New Roman"/>
                <w:b w:val="0"/>
                <w:sz w:val="20"/>
              </w:rPr>
              <w:lastRenderedPageBreak/>
              <w:t>metalelor prețioase</w:t>
            </w:r>
            <w:r w:rsidRPr="00C30FA9">
              <w:rPr>
                <w:rFonts w:ascii="Times New Roman" w:hAnsi="Times New Roman"/>
                <w:sz w:val="20"/>
              </w:rPr>
              <w:t xml:space="preserve"> </w:t>
            </w:r>
            <w:r w:rsidRPr="00C30FA9">
              <w:rPr>
                <w:rFonts w:ascii="Times New Roman" w:hAnsi="Times New Roman"/>
                <w:b w:val="0"/>
                <w:sz w:val="20"/>
              </w:rPr>
              <w:t>şi pietrelor preţioase și protejarea drepturilor consumătorului.</w:t>
            </w: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lastRenderedPageBreak/>
              <w:t>La data publicării</w:t>
            </w:r>
          </w:p>
        </w:tc>
      </w:tr>
      <w:tr w:rsidR="00323B06" w:rsidRPr="00C30FA9" w:rsidTr="00A84319">
        <w:tc>
          <w:tcPr>
            <w:tcW w:w="5258" w:type="dxa"/>
            <w:tcBorders>
              <w:top w:val="nil"/>
              <w:bottom w:val="single" w:sz="4" w:space="0" w:color="000000" w:themeColor="text1"/>
            </w:tcBorders>
          </w:tcPr>
          <w:p w:rsidR="00323B06" w:rsidRPr="00C30FA9" w:rsidRDefault="00323B06" w:rsidP="00BE0E39">
            <w:pPr>
              <w:pStyle w:val="tt"/>
              <w:jc w:val="both"/>
              <w:rPr>
                <w:b w:val="0"/>
                <w:sz w:val="20"/>
                <w:szCs w:val="20"/>
                <w:lang w:val="ro-RO"/>
              </w:rPr>
            </w:pPr>
            <w:r w:rsidRPr="00C30FA9">
              <w:rPr>
                <w:b w:val="0"/>
                <w:sz w:val="20"/>
                <w:szCs w:val="20"/>
                <w:lang w:val="ro-RO"/>
              </w:rPr>
              <w:lastRenderedPageBreak/>
              <w:t>Anexa nr.1 „Lista serviciilor şi tarifelor pentru probarea şi marcarea articolelor din metale preţioase, analiza metalelor preţioase, expertizarea metalelor preţioase şi diagnosticarea pietrelor preţioase”</w:t>
            </w:r>
          </w:p>
        </w:tc>
        <w:tc>
          <w:tcPr>
            <w:tcW w:w="4602" w:type="dxa"/>
            <w:tcBorders>
              <w:top w:val="nil"/>
              <w:bottom w:val="single" w:sz="4" w:space="0" w:color="000000" w:themeColor="text1"/>
            </w:tcBorders>
          </w:tcPr>
          <w:p w:rsidR="00323B06" w:rsidRPr="00C30FA9" w:rsidRDefault="00323B06" w:rsidP="007A7559">
            <w:pPr>
              <w:pStyle w:val="1"/>
              <w:spacing w:after="0" w:line="240" w:lineRule="auto"/>
              <w:ind w:left="0"/>
              <w:contextualSpacing w:val="0"/>
              <w:jc w:val="both"/>
              <w:rPr>
                <w:sz w:val="20"/>
                <w:szCs w:val="20"/>
                <w:lang w:val="ro-RO"/>
              </w:rPr>
            </w:pPr>
            <w:r w:rsidRPr="00C30FA9">
              <w:rPr>
                <w:sz w:val="20"/>
                <w:szCs w:val="20"/>
                <w:lang w:val="ro-RO"/>
              </w:rPr>
              <w:t>4. Anexa nr.1:</w:t>
            </w:r>
          </w:p>
          <w:p w:rsidR="00323B06" w:rsidRPr="00C30FA9" w:rsidRDefault="00323B06" w:rsidP="007A7559">
            <w:pPr>
              <w:pStyle w:val="1"/>
              <w:spacing w:after="0" w:line="240" w:lineRule="auto"/>
              <w:ind w:left="0"/>
              <w:contextualSpacing w:val="0"/>
              <w:jc w:val="both"/>
              <w:rPr>
                <w:sz w:val="20"/>
                <w:szCs w:val="20"/>
                <w:lang w:val="ro-RO"/>
              </w:rPr>
            </w:pPr>
            <w:r w:rsidRPr="00C30FA9">
              <w:rPr>
                <w:sz w:val="20"/>
                <w:szCs w:val="20"/>
                <w:lang w:val="ro-RO"/>
              </w:rPr>
              <w:t>punctul 1 se completează cu litera c</w:t>
            </w:r>
            <w:r w:rsidRPr="00C30FA9">
              <w:rPr>
                <w:sz w:val="20"/>
                <w:szCs w:val="20"/>
                <w:vertAlign w:val="superscript"/>
                <w:lang w:val="ro-RO"/>
              </w:rPr>
              <w:t>1</w:t>
            </w:r>
            <w:r w:rsidRPr="00C30FA9">
              <w:rPr>
                <w:sz w:val="20"/>
                <w:szCs w:val="20"/>
                <w:lang w:val="ro-RO"/>
              </w:rPr>
              <w:t>) cu următorul cuprins:</w:t>
            </w:r>
          </w:p>
          <w:p w:rsidR="00323B06" w:rsidRPr="00C30FA9" w:rsidRDefault="00323B06" w:rsidP="002E6351">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323B06" w:rsidRPr="00C30FA9" w:rsidRDefault="00323B06" w:rsidP="00BE0E39">
            <w:pPr>
              <w:pStyle w:val="a6"/>
              <w:jc w:val="both"/>
              <w:rPr>
                <w:rFonts w:ascii="Times New Roman" w:eastAsia="Calibri" w:hAnsi="Times New Roman"/>
                <w:b w:val="0"/>
                <w:sz w:val="20"/>
              </w:rPr>
            </w:pPr>
          </w:p>
        </w:tc>
        <w:tc>
          <w:tcPr>
            <w:tcW w:w="2022" w:type="dxa"/>
            <w:tcBorders>
              <w:top w:val="nil"/>
              <w:bottom w:val="single" w:sz="4" w:space="0" w:color="000000" w:themeColor="text1"/>
            </w:tcBorders>
          </w:tcPr>
          <w:p w:rsidR="00323B06" w:rsidRPr="00C30FA9" w:rsidRDefault="00323B06" w:rsidP="006D79C7">
            <w:pPr>
              <w:jc w:val="center"/>
              <w:rPr>
                <w:sz w:val="20"/>
                <w:szCs w:val="20"/>
              </w:rPr>
            </w:pPr>
          </w:p>
        </w:tc>
      </w:tr>
      <w:tr w:rsidR="00323B06" w:rsidRPr="00C30FA9" w:rsidTr="00AE7243">
        <w:tc>
          <w:tcPr>
            <w:tcW w:w="5258" w:type="dxa"/>
            <w:tcBorders>
              <w:top w:val="nil"/>
              <w:bottom w:val="single" w:sz="4" w:space="0" w:color="000000" w:themeColor="text1"/>
            </w:tcBorders>
          </w:tcPr>
          <w:tbl>
            <w:tblPr>
              <w:tblW w:w="4815" w:type="dxa"/>
              <w:jc w:val="center"/>
              <w:tblCellMar>
                <w:top w:w="15" w:type="dxa"/>
                <w:left w:w="15" w:type="dxa"/>
                <w:bottom w:w="15" w:type="dxa"/>
                <w:right w:w="15" w:type="dxa"/>
              </w:tblCellMar>
              <w:tblLook w:val="04A0"/>
            </w:tblPr>
            <w:tblGrid>
              <w:gridCol w:w="351"/>
              <w:gridCol w:w="3343"/>
              <w:gridCol w:w="557"/>
              <w:gridCol w:w="564"/>
            </w:tblGrid>
            <w:tr w:rsidR="00323B06" w:rsidRPr="00C30FA9" w:rsidTr="00436A4D">
              <w:trPr>
                <w:trHeight w:val="423"/>
                <w:jc w:val="center"/>
              </w:trPr>
              <w:tc>
                <w:tcPr>
                  <w:tcW w:w="35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4"/>
                      <w:szCs w:val="14"/>
                    </w:rPr>
                  </w:pPr>
                  <w:r w:rsidRPr="00C30FA9">
                    <w:rPr>
                      <w:bCs/>
                      <w:sz w:val="14"/>
                      <w:szCs w:val="14"/>
                    </w:rPr>
                    <w:t>Nr.</w:t>
                  </w:r>
                  <w:r w:rsidRPr="00C30FA9">
                    <w:rPr>
                      <w:bCs/>
                      <w:sz w:val="14"/>
                      <w:szCs w:val="14"/>
                    </w:rPr>
                    <w:br/>
                    <w:t>crt.</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4"/>
                      <w:szCs w:val="14"/>
                    </w:rPr>
                  </w:pPr>
                  <w:r w:rsidRPr="00C30FA9">
                    <w:rPr>
                      <w:bCs/>
                      <w:sz w:val="14"/>
                      <w:szCs w:val="14"/>
                    </w:rPr>
                    <w:t>Servicii prestate de Camera de Stat pentru Supravegherea</w:t>
                  </w:r>
                  <w:r w:rsidRPr="00C30FA9">
                    <w:rPr>
                      <w:bCs/>
                      <w:sz w:val="14"/>
                      <w:szCs w:val="14"/>
                    </w:rPr>
                    <w:br/>
                    <w:t>Marcării de pe lîngă Ministerul Finanţelor</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4"/>
                      <w:szCs w:val="14"/>
                    </w:rPr>
                  </w:pPr>
                  <w:r w:rsidRPr="00C30FA9">
                    <w:rPr>
                      <w:bCs/>
                      <w:sz w:val="14"/>
                      <w:szCs w:val="14"/>
                    </w:rPr>
                    <w:t>Unitatea de</w:t>
                  </w:r>
                  <w:r w:rsidRPr="00C30FA9">
                    <w:rPr>
                      <w:bCs/>
                      <w:sz w:val="14"/>
                      <w:szCs w:val="14"/>
                    </w:rPr>
                    <w:br/>
                    <w:t>măsură</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4"/>
                      <w:szCs w:val="14"/>
                    </w:rPr>
                  </w:pPr>
                  <w:r w:rsidRPr="00C30FA9">
                    <w:rPr>
                      <w:bCs/>
                      <w:sz w:val="14"/>
                      <w:szCs w:val="14"/>
                    </w:rPr>
                    <w:t xml:space="preserve">Tariful </w:t>
                  </w:r>
                  <w:r w:rsidRPr="00C30FA9">
                    <w:rPr>
                      <w:bCs/>
                      <w:sz w:val="14"/>
                      <w:szCs w:val="14"/>
                    </w:rPr>
                    <w:br/>
                    <w:t>(în lei)</w:t>
                  </w:r>
                </w:p>
              </w:tc>
            </w:tr>
            <w:tr w:rsidR="00323B06" w:rsidRPr="00C30FA9" w:rsidTr="00436A4D">
              <w:trPr>
                <w:jc w:val="center"/>
              </w:trPr>
              <w:tc>
                <w:tcPr>
                  <w:tcW w:w="354"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6"/>
                      <w:szCs w:val="16"/>
                    </w:rPr>
                  </w:pPr>
                  <w:r w:rsidRPr="00C30FA9">
                    <w:rPr>
                      <w:bCs/>
                      <w:sz w:val="16"/>
                      <w:szCs w:val="16"/>
                    </w:rPr>
                    <w:t>1</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6"/>
                      <w:szCs w:val="16"/>
                    </w:rPr>
                  </w:pPr>
                  <w:r w:rsidRPr="00C30FA9">
                    <w:rPr>
                      <w:bCs/>
                      <w:sz w:val="16"/>
                      <w:szCs w:val="16"/>
                    </w:rPr>
                    <w:t>2</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6"/>
                      <w:szCs w:val="16"/>
                    </w:rPr>
                  </w:pPr>
                  <w:r w:rsidRPr="00C30FA9">
                    <w:rPr>
                      <w:bCs/>
                      <w:sz w:val="16"/>
                      <w:szCs w:val="16"/>
                    </w:rPr>
                    <w:t>3</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bCs/>
                      <w:sz w:val="16"/>
                      <w:szCs w:val="16"/>
                    </w:rPr>
                  </w:pPr>
                  <w:r w:rsidRPr="00C30FA9">
                    <w:rPr>
                      <w:bCs/>
                      <w:sz w:val="16"/>
                      <w:szCs w:val="16"/>
                    </w:rPr>
                    <w:t>4</w:t>
                  </w:r>
                </w:p>
              </w:tc>
            </w:tr>
            <w:tr w:rsidR="00323B06" w:rsidRPr="00C30FA9" w:rsidTr="00436A4D">
              <w:trPr>
                <w:jc w:val="center"/>
              </w:trPr>
              <w:tc>
                <w:tcPr>
                  <w:tcW w:w="354" w:type="dxa"/>
                  <w:vMerge w:val="restart"/>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1.</w:t>
                  </w: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b/>
                      <w:bCs/>
                      <w:i/>
                      <w:iCs/>
                      <w:sz w:val="12"/>
                      <w:szCs w:val="12"/>
                    </w:rPr>
                    <w:t>Probarea şi marcarea bijuteriilor şi articolelor de uz casnic din metale preţioase: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C67386">
                  <w:pPr>
                    <w:jc w:val="both"/>
                    <w:rPr>
                      <w:sz w:val="12"/>
                      <w:szCs w:val="12"/>
                    </w:rPr>
                  </w:pPr>
                  <w:r w:rsidRPr="00C30FA9">
                    <w:rPr>
                      <w:b/>
                      <w:bCs/>
                      <w:sz w:val="12"/>
                      <w:szCs w:val="12"/>
                    </w:rPr>
                    <w:t>a) pentru producători autohtoni persoane juridice care practică activitate de întreprinzător şi dispun de laboratoare specializate, acreditate în modul stabilit:</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pînă la 7,00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1-60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peste 7,00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1-20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verighete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1-44</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2-20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pînă la 10,00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1-10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1-00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C67386">
                  <w:pPr>
                    <w:jc w:val="both"/>
                    <w:rPr>
                      <w:sz w:val="12"/>
                      <w:szCs w:val="12"/>
                    </w:rPr>
                  </w:pPr>
                  <w:r w:rsidRPr="00C30FA9">
                    <w:rPr>
                      <w:b/>
                      <w:bCs/>
                      <w:sz w:val="12"/>
                      <w:szCs w:val="12"/>
                    </w:rPr>
                    <w:t>b) pentru persoane fizice şi pentru persoane juridice producători autohtoni care practică activitate de întreprinzător, indiferent de tipul de proprietate şi forma juridică de organizare: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6-00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la 3,01 la 10,00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2-40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2-70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3-60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3-00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la 3,01 la 20,00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1-20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peste 20,00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24 lei + 0,60 lei</w:t>
                  </w:r>
                  <w:r w:rsidRPr="00C30FA9">
                    <w:rPr>
                      <w:sz w:val="12"/>
                      <w:szCs w:val="12"/>
                    </w:rPr>
                    <w:br/>
                    <w:t>pentru fiecare gram care depăşeşte 20 grame</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C67386">
                  <w:pPr>
                    <w:jc w:val="both"/>
                    <w:rPr>
                      <w:sz w:val="12"/>
                      <w:szCs w:val="12"/>
                    </w:rPr>
                  </w:pPr>
                  <w:r w:rsidRPr="00C30FA9">
                    <w:rPr>
                      <w:b/>
                      <w:bCs/>
                      <w:sz w:val="12"/>
                      <w:szCs w:val="12"/>
                    </w:rPr>
                    <w:t>c) în cazul importării articolelor din metale preţioase şi pietre preţioase de către persoane fizice şi juridice, indiferent de tipul de proprietate şi forma juridică de organizare: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12-00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la 3,01 la 10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4-80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greutatea de peste 10,00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5-40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cu detalii de diferite culori</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7-20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argint cu greutatea:</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pînă la 3,00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6-00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la 3,01 la 20,00 grame inclusiv</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2-40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ind w:firstLine="567"/>
                    <w:jc w:val="both"/>
                    <w:rPr>
                      <w:sz w:val="12"/>
                      <w:szCs w:val="12"/>
                    </w:rPr>
                  </w:pPr>
                  <w:r w:rsidRPr="00C30FA9">
                    <w:rPr>
                      <w:sz w:val="12"/>
                      <w:szCs w:val="12"/>
                    </w:rPr>
                    <w:t>de peste 20,00 grame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un gram</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48 lei + 1,20 lei</w:t>
                  </w:r>
                  <w:r w:rsidRPr="00C30FA9">
                    <w:rPr>
                      <w:sz w:val="12"/>
                      <w:szCs w:val="12"/>
                    </w:rPr>
                    <w:br/>
                    <w:t>pentru fiecare gram care depăşeşte 20 grame</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C67386">
                  <w:pPr>
                    <w:jc w:val="both"/>
                    <w:rPr>
                      <w:sz w:val="12"/>
                      <w:szCs w:val="12"/>
                    </w:rPr>
                  </w:pPr>
                  <w:r w:rsidRPr="00C30FA9">
                    <w:rPr>
                      <w:b/>
                      <w:bCs/>
                      <w:sz w:val="12"/>
                      <w:szCs w:val="12"/>
                    </w:rPr>
                    <w:t>d) în cazul importării articolelor confirmate prin marca de stat a ţării producătoare aplicată pe articole:</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aur, platină, paladiu</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4-10</w:t>
                  </w:r>
                </w:p>
              </w:tc>
            </w:tr>
            <w:tr w:rsidR="00323B06" w:rsidRPr="00C30FA9" w:rsidTr="00436A4D">
              <w:trPr>
                <w:jc w:val="center"/>
              </w:trPr>
              <w:tc>
                <w:tcPr>
                  <w:tcW w:w="354" w:type="dxa"/>
                  <w:vMerge/>
                  <w:tcBorders>
                    <w:top w:val="single" w:sz="6" w:space="0" w:color="000000"/>
                    <w:left w:val="single" w:sz="6" w:space="0" w:color="000000"/>
                    <w:bottom w:val="single" w:sz="6" w:space="0" w:color="000000"/>
                    <w:right w:val="single" w:sz="6" w:space="0" w:color="000000"/>
                  </w:tcBorders>
                  <w:vAlign w:val="center"/>
                  <w:hideMark/>
                </w:tcPr>
                <w:p w:rsidR="00323B06" w:rsidRPr="00C30FA9" w:rsidRDefault="00323B06" w:rsidP="00E31593">
                  <w:pPr>
                    <w:rPr>
                      <w:sz w:val="12"/>
                      <w:szCs w:val="12"/>
                    </w:rPr>
                  </w:pPr>
                </w:p>
              </w:tc>
              <w:tc>
                <w:tcPr>
                  <w:tcW w:w="342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rPr>
                      <w:sz w:val="12"/>
                      <w:szCs w:val="12"/>
                    </w:rPr>
                  </w:pPr>
                  <w:r w:rsidRPr="00C30FA9">
                    <w:rPr>
                      <w:sz w:val="12"/>
                      <w:szCs w:val="12"/>
                    </w:rPr>
                    <w:t>din argint</w:t>
                  </w:r>
                </w:p>
              </w:tc>
              <w:tc>
                <w:tcPr>
                  <w:tcW w:w="471"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center"/>
                    <w:rPr>
                      <w:sz w:val="12"/>
                      <w:szCs w:val="12"/>
                    </w:rPr>
                  </w:pPr>
                  <w:r w:rsidRPr="00C30FA9">
                    <w:rPr>
                      <w:sz w:val="12"/>
                      <w:szCs w:val="12"/>
                    </w:rPr>
                    <w:t>o unitate</w:t>
                  </w:r>
                </w:p>
              </w:tc>
              <w:tc>
                <w:tcPr>
                  <w:tcW w:w="565" w:type="dxa"/>
                  <w:tcBorders>
                    <w:top w:val="single" w:sz="6" w:space="0" w:color="000000"/>
                    <w:left w:val="single" w:sz="6" w:space="0" w:color="000000"/>
                    <w:bottom w:val="single" w:sz="6" w:space="0" w:color="000000"/>
                    <w:right w:val="single" w:sz="6" w:space="0" w:color="000000"/>
                  </w:tcBorders>
                  <w:tcMar>
                    <w:top w:w="15" w:type="dxa"/>
                    <w:left w:w="41" w:type="dxa"/>
                    <w:bottom w:w="15" w:type="dxa"/>
                    <w:right w:w="41" w:type="dxa"/>
                  </w:tcMar>
                  <w:hideMark/>
                </w:tcPr>
                <w:p w:rsidR="00323B06" w:rsidRPr="00C30FA9" w:rsidRDefault="00323B06" w:rsidP="00E31593">
                  <w:pPr>
                    <w:jc w:val="right"/>
                    <w:rPr>
                      <w:sz w:val="12"/>
                      <w:szCs w:val="12"/>
                    </w:rPr>
                  </w:pPr>
                  <w:r w:rsidRPr="00C30FA9">
                    <w:rPr>
                      <w:sz w:val="12"/>
                      <w:szCs w:val="12"/>
                    </w:rPr>
                    <w:t>2-65</w:t>
                  </w:r>
                </w:p>
              </w:tc>
            </w:tr>
          </w:tbl>
          <w:p w:rsidR="00323B06" w:rsidRPr="00C30FA9" w:rsidRDefault="00323B06" w:rsidP="002A761A">
            <w:pPr>
              <w:jc w:val="both"/>
              <w:rPr>
                <w:b/>
                <w:bCs/>
                <w:sz w:val="20"/>
                <w:szCs w:val="20"/>
              </w:rPr>
            </w:pPr>
          </w:p>
        </w:tc>
        <w:tc>
          <w:tcPr>
            <w:tcW w:w="4602" w:type="dxa"/>
            <w:tcBorders>
              <w:top w:val="nil"/>
              <w:bottom w:val="single" w:sz="4" w:space="0" w:color="000000" w:themeColor="text1"/>
            </w:tcBorders>
          </w:tcPr>
          <w:tbl>
            <w:tblPr>
              <w:tblStyle w:val="a3"/>
              <w:tblW w:w="4376" w:type="dxa"/>
              <w:tblLook w:val="04A0"/>
            </w:tblPr>
            <w:tblGrid>
              <w:gridCol w:w="399"/>
              <w:gridCol w:w="2195"/>
              <w:gridCol w:w="809"/>
              <w:gridCol w:w="973"/>
            </w:tblGrid>
            <w:tr w:rsidR="00323B06" w:rsidRPr="00C30FA9" w:rsidTr="000B2738">
              <w:trPr>
                <w:trHeight w:val="160"/>
              </w:trPr>
              <w:tc>
                <w:tcPr>
                  <w:tcW w:w="300" w:type="dxa"/>
                </w:tcPr>
                <w:p w:rsidR="00323B06" w:rsidRPr="00C30FA9" w:rsidRDefault="00323B06" w:rsidP="00E31593">
                  <w:pPr>
                    <w:jc w:val="center"/>
                    <w:rPr>
                      <w:bCs/>
                      <w:sz w:val="14"/>
                      <w:szCs w:val="14"/>
                    </w:rPr>
                  </w:pPr>
                  <w:r w:rsidRPr="00C30FA9">
                    <w:rPr>
                      <w:bCs/>
                      <w:sz w:val="14"/>
                      <w:szCs w:val="14"/>
                    </w:rPr>
                    <w:lastRenderedPageBreak/>
                    <w:t>Nr.</w:t>
                  </w:r>
                  <w:r w:rsidRPr="00C30FA9">
                    <w:rPr>
                      <w:bCs/>
                      <w:sz w:val="14"/>
                      <w:szCs w:val="14"/>
                    </w:rPr>
                    <w:br/>
                    <w:t>crt.</w:t>
                  </w:r>
                </w:p>
              </w:tc>
              <w:tc>
                <w:tcPr>
                  <w:tcW w:w="2268" w:type="dxa"/>
                </w:tcPr>
                <w:p w:rsidR="00323B06" w:rsidRPr="00C30FA9" w:rsidRDefault="00323B06" w:rsidP="00E31593">
                  <w:pPr>
                    <w:jc w:val="center"/>
                    <w:rPr>
                      <w:bCs/>
                      <w:sz w:val="14"/>
                      <w:szCs w:val="14"/>
                    </w:rPr>
                  </w:pPr>
                  <w:r w:rsidRPr="00C30FA9">
                    <w:rPr>
                      <w:bCs/>
                      <w:sz w:val="14"/>
                      <w:szCs w:val="14"/>
                    </w:rPr>
                    <w:t>Servicii prestate de Camera de Stat pentru Supravegherea</w:t>
                  </w:r>
                  <w:r w:rsidRPr="00C30FA9">
                    <w:rPr>
                      <w:bCs/>
                      <w:sz w:val="14"/>
                      <w:szCs w:val="14"/>
                    </w:rPr>
                    <w:br/>
                    <w:t>Marcării de pe lîngă Ministerul Finanţelor</w:t>
                  </w:r>
                </w:p>
              </w:tc>
              <w:tc>
                <w:tcPr>
                  <w:tcW w:w="816" w:type="dxa"/>
                </w:tcPr>
                <w:p w:rsidR="00323B06" w:rsidRPr="00C30FA9" w:rsidRDefault="00323B06" w:rsidP="00E31593">
                  <w:pPr>
                    <w:jc w:val="center"/>
                    <w:rPr>
                      <w:bCs/>
                      <w:sz w:val="14"/>
                      <w:szCs w:val="14"/>
                    </w:rPr>
                  </w:pPr>
                  <w:r w:rsidRPr="00C30FA9">
                    <w:rPr>
                      <w:bCs/>
                      <w:sz w:val="14"/>
                      <w:szCs w:val="14"/>
                    </w:rPr>
                    <w:t>Unitatea de</w:t>
                  </w:r>
                  <w:r w:rsidRPr="00C30FA9">
                    <w:rPr>
                      <w:bCs/>
                      <w:sz w:val="14"/>
                      <w:szCs w:val="14"/>
                    </w:rPr>
                    <w:br/>
                    <w:t>măsură</w:t>
                  </w:r>
                </w:p>
              </w:tc>
              <w:tc>
                <w:tcPr>
                  <w:tcW w:w="992" w:type="dxa"/>
                </w:tcPr>
                <w:p w:rsidR="00323B06" w:rsidRPr="00C30FA9" w:rsidRDefault="00323B06" w:rsidP="00E31593">
                  <w:pPr>
                    <w:jc w:val="center"/>
                    <w:rPr>
                      <w:bCs/>
                      <w:sz w:val="14"/>
                      <w:szCs w:val="14"/>
                    </w:rPr>
                  </w:pPr>
                  <w:r w:rsidRPr="00C30FA9">
                    <w:rPr>
                      <w:bCs/>
                      <w:sz w:val="14"/>
                      <w:szCs w:val="14"/>
                    </w:rPr>
                    <w:t xml:space="preserve">Tariful </w:t>
                  </w:r>
                  <w:r w:rsidRPr="00C30FA9">
                    <w:rPr>
                      <w:bCs/>
                      <w:sz w:val="14"/>
                      <w:szCs w:val="14"/>
                    </w:rPr>
                    <w:br/>
                    <w:t>(în lei)</w:t>
                  </w:r>
                </w:p>
              </w:tc>
            </w:tr>
            <w:tr w:rsidR="00323B06" w:rsidRPr="00C30FA9" w:rsidTr="000B2738">
              <w:trPr>
                <w:trHeight w:val="160"/>
              </w:trPr>
              <w:tc>
                <w:tcPr>
                  <w:tcW w:w="300" w:type="dxa"/>
                </w:tcPr>
                <w:p w:rsidR="00323B06" w:rsidRPr="00C30FA9" w:rsidRDefault="00323B06" w:rsidP="00E31593">
                  <w:pPr>
                    <w:jc w:val="center"/>
                    <w:rPr>
                      <w:bCs/>
                      <w:sz w:val="16"/>
                      <w:szCs w:val="16"/>
                    </w:rPr>
                  </w:pPr>
                  <w:r w:rsidRPr="00C30FA9">
                    <w:rPr>
                      <w:bCs/>
                      <w:sz w:val="16"/>
                      <w:szCs w:val="16"/>
                    </w:rPr>
                    <w:t>1</w:t>
                  </w:r>
                </w:p>
              </w:tc>
              <w:tc>
                <w:tcPr>
                  <w:tcW w:w="2268" w:type="dxa"/>
                </w:tcPr>
                <w:p w:rsidR="00323B06" w:rsidRPr="00C30FA9" w:rsidRDefault="00323B06" w:rsidP="00E31593">
                  <w:pPr>
                    <w:jc w:val="center"/>
                    <w:rPr>
                      <w:bCs/>
                      <w:sz w:val="16"/>
                      <w:szCs w:val="16"/>
                    </w:rPr>
                  </w:pPr>
                  <w:r w:rsidRPr="00C30FA9">
                    <w:rPr>
                      <w:bCs/>
                      <w:sz w:val="16"/>
                      <w:szCs w:val="16"/>
                    </w:rPr>
                    <w:t>2</w:t>
                  </w:r>
                </w:p>
              </w:tc>
              <w:tc>
                <w:tcPr>
                  <w:tcW w:w="816" w:type="dxa"/>
                </w:tcPr>
                <w:p w:rsidR="00323B06" w:rsidRPr="00C30FA9" w:rsidRDefault="00323B06" w:rsidP="00E31593">
                  <w:pPr>
                    <w:jc w:val="center"/>
                    <w:rPr>
                      <w:bCs/>
                      <w:sz w:val="16"/>
                      <w:szCs w:val="16"/>
                    </w:rPr>
                  </w:pPr>
                  <w:r w:rsidRPr="00C30FA9">
                    <w:rPr>
                      <w:bCs/>
                      <w:sz w:val="16"/>
                      <w:szCs w:val="16"/>
                    </w:rPr>
                    <w:t>3</w:t>
                  </w:r>
                </w:p>
              </w:tc>
              <w:tc>
                <w:tcPr>
                  <w:tcW w:w="992" w:type="dxa"/>
                </w:tcPr>
                <w:p w:rsidR="00323B06" w:rsidRPr="00C30FA9" w:rsidRDefault="00323B06" w:rsidP="00E31593">
                  <w:pPr>
                    <w:jc w:val="center"/>
                    <w:rPr>
                      <w:bCs/>
                      <w:sz w:val="16"/>
                      <w:szCs w:val="16"/>
                    </w:rPr>
                  </w:pPr>
                  <w:r w:rsidRPr="00C30FA9">
                    <w:rPr>
                      <w:bCs/>
                      <w:sz w:val="16"/>
                      <w:szCs w:val="16"/>
                    </w:rPr>
                    <w:t>4</w:t>
                  </w:r>
                </w:p>
              </w:tc>
            </w:tr>
            <w:tr w:rsidR="00323B06" w:rsidRPr="00C30FA9" w:rsidTr="000B2738">
              <w:tc>
                <w:tcPr>
                  <w:tcW w:w="300" w:type="dxa"/>
                </w:tcPr>
                <w:p w:rsidR="00323B06" w:rsidRPr="00C30FA9" w:rsidRDefault="00323B06" w:rsidP="0044256F">
                  <w:pPr>
                    <w:pStyle w:val="ac"/>
                    <w:tabs>
                      <w:tab w:val="left" w:pos="708"/>
                      <w:tab w:val="left" w:pos="1122"/>
                    </w:tabs>
                    <w:rPr>
                      <w:b/>
                      <w:color w:val="000000"/>
                      <w:sz w:val="12"/>
                      <w:szCs w:val="12"/>
                    </w:rPr>
                  </w:pPr>
                  <w:r w:rsidRPr="00C30FA9">
                    <w:rPr>
                      <w:b/>
                      <w:color w:val="000000"/>
                      <w:sz w:val="12"/>
                      <w:szCs w:val="12"/>
                    </w:rPr>
                    <w:t>1.</w:t>
                  </w:r>
                </w:p>
              </w:tc>
              <w:tc>
                <w:tcPr>
                  <w:tcW w:w="2268" w:type="dxa"/>
                </w:tcPr>
                <w:p w:rsidR="00323B06" w:rsidRPr="00C30FA9" w:rsidRDefault="00323B06" w:rsidP="00113B6A">
                  <w:pPr>
                    <w:jc w:val="both"/>
                    <w:rPr>
                      <w:sz w:val="16"/>
                      <w:szCs w:val="16"/>
                    </w:rPr>
                  </w:pPr>
                  <w:r w:rsidRPr="00C30FA9">
                    <w:rPr>
                      <w:b/>
                      <w:bCs/>
                      <w:sz w:val="12"/>
                      <w:szCs w:val="12"/>
                    </w:rPr>
                    <w:t>„c</w:t>
                  </w:r>
                  <w:r w:rsidRPr="00C30FA9">
                    <w:rPr>
                      <w:b/>
                      <w:bCs/>
                      <w:sz w:val="12"/>
                      <w:szCs w:val="12"/>
                      <w:vertAlign w:val="superscript"/>
                    </w:rPr>
                    <w:t>1</w:t>
                  </w:r>
                  <w:r w:rsidRPr="00C30FA9">
                    <w:rPr>
                      <w:b/>
                      <w:bCs/>
                      <w:sz w:val="12"/>
                      <w:szCs w:val="12"/>
                    </w:rPr>
                    <w:t>) pentru persoanele fizice, care nu practică activitate de întreprinzător în domeniul  metalelor preţioase:</w:t>
                  </w:r>
                </w:p>
              </w:tc>
              <w:tc>
                <w:tcPr>
                  <w:tcW w:w="816" w:type="dxa"/>
                </w:tcPr>
                <w:p w:rsidR="00323B06" w:rsidRPr="00C30FA9" w:rsidRDefault="00323B06" w:rsidP="0044256F">
                  <w:pPr>
                    <w:tabs>
                      <w:tab w:val="left" w:pos="1122"/>
                    </w:tabs>
                    <w:jc w:val="center"/>
                    <w:rPr>
                      <w:b/>
                      <w:bCs/>
                    </w:rPr>
                  </w:pPr>
                </w:p>
              </w:tc>
              <w:tc>
                <w:tcPr>
                  <w:tcW w:w="992" w:type="dxa"/>
                </w:tcPr>
                <w:p w:rsidR="00323B06" w:rsidRPr="00C30FA9" w:rsidRDefault="00323B06" w:rsidP="0044256F">
                  <w:pPr>
                    <w:pStyle w:val="ac"/>
                    <w:tabs>
                      <w:tab w:val="left" w:pos="708"/>
                      <w:tab w:val="left" w:pos="1122"/>
                    </w:tabs>
                    <w:rPr>
                      <w:b/>
                      <w:color w:val="000000"/>
                    </w:rPr>
                  </w:pPr>
                </w:p>
              </w:tc>
            </w:tr>
            <w:tr w:rsidR="00323B06" w:rsidRPr="00C30FA9" w:rsidTr="000B2738">
              <w:tc>
                <w:tcPr>
                  <w:tcW w:w="300" w:type="dxa"/>
                </w:tcPr>
                <w:p w:rsidR="00323B06" w:rsidRPr="00C30FA9" w:rsidRDefault="00323B06" w:rsidP="00FF0EFA">
                  <w:pPr>
                    <w:pStyle w:val="ac"/>
                    <w:tabs>
                      <w:tab w:val="left" w:pos="708"/>
                      <w:tab w:val="left" w:pos="1122"/>
                    </w:tabs>
                    <w:jc w:val="both"/>
                    <w:rPr>
                      <w:sz w:val="12"/>
                      <w:szCs w:val="12"/>
                    </w:rPr>
                  </w:pPr>
                </w:p>
              </w:tc>
              <w:tc>
                <w:tcPr>
                  <w:tcW w:w="2268" w:type="dxa"/>
                </w:tcPr>
                <w:p w:rsidR="00323B06" w:rsidRPr="00C30FA9" w:rsidRDefault="00323B06" w:rsidP="00FF0EFA">
                  <w:pPr>
                    <w:pStyle w:val="ac"/>
                    <w:tabs>
                      <w:tab w:val="left" w:pos="708"/>
                      <w:tab w:val="left" w:pos="1122"/>
                    </w:tabs>
                    <w:jc w:val="both"/>
                    <w:rPr>
                      <w:sz w:val="12"/>
                      <w:szCs w:val="12"/>
                    </w:rPr>
                  </w:pPr>
                  <w:r w:rsidRPr="00C30FA9">
                    <w:rPr>
                      <w:sz w:val="12"/>
                      <w:szCs w:val="12"/>
                    </w:rPr>
                    <w:t>din aur, platină, paladiu:</w:t>
                  </w:r>
                </w:p>
              </w:tc>
              <w:tc>
                <w:tcPr>
                  <w:tcW w:w="816" w:type="dxa"/>
                </w:tcPr>
                <w:p w:rsidR="00323B06" w:rsidRPr="00C30FA9" w:rsidRDefault="00323B06" w:rsidP="00FF0EFA">
                  <w:pPr>
                    <w:pStyle w:val="ac"/>
                    <w:tabs>
                      <w:tab w:val="left" w:pos="708"/>
                      <w:tab w:val="left" w:pos="1122"/>
                    </w:tabs>
                    <w:jc w:val="both"/>
                    <w:rPr>
                      <w:sz w:val="12"/>
                      <w:szCs w:val="12"/>
                    </w:rPr>
                  </w:pPr>
                </w:p>
              </w:tc>
              <w:tc>
                <w:tcPr>
                  <w:tcW w:w="992" w:type="dxa"/>
                </w:tcPr>
                <w:p w:rsidR="00323B06" w:rsidRPr="00C30FA9" w:rsidRDefault="00323B06" w:rsidP="00FF0EFA">
                  <w:pPr>
                    <w:pStyle w:val="ac"/>
                    <w:tabs>
                      <w:tab w:val="left" w:pos="708"/>
                      <w:tab w:val="left" w:pos="1122"/>
                    </w:tabs>
                    <w:jc w:val="both"/>
                    <w:rPr>
                      <w:sz w:val="12"/>
                      <w:szCs w:val="12"/>
                    </w:rPr>
                  </w:pPr>
                </w:p>
              </w:tc>
            </w:tr>
            <w:tr w:rsidR="00323B06" w:rsidRPr="00C30FA9" w:rsidTr="000B2738">
              <w:tc>
                <w:tcPr>
                  <w:tcW w:w="300" w:type="dxa"/>
                </w:tcPr>
                <w:p w:rsidR="00323B06" w:rsidRPr="00C30FA9" w:rsidRDefault="00323B06" w:rsidP="00FF0EFA">
                  <w:pPr>
                    <w:pStyle w:val="ac"/>
                    <w:tabs>
                      <w:tab w:val="left" w:pos="708"/>
                      <w:tab w:val="left" w:pos="1122"/>
                    </w:tabs>
                    <w:ind w:firstLine="287"/>
                    <w:jc w:val="both"/>
                    <w:rPr>
                      <w:sz w:val="12"/>
                      <w:szCs w:val="12"/>
                    </w:rPr>
                  </w:pPr>
                </w:p>
              </w:tc>
              <w:tc>
                <w:tcPr>
                  <w:tcW w:w="2268" w:type="dxa"/>
                </w:tcPr>
                <w:p w:rsidR="00323B06" w:rsidRPr="00C30FA9" w:rsidRDefault="00323B06" w:rsidP="00FF0EFA">
                  <w:pPr>
                    <w:pStyle w:val="ac"/>
                    <w:tabs>
                      <w:tab w:val="left" w:pos="708"/>
                      <w:tab w:val="left" w:pos="1122"/>
                    </w:tabs>
                    <w:ind w:firstLine="287"/>
                    <w:jc w:val="both"/>
                    <w:rPr>
                      <w:sz w:val="12"/>
                      <w:szCs w:val="12"/>
                    </w:rPr>
                  </w:pPr>
                  <w:r w:rsidRPr="00C30FA9">
                    <w:rPr>
                      <w:sz w:val="12"/>
                      <w:szCs w:val="12"/>
                    </w:rPr>
                    <w:t>cu greutatea de pînă la 3,00 grame inclusiv</w:t>
                  </w:r>
                </w:p>
              </w:tc>
              <w:tc>
                <w:tcPr>
                  <w:tcW w:w="816" w:type="dxa"/>
                </w:tcPr>
                <w:p w:rsidR="00323B06" w:rsidRPr="00C30FA9" w:rsidRDefault="00323B06" w:rsidP="00BC3E35">
                  <w:pPr>
                    <w:jc w:val="center"/>
                    <w:rPr>
                      <w:sz w:val="12"/>
                      <w:szCs w:val="12"/>
                    </w:rPr>
                  </w:pPr>
                  <w:r w:rsidRPr="00C30FA9">
                    <w:rPr>
                      <w:sz w:val="12"/>
                      <w:szCs w:val="12"/>
                    </w:rPr>
                    <w:t>o unitate</w:t>
                  </w:r>
                </w:p>
              </w:tc>
              <w:tc>
                <w:tcPr>
                  <w:tcW w:w="992" w:type="dxa"/>
                </w:tcPr>
                <w:p w:rsidR="00323B06" w:rsidRPr="00C30FA9" w:rsidRDefault="00323B06" w:rsidP="00FF0EFA">
                  <w:pPr>
                    <w:tabs>
                      <w:tab w:val="left" w:pos="1122"/>
                    </w:tabs>
                    <w:jc w:val="center"/>
                    <w:rPr>
                      <w:bCs/>
                      <w:sz w:val="12"/>
                      <w:szCs w:val="12"/>
                    </w:rPr>
                  </w:pPr>
                  <w:r w:rsidRPr="00C30FA9">
                    <w:rPr>
                      <w:bCs/>
                      <w:sz w:val="12"/>
                      <w:szCs w:val="12"/>
                    </w:rPr>
                    <w:t>24-00</w:t>
                  </w:r>
                </w:p>
              </w:tc>
            </w:tr>
            <w:tr w:rsidR="00323B06" w:rsidRPr="00C30FA9" w:rsidTr="000B2738">
              <w:tc>
                <w:tcPr>
                  <w:tcW w:w="300" w:type="dxa"/>
                </w:tcPr>
                <w:p w:rsidR="00323B06" w:rsidRPr="00C30FA9" w:rsidRDefault="00323B06" w:rsidP="00FF0EFA">
                  <w:pPr>
                    <w:pStyle w:val="ac"/>
                    <w:tabs>
                      <w:tab w:val="left" w:pos="708"/>
                      <w:tab w:val="left" w:pos="1122"/>
                    </w:tabs>
                    <w:ind w:firstLine="287"/>
                    <w:jc w:val="both"/>
                    <w:rPr>
                      <w:sz w:val="12"/>
                      <w:szCs w:val="12"/>
                    </w:rPr>
                  </w:pPr>
                </w:p>
              </w:tc>
              <w:tc>
                <w:tcPr>
                  <w:tcW w:w="2268" w:type="dxa"/>
                </w:tcPr>
                <w:p w:rsidR="00323B06" w:rsidRPr="00C30FA9" w:rsidRDefault="00323B06" w:rsidP="00FF0EFA">
                  <w:pPr>
                    <w:pStyle w:val="ac"/>
                    <w:tabs>
                      <w:tab w:val="left" w:pos="708"/>
                      <w:tab w:val="left" w:pos="1122"/>
                    </w:tabs>
                    <w:ind w:firstLine="287"/>
                    <w:jc w:val="both"/>
                    <w:rPr>
                      <w:sz w:val="12"/>
                      <w:szCs w:val="12"/>
                    </w:rPr>
                  </w:pPr>
                  <w:r w:rsidRPr="00C30FA9">
                    <w:rPr>
                      <w:sz w:val="12"/>
                      <w:szCs w:val="12"/>
                    </w:rPr>
                    <w:t>cu greutatea de la 3,01 la 10.00 grame</w:t>
                  </w:r>
                </w:p>
              </w:tc>
              <w:tc>
                <w:tcPr>
                  <w:tcW w:w="816" w:type="dxa"/>
                </w:tcPr>
                <w:p w:rsidR="00323B06" w:rsidRPr="00C30FA9" w:rsidRDefault="00323B06" w:rsidP="00BC3E35">
                  <w:pPr>
                    <w:jc w:val="center"/>
                    <w:rPr>
                      <w:sz w:val="12"/>
                      <w:szCs w:val="12"/>
                    </w:rPr>
                  </w:pPr>
                  <w:r w:rsidRPr="00C30FA9">
                    <w:rPr>
                      <w:sz w:val="12"/>
                      <w:szCs w:val="12"/>
                    </w:rPr>
                    <w:t>un gram</w:t>
                  </w:r>
                </w:p>
              </w:tc>
              <w:tc>
                <w:tcPr>
                  <w:tcW w:w="992" w:type="dxa"/>
                </w:tcPr>
                <w:p w:rsidR="00323B06" w:rsidRPr="00C30FA9" w:rsidRDefault="00323B06" w:rsidP="00FF0EFA">
                  <w:pPr>
                    <w:tabs>
                      <w:tab w:val="left" w:pos="1122"/>
                    </w:tabs>
                    <w:jc w:val="center"/>
                    <w:rPr>
                      <w:bCs/>
                      <w:sz w:val="12"/>
                      <w:szCs w:val="12"/>
                    </w:rPr>
                  </w:pPr>
                  <w:r w:rsidRPr="00C30FA9">
                    <w:rPr>
                      <w:bCs/>
                      <w:sz w:val="12"/>
                      <w:szCs w:val="12"/>
                    </w:rPr>
                    <w:t>9-60</w:t>
                  </w:r>
                </w:p>
              </w:tc>
            </w:tr>
            <w:tr w:rsidR="00323B06" w:rsidRPr="00C30FA9" w:rsidTr="000B2738">
              <w:tc>
                <w:tcPr>
                  <w:tcW w:w="300" w:type="dxa"/>
                </w:tcPr>
                <w:p w:rsidR="00323B06" w:rsidRPr="00C30FA9" w:rsidRDefault="00323B06" w:rsidP="00FF0EFA">
                  <w:pPr>
                    <w:pStyle w:val="ac"/>
                    <w:tabs>
                      <w:tab w:val="left" w:pos="708"/>
                      <w:tab w:val="left" w:pos="1122"/>
                    </w:tabs>
                    <w:ind w:firstLine="287"/>
                    <w:jc w:val="both"/>
                    <w:rPr>
                      <w:sz w:val="12"/>
                      <w:szCs w:val="12"/>
                    </w:rPr>
                  </w:pPr>
                </w:p>
              </w:tc>
              <w:tc>
                <w:tcPr>
                  <w:tcW w:w="2268" w:type="dxa"/>
                </w:tcPr>
                <w:p w:rsidR="00323B06" w:rsidRPr="00C30FA9" w:rsidRDefault="00323B06" w:rsidP="00FF0EFA">
                  <w:pPr>
                    <w:pStyle w:val="ac"/>
                    <w:tabs>
                      <w:tab w:val="left" w:pos="708"/>
                      <w:tab w:val="left" w:pos="1122"/>
                    </w:tabs>
                    <w:ind w:firstLine="287"/>
                    <w:jc w:val="both"/>
                    <w:rPr>
                      <w:sz w:val="12"/>
                      <w:szCs w:val="12"/>
                    </w:rPr>
                  </w:pPr>
                  <w:r w:rsidRPr="00C30FA9">
                    <w:rPr>
                      <w:sz w:val="12"/>
                      <w:szCs w:val="12"/>
                    </w:rPr>
                    <w:t xml:space="preserve">cu greutatea de peste </w:t>
                  </w:r>
                  <w:smartTag w:uri="urn:schemas-microsoft-com:office:smarttags" w:element="metricconverter">
                    <w:smartTagPr>
                      <w:attr w:name="ProductID" w:val="10,00 grame"/>
                    </w:smartTagPr>
                    <w:r w:rsidRPr="00C30FA9">
                      <w:rPr>
                        <w:sz w:val="12"/>
                        <w:szCs w:val="12"/>
                      </w:rPr>
                      <w:t>10,00 grame</w:t>
                    </w:r>
                  </w:smartTag>
                </w:p>
              </w:tc>
              <w:tc>
                <w:tcPr>
                  <w:tcW w:w="816" w:type="dxa"/>
                </w:tcPr>
                <w:p w:rsidR="00323B06" w:rsidRPr="00C30FA9" w:rsidRDefault="00323B06" w:rsidP="00BC3E35">
                  <w:pPr>
                    <w:jc w:val="center"/>
                    <w:rPr>
                      <w:sz w:val="12"/>
                      <w:szCs w:val="12"/>
                    </w:rPr>
                  </w:pPr>
                  <w:r w:rsidRPr="00C30FA9">
                    <w:rPr>
                      <w:sz w:val="12"/>
                      <w:szCs w:val="12"/>
                    </w:rPr>
                    <w:t>un gram</w:t>
                  </w:r>
                </w:p>
              </w:tc>
              <w:tc>
                <w:tcPr>
                  <w:tcW w:w="992" w:type="dxa"/>
                </w:tcPr>
                <w:p w:rsidR="00323B06" w:rsidRPr="00C30FA9" w:rsidRDefault="00323B06" w:rsidP="00FF0EFA">
                  <w:pPr>
                    <w:tabs>
                      <w:tab w:val="left" w:pos="1122"/>
                    </w:tabs>
                    <w:jc w:val="center"/>
                    <w:rPr>
                      <w:bCs/>
                      <w:sz w:val="12"/>
                      <w:szCs w:val="12"/>
                    </w:rPr>
                  </w:pPr>
                  <w:r w:rsidRPr="00C30FA9">
                    <w:rPr>
                      <w:bCs/>
                      <w:sz w:val="12"/>
                      <w:szCs w:val="12"/>
                    </w:rPr>
                    <w:t>10-80</w:t>
                  </w:r>
                </w:p>
              </w:tc>
            </w:tr>
            <w:tr w:rsidR="00323B06" w:rsidRPr="00C30FA9" w:rsidTr="000B2738">
              <w:tc>
                <w:tcPr>
                  <w:tcW w:w="300" w:type="dxa"/>
                </w:tcPr>
                <w:p w:rsidR="00323B06" w:rsidRPr="00C30FA9" w:rsidRDefault="00323B06" w:rsidP="00FF0EFA">
                  <w:pPr>
                    <w:pStyle w:val="ac"/>
                    <w:tabs>
                      <w:tab w:val="left" w:pos="708"/>
                      <w:tab w:val="left" w:pos="1122"/>
                    </w:tabs>
                    <w:ind w:firstLine="287"/>
                    <w:jc w:val="both"/>
                    <w:rPr>
                      <w:sz w:val="12"/>
                      <w:szCs w:val="12"/>
                    </w:rPr>
                  </w:pPr>
                </w:p>
              </w:tc>
              <w:tc>
                <w:tcPr>
                  <w:tcW w:w="2268" w:type="dxa"/>
                </w:tcPr>
                <w:p w:rsidR="00323B06" w:rsidRPr="00C30FA9" w:rsidRDefault="00323B06" w:rsidP="00FF0EFA">
                  <w:pPr>
                    <w:pStyle w:val="ac"/>
                    <w:tabs>
                      <w:tab w:val="left" w:pos="708"/>
                      <w:tab w:val="left" w:pos="1122"/>
                    </w:tabs>
                    <w:ind w:firstLine="287"/>
                    <w:jc w:val="both"/>
                    <w:rPr>
                      <w:sz w:val="12"/>
                      <w:szCs w:val="12"/>
                    </w:rPr>
                  </w:pPr>
                  <w:r w:rsidRPr="00C30FA9">
                    <w:rPr>
                      <w:sz w:val="12"/>
                      <w:szCs w:val="12"/>
                    </w:rPr>
                    <w:t>cu detalii de diferite culori</w:t>
                  </w:r>
                </w:p>
              </w:tc>
              <w:tc>
                <w:tcPr>
                  <w:tcW w:w="816" w:type="dxa"/>
                </w:tcPr>
                <w:p w:rsidR="00323B06" w:rsidRPr="00C30FA9" w:rsidRDefault="00323B06" w:rsidP="00BC3E35">
                  <w:pPr>
                    <w:jc w:val="center"/>
                    <w:rPr>
                      <w:sz w:val="12"/>
                      <w:szCs w:val="12"/>
                    </w:rPr>
                  </w:pPr>
                  <w:r w:rsidRPr="00C30FA9">
                    <w:rPr>
                      <w:sz w:val="12"/>
                      <w:szCs w:val="12"/>
                    </w:rPr>
                    <w:t>un gram</w:t>
                  </w:r>
                </w:p>
              </w:tc>
              <w:tc>
                <w:tcPr>
                  <w:tcW w:w="992" w:type="dxa"/>
                </w:tcPr>
                <w:p w:rsidR="00323B06" w:rsidRPr="00C30FA9" w:rsidRDefault="00323B06" w:rsidP="00FF0EFA">
                  <w:pPr>
                    <w:tabs>
                      <w:tab w:val="left" w:pos="1122"/>
                    </w:tabs>
                    <w:jc w:val="center"/>
                    <w:rPr>
                      <w:bCs/>
                      <w:sz w:val="12"/>
                      <w:szCs w:val="12"/>
                    </w:rPr>
                  </w:pPr>
                  <w:r w:rsidRPr="00C30FA9">
                    <w:rPr>
                      <w:bCs/>
                      <w:sz w:val="12"/>
                      <w:szCs w:val="12"/>
                    </w:rPr>
                    <w:t>14-40</w:t>
                  </w:r>
                </w:p>
              </w:tc>
            </w:tr>
            <w:tr w:rsidR="00323B06" w:rsidRPr="00C30FA9" w:rsidTr="000B2738">
              <w:tc>
                <w:tcPr>
                  <w:tcW w:w="300" w:type="dxa"/>
                </w:tcPr>
                <w:p w:rsidR="00323B06" w:rsidRPr="00C30FA9" w:rsidRDefault="00323B06" w:rsidP="00FF0EFA">
                  <w:pPr>
                    <w:pStyle w:val="ac"/>
                    <w:tabs>
                      <w:tab w:val="left" w:pos="708"/>
                      <w:tab w:val="left" w:pos="1122"/>
                    </w:tabs>
                    <w:jc w:val="both"/>
                    <w:rPr>
                      <w:sz w:val="12"/>
                      <w:szCs w:val="12"/>
                    </w:rPr>
                  </w:pPr>
                </w:p>
              </w:tc>
              <w:tc>
                <w:tcPr>
                  <w:tcW w:w="2268" w:type="dxa"/>
                </w:tcPr>
                <w:p w:rsidR="00323B06" w:rsidRPr="00C30FA9" w:rsidRDefault="00323B06" w:rsidP="00FF0EFA">
                  <w:pPr>
                    <w:pStyle w:val="ac"/>
                    <w:tabs>
                      <w:tab w:val="left" w:pos="708"/>
                      <w:tab w:val="left" w:pos="1122"/>
                    </w:tabs>
                    <w:jc w:val="both"/>
                    <w:rPr>
                      <w:sz w:val="12"/>
                      <w:szCs w:val="12"/>
                    </w:rPr>
                  </w:pPr>
                  <w:r w:rsidRPr="00C30FA9">
                    <w:rPr>
                      <w:sz w:val="12"/>
                      <w:szCs w:val="12"/>
                    </w:rPr>
                    <w:t>din argint cu greutatea:</w:t>
                  </w:r>
                </w:p>
              </w:tc>
              <w:tc>
                <w:tcPr>
                  <w:tcW w:w="816" w:type="dxa"/>
                </w:tcPr>
                <w:p w:rsidR="00323B06" w:rsidRPr="00C30FA9" w:rsidRDefault="00323B06" w:rsidP="00BC3E35">
                  <w:pPr>
                    <w:jc w:val="center"/>
                    <w:rPr>
                      <w:sz w:val="12"/>
                      <w:szCs w:val="12"/>
                    </w:rPr>
                  </w:pPr>
                </w:p>
              </w:tc>
              <w:tc>
                <w:tcPr>
                  <w:tcW w:w="992" w:type="dxa"/>
                </w:tcPr>
                <w:p w:rsidR="00323B06" w:rsidRPr="00C30FA9" w:rsidRDefault="00323B06" w:rsidP="00FF0EFA">
                  <w:pPr>
                    <w:tabs>
                      <w:tab w:val="left" w:pos="1122"/>
                    </w:tabs>
                    <w:jc w:val="center"/>
                    <w:rPr>
                      <w:bCs/>
                      <w:sz w:val="12"/>
                      <w:szCs w:val="12"/>
                    </w:rPr>
                  </w:pPr>
                </w:p>
              </w:tc>
            </w:tr>
            <w:tr w:rsidR="00323B06" w:rsidRPr="00C30FA9" w:rsidTr="000B2738">
              <w:tc>
                <w:tcPr>
                  <w:tcW w:w="300" w:type="dxa"/>
                </w:tcPr>
                <w:p w:rsidR="00323B06" w:rsidRPr="00C30FA9" w:rsidRDefault="00323B06" w:rsidP="00FF0EFA">
                  <w:pPr>
                    <w:pStyle w:val="a4"/>
                    <w:tabs>
                      <w:tab w:val="left" w:pos="708"/>
                      <w:tab w:val="left" w:pos="1122"/>
                    </w:tabs>
                    <w:ind w:firstLine="287"/>
                    <w:rPr>
                      <w:sz w:val="12"/>
                      <w:szCs w:val="12"/>
                    </w:rPr>
                  </w:pPr>
                </w:p>
              </w:tc>
              <w:tc>
                <w:tcPr>
                  <w:tcW w:w="2268" w:type="dxa"/>
                </w:tcPr>
                <w:p w:rsidR="00323B06" w:rsidRPr="00C30FA9" w:rsidRDefault="00323B06" w:rsidP="00FF0EFA">
                  <w:pPr>
                    <w:pStyle w:val="ac"/>
                    <w:tabs>
                      <w:tab w:val="left" w:pos="708"/>
                      <w:tab w:val="left" w:pos="1122"/>
                    </w:tabs>
                    <w:ind w:firstLine="287"/>
                    <w:jc w:val="both"/>
                    <w:rPr>
                      <w:sz w:val="12"/>
                      <w:szCs w:val="12"/>
                    </w:rPr>
                  </w:pPr>
                  <w:r w:rsidRPr="00C30FA9">
                    <w:rPr>
                      <w:sz w:val="12"/>
                      <w:szCs w:val="12"/>
                    </w:rPr>
                    <w:t>de pînă la 3,00 grame inclusiv</w:t>
                  </w:r>
                </w:p>
                <w:p w:rsidR="00323B06" w:rsidRPr="00C30FA9" w:rsidRDefault="00323B06" w:rsidP="00FF0EFA">
                  <w:pPr>
                    <w:pStyle w:val="ac"/>
                    <w:tabs>
                      <w:tab w:val="left" w:pos="708"/>
                      <w:tab w:val="left" w:pos="1122"/>
                    </w:tabs>
                    <w:ind w:firstLine="287"/>
                    <w:jc w:val="both"/>
                    <w:rPr>
                      <w:sz w:val="12"/>
                      <w:szCs w:val="12"/>
                    </w:rPr>
                  </w:pPr>
                </w:p>
              </w:tc>
              <w:tc>
                <w:tcPr>
                  <w:tcW w:w="816" w:type="dxa"/>
                </w:tcPr>
                <w:p w:rsidR="00323B06" w:rsidRPr="00C30FA9" w:rsidRDefault="00323B06" w:rsidP="00BC3E35">
                  <w:pPr>
                    <w:jc w:val="center"/>
                    <w:rPr>
                      <w:sz w:val="12"/>
                      <w:szCs w:val="12"/>
                    </w:rPr>
                  </w:pPr>
                  <w:r w:rsidRPr="00C30FA9">
                    <w:rPr>
                      <w:sz w:val="12"/>
                      <w:szCs w:val="12"/>
                    </w:rPr>
                    <w:t>o unitate</w:t>
                  </w:r>
                </w:p>
              </w:tc>
              <w:tc>
                <w:tcPr>
                  <w:tcW w:w="992" w:type="dxa"/>
                </w:tcPr>
                <w:p w:rsidR="00323B06" w:rsidRPr="00C30FA9" w:rsidRDefault="00323B06" w:rsidP="00FF0EFA">
                  <w:pPr>
                    <w:tabs>
                      <w:tab w:val="left" w:pos="1122"/>
                    </w:tabs>
                    <w:jc w:val="center"/>
                    <w:rPr>
                      <w:bCs/>
                      <w:sz w:val="12"/>
                      <w:szCs w:val="12"/>
                    </w:rPr>
                  </w:pPr>
                  <w:r w:rsidRPr="00C30FA9">
                    <w:rPr>
                      <w:bCs/>
                      <w:sz w:val="12"/>
                      <w:szCs w:val="12"/>
                    </w:rPr>
                    <w:t>12-00</w:t>
                  </w:r>
                </w:p>
              </w:tc>
            </w:tr>
            <w:tr w:rsidR="00323B06" w:rsidRPr="00C30FA9" w:rsidTr="000B2738">
              <w:tc>
                <w:tcPr>
                  <w:tcW w:w="300" w:type="dxa"/>
                </w:tcPr>
                <w:p w:rsidR="00323B06" w:rsidRPr="00C30FA9" w:rsidRDefault="00323B06" w:rsidP="00FF0EFA">
                  <w:pPr>
                    <w:pStyle w:val="a4"/>
                    <w:tabs>
                      <w:tab w:val="left" w:pos="708"/>
                      <w:tab w:val="left" w:pos="1122"/>
                    </w:tabs>
                    <w:ind w:firstLine="287"/>
                    <w:rPr>
                      <w:sz w:val="12"/>
                      <w:szCs w:val="12"/>
                    </w:rPr>
                  </w:pPr>
                </w:p>
              </w:tc>
              <w:tc>
                <w:tcPr>
                  <w:tcW w:w="2268" w:type="dxa"/>
                </w:tcPr>
                <w:p w:rsidR="00323B06" w:rsidRPr="00C30FA9" w:rsidRDefault="00323B06" w:rsidP="00FF0EFA">
                  <w:pPr>
                    <w:pStyle w:val="ac"/>
                    <w:tabs>
                      <w:tab w:val="left" w:pos="708"/>
                      <w:tab w:val="left" w:pos="1122"/>
                    </w:tabs>
                    <w:ind w:firstLine="287"/>
                    <w:jc w:val="both"/>
                    <w:rPr>
                      <w:sz w:val="12"/>
                      <w:szCs w:val="12"/>
                    </w:rPr>
                  </w:pPr>
                  <w:r w:rsidRPr="00C30FA9">
                    <w:rPr>
                      <w:sz w:val="12"/>
                      <w:szCs w:val="12"/>
                    </w:rPr>
                    <w:t>de la 3,01 la 20,00 grame inclusiv</w:t>
                  </w:r>
                </w:p>
              </w:tc>
              <w:tc>
                <w:tcPr>
                  <w:tcW w:w="816" w:type="dxa"/>
                  <w:vAlign w:val="center"/>
                </w:tcPr>
                <w:p w:rsidR="00323B06" w:rsidRPr="00C30FA9" w:rsidRDefault="00323B06" w:rsidP="00BC3E35">
                  <w:pPr>
                    <w:jc w:val="center"/>
                    <w:rPr>
                      <w:sz w:val="12"/>
                      <w:szCs w:val="12"/>
                    </w:rPr>
                  </w:pPr>
                  <w:r w:rsidRPr="00C30FA9">
                    <w:rPr>
                      <w:sz w:val="12"/>
                      <w:szCs w:val="12"/>
                    </w:rPr>
                    <w:t>un gram</w:t>
                  </w:r>
                </w:p>
              </w:tc>
              <w:tc>
                <w:tcPr>
                  <w:tcW w:w="992" w:type="dxa"/>
                </w:tcPr>
                <w:p w:rsidR="00323B06" w:rsidRPr="00C30FA9" w:rsidRDefault="00323B06" w:rsidP="00FF0EFA">
                  <w:pPr>
                    <w:tabs>
                      <w:tab w:val="left" w:pos="1122"/>
                    </w:tabs>
                    <w:jc w:val="center"/>
                    <w:rPr>
                      <w:bCs/>
                      <w:sz w:val="12"/>
                      <w:szCs w:val="12"/>
                    </w:rPr>
                  </w:pPr>
                  <w:r w:rsidRPr="00C30FA9">
                    <w:rPr>
                      <w:bCs/>
                      <w:sz w:val="12"/>
                      <w:szCs w:val="12"/>
                    </w:rPr>
                    <w:t>4-80</w:t>
                  </w:r>
                </w:p>
              </w:tc>
            </w:tr>
            <w:tr w:rsidR="00323B06" w:rsidRPr="00C30FA9" w:rsidTr="000B2738">
              <w:tc>
                <w:tcPr>
                  <w:tcW w:w="300" w:type="dxa"/>
                </w:tcPr>
                <w:p w:rsidR="00323B06" w:rsidRPr="00C30FA9" w:rsidRDefault="00323B06" w:rsidP="00FF0EFA">
                  <w:pPr>
                    <w:pStyle w:val="a4"/>
                    <w:tabs>
                      <w:tab w:val="left" w:pos="708"/>
                      <w:tab w:val="left" w:pos="1122"/>
                    </w:tabs>
                    <w:ind w:firstLine="287"/>
                    <w:rPr>
                      <w:sz w:val="12"/>
                      <w:szCs w:val="12"/>
                    </w:rPr>
                  </w:pPr>
                </w:p>
              </w:tc>
              <w:tc>
                <w:tcPr>
                  <w:tcW w:w="2268" w:type="dxa"/>
                </w:tcPr>
                <w:p w:rsidR="00323B06" w:rsidRPr="00C30FA9" w:rsidRDefault="00323B06" w:rsidP="00FF0EFA">
                  <w:pPr>
                    <w:pStyle w:val="ac"/>
                    <w:tabs>
                      <w:tab w:val="left" w:pos="708"/>
                      <w:tab w:val="left" w:pos="1122"/>
                    </w:tabs>
                    <w:ind w:firstLine="287"/>
                    <w:jc w:val="both"/>
                    <w:rPr>
                      <w:sz w:val="12"/>
                      <w:szCs w:val="12"/>
                    </w:rPr>
                  </w:pPr>
                  <w:r w:rsidRPr="00C30FA9">
                    <w:rPr>
                      <w:sz w:val="12"/>
                      <w:szCs w:val="12"/>
                    </w:rPr>
                    <w:t>de peste 20,00 grame</w:t>
                  </w:r>
                </w:p>
              </w:tc>
              <w:tc>
                <w:tcPr>
                  <w:tcW w:w="816" w:type="dxa"/>
                </w:tcPr>
                <w:p w:rsidR="00323B06" w:rsidRPr="00C30FA9" w:rsidRDefault="00323B06" w:rsidP="00BC3E35">
                  <w:pPr>
                    <w:jc w:val="center"/>
                    <w:rPr>
                      <w:sz w:val="12"/>
                      <w:szCs w:val="12"/>
                    </w:rPr>
                  </w:pPr>
                  <w:r w:rsidRPr="00C30FA9">
                    <w:rPr>
                      <w:sz w:val="12"/>
                      <w:szCs w:val="12"/>
                    </w:rPr>
                    <w:t>un gram</w:t>
                  </w:r>
                </w:p>
              </w:tc>
              <w:tc>
                <w:tcPr>
                  <w:tcW w:w="992" w:type="dxa"/>
                </w:tcPr>
                <w:p w:rsidR="00323B06" w:rsidRPr="00C30FA9" w:rsidRDefault="00323B06" w:rsidP="00FF0EFA">
                  <w:pPr>
                    <w:tabs>
                      <w:tab w:val="left" w:pos="1122"/>
                    </w:tabs>
                    <w:jc w:val="center"/>
                    <w:rPr>
                      <w:bCs/>
                      <w:sz w:val="12"/>
                      <w:szCs w:val="12"/>
                    </w:rPr>
                  </w:pPr>
                  <w:r w:rsidRPr="00C30FA9">
                    <w:rPr>
                      <w:bCs/>
                      <w:sz w:val="12"/>
                      <w:szCs w:val="12"/>
                    </w:rPr>
                    <w:t>48 lei + 1,20 lei pentru fiecare gram care depăşeşte 20 grame”;</w:t>
                  </w:r>
                </w:p>
              </w:tc>
            </w:tr>
          </w:tbl>
          <w:p w:rsidR="00323B06" w:rsidRPr="00C30FA9" w:rsidRDefault="00323B06" w:rsidP="00FF720C">
            <w:pPr>
              <w:pStyle w:val="1"/>
              <w:spacing w:after="0" w:line="240" w:lineRule="auto"/>
              <w:ind w:left="0"/>
              <w:contextualSpacing w:val="0"/>
              <w:jc w:val="both"/>
              <w:rPr>
                <w:sz w:val="20"/>
                <w:szCs w:val="20"/>
                <w:lang w:val="ro-RO"/>
              </w:rPr>
            </w:pPr>
          </w:p>
        </w:tc>
        <w:tc>
          <w:tcPr>
            <w:tcW w:w="3660" w:type="dxa"/>
            <w:tcBorders>
              <w:top w:val="nil"/>
            </w:tcBorders>
          </w:tcPr>
          <w:p w:rsidR="00323B06" w:rsidRPr="00C30FA9" w:rsidRDefault="00323B06" w:rsidP="0016049E">
            <w:pPr>
              <w:pStyle w:val="1"/>
              <w:spacing w:after="0" w:line="240" w:lineRule="auto"/>
              <w:ind w:left="0"/>
              <w:contextualSpacing w:val="0"/>
              <w:jc w:val="both"/>
              <w:rPr>
                <w:sz w:val="20"/>
                <w:szCs w:val="20"/>
                <w:lang w:val="ro-RO"/>
              </w:rPr>
            </w:pPr>
            <w:r w:rsidRPr="00C30FA9">
              <w:rPr>
                <w:sz w:val="20"/>
                <w:szCs w:val="20"/>
                <w:lang w:val="ro-RO"/>
              </w:rPr>
              <w:t xml:space="preserve">Modificarea are drept scop introducerea tarifelor pentru probarea și marcarea articolelor din metale prețioase prezentate de persoanele fizice, care nu  practică activitate de întreprinzător în domeniul  </w:t>
            </w:r>
            <w:r w:rsidRPr="00C30FA9">
              <w:rPr>
                <w:color w:val="000000"/>
                <w:sz w:val="20"/>
                <w:szCs w:val="20"/>
                <w:lang w:val="ro-RO"/>
              </w:rPr>
              <w:t xml:space="preserve">metalelor preţioase, deoarece, </w:t>
            </w:r>
            <w:r w:rsidRPr="00C30FA9">
              <w:rPr>
                <w:sz w:val="20"/>
                <w:szCs w:val="20"/>
                <w:lang w:val="ro-RO"/>
              </w:rPr>
              <w:t>în cele mai frecvente cazuri aceste articole sînt confecţionate din aliaje necunoscute, ce nu corespund aliajelor standardizate, iar determinarea tipului şi stabilirea titlului metalului preţios la articole menționate necesită timp suplimentar, aplicarea diferitor metode, utilizarea reactivelor chimice costisitoare și aparatajului performant.</w:t>
            </w: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AE7243">
        <w:tc>
          <w:tcPr>
            <w:tcW w:w="5258" w:type="dxa"/>
            <w:tcBorders>
              <w:top w:val="nil"/>
              <w:bottom w:val="single" w:sz="4" w:space="0" w:color="000000" w:themeColor="text1"/>
            </w:tcBorders>
          </w:tcPr>
          <w:p w:rsidR="00323B06" w:rsidRPr="00C30FA9" w:rsidRDefault="00323B06" w:rsidP="00994DB3">
            <w:pPr>
              <w:jc w:val="both"/>
              <w:rPr>
                <w:sz w:val="20"/>
                <w:szCs w:val="20"/>
              </w:rPr>
            </w:pPr>
            <w:r w:rsidRPr="00C30FA9">
              <w:rPr>
                <w:b/>
                <w:bCs/>
                <w:sz w:val="20"/>
                <w:szCs w:val="20"/>
              </w:rPr>
              <w:lastRenderedPageBreak/>
              <w:t>Note:</w:t>
            </w:r>
          </w:p>
          <w:p w:rsidR="00323B06" w:rsidRPr="00C30FA9" w:rsidRDefault="00323B06" w:rsidP="00994DB3">
            <w:pPr>
              <w:jc w:val="both"/>
              <w:rPr>
                <w:sz w:val="20"/>
                <w:szCs w:val="20"/>
                <w:u w:val="single"/>
              </w:rPr>
            </w:pPr>
            <w:r w:rsidRPr="00C30FA9">
              <w:rPr>
                <w:sz w:val="20"/>
                <w:szCs w:val="20"/>
                <w:u w:val="single"/>
              </w:rPr>
              <w:t xml:space="preserve">3. Pentru probarea şi marcarea articolelor din aliaje necunoscute se încasează plată dublă. </w:t>
            </w:r>
          </w:p>
        </w:tc>
        <w:tc>
          <w:tcPr>
            <w:tcW w:w="4602" w:type="dxa"/>
            <w:tcBorders>
              <w:top w:val="nil"/>
              <w:bottom w:val="single" w:sz="4" w:space="0" w:color="000000" w:themeColor="text1"/>
            </w:tcBorders>
          </w:tcPr>
          <w:p w:rsidR="00323B06" w:rsidRPr="00C30FA9" w:rsidRDefault="00323B06" w:rsidP="0086724E">
            <w:pPr>
              <w:pStyle w:val="1"/>
              <w:spacing w:after="0" w:line="240" w:lineRule="auto"/>
              <w:ind w:left="0"/>
              <w:contextualSpacing w:val="0"/>
              <w:jc w:val="both"/>
              <w:rPr>
                <w:sz w:val="20"/>
                <w:szCs w:val="20"/>
                <w:lang w:val="ro-RO"/>
              </w:rPr>
            </w:pPr>
            <w:r w:rsidRPr="00C30FA9">
              <w:rPr>
                <w:sz w:val="20"/>
                <w:szCs w:val="20"/>
                <w:lang w:val="ro-RO"/>
              </w:rPr>
              <w:t>la notele:</w:t>
            </w:r>
          </w:p>
          <w:p w:rsidR="00323B06" w:rsidRPr="00C30FA9" w:rsidRDefault="00323B06" w:rsidP="0086724E">
            <w:pPr>
              <w:pStyle w:val="1"/>
              <w:spacing w:after="0" w:line="240" w:lineRule="auto"/>
              <w:ind w:left="0"/>
              <w:contextualSpacing w:val="0"/>
              <w:jc w:val="both"/>
              <w:rPr>
                <w:sz w:val="20"/>
                <w:szCs w:val="20"/>
                <w:lang w:val="ro-RO"/>
              </w:rPr>
            </w:pPr>
            <w:r w:rsidRPr="00C30FA9">
              <w:rPr>
                <w:sz w:val="20"/>
                <w:szCs w:val="20"/>
                <w:lang w:val="ro-RO"/>
              </w:rPr>
              <w:t xml:space="preserve">punctul 3 se </w:t>
            </w:r>
            <w:r w:rsidRPr="00C30FA9">
              <w:rPr>
                <w:sz w:val="20"/>
                <w:szCs w:val="20"/>
              </w:rPr>
              <w:t>abrogă</w:t>
            </w:r>
            <w:r w:rsidRPr="00C30FA9">
              <w:rPr>
                <w:sz w:val="20"/>
                <w:szCs w:val="20"/>
                <w:lang w:val="ro-RO"/>
              </w:rPr>
              <w:t>;</w:t>
            </w:r>
          </w:p>
        </w:tc>
        <w:tc>
          <w:tcPr>
            <w:tcW w:w="3660" w:type="dxa"/>
            <w:tcBorders>
              <w:bottom w:val="single" w:sz="4" w:space="0" w:color="000000" w:themeColor="text1"/>
            </w:tcBorders>
          </w:tcPr>
          <w:p w:rsidR="00323B06" w:rsidRPr="00C30FA9" w:rsidRDefault="00323B06" w:rsidP="004B0B8D">
            <w:pPr>
              <w:jc w:val="both"/>
              <w:rPr>
                <w:rFonts w:eastAsia="Calibri"/>
                <w:sz w:val="20"/>
              </w:rPr>
            </w:pPr>
            <w:r w:rsidRPr="00C30FA9">
              <w:rPr>
                <w:rFonts w:eastAsia="Calibri"/>
                <w:sz w:val="20"/>
                <w:szCs w:val="20"/>
                <w:lang w:eastAsia="en-US"/>
              </w:rPr>
              <w:t xml:space="preserve">Modificarea are drept scop </w:t>
            </w:r>
            <w:r w:rsidRPr="00C30FA9">
              <w:rPr>
                <w:rFonts w:eastAsia="Calibri"/>
                <w:sz w:val="20"/>
              </w:rPr>
              <w:t xml:space="preserve">aducerea în concordanță cu prevederile </w:t>
            </w:r>
            <w:r w:rsidRPr="00C30FA9">
              <w:rPr>
                <w:sz w:val="20"/>
                <w:szCs w:val="20"/>
              </w:rPr>
              <w:t>literei c</w:t>
            </w:r>
            <w:r w:rsidRPr="00C30FA9">
              <w:rPr>
                <w:sz w:val="20"/>
                <w:szCs w:val="20"/>
                <w:vertAlign w:val="superscript"/>
              </w:rPr>
              <w:t>1</w:t>
            </w:r>
            <w:r w:rsidRPr="00C30FA9">
              <w:rPr>
                <w:sz w:val="20"/>
                <w:szCs w:val="20"/>
              </w:rPr>
              <w:t>) din punctul 1 la anexa nr.1 și a punctului 10 din nota la anexa menționată.</w:t>
            </w: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A84319">
        <w:tc>
          <w:tcPr>
            <w:tcW w:w="5258" w:type="dxa"/>
            <w:tcBorders>
              <w:top w:val="nil"/>
              <w:bottom w:val="single" w:sz="4" w:space="0" w:color="000000" w:themeColor="text1"/>
            </w:tcBorders>
          </w:tcPr>
          <w:p w:rsidR="00323B06" w:rsidRPr="00C30FA9" w:rsidRDefault="00323B06" w:rsidP="00994DB3">
            <w:pPr>
              <w:jc w:val="both"/>
              <w:rPr>
                <w:sz w:val="20"/>
                <w:szCs w:val="20"/>
              </w:rPr>
            </w:pPr>
            <w:r w:rsidRPr="00C30FA9">
              <w:rPr>
                <w:sz w:val="20"/>
                <w:szCs w:val="20"/>
              </w:rPr>
              <w:t xml:space="preserve">7. Toate serviciile se prestează în termen de pînă la 10 zile lucrătoare. În cazul prezentării pentru probare şi marcare a unui lot de articole cu greutatea totală mai mare de 2 kg, serviciile se prestează în termen de pînă la 20 de zile lucrătoare. </w:t>
            </w:r>
          </w:p>
          <w:p w:rsidR="00323B06" w:rsidRPr="00C30FA9" w:rsidRDefault="00323B06" w:rsidP="00994DB3">
            <w:pPr>
              <w:jc w:val="both"/>
              <w:rPr>
                <w:sz w:val="20"/>
                <w:szCs w:val="20"/>
              </w:rPr>
            </w:pPr>
            <w:r w:rsidRPr="00C30FA9">
              <w:rPr>
                <w:sz w:val="20"/>
                <w:szCs w:val="20"/>
                <w:u w:val="single"/>
              </w:rPr>
              <w:t>Pentru probarea şi marcarea</w:t>
            </w:r>
            <w:r w:rsidRPr="00C30FA9">
              <w:rPr>
                <w:sz w:val="20"/>
                <w:szCs w:val="20"/>
              </w:rPr>
              <w:t xml:space="preserve"> în regim de urgenţă, plata se majorează: </w:t>
            </w:r>
          </w:p>
          <w:p w:rsidR="00323B06" w:rsidRPr="00C30FA9" w:rsidRDefault="00323B06" w:rsidP="00994DB3">
            <w:pPr>
              <w:jc w:val="both"/>
              <w:rPr>
                <w:sz w:val="20"/>
                <w:szCs w:val="20"/>
              </w:rPr>
            </w:pPr>
            <w:r w:rsidRPr="00C30FA9">
              <w:rPr>
                <w:sz w:val="20"/>
                <w:szCs w:val="20"/>
              </w:rPr>
              <w:t xml:space="preserve">pentru executarea lucrărilor în 24 de ore – cu 100%; </w:t>
            </w:r>
          </w:p>
          <w:p w:rsidR="00323B06" w:rsidRPr="00C30FA9" w:rsidRDefault="00323B06" w:rsidP="00994DB3">
            <w:pPr>
              <w:jc w:val="both"/>
              <w:rPr>
                <w:sz w:val="20"/>
                <w:szCs w:val="20"/>
              </w:rPr>
            </w:pPr>
            <w:r w:rsidRPr="00C30FA9">
              <w:rPr>
                <w:sz w:val="20"/>
                <w:szCs w:val="20"/>
              </w:rPr>
              <w:t xml:space="preserve">pentru executarea lucrărilor în 48 de ore – cu 50%. </w:t>
            </w:r>
          </w:p>
        </w:tc>
        <w:tc>
          <w:tcPr>
            <w:tcW w:w="4602" w:type="dxa"/>
            <w:tcBorders>
              <w:top w:val="nil"/>
              <w:bottom w:val="single" w:sz="4" w:space="0" w:color="000000" w:themeColor="text1"/>
            </w:tcBorders>
          </w:tcPr>
          <w:p w:rsidR="00323B06" w:rsidRPr="00C30FA9" w:rsidRDefault="00323B06" w:rsidP="00F27089">
            <w:pPr>
              <w:pStyle w:val="1"/>
              <w:spacing w:after="0" w:line="240" w:lineRule="auto"/>
              <w:ind w:left="0"/>
              <w:contextualSpacing w:val="0"/>
              <w:jc w:val="both"/>
              <w:rPr>
                <w:sz w:val="20"/>
                <w:szCs w:val="20"/>
                <w:lang w:val="ro-RO"/>
              </w:rPr>
            </w:pPr>
            <w:r w:rsidRPr="00C30FA9">
              <w:rPr>
                <w:sz w:val="20"/>
                <w:szCs w:val="20"/>
                <w:lang w:val="ro-RO"/>
              </w:rPr>
              <w:t>la punctul 7, cuvintele „</w:t>
            </w:r>
            <w:r w:rsidRPr="00C30FA9">
              <w:rPr>
                <w:rFonts w:eastAsia="Times New Roman"/>
                <w:sz w:val="20"/>
                <w:szCs w:val="20"/>
                <w:lang w:val="ro-RO" w:eastAsia="ru-RU"/>
              </w:rPr>
              <w:t xml:space="preserve">Pentru probarea şi marcarea” </w:t>
            </w:r>
            <w:r w:rsidRPr="00C30FA9">
              <w:rPr>
                <w:sz w:val="20"/>
                <w:szCs w:val="20"/>
                <w:lang w:val="ro-RO"/>
              </w:rPr>
              <w:t>se înlocuiesc cu cuvintele „Pentru prestarea serviciilor”;</w:t>
            </w:r>
          </w:p>
        </w:tc>
        <w:tc>
          <w:tcPr>
            <w:tcW w:w="3660" w:type="dxa"/>
            <w:tcBorders>
              <w:top w:val="nil"/>
              <w:bottom w:val="single" w:sz="4" w:space="0" w:color="000000" w:themeColor="text1"/>
            </w:tcBorders>
          </w:tcPr>
          <w:p w:rsidR="00323B06" w:rsidRPr="00C30FA9" w:rsidRDefault="00323B06" w:rsidP="00FD5C0F">
            <w:pPr>
              <w:jc w:val="both"/>
              <w:rPr>
                <w:rFonts w:eastAsia="Calibri"/>
                <w:b/>
                <w:sz w:val="20"/>
              </w:rPr>
            </w:pPr>
            <w:r w:rsidRPr="00C30FA9">
              <w:rPr>
                <w:rFonts w:eastAsia="Calibri"/>
                <w:sz w:val="20"/>
                <w:szCs w:val="20"/>
                <w:lang w:eastAsia="en-US"/>
              </w:rPr>
              <w:t xml:space="preserve">Modificarea are drept scop extinderea aplicării tarifului majorat pentru toate tipuri de servicii prestate (expertizarea articolelor, analiza chimică, diagnosticarea pietrelor, etc.), deoarece cererea la aceste  servicii în regim de urgenţă este în creștere. </w:t>
            </w: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A84319">
        <w:tc>
          <w:tcPr>
            <w:tcW w:w="5258" w:type="dxa"/>
            <w:tcBorders>
              <w:top w:val="nil"/>
              <w:bottom w:val="single" w:sz="4" w:space="0" w:color="000000" w:themeColor="text1"/>
            </w:tcBorders>
          </w:tcPr>
          <w:p w:rsidR="00323B06" w:rsidRPr="00C30FA9" w:rsidRDefault="00323B06" w:rsidP="00994DB3">
            <w:pPr>
              <w:jc w:val="both"/>
              <w:rPr>
                <w:sz w:val="20"/>
                <w:szCs w:val="20"/>
                <w:u w:val="single"/>
              </w:rPr>
            </w:pPr>
            <w:r w:rsidRPr="00C30FA9">
              <w:rPr>
                <w:sz w:val="20"/>
                <w:szCs w:val="20"/>
                <w:u w:val="single"/>
              </w:rPr>
              <w:t xml:space="preserve">10. În cazul în care articolul prezentat de producător nu poate fi marcat pentru motivul că nu corespunde titlului declarat, plata pentru probare nu se restituie. </w:t>
            </w:r>
          </w:p>
        </w:tc>
        <w:tc>
          <w:tcPr>
            <w:tcW w:w="4602" w:type="dxa"/>
            <w:tcBorders>
              <w:top w:val="nil"/>
              <w:bottom w:val="single" w:sz="4" w:space="0" w:color="000000" w:themeColor="text1"/>
            </w:tcBorders>
          </w:tcPr>
          <w:p w:rsidR="00323B06" w:rsidRPr="00C30FA9" w:rsidRDefault="00323B06" w:rsidP="0086724E">
            <w:pPr>
              <w:pStyle w:val="1"/>
              <w:spacing w:after="0" w:line="240" w:lineRule="auto"/>
              <w:ind w:left="0"/>
              <w:contextualSpacing w:val="0"/>
              <w:jc w:val="both"/>
              <w:rPr>
                <w:sz w:val="20"/>
                <w:szCs w:val="20"/>
                <w:lang w:val="ro-RO"/>
              </w:rPr>
            </w:pPr>
            <w:r w:rsidRPr="00C30FA9">
              <w:rPr>
                <w:sz w:val="20"/>
                <w:szCs w:val="20"/>
                <w:lang w:val="ro-RO"/>
              </w:rPr>
              <w:t>punctul 10 va avea următorul cuprins:</w:t>
            </w:r>
          </w:p>
          <w:p w:rsidR="00323B06" w:rsidRPr="00C30FA9" w:rsidRDefault="00323B06" w:rsidP="00FD171A">
            <w:pPr>
              <w:pStyle w:val="1"/>
              <w:spacing w:after="0" w:line="240" w:lineRule="auto"/>
              <w:ind w:left="0"/>
              <w:contextualSpacing w:val="0"/>
              <w:jc w:val="both"/>
              <w:rPr>
                <w:sz w:val="20"/>
                <w:szCs w:val="20"/>
                <w:lang w:val="ro-RO"/>
              </w:rPr>
            </w:pPr>
            <w:r w:rsidRPr="00C30FA9">
              <w:rPr>
                <w:sz w:val="20"/>
                <w:szCs w:val="20"/>
                <w:lang w:val="ro-RO"/>
              </w:rPr>
              <w:t>„10. În cazul în care producătorul prezintă pentru probare şi marcare articole din metale preţioase ce nu corespund titlului declarat, Camera de Stat pentru Supravegherea Marcării marchează articolele cu titlul următor inferior legal și încasează plata dublă pentru serviciile prestate. Articolele care se situează sub limita titlului legal, minim în vigoare, nu sînt admise marcării de stat, iar plata pentru serviciile prestate nu se restituie.”.</w:t>
            </w:r>
          </w:p>
        </w:tc>
        <w:tc>
          <w:tcPr>
            <w:tcW w:w="3660" w:type="dxa"/>
            <w:tcBorders>
              <w:top w:val="nil"/>
              <w:bottom w:val="single" w:sz="4" w:space="0" w:color="000000" w:themeColor="text1"/>
            </w:tcBorders>
          </w:tcPr>
          <w:p w:rsidR="00323B06" w:rsidRPr="00C30FA9" w:rsidRDefault="00323B06" w:rsidP="007B3C77">
            <w:pPr>
              <w:jc w:val="both"/>
              <w:rPr>
                <w:rFonts w:eastAsia="Calibri"/>
                <w:b/>
                <w:sz w:val="20"/>
              </w:rPr>
            </w:pPr>
            <w:r w:rsidRPr="00C30FA9">
              <w:rPr>
                <w:rFonts w:eastAsia="Calibri"/>
                <w:sz w:val="20"/>
                <w:szCs w:val="20"/>
                <w:lang w:eastAsia="en-US"/>
              </w:rPr>
              <w:t xml:space="preserve">Modificarea are drept scop neadmiterea  cazurilor de comercializare a articolelor din metale preţioase fără marcajul de stat, și, ca rezultat, protejarea drepturilor consumatorilor.  </w:t>
            </w:r>
          </w:p>
          <w:p w:rsidR="00323B06" w:rsidRPr="00C30FA9" w:rsidRDefault="00323B06" w:rsidP="00C23228">
            <w:pPr>
              <w:jc w:val="both"/>
              <w:rPr>
                <w:rFonts w:eastAsia="Calibri"/>
                <w:b/>
                <w:sz w:val="20"/>
              </w:rPr>
            </w:pPr>
          </w:p>
        </w:tc>
        <w:tc>
          <w:tcPr>
            <w:tcW w:w="2022" w:type="dxa"/>
            <w:tcBorders>
              <w:top w:val="nil"/>
              <w:bottom w:val="single" w:sz="4" w:space="0" w:color="000000" w:themeColor="text1"/>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403A07">
            <w:pPr>
              <w:pStyle w:val="a4"/>
              <w:ind w:firstLine="0"/>
              <w:rPr>
                <w:b/>
                <w:sz w:val="20"/>
                <w:szCs w:val="20"/>
              </w:rPr>
            </w:pPr>
          </w:p>
        </w:tc>
        <w:tc>
          <w:tcPr>
            <w:tcW w:w="4602" w:type="dxa"/>
            <w:tcBorders>
              <w:top w:val="single" w:sz="4" w:space="0" w:color="auto"/>
              <w:bottom w:val="single" w:sz="4" w:space="0" w:color="000000" w:themeColor="text1"/>
            </w:tcBorders>
          </w:tcPr>
          <w:p w:rsidR="00323B06" w:rsidRPr="00C30FA9" w:rsidRDefault="00323B06" w:rsidP="007A76F4">
            <w:pPr>
              <w:pStyle w:val="1"/>
              <w:spacing w:after="0" w:line="240" w:lineRule="auto"/>
              <w:ind w:left="0"/>
              <w:contextualSpacing w:val="0"/>
              <w:jc w:val="both"/>
              <w:rPr>
                <w:sz w:val="20"/>
                <w:szCs w:val="20"/>
                <w:lang w:val="ro-RO"/>
              </w:rPr>
            </w:pPr>
          </w:p>
        </w:tc>
        <w:tc>
          <w:tcPr>
            <w:tcW w:w="3660" w:type="dxa"/>
            <w:tcBorders>
              <w:top w:val="single" w:sz="4" w:space="0" w:color="auto"/>
              <w:bottom w:val="single" w:sz="4" w:space="0" w:color="000000" w:themeColor="text1"/>
            </w:tcBorders>
          </w:tcPr>
          <w:p w:rsidR="00323B06" w:rsidRPr="00C30FA9" w:rsidRDefault="00323B06" w:rsidP="00D33669">
            <w:pPr>
              <w:pStyle w:val="a6"/>
              <w:jc w:val="both"/>
              <w:rPr>
                <w:rFonts w:ascii="Times New Roman" w:hAnsi="Times New Roman"/>
                <w:b w:val="0"/>
                <w:bCs/>
                <w:sz w:val="20"/>
                <w:lang w:eastAsia="ru-RU"/>
              </w:rPr>
            </w:pPr>
          </w:p>
        </w:tc>
        <w:tc>
          <w:tcPr>
            <w:tcW w:w="2022" w:type="dxa"/>
            <w:tcBorders>
              <w:top w:val="single" w:sz="4" w:space="0" w:color="auto"/>
              <w:bottom w:val="single" w:sz="4" w:space="0" w:color="000000" w:themeColor="text1"/>
            </w:tcBorders>
          </w:tcPr>
          <w:p w:rsidR="00323B06" w:rsidRPr="00C30FA9" w:rsidRDefault="00323B06" w:rsidP="00D33669">
            <w:pPr>
              <w:jc w:val="center"/>
              <w:rPr>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619B0">
            <w:pPr>
              <w:pStyle w:val="a4"/>
              <w:ind w:firstLine="0"/>
              <w:rPr>
                <w:b/>
                <w:bCs/>
                <w:sz w:val="20"/>
                <w:szCs w:val="20"/>
              </w:rPr>
            </w:pPr>
            <w:r w:rsidRPr="00C30FA9">
              <w:rPr>
                <w:b/>
                <w:bCs/>
                <w:sz w:val="20"/>
                <w:szCs w:val="20"/>
              </w:rPr>
              <w:t xml:space="preserve">Legea nr.436-XVI din 28 decembrie 2006 privind </w:t>
            </w:r>
            <w:r w:rsidRPr="00C30FA9">
              <w:rPr>
                <w:b/>
                <w:bCs/>
                <w:sz w:val="20"/>
                <w:szCs w:val="20"/>
              </w:rPr>
              <w:lastRenderedPageBreak/>
              <w:t xml:space="preserve">administraţia publică locală </w:t>
            </w:r>
          </w:p>
          <w:p w:rsidR="00323B06" w:rsidRPr="00C30FA9" w:rsidRDefault="00323B06" w:rsidP="003C7438">
            <w:pPr>
              <w:pStyle w:val="a4"/>
              <w:ind w:firstLine="61"/>
              <w:rPr>
                <w:b/>
                <w:bCs/>
                <w:sz w:val="20"/>
                <w:szCs w:val="20"/>
              </w:rPr>
            </w:pPr>
          </w:p>
        </w:tc>
        <w:tc>
          <w:tcPr>
            <w:tcW w:w="4602" w:type="dxa"/>
            <w:tcBorders>
              <w:top w:val="single" w:sz="4" w:space="0" w:color="auto"/>
              <w:bottom w:val="single" w:sz="4" w:space="0" w:color="000000" w:themeColor="text1"/>
            </w:tcBorders>
          </w:tcPr>
          <w:p w:rsidR="00323B06" w:rsidRPr="00C30FA9" w:rsidRDefault="00323B06" w:rsidP="00D41ADD">
            <w:pPr>
              <w:jc w:val="both"/>
              <w:rPr>
                <w:sz w:val="20"/>
                <w:szCs w:val="20"/>
              </w:rPr>
            </w:pPr>
            <w:r w:rsidRPr="00C30FA9">
              <w:rPr>
                <w:b/>
                <w:sz w:val="20"/>
                <w:szCs w:val="20"/>
              </w:rPr>
              <w:lastRenderedPageBreak/>
              <w:t xml:space="preserve">Art.X. –  </w:t>
            </w:r>
            <w:r w:rsidRPr="00C30FA9">
              <w:rPr>
                <w:sz w:val="20"/>
                <w:szCs w:val="20"/>
              </w:rPr>
              <w:t>Articolul 80 din</w:t>
            </w:r>
            <w:r w:rsidRPr="00C30FA9">
              <w:rPr>
                <w:b/>
                <w:sz w:val="20"/>
                <w:szCs w:val="20"/>
              </w:rPr>
              <w:t xml:space="preserve"> </w:t>
            </w:r>
            <w:r w:rsidRPr="00C30FA9">
              <w:rPr>
                <w:sz w:val="20"/>
                <w:szCs w:val="20"/>
              </w:rPr>
              <w:t xml:space="preserve">Legea nr.436-XVI din 28 </w:t>
            </w:r>
            <w:r w:rsidRPr="00C30FA9">
              <w:rPr>
                <w:sz w:val="20"/>
                <w:szCs w:val="20"/>
              </w:rPr>
              <w:lastRenderedPageBreak/>
              <w:t>decembrie 2006 privind administraţia publică locală (Monitorul Oficial al Republicii Moldova, 2007,  nr.32-35, art.116), cu modificările ulterioare, se modifică și se completează după cum urmează:</w:t>
            </w:r>
          </w:p>
          <w:p w:rsidR="00323B06" w:rsidRPr="00C30FA9" w:rsidRDefault="00323B06" w:rsidP="00D41ADD">
            <w:pPr>
              <w:jc w:val="both"/>
              <w:rPr>
                <w:sz w:val="20"/>
                <w:szCs w:val="20"/>
              </w:rPr>
            </w:pPr>
          </w:p>
        </w:tc>
        <w:tc>
          <w:tcPr>
            <w:tcW w:w="3660" w:type="dxa"/>
            <w:vMerge w:val="restart"/>
            <w:tcBorders>
              <w:top w:val="single" w:sz="4" w:space="0" w:color="auto"/>
            </w:tcBorders>
          </w:tcPr>
          <w:p w:rsidR="00323B06" w:rsidRPr="00C30FA9" w:rsidRDefault="00323B06" w:rsidP="000B03B1">
            <w:pPr>
              <w:jc w:val="both"/>
              <w:rPr>
                <w:sz w:val="20"/>
                <w:szCs w:val="20"/>
                <w:lang w:val="ro-MO"/>
              </w:rPr>
            </w:pPr>
            <w:r w:rsidRPr="00C30FA9">
              <w:rPr>
                <w:sz w:val="20"/>
                <w:szCs w:val="20"/>
                <w:lang w:val="ro-MO"/>
              </w:rPr>
              <w:lastRenderedPageBreak/>
              <w:t xml:space="preserve">Modificarea are drept scop crearea unui </w:t>
            </w:r>
            <w:r w:rsidRPr="00C30FA9">
              <w:rPr>
                <w:sz w:val="20"/>
                <w:szCs w:val="20"/>
                <w:lang w:val="ro-MO"/>
              </w:rPr>
              <w:lastRenderedPageBreak/>
              <w:t>cadru legal ce ar reglementa relaţiile cu entitățile economice fondate de administraţia publică locală, precum şi institui mecanisme de colectare în bugetul local a dividendelor/defalcărilor din profitul net obţinut.</w:t>
            </w:r>
          </w:p>
        </w:tc>
        <w:tc>
          <w:tcPr>
            <w:tcW w:w="2022" w:type="dxa"/>
            <w:vMerge w:val="restart"/>
            <w:tcBorders>
              <w:top w:val="single" w:sz="4" w:space="0" w:color="auto"/>
            </w:tcBorders>
          </w:tcPr>
          <w:p w:rsidR="00323B06" w:rsidRPr="00C30FA9" w:rsidRDefault="00323B06" w:rsidP="003C7438">
            <w:pPr>
              <w:ind w:left="-100"/>
              <w:jc w:val="center"/>
              <w:rPr>
                <w:sz w:val="20"/>
                <w:szCs w:val="20"/>
              </w:rPr>
            </w:pPr>
            <w:r w:rsidRPr="00C30FA9">
              <w:rPr>
                <w:sz w:val="20"/>
                <w:szCs w:val="20"/>
              </w:rPr>
              <w:lastRenderedPageBreak/>
              <w:t>La data publicării</w:t>
            </w:r>
          </w:p>
          <w:p w:rsidR="00323B06" w:rsidRPr="00C30FA9" w:rsidRDefault="00323B06" w:rsidP="003C7438">
            <w:pPr>
              <w:ind w:left="-100"/>
              <w:jc w:val="center"/>
              <w:rPr>
                <w:sz w:val="20"/>
                <w:szCs w:val="20"/>
              </w:rPr>
            </w:pPr>
          </w:p>
          <w:p w:rsidR="00323B06" w:rsidRPr="00C30FA9" w:rsidRDefault="00323B06" w:rsidP="003C7438">
            <w:pPr>
              <w:ind w:left="-100"/>
              <w:jc w:val="center"/>
              <w:rPr>
                <w:b/>
                <w:i/>
                <w:sz w:val="20"/>
                <w:szCs w:val="20"/>
              </w:rPr>
            </w:pPr>
          </w:p>
        </w:tc>
      </w:tr>
      <w:tr w:rsidR="00323B06" w:rsidRPr="00C30FA9" w:rsidTr="00A84319">
        <w:tc>
          <w:tcPr>
            <w:tcW w:w="5258" w:type="dxa"/>
            <w:tcBorders>
              <w:top w:val="single" w:sz="4" w:space="0" w:color="auto"/>
              <w:bottom w:val="single" w:sz="4" w:space="0" w:color="000000" w:themeColor="text1"/>
            </w:tcBorders>
          </w:tcPr>
          <w:p w:rsidR="00323B06" w:rsidRPr="00C30FA9" w:rsidRDefault="00323B06" w:rsidP="006619B0">
            <w:pPr>
              <w:jc w:val="both"/>
              <w:rPr>
                <w:sz w:val="20"/>
                <w:szCs w:val="20"/>
              </w:rPr>
            </w:pPr>
            <w:r w:rsidRPr="00C30FA9">
              <w:rPr>
                <w:bCs/>
                <w:sz w:val="20"/>
                <w:szCs w:val="20"/>
              </w:rPr>
              <w:lastRenderedPageBreak/>
              <w:t>Articolul 80.</w:t>
            </w:r>
            <w:r w:rsidRPr="00C30FA9">
              <w:rPr>
                <w:sz w:val="20"/>
                <w:szCs w:val="20"/>
              </w:rPr>
              <w:t xml:space="preserve"> Înfiinţarea de întreprinderi şi societăţi comerciale </w:t>
            </w:r>
          </w:p>
          <w:p w:rsidR="00323B06" w:rsidRPr="00C30FA9" w:rsidRDefault="00323B06" w:rsidP="006619B0">
            <w:pPr>
              <w:jc w:val="both"/>
              <w:rPr>
                <w:sz w:val="20"/>
                <w:szCs w:val="20"/>
                <w:u w:val="single"/>
              </w:rPr>
            </w:pPr>
            <w:r w:rsidRPr="00C30FA9">
              <w:rPr>
                <w:sz w:val="20"/>
                <w:szCs w:val="20"/>
                <w:u w:val="single"/>
              </w:rPr>
              <w:t xml:space="preserve">Consiliul local poate decide înfiinţarea, în condiţiile legii, a unor întreprinderi municipale şi societăţi comerciale, în scopul executării unor lucrări de interes local, prin utilizarea capitalului statutar constituit din aportul consiliului respectiv şi al altor persoane juridice şi fizice. </w:t>
            </w:r>
          </w:p>
          <w:p w:rsidR="00323B06" w:rsidRPr="00C30FA9" w:rsidRDefault="00323B06" w:rsidP="006619B0">
            <w:pPr>
              <w:jc w:val="both"/>
              <w:rPr>
                <w:sz w:val="20"/>
                <w:szCs w:val="20"/>
                <w:u w:val="single"/>
              </w:rPr>
            </w:pPr>
          </w:p>
          <w:p w:rsidR="00323B06" w:rsidRPr="00C30FA9" w:rsidRDefault="00323B06" w:rsidP="00EE7A61">
            <w:pPr>
              <w:pStyle w:val="afa"/>
              <w:jc w:val="both"/>
              <w:rPr>
                <w:b/>
                <w:bCs/>
                <w:sz w:val="20"/>
                <w:szCs w:val="20"/>
                <w:u w:val="single"/>
                <w:lang w:val="ro-MO"/>
              </w:rPr>
            </w:pPr>
          </w:p>
        </w:tc>
        <w:tc>
          <w:tcPr>
            <w:tcW w:w="4602" w:type="dxa"/>
            <w:tcBorders>
              <w:top w:val="single" w:sz="4" w:space="0" w:color="auto"/>
              <w:bottom w:val="single" w:sz="4" w:space="0" w:color="000000" w:themeColor="text1"/>
            </w:tcBorders>
          </w:tcPr>
          <w:p w:rsidR="00323B06" w:rsidRPr="00C30FA9" w:rsidRDefault="00323B06" w:rsidP="00CD6A07">
            <w:pPr>
              <w:jc w:val="both"/>
              <w:rPr>
                <w:sz w:val="20"/>
                <w:szCs w:val="20"/>
                <w:lang w:val="ro-MO"/>
              </w:rPr>
            </w:pPr>
            <w:r w:rsidRPr="00C30FA9">
              <w:rPr>
                <w:sz w:val="20"/>
                <w:szCs w:val="20"/>
                <w:lang w:val="ro-MO"/>
              </w:rPr>
              <w:t>alineatul unic devine alineatul (1);</w:t>
            </w:r>
          </w:p>
          <w:p w:rsidR="00323B06" w:rsidRPr="00C30FA9" w:rsidRDefault="00323B06" w:rsidP="00EE7A61">
            <w:pPr>
              <w:jc w:val="both"/>
              <w:rPr>
                <w:sz w:val="20"/>
                <w:szCs w:val="20"/>
              </w:rPr>
            </w:pPr>
            <w:r w:rsidRPr="00C30FA9">
              <w:rPr>
                <w:sz w:val="20"/>
                <w:szCs w:val="20"/>
              </w:rPr>
              <w:t>articolul se completează cu alineatul (2) cu următorul cuprins:</w:t>
            </w:r>
          </w:p>
          <w:p w:rsidR="00323B06" w:rsidRPr="00C30FA9" w:rsidRDefault="00323B06" w:rsidP="00CD6A07">
            <w:pPr>
              <w:jc w:val="both"/>
              <w:rPr>
                <w:sz w:val="20"/>
                <w:szCs w:val="20"/>
                <w:lang w:val="ro-MO"/>
              </w:rPr>
            </w:pPr>
            <w:r w:rsidRPr="00C30FA9">
              <w:rPr>
                <w:sz w:val="20"/>
                <w:szCs w:val="20"/>
              </w:rPr>
              <w:t>„(2) Întreprinderile municipale şi societăţile comerciale al căror capital social cuprinde și o cotă a proprietății administraţiei publice locale, vor transfera la bugetul local, pînă la 30 iunie inclusiv a anului imediat următor anului de gestiune, defalcări/dividende în mărimea numai mică de 30% din profitul net obţinut în anul de gestiune, pe baza deciziei consiliului local sau consiliului de administrație/hotărîrii adunării generale a acţionarilor. În acelaşi termen, raportul privind defalcările/dividendele în bugetul local calculate în funcţie de rezultatele activităţii întreprinderii municipale/societăţii comerciale se prezintă inspectoratului fiscal de stat teritorial. În caz de neachitare în termen la bugetul local a defalcărilor/dividendelor menţionate, organele Serviciului Fiscal de Stat vor aplica majorarea de întîrziere, precum şi executarea silită a obligaţiilor neonorate în termen, conform titlului V al Codului fiscal.”.</w:t>
            </w:r>
          </w:p>
        </w:tc>
        <w:tc>
          <w:tcPr>
            <w:tcW w:w="3660" w:type="dxa"/>
            <w:vMerge/>
            <w:tcBorders>
              <w:bottom w:val="single" w:sz="4" w:space="0" w:color="000000" w:themeColor="text1"/>
            </w:tcBorders>
          </w:tcPr>
          <w:p w:rsidR="00323B06" w:rsidRPr="00C30FA9" w:rsidRDefault="00323B06" w:rsidP="003C7438">
            <w:pPr>
              <w:ind w:firstLine="34"/>
              <w:jc w:val="both"/>
              <w:rPr>
                <w:sz w:val="20"/>
                <w:szCs w:val="20"/>
              </w:rPr>
            </w:pPr>
          </w:p>
        </w:tc>
        <w:tc>
          <w:tcPr>
            <w:tcW w:w="2022" w:type="dxa"/>
            <w:vMerge/>
            <w:tcBorders>
              <w:bottom w:val="single" w:sz="4" w:space="0" w:color="000000" w:themeColor="text1"/>
            </w:tcBorders>
          </w:tcPr>
          <w:p w:rsidR="00323B06" w:rsidRPr="00C30FA9" w:rsidRDefault="00323B06" w:rsidP="003C7438">
            <w:pPr>
              <w:ind w:left="-100"/>
              <w:jc w:val="center"/>
              <w:rPr>
                <w:sz w:val="20"/>
                <w:szCs w:val="20"/>
              </w:rPr>
            </w:pPr>
          </w:p>
        </w:tc>
      </w:tr>
      <w:tr w:rsidR="00323B06" w:rsidRPr="00C30FA9" w:rsidTr="00A84319">
        <w:tc>
          <w:tcPr>
            <w:tcW w:w="5258" w:type="dxa"/>
            <w:tcBorders>
              <w:top w:val="nil"/>
              <w:bottom w:val="single" w:sz="4" w:space="0" w:color="000000" w:themeColor="text1"/>
            </w:tcBorders>
          </w:tcPr>
          <w:p w:rsidR="00323B06" w:rsidRPr="00C30FA9" w:rsidRDefault="00323B06" w:rsidP="00403A07">
            <w:pPr>
              <w:pStyle w:val="a4"/>
              <w:ind w:firstLine="0"/>
              <w:rPr>
                <w:b/>
                <w:sz w:val="20"/>
                <w:szCs w:val="20"/>
              </w:rPr>
            </w:pPr>
          </w:p>
        </w:tc>
        <w:tc>
          <w:tcPr>
            <w:tcW w:w="4602" w:type="dxa"/>
            <w:tcBorders>
              <w:top w:val="nil"/>
              <w:bottom w:val="single" w:sz="4" w:space="0" w:color="000000" w:themeColor="text1"/>
            </w:tcBorders>
          </w:tcPr>
          <w:p w:rsidR="00323B06" w:rsidRPr="00C30FA9" w:rsidRDefault="00323B06" w:rsidP="007A76F4">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323B06" w:rsidRPr="00C30FA9" w:rsidRDefault="00323B06" w:rsidP="00D33669">
            <w:pPr>
              <w:pStyle w:val="a6"/>
              <w:jc w:val="both"/>
              <w:rPr>
                <w:rFonts w:ascii="Times New Roman" w:hAnsi="Times New Roman"/>
                <w:b w:val="0"/>
                <w:bCs/>
                <w:sz w:val="20"/>
                <w:lang w:eastAsia="ru-RU"/>
              </w:rPr>
            </w:pPr>
          </w:p>
        </w:tc>
        <w:tc>
          <w:tcPr>
            <w:tcW w:w="2022" w:type="dxa"/>
            <w:tcBorders>
              <w:top w:val="nil"/>
              <w:bottom w:val="single" w:sz="4" w:space="0" w:color="000000" w:themeColor="text1"/>
            </w:tcBorders>
          </w:tcPr>
          <w:p w:rsidR="00323B06" w:rsidRPr="00C30FA9" w:rsidRDefault="00323B06" w:rsidP="00D33669">
            <w:pPr>
              <w:jc w:val="center"/>
              <w:rPr>
                <w:sz w:val="20"/>
                <w:szCs w:val="20"/>
              </w:rPr>
            </w:pPr>
          </w:p>
        </w:tc>
      </w:tr>
      <w:tr w:rsidR="00323B06" w:rsidRPr="00C30FA9" w:rsidTr="00C83FAF">
        <w:tc>
          <w:tcPr>
            <w:tcW w:w="5258" w:type="dxa"/>
            <w:tcBorders>
              <w:top w:val="nil"/>
              <w:bottom w:val="single" w:sz="4" w:space="0" w:color="000000" w:themeColor="text1"/>
            </w:tcBorders>
          </w:tcPr>
          <w:p w:rsidR="00323B06" w:rsidRPr="00C30FA9" w:rsidRDefault="00323B06" w:rsidP="00B6025F">
            <w:pPr>
              <w:jc w:val="both"/>
              <w:rPr>
                <w:b/>
                <w:sz w:val="20"/>
                <w:szCs w:val="20"/>
              </w:rPr>
            </w:pPr>
            <w:r w:rsidRPr="00C30FA9">
              <w:rPr>
                <w:b/>
                <w:sz w:val="20"/>
                <w:szCs w:val="20"/>
              </w:rPr>
              <w:t>Legea contabilității nr.113</w:t>
            </w:r>
            <w:r w:rsidRPr="00C30FA9">
              <w:rPr>
                <w:b/>
                <w:bCs/>
                <w:sz w:val="20"/>
                <w:szCs w:val="20"/>
              </w:rPr>
              <w:t>-XVI</w:t>
            </w:r>
            <w:r w:rsidRPr="00C30FA9">
              <w:rPr>
                <w:b/>
                <w:sz w:val="20"/>
                <w:szCs w:val="20"/>
              </w:rPr>
              <w:t xml:space="preserve"> din 27 aprilie 2007 </w:t>
            </w:r>
          </w:p>
          <w:p w:rsidR="00323B06" w:rsidRPr="00C30FA9" w:rsidRDefault="00323B06" w:rsidP="00B6025F">
            <w:pPr>
              <w:pStyle w:val="a4"/>
              <w:ind w:firstLine="0"/>
              <w:rPr>
                <w:bCs/>
                <w:sz w:val="20"/>
                <w:szCs w:val="20"/>
              </w:rPr>
            </w:pPr>
          </w:p>
          <w:p w:rsidR="00323B06" w:rsidRPr="00C30FA9" w:rsidRDefault="00323B06" w:rsidP="00B6025F">
            <w:pPr>
              <w:pStyle w:val="a4"/>
              <w:ind w:firstLine="0"/>
              <w:rPr>
                <w:sz w:val="20"/>
                <w:szCs w:val="20"/>
              </w:rPr>
            </w:pPr>
            <w:r w:rsidRPr="00C30FA9">
              <w:rPr>
                <w:bCs/>
                <w:sz w:val="20"/>
                <w:szCs w:val="20"/>
              </w:rPr>
              <w:t>Articolul 13.</w:t>
            </w:r>
            <w:r w:rsidRPr="00C30FA9">
              <w:rPr>
                <w:sz w:val="20"/>
                <w:szCs w:val="20"/>
              </w:rPr>
              <w:t xml:space="preserve"> Răspunderea şi drepturile entităţilor privind ţinerea contabilităţii şi raportarea financiară </w:t>
            </w:r>
          </w:p>
          <w:p w:rsidR="00323B06" w:rsidRPr="00C30FA9" w:rsidRDefault="00323B06" w:rsidP="00B6025F">
            <w:pPr>
              <w:pStyle w:val="a4"/>
              <w:ind w:firstLine="0"/>
              <w:rPr>
                <w:sz w:val="20"/>
                <w:szCs w:val="20"/>
              </w:rPr>
            </w:pPr>
            <w:r w:rsidRPr="00C30FA9">
              <w:rPr>
                <w:sz w:val="20"/>
                <w:szCs w:val="20"/>
              </w:rPr>
              <w:t xml:space="preserve">(1) Răspunderea pentru ţinerea contabilităţii şi raportarea financiară revine: </w:t>
            </w:r>
          </w:p>
          <w:p w:rsidR="00323B06" w:rsidRPr="00C30FA9" w:rsidRDefault="00323B06" w:rsidP="00B6025F">
            <w:pPr>
              <w:pStyle w:val="a4"/>
              <w:ind w:firstLine="0"/>
              <w:rPr>
                <w:sz w:val="20"/>
                <w:szCs w:val="20"/>
              </w:rPr>
            </w:pPr>
            <w:r w:rsidRPr="00C30FA9">
              <w:rPr>
                <w:sz w:val="20"/>
                <w:szCs w:val="20"/>
              </w:rPr>
              <w:t xml:space="preserve">a) conducerii (organului executiv) – în entitatea cu răspundere limitată; </w:t>
            </w:r>
          </w:p>
          <w:p w:rsidR="00323B06" w:rsidRPr="00C30FA9" w:rsidRDefault="00323B06" w:rsidP="00B6025F">
            <w:pPr>
              <w:pStyle w:val="a4"/>
              <w:ind w:firstLine="0"/>
              <w:rPr>
                <w:sz w:val="20"/>
                <w:szCs w:val="20"/>
              </w:rPr>
            </w:pPr>
            <w:r w:rsidRPr="00C30FA9">
              <w:rPr>
                <w:sz w:val="20"/>
                <w:szCs w:val="20"/>
              </w:rPr>
              <w:lastRenderedPageBreak/>
              <w:t xml:space="preserve">b) partenerilor – în entitatea ai cărei proprietari au răspundere nelimitată; </w:t>
            </w:r>
          </w:p>
          <w:p w:rsidR="00323B06" w:rsidRPr="00C30FA9" w:rsidRDefault="00323B06" w:rsidP="00B6025F">
            <w:pPr>
              <w:pStyle w:val="a4"/>
              <w:ind w:firstLine="0"/>
              <w:rPr>
                <w:sz w:val="20"/>
                <w:szCs w:val="20"/>
              </w:rPr>
            </w:pPr>
            <w:r w:rsidRPr="00C30FA9">
              <w:rPr>
                <w:sz w:val="20"/>
                <w:szCs w:val="20"/>
              </w:rPr>
              <w:t xml:space="preserve">c) proprietarului – pentru întreprinzătorii individuali; </w:t>
            </w:r>
          </w:p>
          <w:p w:rsidR="00323B06" w:rsidRPr="00C30FA9" w:rsidRDefault="00323B06" w:rsidP="00B6025F">
            <w:pPr>
              <w:pStyle w:val="a4"/>
              <w:ind w:firstLine="0"/>
              <w:rPr>
                <w:b/>
                <w:sz w:val="20"/>
                <w:szCs w:val="20"/>
              </w:rPr>
            </w:pPr>
            <w:r w:rsidRPr="00C30FA9">
              <w:rPr>
                <w:sz w:val="20"/>
                <w:szCs w:val="20"/>
              </w:rPr>
              <w:t>d) conducătorului entităţii – în entităţile neprevăzute la lit.a)</w:t>
            </w:r>
            <w:r w:rsidRPr="00C30FA9">
              <w:rPr>
                <w:sz w:val="20"/>
                <w:szCs w:val="20"/>
                <w:lang w:val="en-US"/>
              </w:rPr>
              <w:t xml:space="preserve"> </w:t>
            </w:r>
            <w:r w:rsidRPr="00C30FA9">
              <w:rPr>
                <w:sz w:val="20"/>
                <w:szCs w:val="20"/>
              </w:rPr>
              <w:t>–c).</w:t>
            </w:r>
          </w:p>
        </w:tc>
        <w:tc>
          <w:tcPr>
            <w:tcW w:w="4602" w:type="dxa"/>
            <w:vMerge w:val="restart"/>
            <w:tcBorders>
              <w:top w:val="nil"/>
            </w:tcBorders>
          </w:tcPr>
          <w:p w:rsidR="00323B06" w:rsidRPr="00C30FA9" w:rsidRDefault="00323B06" w:rsidP="00B6025F">
            <w:pPr>
              <w:jc w:val="both"/>
              <w:rPr>
                <w:sz w:val="20"/>
                <w:szCs w:val="20"/>
              </w:rPr>
            </w:pPr>
            <w:r w:rsidRPr="00C30FA9">
              <w:rPr>
                <w:b/>
                <w:sz w:val="20"/>
                <w:szCs w:val="20"/>
              </w:rPr>
              <w:lastRenderedPageBreak/>
              <w:t xml:space="preserve">Art.XI. – </w:t>
            </w:r>
            <w:r w:rsidRPr="00C30FA9">
              <w:rPr>
                <w:sz w:val="20"/>
                <w:szCs w:val="20"/>
              </w:rPr>
              <w:t>La articolul 13 din</w:t>
            </w:r>
            <w:r w:rsidRPr="00C30FA9">
              <w:rPr>
                <w:b/>
                <w:sz w:val="20"/>
                <w:szCs w:val="20"/>
              </w:rPr>
              <w:t xml:space="preserve"> </w:t>
            </w:r>
            <w:r w:rsidRPr="00C30FA9">
              <w:rPr>
                <w:sz w:val="20"/>
                <w:szCs w:val="20"/>
              </w:rPr>
              <w:t>Legea contabilității nr.113</w:t>
            </w:r>
            <w:r w:rsidRPr="00C30FA9">
              <w:rPr>
                <w:bCs/>
                <w:sz w:val="20"/>
                <w:szCs w:val="20"/>
              </w:rPr>
              <w:t>-XVI</w:t>
            </w:r>
            <w:r w:rsidRPr="00C30FA9">
              <w:rPr>
                <w:sz w:val="20"/>
                <w:szCs w:val="20"/>
              </w:rPr>
              <w:t xml:space="preserve"> din 27 aprilie 2007 (Monitorul Oficial al Republicii Moldova, 2007, nr.90-93, art.399), cu modificările ulterioare, alineatul (4) se abrogă.</w:t>
            </w:r>
          </w:p>
          <w:p w:rsidR="00323B06" w:rsidRPr="00C30FA9" w:rsidRDefault="00323B06" w:rsidP="00B6025F">
            <w:pPr>
              <w:pStyle w:val="1"/>
              <w:spacing w:after="0" w:line="240" w:lineRule="auto"/>
              <w:ind w:left="0"/>
              <w:contextualSpacing w:val="0"/>
              <w:jc w:val="both"/>
              <w:rPr>
                <w:sz w:val="20"/>
                <w:szCs w:val="20"/>
                <w:lang w:val="ro-RO"/>
              </w:rPr>
            </w:pPr>
          </w:p>
        </w:tc>
        <w:tc>
          <w:tcPr>
            <w:tcW w:w="3660" w:type="dxa"/>
            <w:vMerge w:val="restart"/>
            <w:tcBorders>
              <w:top w:val="nil"/>
            </w:tcBorders>
          </w:tcPr>
          <w:p w:rsidR="00323B06" w:rsidRPr="00C30FA9" w:rsidRDefault="00323B06" w:rsidP="00B6025F">
            <w:pPr>
              <w:pStyle w:val="a4"/>
              <w:ind w:firstLine="0"/>
              <w:rPr>
                <w:sz w:val="20"/>
                <w:szCs w:val="20"/>
              </w:rPr>
            </w:pPr>
            <w:r w:rsidRPr="00C30FA9">
              <w:rPr>
                <w:sz w:val="20"/>
              </w:rPr>
              <w:t>Aducerea în concordanță cu</w:t>
            </w:r>
            <w:r w:rsidRPr="00C30FA9">
              <w:rPr>
                <w:sz w:val="20"/>
                <w:szCs w:val="20"/>
              </w:rPr>
              <w:t xml:space="preserve"> prevederile Clasificatorului unic al funcțiilor publice, aprobat prin Legea nr.155 din 21 iulie 2011, conform cărora funcția de contabil-șef în autoritățile publice este funcție publică. În acest caz, numirea în funcție publică se efectuează în conformitate cu Legea nr.158 din 4 iulie 2008 cu privire la </w:t>
            </w:r>
            <w:r w:rsidRPr="00C30FA9">
              <w:rPr>
                <w:sz w:val="20"/>
                <w:szCs w:val="20"/>
              </w:rPr>
              <w:lastRenderedPageBreak/>
              <w:t xml:space="preserve">funcția publică și statutul funcționarului public. </w:t>
            </w:r>
          </w:p>
        </w:tc>
        <w:tc>
          <w:tcPr>
            <w:tcW w:w="2022" w:type="dxa"/>
            <w:vMerge w:val="restart"/>
            <w:tcBorders>
              <w:top w:val="nil"/>
            </w:tcBorders>
          </w:tcPr>
          <w:p w:rsidR="00323B06" w:rsidRPr="00C30FA9" w:rsidRDefault="00323B06" w:rsidP="00B6025F">
            <w:pPr>
              <w:jc w:val="center"/>
              <w:rPr>
                <w:sz w:val="20"/>
                <w:szCs w:val="20"/>
              </w:rPr>
            </w:pPr>
            <w:r w:rsidRPr="00C30FA9">
              <w:rPr>
                <w:sz w:val="20"/>
                <w:szCs w:val="20"/>
              </w:rPr>
              <w:lastRenderedPageBreak/>
              <w:t>La data publicării</w:t>
            </w:r>
          </w:p>
        </w:tc>
      </w:tr>
      <w:tr w:rsidR="00323B06" w:rsidRPr="00C30FA9" w:rsidTr="00C83FAF">
        <w:tc>
          <w:tcPr>
            <w:tcW w:w="5258" w:type="dxa"/>
            <w:tcBorders>
              <w:top w:val="nil"/>
              <w:bottom w:val="single" w:sz="4" w:space="0" w:color="000000" w:themeColor="text1"/>
            </w:tcBorders>
          </w:tcPr>
          <w:p w:rsidR="00323B06" w:rsidRPr="00C30FA9" w:rsidRDefault="00323B06" w:rsidP="00B6025F">
            <w:pPr>
              <w:jc w:val="both"/>
              <w:rPr>
                <w:sz w:val="20"/>
                <w:szCs w:val="20"/>
                <w:u w:val="single"/>
              </w:rPr>
            </w:pPr>
            <w:r w:rsidRPr="00C30FA9">
              <w:rPr>
                <w:sz w:val="20"/>
                <w:szCs w:val="20"/>
                <w:u w:val="single"/>
              </w:rPr>
              <w:lastRenderedPageBreak/>
              <w:t xml:space="preserve">(4) În instituțiile publice, contabilul-șef este numit și eliberat din funcție de conducătorul instituției, cu acordul organului ierarhic superior, iar în organele centrale de specialitate ale administrației publice, în autoritățile administrației publice locale și în instituțiile publice autonome – cu acordul Ministerului Finanțelor. </w:t>
            </w:r>
          </w:p>
        </w:tc>
        <w:tc>
          <w:tcPr>
            <w:tcW w:w="4602" w:type="dxa"/>
            <w:vMerge/>
            <w:tcBorders>
              <w:bottom w:val="single" w:sz="4" w:space="0" w:color="000000" w:themeColor="text1"/>
            </w:tcBorders>
          </w:tcPr>
          <w:p w:rsidR="00323B06" w:rsidRPr="00C30FA9" w:rsidRDefault="00323B06" w:rsidP="00B6025F">
            <w:pPr>
              <w:pStyle w:val="a4"/>
              <w:ind w:firstLine="0"/>
              <w:rPr>
                <w:sz w:val="20"/>
                <w:szCs w:val="20"/>
              </w:rPr>
            </w:pPr>
          </w:p>
        </w:tc>
        <w:tc>
          <w:tcPr>
            <w:tcW w:w="3660" w:type="dxa"/>
            <w:vMerge/>
            <w:tcBorders>
              <w:bottom w:val="single" w:sz="4" w:space="0" w:color="000000" w:themeColor="text1"/>
            </w:tcBorders>
          </w:tcPr>
          <w:p w:rsidR="00323B06" w:rsidRPr="00C30FA9" w:rsidRDefault="00323B06" w:rsidP="00B6025F">
            <w:pPr>
              <w:pStyle w:val="a4"/>
              <w:ind w:firstLine="0"/>
              <w:rPr>
                <w:sz w:val="20"/>
                <w:szCs w:val="20"/>
              </w:rPr>
            </w:pPr>
          </w:p>
        </w:tc>
        <w:tc>
          <w:tcPr>
            <w:tcW w:w="2022" w:type="dxa"/>
            <w:vMerge/>
            <w:tcBorders>
              <w:bottom w:val="single" w:sz="4" w:space="0" w:color="000000" w:themeColor="text1"/>
            </w:tcBorders>
          </w:tcPr>
          <w:p w:rsidR="00323B06" w:rsidRPr="00C30FA9" w:rsidRDefault="00323B06" w:rsidP="00B6025F">
            <w:pPr>
              <w:jc w:val="center"/>
              <w:rPr>
                <w:sz w:val="20"/>
                <w:szCs w:val="20"/>
              </w:rPr>
            </w:pPr>
          </w:p>
        </w:tc>
      </w:tr>
      <w:tr w:rsidR="00323B06" w:rsidRPr="00C30FA9" w:rsidTr="00A84319">
        <w:tc>
          <w:tcPr>
            <w:tcW w:w="5258" w:type="dxa"/>
            <w:tcBorders>
              <w:top w:val="nil"/>
              <w:bottom w:val="single" w:sz="4" w:space="0" w:color="000000" w:themeColor="text1"/>
            </w:tcBorders>
          </w:tcPr>
          <w:p w:rsidR="00323B06" w:rsidRPr="00C30FA9" w:rsidRDefault="00323B06" w:rsidP="00403A07">
            <w:pPr>
              <w:pStyle w:val="a4"/>
              <w:ind w:firstLine="0"/>
              <w:rPr>
                <w:b/>
                <w:sz w:val="20"/>
                <w:szCs w:val="20"/>
              </w:rPr>
            </w:pPr>
          </w:p>
        </w:tc>
        <w:tc>
          <w:tcPr>
            <w:tcW w:w="4602" w:type="dxa"/>
            <w:tcBorders>
              <w:top w:val="nil"/>
              <w:bottom w:val="single" w:sz="4" w:space="0" w:color="000000" w:themeColor="text1"/>
            </w:tcBorders>
          </w:tcPr>
          <w:p w:rsidR="00323B06" w:rsidRPr="00C30FA9" w:rsidRDefault="00323B06" w:rsidP="007A76F4">
            <w:pPr>
              <w:pStyle w:val="1"/>
              <w:spacing w:after="0" w:line="240" w:lineRule="auto"/>
              <w:ind w:left="0"/>
              <w:contextualSpacing w:val="0"/>
              <w:jc w:val="both"/>
              <w:rPr>
                <w:sz w:val="20"/>
                <w:szCs w:val="20"/>
                <w:lang w:val="ro-RO"/>
              </w:rPr>
            </w:pPr>
          </w:p>
        </w:tc>
        <w:tc>
          <w:tcPr>
            <w:tcW w:w="3660" w:type="dxa"/>
            <w:tcBorders>
              <w:top w:val="nil"/>
              <w:bottom w:val="single" w:sz="4" w:space="0" w:color="000000" w:themeColor="text1"/>
            </w:tcBorders>
          </w:tcPr>
          <w:p w:rsidR="00323B06" w:rsidRPr="00C30FA9" w:rsidRDefault="00323B06" w:rsidP="00D33669">
            <w:pPr>
              <w:pStyle w:val="a6"/>
              <w:jc w:val="both"/>
              <w:rPr>
                <w:rFonts w:ascii="Times New Roman" w:hAnsi="Times New Roman"/>
                <w:b w:val="0"/>
                <w:bCs/>
                <w:sz w:val="20"/>
                <w:lang w:eastAsia="ru-RU"/>
              </w:rPr>
            </w:pPr>
          </w:p>
        </w:tc>
        <w:tc>
          <w:tcPr>
            <w:tcW w:w="2022" w:type="dxa"/>
            <w:tcBorders>
              <w:top w:val="nil"/>
              <w:bottom w:val="single" w:sz="4" w:space="0" w:color="000000" w:themeColor="text1"/>
            </w:tcBorders>
          </w:tcPr>
          <w:p w:rsidR="00323B06" w:rsidRPr="00C30FA9" w:rsidRDefault="00323B06" w:rsidP="00D33669">
            <w:pPr>
              <w:jc w:val="center"/>
              <w:rPr>
                <w:sz w:val="20"/>
                <w:szCs w:val="20"/>
              </w:rPr>
            </w:pPr>
          </w:p>
        </w:tc>
      </w:tr>
      <w:tr w:rsidR="00323B06" w:rsidRPr="00C30FA9" w:rsidTr="00C447B8">
        <w:tc>
          <w:tcPr>
            <w:tcW w:w="5258" w:type="dxa"/>
            <w:tcBorders>
              <w:top w:val="single" w:sz="4" w:space="0" w:color="auto"/>
              <w:bottom w:val="single" w:sz="4" w:space="0" w:color="000000" w:themeColor="text1"/>
            </w:tcBorders>
          </w:tcPr>
          <w:p w:rsidR="00323B06" w:rsidRPr="00C30FA9" w:rsidRDefault="00323B06" w:rsidP="00CA0D46">
            <w:pPr>
              <w:pStyle w:val="a4"/>
              <w:ind w:firstLine="0"/>
              <w:rPr>
                <w:b/>
                <w:bCs/>
                <w:sz w:val="20"/>
                <w:szCs w:val="20"/>
              </w:rPr>
            </w:pPr>
            <w:r w:rsidRPr="00C30FA9">
              <w:rPr>
                <w:b/>
                <w:bCs/>
                <w:sz w:val="20"/>
                <w:szCs w:val="20"/>
              </w:rPr>
              <w:t>Codul contravenţional al Republicii Moldova nr.218-XVI din 24 octombrie 2008</w:t>
            </w:r>
          </w:p>
          <w:p w:rsidR="00323B06" w:rsidRPr="00C30FA9" w:rsidRDefault="00323B06" w:rsidP="00CA0D46">
            <w:pPr>
              <w:pStyle w:val="a4"/>
              <w:ind w:firstLine="0"/>
              <w:rPr>
                <w:b/>
                <w:sz w:val="20"/>
                <w:szCs w:val="20"/>
              </w:rPr>
            </w:pPr>
          </w:p>
        </w:tc>
        <w:tc>
          <w:tcPr>
            <w:tcW w:w="4602" w:type="dxa"/>
            <w:tcBorders>
              <w:top w:val="single" w:sz="4" w:space="0" w:color="auto"/>
              <w:bottom w:val="single" w:sz="4" w:space="0" w:color="000000" w:themeColor="text1"/>
            </w:tcBorders>
          </w:tcPr>
          <w:p w:rsidR="00323B06" w:rsidRPr="00C30FA9" w:rsidRDefault="00323B06" w:rsidP="00CA0D46">
            <w:pPr>
              <w:pStyle w:val="a4"/>
              <w:ind w:firstLine="0"/>
              <w:rPr>
                <w:sz w:val="20"/>
                <w:szCs w:val="20"/>
              </w:rPr>
            </w:pPr>
            <w:r w:rsidRPr="00C30FA9">
              <w:rPr>
                <w:b/>
                <w:sz w:val="20"/>
                <w:szCs w:val="20"/>
              </w:rPr>
              <w:t>Art.X</w:t>
            </w:r>
            <w:r w:rsidR="00214512" w:rsidRPr="00C30FA9">
              <w:rPr>
                <w:b/>
                <w:sz w:val="20"/>
                <w:szCs w:val="20"/>
              </w:rPr>
              <w:t>I</w:t>
            </w:r>
            <w:r w:rsidRPr="00C30FA9">
              <w:rPr>
                <w:b/>
                <w:sz w:val="20"/>
                <w:szCs w:val="20"/>
              </w:rPr>
              <w:t xml:space="preserve">I. – </w:t>
            </w:r>
            <w:r w:rsidRPr="00C30FA9">
              <w:rPr>
                <w:bCs/>
                <w:sz w:val="20"/>
                <w:szCs w:val="20"/>
              </w:rPr>
              <w:t xml:space="preserve">Codul contravenţional al Republicii Moldova nr.218-XVI din 24 octombrie 2008 </w:t>
            </w:r>
            <w:r w:rsidRPr="00C30FA9">
              <w:rPr>
                <w:sz w:val="20"/>
                <w:szCs w:val="20"/>
              </w:rPr>
              <w:t xml:space="preserve"> (Monitorul Oficial al Republicii Moldova, 2009, nr.3-6, art.15), cu modificările ulterioare,  se modifică și se completează după cum urmează:</w:t>
            </w:r>
          </w:p>
          <w:p w:rsidR="00323B06" w:rsidRPr="00C30FA9" w:rsidRDefault="00323B06" w:rsidP="00CA0D46">
            <w:pPr>
              <w:pStyle w:val="a4"/>
              <w:ind w:firstLine="0"/>
              <w:rPr>
                <w:sz w:val="20"/>
                <w:szCs w:val="20"/>
              </w:rPr>
            </w:pPr>
          </w:p>
        </w:tc>
        <w:tc>
          <w:tcPr>
            <w:tcW w:w="3660" w:type="dxa"/>
            <w:tcBorders>
              <w:top w:val="single" w:sz="4" w:space="0" w:color="auto"/>
              <w:bottom w:val="single" w:sz="4" w:space="0" w:color="000000" w:themeColor="text1"/>
            </w:tcBorders>
          </w:tcPr>
          <w:p w:rsidR="00323B06" w:rsidRPr="00C30FA9" w:rsidRDefault="00323B06" w:rsidP="00CA0D46">
            <w:pPr>
              <w:pStyle w:val="a6"/>
              <w:jc w:val="both"/>
              <w:rPr>
                <w:rFonts w:ascii="Times New Roman" w:hAnsi="Times New Roman"/>
                <w:b w:val="0"/>
                <w:sz w:val="20"/>
                <w:lang w:eastAsia="ru-RU"/>
              </w:rPr>
            </w:pPr>
          </w:p>
        </w:tc>
        <w:tc>
          <w:tcPr>
            <w:tcW w:w="2022" w:type="dxa"/>
            <w:vMerge w:val="restart"/>
            <w:tcBorders>
              <w:top w:val="single" w:sz="4" w:space="0" w:color="auto"/>
            </w:tcBorders>
          </w:tcPr>
          <w:p w:rsidR="00323B06" w:rsidRPr="00C30FA9" w:rsidRDefault="00323B06" w:rsidP="006C4B87">
            <w:pPr>
              <w:jc w:val="center"/>
              <w:rPr>
                <w:sz w:val="20"/>
                <w:szCs w:val="20"/>
              </w:rPr>
            </w:pPr>
            <w:r w:rsidRPr="00C30FA9">
              <w:rPr>
                <w:sz w:val="20"/>
                <w:szCs w:val="20"/>
              </w:rPr>
              <w:t>La data publicării</w:t>
            </w:r>
          </w:p>
          <w:p w:rsidR="00323B06" w:rsidRPr="00C30FA9" w:rsidRDefault="00323B06" w:rsidP="00D33669">
            <w:pPr>
              <w:jc w:val="center"/>
              <w:rPr>
                <w:sz w:val="20"/>
                <w:szCs w:val="20"/>
              </w:rPr>
            </w:pPr>
          </w:p>
        </w:tc>
      </w:tr>
      <w:tr w:rsidR="00323B06" w:rsidRPr="00C30FA9" w:rsidTr="00A84319">
        <w:tc>
          <w:tcPr>
            <w:tcW w:w="5258" w:type="dxa"/>
            <w:tcBorders>
              <w:bottom w:val="single" w:sz="4" w:space="0" w:color="auto"/>
            </w:tcBorders>
          </w:tcPr>
          <w:p w:rsidR="00323B06" w:rsidRPr="00C30FA9" w:rsidRDefault="00323B06" w:rsidP="0063184F">
            <w:pPr>
              <w:pStyle w:val="a4"/>
              <w:ind w:firstLine="0"/>
              <w:rPr>
                <w:sz w:val="20"/>
                <w:szCs w:val="20"/>
              </w:rPr>
            </w:pPr>
            <w:r w:rsidRPr="00C30FA9">
              <w:rPr>
                <w:bCs/>
                <w:sz w:val="20"/>
                <w:szCs w:val="20"/>
              </w:rPr>
              <w:t>Articolul 282.</w:t>
            </w:r>
            <w:r w:rsidRPr="00C30FA9">
              <w:rPr>
                <w:sz w:val="20"/>
                <w:szCs w:val="20"/>
              </w:rPr>
              <w:t xml:space="preserve"> Încălcarea regulilor de achiziţionare de la populaţie a metalelor şi pietrelor preţioase </w:t>
            </w:r>
            <w:r w:rsidRPr="00C30FA9">
              <w:rPr>
                <w:sz w:val="20"/>
                <w:szCs w:val="20"/>
                <w:u w:val="single"/>
              </w:rPr>
              <w:t>în articole şi resturi</w:t>
            </w:r>
            <w:r w:rsidRPr="00C30FA9">
              <w:rPr>
                <w:sz w:val="20"/>
                <w:szCs w:val="20"/>
              </w:rPr>
              <w:t xml:space="preserve"> şi de comercializare a acestora </w:t>
            </w:r>
          </w:p>
          <w:p w:rsidR="00323B06" w:rsidRPr="00C30FA9" w:rsidRDefault="00323B06" w:rsidP="0063184F">
            <w:pPr>
              <w:pStyle w:val="a4"/>
              <w:ind w:firstLine="0"/>
              <w:rPr>
                <w:sz w:val="20"/>
                <w:szCs w:val="20"/>
              </w:rPr>
            </w:pPr>
            <w:r w:rsidRPr="00C30FA9">
              <w:rPr>
                <w:sz w:val="20"/>
                <w:szCs w:val="20"/>
              </w:rPr>
              <w:t xml:space="preserve">(1) Achiziţionarea de la populaţie a metalelor preţioase (metal nativ, şlic, sîrmă, plăci şi elemente separate), a semifabricatelor pentru producerea de giuvaiericale şi proteze dentare, a articolelor din metale preţioase destinate producţiei şi lucrărilor de laborator, a deşeurilor de producţie şi a pietrelor preţioase (neprelucrate), a diamantelor brute şi a semifabricatelor din ele, a diamantului tehnic </w:t>
            </w:r>
          </w:p>
          <w:p w:rsidR="00323B06" w:rsidRPr="00C30FA9" w:rsidRDefault="00323B06" w:rsidP="00D66CA9">
            <w:pPr>
              <w:pStyle w:val="a4"/>
              <w:ind w:firstLine="460"/>
              <w:rPr>
                <w:sz w:val="20"/>
                <w:szCs w:val="20"/>
              </w:rPr>
            </w:pPr>
            <w:r w:rsidRPr="00C30FA9">
              <w:rPr>
                <w:sz w:val="20"/>
                <w:szCs w:val="20"/>
              </w:rPr>
              <w:t xml:space="preserve">se sancţionează cu amendă de la 150 la 500 de unităţi convenţionale. </w:t>
            </w:r>
          </w:p>
          <w:p w:rsidR="00323B06" w:rsidRPr="00C30FA9" w:rsidRDefault="00323B06" w:rsidP="0063184F">
            <w:pPr>
              <w:pStyle w:val="a4"/>
              <w:ind w:firstLine="0"/>
              <w:rPr>
                <w:sz w:val="20"/>
                <w:szCs w:val="20"/>
              </w:rPr>
            </w:pPr>
            <w:r w:rsidRPr="00C30FA9">
              <w:rPr>
                <w:sz w:val="20"/>
                <w:szCs w:val="20"/>
              </w:rPr>
              <w:t xml:space="preserve">(2) Legalizarea valorilor achiziţionate de la populaţie fără eliberarea către predător a unei chitanţe tipizate sau cu eliberarea de chitanţă fără a se indica, în modul stabilit, datele de rigoare despre valori </w:t>
            </w:r>
          </w:p>
          <w:p w:rsidR="00323B06" w:rsidRPr="00C30FA9" w:rsidRDefault="00323B06" w:rsidP="00D66CA9">
            <w:pPr>
              <w:pStyle w:val="a4"/>
              <w:ind w:firstLine="460"/>
              <w:rPr>
                <w:sz w:val="20"/>
                <w:szCs w:val="20"/>
              </w:rPr>
            </w:pPr>
            <w:r w:rsidRPr="00C30FA9">
              <w:rPr>
                <w:sz w:val="20"/>
                <w:szCs w:val="20"/>
              </w:rPr>
              <w:t xml:space="preserve">se sancţionează cu amendă de la 150 la 500 de unităţi convenţionale. </w:t>
            </w:r>
          </w:p>
          <w:p w:rsidR="00323B06" w:rsidRPr="00C30FA9" w:rsidRDefault="00323B06" w:rsidP="0063184F">
            <w:pPr>
              <w:pStyle w:val="a4"/>
              <w:ind w:firstLine="0"/>
              <w:rPr>
                <w:sz w:val="20"/>
                <w:szCs w:val="20"/>
              </w:rPr>
            </w:pPr>
            <w:r w:rsidRPr="00C30FA9">
              <w:rPr>
                <w:sz w:val="20"/>
                <w:szCs w:val="20"/>
              </w:rPr>
              <w:t>(2</w:t>
            </w:r>
            <w:r w:rsidRPr="00C30FA9">
              <w:rPr>
                <w:sz w:val="20"/>
                <w:szCs w:val="20"/>
                <w:vertAlign w:val="superscript"/>
              </w:rPr>
              <w:t>1</w:t>
            </w:r>
            <w:r w:rsidRPr="00C30FA9">
              <w:rPr>
                <w:sz w:val="20"/>
                <w:szCs w:val="20"/>
              </w:rPr>
              <w:t xml:space="preserve">) Neînregistrarea articolelor din metale preţioase şi pietre </w:t>
            </w:r>
            <w:r w:rsidRPr="00C30FA9">
              <w:rPr>
                <w:sz w:val="20"/>
                <w:szCs w:val="20"/>
              </w:rPr>
              <w:lastRenderedPageBreak/>
              <w:t xml:space="preserve">preţioase în registrul de evidenţă a circulaţiei articolelor din metale preţioase şi pietre preţioase, conform modului stabilit de Guvern, </w:t>
            </w:r>
          </w:p>
          <w:p w:rsidR="00323B06" w:rsidRPr="00C30FA9" w:rsidRDefault="00323B06" w:rsidP="00D66CA9">
            <w:pPr>
              <w:pStyle w:val="a4"/>
              <w:ind w:firstLine="460"/>
              <w:rPr>
                <w:sz w:val="20"/>
                <w:szCs w:val="20"/>
              </w:rPr>
            </w:pPr>
            <w:r w:rsidRPr="00C30FA9">
              <w:rPr>
                <w:sz w:val="20"/>
                <w:szCs w:val="20"/>
              </w:rPr>
              <w:t xml:space="preserve">se sancţionează cu amendă de la 100 la 150 de unităţi convenţionale aplicată persoanei fizice, cu amendă de la 300 la 500 de unităţi convenţionale aplicată persoanei juridice. </w:t>
            </w:r>
          </w:p>
          <w:p w:rsidR="00323B06" w:rsidRPr="00C30FA9" w:rsidRDefault="00323B06" w:rsidP="0063184F">
            <w:pPr>
              <w:pStyle w:val="a4"/>
              <w:ind w:firstLine="0"/>
              <w:rPr>
                <w:sz w:val="20"/>
                <w:szCs w:val="20"/>
              </w:rPr>
            </w:pPr>
            <w:r w:rsidRPr="00C30FA9">
              <w:rPr>
                <w:sz w:val="20"/>
                <w:szCs w:val="20"/>
              </w:rPr>
              <w:t>(2</w:t>
            </w:r>
            <w:r w:rsidRPr="00C30FA9">
              <w:rPr>
                <w:sz w:val="20"/>
                <w:szCs w:val="20"/>
                <w:vertAlign w:val="superscript"/>
              </w:rPr>
              <w:t>2</w:t>
            </w:r>
            <w:r w:rsidRPr="00C30FA9">
              <w:rPr>
                <w:sz w:val="20"/>
                <w:szCs w:val="20"/>
              </w:rPr>
              <w:t xml:space="preserve">) Lipsa registrului de evidenţă a circulaţiei articolelor din metale preţioase şi pietre preţioase </w:t>
            </w:r>
          </w:p>
          <w:p w:rsidR="00323B06" w:rsidRPr="00C30FA9" w:rsidRDefault="00323B06" w:rsidP="00D66CA9">
            <w:pPr>
              <w:pStyle w:val="a4"/>
              <w:ind w:firstLine="460"/>
              <w:rPr>
                <w:sz w:val="20"/>
                <w:szCs w:val="20"/>
              </w:rPr>
            </w:pPr>
            <w:r w:rsidRPr="00C30FA9">
              <w:rPr>
                <w:sz w:val="20"/>
                <w:szCs w:val="20"/>
              </w:rPr>
              <w:t xml:space="preserve">se sancţionează cu amendă de la 100 la 150 de unităţi convenţionale aplicată persoanei fizice, cu amendă de la 300 la 500 de unităţi convenţionale aplicată persoanei juridice. </w:t>
            </w:r>
          </w:p>
        </w:tc>
        <w:tc>
          <w:tcPr>
            <w:tcW w:w="4602" w:type="dxa"/>
            <w:tcBorders>
              <w:bottom w:val="single" w:sz="4" w:space="0" w:color="auto"/>
            </w:tcBorders>
          </w:tcPr>
          <w:p w:rsidR="00323B06" w:rsidRPr="00C30FA9" w:rsidRDefault="00323B06" w:rsidP="0063184F">
            <w:pPr>
              <w:jc w:val="both"/>
              <w:rPr>
                <w:sz w:val="20"/>
                <w:szCs w:val="20"/>
              </w:rPr>
            </w:pPr>
            <w:r w:rsidRPr="00C30FA9">
              <w:rPr>
                <w:sz w:val="20"/>
                <w:szCs w:val="20"/>
              </w:rPr>
              <w:lastRenderedPageBreak/>
              <w:t>1. Articolul 282:</w:t>
            </w:r>
          </w:p>
          <w:p w:rsidR="00323B06" w:rsidRPr="00C30FA9" w:rsidRDefault="00323B06" w:rsidP="0063184F">
            <w:pPr>
              <w:jc w:val="both"/>
              <w:rPr>
                <w:sz w:val="20"/>
                <w:szCs w:val="20"/>
              </w:rPr>
            </w:pPr>
            <w:r w:rsidRPr="00C30FA9">
              <w:rPr>
                <w:sz w:val="20"/>
                <w:szCs w:val="20"/>
              </w:rPr>
              <w:t>în denumire, după cuvintele „în articole şi resturi” se introduc cuvintele  „  , de fabricare”;</w:t>
            </w:r>
          </w:p>
          <w:p w:rsidR="00323B06" w:rsidRPr="00C30FA9" w:rsidRDefault="00323B06" w:rsidP="00257F57">
            <w:pPr>
              <w:pStyle w:val="a4"/>
              <w:ind w:firstLine="0"/>
              <w:rPr>
                <w:sz w:val="20"/>
                <w:szCs w:val="20"/>
              </w:rPr>
            </w:pPr>
          </w:p>
        </w:tc>
        <w:tc>
          <w:tcPr>
            <w:tcW w:w="3660" w:type="dxa"/>
            <w:vMerge w:val="restart"/>
          </w:tcPr>
          <w:p w:rsidR="00323B06" w:rsidRPr="00C30FA9" w:rsidRDefault="00323B06" w:rsidP="0032711B">
            <w:pPr>
              <w:pStyle w:val="a6"/>
              <w:jc w:val="both"/>
              <w:rPr>
                <w:rFonts w:ascii="Times New Roman" w:hAnsi="Times New Roman"/>
                <w:b w:val="0"/>
                <w:sz w:val="20"/>
                <w:lang w:eastAsia="ru-RU"/>
              </w:rPr>
            </w:pPr>
            <w:r w:rsidRPr="00C30FA9">
              <w:rPr>
                <w:rFonts w:ascii="Times New Roman" w:hAnsi="Times New Roman"/>
                <w:b w:val="0"/>
                <w:sz w:val="20"/>
              </w:rPr>
              <w:t>Modificarea are drept scop prevenirea  fenomenului de fabricare, comercializare a articolelor din metale preţioase şi pietre preţioase  cu marcajul fals sau lipsa semnului de marcare de stat și sporirii  gradului de responsabilitate a persoanelor care practică activitate de întreprinzător în domeniul metalelor prețioase şi pietrelor preţioase.</w:t>
            </w: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bottom w:val="single" w:sz="4" w:space="0" w:color="auto"/>
            </w:tcBorders>
          </w:tcPr>
          <w:p w:rsidR="00323B06" w:rsidRPr="00C30FA9" w:rsidRDefault="00323B06" w:rsidP="005A666B">
            <w:pPr>
              <w:pStyle w:val="a4"/>
              <w:ind w:firstLine="0"/>
              <w:rPr>
                <w:sz w:val="20"/>
                <w:szCs w:val="20"/>
              </w:rPr>
            </w:pPr>
            <w:r w:rsidRPr="00C30FA9">
              <w:rPr>
                <w:sz w:val="20"/>
                <w:szCs w:val="20"/>
              </w:rPr>
              <w:lastRenderedPageBreak/>
              <w:t xml:space="preserve">(5) </w:t>
            </w:r>
            <w:r w:rsidRPr="00C30FA9">
              <w:rPr>
                <w:sz w:val="20"/>
                <w:szCs w:val="20"/>
                <w:u w:val="single"/>
              </w:rPr>
              <w:t>Comercializarea</w:t>
            </w:r>
            <w:r w:rsidRPr="00C30FA9">
              <w:rPr>
                <w:sz w:val="20"/>
                <w:szCs w:val="20"/>
              </w:rPr>
              <w:t xml:space="preserve"> articolelor din metale preţioase fără a avea imprimat marcajul de stat al </w:t>
            </w:r>
            <w:r w:rsidRPr="00C30FA9">
              <w:rPr>
                <w:sz w:val="20"/>
                <w:szCs w:val="20"/>
                <w:u w:val="single"/>
              </w:rPr>
              <w:t xml:space="preserve">Republicii Moldova </w:t>
            </w:r>
            <w:r w:rsidRPr="00C30FA9">
              <w:rPr>
                <w:sz w:val="20"/>
                <w:szCs w:val="20"/>
              </w:rPr>
              <w:t xml:space="preserve">sau fără certificat de conformitate pentru unele tipuri de giuvaiericale, a altor articole de uz curent din metale şi pietre preţioase, precum şi comercializarea articolelor de giuvaiergerie fără etichete marcate </w:t>
            </w:r>
          </w:p>
        </w:tc>
        <w:tc>
          <w:tcPr>
            <w:tcW w:w="4602" w:type="dxa"/>
            <w:tcBorders>
              <w:bottom w:val="single" w:sz="4" w:space="0" w:color="auto"/>
            </w:tcBorders>
          </w:tcPr>
          <w:p w:rsidR="00323B06" w:rsidRPr="00C30FA9" w:rsidRDefault="00323B06" w:rsidP="005A666B">
            <w:pPr>
              <w:pStyle w:val="a4"/>
              <w:ind w:firstLine="0"/>
              <w:rPr>
                <w:sz w:val="20"/>
                <w:szCs w:val="20"/>
              </w:rPr>
            </w:pPr>
            <w:r w:rsidRPr="00C30FA9">
              <w:rPr>
                <w:sz w:val="20"/>
                <w:szCs w:val="20"/>
              </w:rPr>
              <w:t>alineatul (5):</w:t>
            </w:r>
          </w:p>
          <w:p w:rsidR="00323B06" w:rsidRPr="00C30FA9" w:rsidRDefault="00323B06" w:rsidP="005A666B">
            <w:pPr>
              <w:pStyle w:val="a4"/>
              <w:ind w:firstLine="0"/>
              <w:rPr>
                <w:sz w:val="20"/>
                <w:szCs w:val="20"/>
              </w:rPr>
            </w:pPr>
            <w:r w:rsidRPr="00C30FA9">
              <w:rPr>
                <w:sz w:val="20"/>
                <w:szCs w:val="20"/>
              </w:rPr>
              <w:t>în dispoziție, cuvîntul „Comercializarea” se înlocuiește cu cuvintele „Fabricarea, comercializarea”, iar după cuvintele „Republicii Moldova” se introduce textul „ , cu semnul de marcare fals”;</w:t>
            </w:r>
          </w:p>
          <w:p w:rsidR="00323B06" w:rsidRPr="00C30FA9" w:rsidRDefault="00323B06" w:rsidP="005A666B">
            <w:pPr>
              <w:pStyle w:val="a4"/>
              <w:ind w:firstLine="0"/>
              <w:rPr>
                <w:sz w:val="20"/>
                <w:szCs w:val="20"/>
              </w:rPr>
            </w:pPr>
          </w:p>
        </w:tc>
        <w:tc>
          <w:tcPr>
            <w:tcW w:w="3660" w:type="dxa"/>
            <w:vMerge/>
          </w:tcPr>
          <w:p w:rsidR="00323B06" w:rsidRPr="00C30FA9" w:rsidRDefault="00323B06" w:rsidP="00BE0E39">
            <w:pPr>
              <w:pStyle w:val="a6"/>
              <w:jc w:val="both"/>
              <w:rPr>
                <w:rFonts w:ascii="Times New Roman" w:hAnsi="Times New Roman"/>
                <w:b w:val="0"/>
                <w:sz w:val="20"/>
                <w:lang w:eastAsia="ru-RU"/>
              </w:rPr>
            </w:pPr>
          </w:p>
        </w:tc>
        <w:tc>
          <w:tcPr>
            <w:tcW w:w="2022" w:type="dxa"/>
            <w:vMerge/>
          </w:tcPr>
          <w:p w:rsidR="00323B06" w:rsidRPr="00C30FA9" w:rsidRDefault="00323B06" w:rsidP="006D79C7">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DE74AE">
            <w:pPr>
              <w:pStyle w:val="a4"/>
              <w:ind w:firstLine="460"/>
              <w:rPr>
                <w:sz w:val="20"/>
                <w:szCs w:val="20"/>
              </w:rPr>
            </w:pPr>
            <w:r w:rsidRPr="00C30FA9">
              <w:rPr>
                <w:sz w:val="20"/>
                <w:szCs w:val="20"/>
              </w:rPr>
              <w:t xml:space="preserve">se sancţionează cu amendă </w:t>
            </w:r>
            <w:r w:rsidRPr="00C30FA9">
              <w:rPr>
                <w:sz w:val="20"/>
                <w:szCs w:val="20"/>
                <w:u w:val="single"/>
              </w:rPr>
              <w:t xml:space="preserve">de la 150 la </w:t>
            </w:r>
            <w:r w:rsidRPr="00C30FA9">
              <w:rPr>
                <w:sz w:val="20"/>
                <w:szCs w:val="20"/>
              </w:rPr>
              <w:t>500 de unităţi convenţionale.</w:t>
            </w:r>
          </w:p>
        </w:tc>
        <w:tc>
          <w:tcPr>
            <w:tcW w:w="4602" w:type="dxa"/>
            <w:tcBorders>
              <w:bottom w:val="single" w:sz="4" w:space="0" w:color="auto"/>
            </w:tcBorders>
          </w:tcPr>
          <w:p w:rsidR="00323B06" w:rsidRPr="00C30FA9" w:rsidRDefault="00323B06" w:rsidP="00BE46F8">
            <w:pPr>
              <w:pStyle w:val="a4"/>
              <w:ind w:firstLine="0"/>
              <w:rPr>
                <w:sz w:val="20"/>
                <w:szCs w:val="20"/>
              </w:rPr>
            </w:pPr>
            <w:r w:rsidRPr="00C30FA9">
              <w:rPr>
                <w:sz w:val="20"/>
                <w:szCs w:val="20"/>
              </w:rPr>
              <w:t>în sancțiune, textul „de la 150 la” se înlocuiește cu textul „în mărimea valorii articolului, dar nu mai puțin de”.</w:t>
            </w:r>
          </w:p>
        </w:tc>
        <w:tc>
          <w:tcPr>
            <w:tcW w:w="3660" w:type="dxa"/>
            <w:vMerge/>
            <w:tcBorders>
              <w:bottom w:val="single" w:sz="4" w:space="0" w:color="auto"/>
            </w:tcBorders>
          </w:tcPr>
          <w:p w:rsidR="00323B06" w:rsidRPr="00C30FA9" w:rsidRDefault="00323B06" w:rsidP="005A666B">
            <w:pPr>
              <w:pStyle w:val="a6"/>
              <w:jc w:val="both"/>
              <w:rPr>
                <w:rFonts w:ascii="Times New Roman" w:hAnsi="Times New Roman"/>
                <w:b w:val="0"/>
                <w:sz w:val="20"/>
                <w:lang w:eastAsia="ru-RU"/>
              </w:rPr>
            </w:pPr>
          </w:p>
        </w:tc>
        <w:tc>
          <w:tcPr>
            <w:tcW w:w="2022" w:type="dxa"/>
            <w:vMerge/>
          </w:tcPr>
          <w:p w:rsidR="00323B06" w:rsidRPr="00C30FA9" w:rsidRDefault="00323B06" w:rsidP="006D79C7">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3C7438">
            <w:pPr>
              <w:pStyle w:val="a4"/>
              <w:ind w:firstLine="0"/>
              <w:rPr>
                <w:sz w:val="20"/>
                <w:szCs w:val="20"/>
              </w:rPr>
            </w:pPr>
            <w:r w:rsidRPr="00C30FA9">
              <w:rPr>
                <w:bCs/>
                <w:sz w:val="20"/>
                <w:szCs w:val="20"/>
              </w:rPr>
              <w:t>Articolul 295.</w:t>
            </w:r>
            <w:r w:rsidRPr="00C30FA9">
              <w:rPr>
                <w:sz w:val="20"/>
                <w:szCs w:val="20"/>
              </w:rPr>
              <w:t xml:space="preserve"> Încălcarea regulilor de organizare şi de ţinere a contabilităţii, de întocmire şi prezentare a rapoartelor financiare </w:t>
            </w:r>
          </w:p>
          <w:p w:rsidR="00323B06" w:rsidRPr="00C30FA9" w:rsidRDefault="00323B06" w:rsidP="003C7438">
            <w:pPr>
              <w:pStyle w:val="a4"/>
              <w:ind w:firstLine="0"/>
              <w:rPr>
                <w:sz w:val="20"/>
                <w:szCs w:val="20"/>
              </w:rPr>
            </w:pPr>
            <w:r w:rsidRPr="00C30FA9">
              <w:rPr>
                <w:sz w:val="20"/>
                <w:szCs w:val="20"/>
              </w:rPr>
              <w:t xml:space="preserve">(4) Prezentarea în organul abilitat să colecteze rapoartele financiare a rapoartelor financiare care nu corespund formei stabilite de legislaţie sau care nu reflectă toate datele stabilite pentru această formă ori prezentarea incompletă sau cu date eronate a rapoartelor financiare, ori neprezentarea acestora în termenul stabilit de legislaţie, </w:t>
            </w:r>
          </w:p>
          <w:p w:rsidR="00323B06" w:rsidRPr="00C30FA9" w:rsidRDefault="00323B06" w:rsidP="00AF648D">
            <w:pPr>
              <w:pStyle w:val="a4"/>
              <w:ind w:firstLine="0"/>
              <w:rPr>
                <w:sz w:val="20"/>
                <w:szCs w:val="20"/>
              </w:rPr>
            </w:pPr>
            <w:r w:rsidRPr="00C30FA9">
              <w:rPr>
                <w:sz w:val="20"/>
                <w:szCs w:val="20"/>
              </w:rPr>
              <w:t xml:space="preserve">             se sancţionează cu amendă </w:t>
            </w:r>
            <w:r w:rsidRPr="00C30FA9">
              <w:rPr>
                <w:sz w:val="20"/>
                <w:szCs w:val="20"/>
                <w:u w:val="single"/>
              </w:rPr>
              <w:t>de la 5 la 10</w:t>
            </w:r>
            <w:r w:rsidRPr="00C30FA9">
              <w:rPr>
                <w:sz w:val="20"/>
                <w:szCs w:val="20"/>
              </w:rPr>
              <w:t xml:space="preserve"> unităţi convenţionale aplicată persoanei cu funcţie de răspundere. </w:t>
            </w:r>
          </w:p>
        </w:tc>
        <w:tc>
          <w:tcPr>
            <w:tcW w:w="4602" w:type="dxa"/>
            <w:tcBorders>
              <w:bottom w:val="single" w:sz="4" w:space="0" w:color="auto"/>
            </w:tcBorders>
          </w:tcPr>
          <w:p w:rsidR="00323B06" w:rsidRPr="00C30FA9" w:rsidRDefault="00323B06" w:rsidP="003C7438">
            <w:pPr>
              <w:shd w:val="clear" w:color="auto" w:fill="FFFFFF"/>
              <w:jc w:val="both"/>
              <w:rPr>
                <w:sz w:val="20"/>
                <w:szCs w:val="20"/>
              </w:rPr>
            </w:pPr>
            <w:r w:rsidRPr="00C30FA9">
              <w:rPr>
                <w:sz w:val="20"/>
                <w:szCs w:val="20"/>
              </w:rPr>
              <w:t>2. Articolul 295:</w:t>
            </w:r>
          </w:p>
          <w:p w:rsidR="00323B06" w:rsidRPr="00C30FA9" w:rsidRDefault="00323B06" w:rsidP="003C7438">
            <w:pPr>
              <w:shd w:val="clear" w:color="auto" w:fill="FFFFFF"/>
              <w:jc w:val="both"/>
              <w:rPr>
                <w:sz w:val="20"/>
                <w:szCs w:val="20"/>
              </w:rPr>
            </w:pPr>
          </w:p>
          <w:p w:rsidR="00323B06" w:rsidRPr="00C30FA9" w:rsidRDefault="00323B06" w:rsidP="003C7438">
            <w:pPr>
              <w:shd w:val="clear" w:color="auto" w:fill="FFFFFF"/>
              <w:jc w:val="both"/>
              <w:rPr>
                <w:sz w:val="20"/>
                <w:szCs w:val="20"/>
              </w:rPr>
            </w:pPr>
          </w:p>
          <w:p w:rsidR="00323B06" w:rsidRPr="00C30FA9" w:rsidRDefault="00323B06" w:rsidP="003C7438">
            <w:pPr>
              <w:shd w:val="clear" w:color="auto" w:fill="FFFFFF"/>
              <w:jc w:val="both"/>
              <w:rPr>
                <w:sz w:val="20"/>
                <w:szCs w:val="20"/>
              </w:rPr>
            </w:pPr>
            <w:r w:rsidRPr="00C30FA9">
              <w:rPr>
                <w:sz w:val="20"/>
                <w:szCs w:val="20"/>
              </w:rPr>
              <w:t>în sancţiunea  alineatului (4), textul „de la 5 la 10” se înlocuiește cu textul „de la 25 la 75”;</w:t>
            </w:r>
          </w:p>
          <w:p w:rsidR="00323B06" w:rsidRPr="00C30FA9" w:rsidRDefault="00323B06" w:rsidP="003C7438">
            <w:pPr>
              <w:shd w:val="clear" w:color="auto" w:fill="FFFFFF"/>
              <w:jc w:val="both"/>
              <w:rPr>
                <w:sz w:val="20"/>
                <w:szCs w:val="20"/>
              </w:rPr>
            </w:pPr>
          </w:p>
          <w:p w:rsidR="00323B06" w:rsidRPr="00C30FA9" w:rsidRDefault="00323B06" w:rsidP="003C7438">
            <w:pPr>
              <w:shd w:val="clear" w:color="auto" w:fill="FFFFFF"/>
              <w:jc w:val="both"/>
              <w:rPr>
                <w:sz w:val="20"/>
                <w:szCs w:val="20"/>
              </w:rPr>
            </w:pPr>
          </w:p>
        </w:tc>
        <w:tc>
          <w:tcPr>
            <w:tcW w:w="3660" w:type="dxa"/>
            <w:vMerge w:val="restart"/>
          </w:tcPr>
          <w:p w:rsidR="00323B06" w:rsidRPr="00C30FA9" w:rsidRDefault="00323B06" w:rsidP="007567D1">
            <w:pPr>
              <w:pStyle w:val="a4"/>
              <w:ind w:firstLine="0"/>
              <w:rPr>
                <w:b/>
                <w:sz w:val="20"/>
                <w:lang w:val="ro-MO"/>
              </w:rPr>
            </w:pPr>
            <w:r w:rsidRPr="00C30FA9">
              <w:rPr>
                <w:sz w:val="20"/>
              </w:rPr>
              <w:t>Modificarea are drept scop</w:t>
            </w:r>
            <w:r w:rsidRPr="00C30FA9">
              <w:rPr>
                <w:b/>
                <w:sz w:val="20"/>
              </w:rPr>
              <w:t xml:space="preserve"> </w:t>
            </w:r>
            <w:r w:rsidRPr="00C30FA9">
              <w:rPr>
                <w:sz w:val="20"/>
                <w:szCs w:val="20"/>
              </w:rPr>
              <w:t>sporirea gradului de responsabilitate a persoanelor cu funcții de răspundere asupra respectării cerințelor privind întocmirea rapoartelor financiare, precum  și prezentarea acestora către  organele respective.</w:t>
            </w:r>
          </w:p>
        </w:tc>
        <w:tc>
          <w:tcPr>
            <w:tcW w:w="2022" w:type="dxa"/>
            <w:vMerge/>
          </w:tcPr>
          <w:p w:rsidR="00323B06" w:rsidRPr="00C30FA9" w:rsidRDefault="00323B06" w:rsidP="00763A68">
            <w:pPr>
              <w:pStyle w:val="a6"/>
              <w:rPr>
                <w:rFonts w:ascii="Times New Roman" w:hAnsi="Times New Roman"/>
                <w:sz w:val="20"/>
              </w:rPr>
            </w:pPr>
          </w:p>
        </w:tc>
      </w:tr>
      <w:tr w:rsidR="00323B06" w:rsidRPr="00C30FA9" w:rsidTr="007567D1">
        <w:tc>
          <w:tcPr>
            <w:tcW w:w="5258" w:type="dxa"/>
            <w:tcBorders>
              <w:bottom w:val="single" w:sz="4" w:space="0" w:color="auto"/>
            </w:tcBorders>
          </w:tcPr>
          <w:p w:rsidR="00323B06" w:rsidRPr="00C30FA9" w:rsidRDefault="00323B06" w:rsidP="002F7CAC">
            <w:pPr>
              <w:pStyle w:val="a4"/>
              <w:ind w:firstLine="0"/>
              <w:rPr>
                <w:sz w:val="20"/>
                <w:szCs w:val="20"/>
              </w:rPr>
            </w:pPr>
            <w:r w:rsidRPr="00C30FA9">
              <w:rPr>
                <w:sz w:val="20"/>
                <w:szCs w:val="20"/>
              </w:rPr>
              <w:t xml:space="preserve">(6) Prezentarea în rapoartele financiare a unor indicatori eronaţi </w:t>
            </w:r>
          </w:p>
          <w:p w:rsidR="00323B06" w:rsidRPr="00C30FA9" w:rsidRDefault="00323B06" w:rsidP="002F7CAC">
            <w:pPr>
              <w:pStyle w:val="a4"/>
              <w:ind w:firstLine="0"/>
              <w:rPr>
                <w:bCs/>
                <w:sz w:val="20"/>
                <w:szCs w:val="20"/>
              </w:rPr>
            </w:pPr>
            <w:r w:rsidRPr="00C30FA9">
              <w:rPr>
                <w:sz w:val="20"/>
                <w:szCs w:val="20"/>
              </w:rPr>
              <w:t xml:space="preserve">           se sancţionează cu amendă </w:t>
            </w:r>
            <w:r w:rsidRPr="00C30FA9">
              <w:rPr>
                <w:sz w:val="20"/>
                <w:szCs w:val="20"/>
                <w:u w:val="single"/>
              </w:rPr>
              <w:t>de la 10 la 20</w:t>
            </w:r>
            <w:r w:rsidRPr="00C30FA9">
              <w:rPr>
                <w:sz w:val="20"/>
                <w:szCs w:val="20"/>
              </w:rPr>
              <w:t xml:space="preserve"> de unităţi convenţionale aplicată persoanei cu funcţie de răspundere.</w:t>
            </w:r>
          </w:p>
        </w:tc>
        <w:tc>
          <w:tcPr>
            <w:tcW w:w="4602" w:type="dxa"/>
            <w:tcBorders>
              <w:bottom w:val="single" w:sz="4" w:space="0" w:color="auto"/>
            </w:tcBorders>
          </w:tcPr>
          <w:p w:rsidR="00323B06" w:rsidRPr="00C30FA9" w:rsidRDefault="00323B06" w:rsidP="007567D1">
            <w:pPr>
              <w:shd w:val="clear" w:color="auto" w:fill="FFFFFF"/>
              <w:jc w:val="both"/>
              <w:rPr>
                <w:sz w:val="20"/>
                <w:szCs w:val="20"/>
              </w:rPr>
            </w:pPr>
            <w:r w:rsidRPr="00C30FA9">
              <w:rPr>
                <w:sz w:val="20"/>
                <w:szCs w:val="20"/>
              </w:rPr>
              <w:t>în sancţiunea  alineatului (6), textul „de la 10 la 20” se înlocuiește cu textul „de la 25 la 50”.</w:t>
            </w:r>
          </w:p>
        </w:tc>
        <w:tc>
          <w:tcPr>
            <w:tcW w:w="3660" w:type="dxa"/>
            <w:vMerge/>
            <w:tcBorders>
              <w:bottom w:val="single" w:sz="4" w:space="0" w:color="auto"/>
            </w:tcBorders>
          </w:tcPr>
          <w:p w:rsidR="00323B06" w:rsidRPr="00C30FA9" w:rsidRDefault="00323B06" w:rsidP="005A666B">
            <w:pPr>
              <w:pStyle w:val="a6"/>
              <w:jc w:val="both"/>
              <w:rPr>
                <w:rFonts w:ascii="Times New Roman" w:hAnsi="Times New Roman"/>
                <w:b w:val="0"/>
                <w:sz w:val="20"/>
                <w:lang w:eastAsia="ru-RU"/>
              </w:rPr>
            </w:pPr>
          </w:p>
        </w:tc>
        <w:tc>
          <w:tcPr>
            <w:tcW w:w="2022" w:type="dxa"/>
            <w:vMerge/>
          </w:tcPr>
          <w:p w:rsidR="00323B06" w:rsidRPr="00C30FA9" w:rsidRDefault="00323B06" w:rsidP="006D79C7">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295732">
            <w:pPr>
              <w:pStyle w:val="a4"/>
              <w:ind w:firstLine="0"/>
              <w:rPr>
                <w:sz w:val="20"/>
                <w:szCs w:val="20"/>
              </w:rPr>
            </w:pPr>
            <w:r w:rsidRPr="00C30FA9">
              <w:rPr>
                <w:sz w:val="18"/>
                <w:szCs w:val="18"/>
              </w:rPr>
              <w:br/>
            </w:r>
          </w:p>
        </w:tc>
        <w:tc>
          <w:tcPr>
            <w:tcW w:w="4602" w:type="dxa"/>
            <w:tcBorders>
              <w:bottom w:val="single" w:sz="4" w:space="0" w:color="auto"/>
            </w:tcBorders>
          </w:tcPr>
          <w:p w:rsidR="00323B06" w:rsidRPr="00C30FA9" w:rsidRDefault="00323B06" w:rsidP="009E650A">
            <w:pPr>
              <w:shd w:val="clear" w:color="auto" w:fill="FFFFFF"/>
              <w:jc w:val="both"/>
              <w:rPr>
                <w:sz w:val="20"/>
                <w:szCs w:val="20"/>
              </w:rPr>
            </w:pPr>
            <w:r w:rsidRPr="00C30FA9">
              <w:rPr>
                <w:sz w:val="20"/>
                <w:szCs w:val="20"/>
              </w:rPr>
              <w:t>3. Codul se completează cu articolul 295</w:t>
            </w:r>
            <w:r w:rsidRPr="00C30FA9">
              <w:rPr>
                <w:sz w:val="20"/>
                <w:szCs w:val="20"/>
                <w:vertAlign w:val="superscript"/>
              </w:rPr>
              <w:t>1</w:t>
            </w:r>
            <w:r w:rsidRPr="00C30FA9">
              <w:rPr>
                <w:sz w:val="20"/>
                <w:szCs w:val="20"/>
              </w:rPr>
              <w:t xml:space="preserve"> cu următorul cuprins:</w:t>
            </w:r>
          </w:p>
          <w:p w:rsidR="00323B06" w:rsidRPr="00C30FA9" w:rsidRDefault="00323B06" w:rsidP="00606827">
            <w:pPr>
              <w:jc w:val="both"/>
              <w:rPr>
                <w:sz w:val="20"/>
                <w:szCs w:val="20"/>
              </w:rPr>
            </w:pPr>
            <w:r w:rsidRPr="00C30FA9">
              <w:rPr>
                <w:sz w:val="20"/>
                <w:szCs w:val="20"/>
              </w:rPr>
              <w:lastRenderedPageBreak/>
              <w:t>„Articolul 295</w:t>
            </w:r>
            <w:r w:rsidRPr="00C30FA9">
              <w:rPr>
                <w:sz w:val="20"/>
                <w:szCs w:val="20"/>
                <w:vertAlign w:val="superscript"/>
              </w:rPr>
              <w:t>1</w:t>
            </w:r>
            <w:r w:rsidRPr="00C30FA9">
              <w:rPr>
                <w:sz w:val="20"/>
                <w:szCs w:val="20"/>
              </w:rPr>
              <w:t>. Încălcarea procedurii de raportare a informaţiei necesare pentru monitorizarea datoriei publice</w:t>
            </w:r>
          </w:p>
          <w:p w:rsidR="00323B06" w:rsidRPr="00C30FA9" w:rsidRDefault="00323B06" w:rsidP="009E650A">
            <w:pPr>
              <w:pStyle w:val="a4"/>
              <w:ind w:firstLine="0"/>
              <w:rPr>
                <w:sz w:val="20"/>
                <w:szCs w:val="20"/>
              </w:rPr>
            </w:pPr>
            <w:r w:rsidRPr="00C30FA9">
              <w:rPr>
                <w:sz w:val="20"/>
                <w:szCs w:val="20"/>
              </w:rPr>
              <w:t>Neîndeplinirea cerințelor, stabilite de Guvern, privind raportarea informaţiei necesare pentru monitorizarea datoriei publice,</w:t>
            </w:r>
            <w:r w:rsidRPr="00C30FA9">
              <w:t xml:space="preserve"> </w:t>
            </w:r>
            <w:r w:rsidRPr="00C30FA9">
              <w:rPr>
                <w:sz w:val="20"/>
                <w:szCs w:val="20"/>
              </w:rPr>
              <w:t>a obligaţiunilor condiţionale ce rezultă din contractele de garanţie de stat şi a operaţiilor ce ţin de recreditarea de stat</w:t>
            </w:r>
          </w:p>
          <w:p w:rsidR="00323B06" w:rsidRPr="00C30FA9" w:rsidRDefault="00323B06" w:rsidP="00525C9C">
            <w:pPr>
              <w:pStyle w:val="a4"/>
              <w:ind w:firstLine="0"/>
              <w:rPr>
                <w:sz w:val="20"/>
                <w:szCs w:val="20"/>
              </w:rPr>
            </w:pPr>
            <w:r w:rsidRPr="00C30FA9">
              <w:rPr>
                <w:sz w:val="20"/>
                <w:szCs w:val="20"/>
              </w:rPr>
              <w:t xml:space="preserve">           se sancţionează cu amendă de la 25 la 75 de unităţi convenţionale aplicată persoanei cu funcţie de răspundere.”.</w:t>
            </w:r>
          </w:p>
        </w:tc>
        <w:tc>
          <w:tcPr>
            <w:tcW w:w="3660" w:type="dxa"/>
            <w:tcBorders>
              <w:bottom w:val="single" w:sz="4" w:space="0" w:color="auto"/>
            </w:tcBorders>
          </w:tcPr>
          <w:p w:rsidR="00323B06" w:rsidRPr="00C30FA9" w:rsidRDefault="00323B06" w:rsidP="00036765">
            <w:pPr>
              <w:pStyle w:val="a4"/>
              <w:ind w:firstLine="0"/>
              <w:rPr>
                <w:b/>
                <w:sz w:val="20"/>
                <w:szCs w:val="20"/>
              </w:rPr>
            </w:pPr>
            <w:r w:rsidRPr="00C30FA9">
              <w:rPr>
                <w:sz w:val="20"/>
              </w:rPr>
              <w:lastRenderedPageBreak/>
              <w:t>Modificarea are drept scop</w:t>
            </w:r>
            <w:r w:rsidRPr="00C30FA9">
              <w:rPr>
                <w:b/>
                <w:sz w:val="20"/>
              </w:rPr>
              <w:t xml:space="preserve"> </w:t>
            </w:r>
            <w:r w:rsidRPr="00C30FA9">
              <w:rPr>
                <w:sz w:val="20"/>
                <w:szCs w:val="20"/>
              </w:rPr>
              <w:t xml:space="preserve">sporirea gradului de responsabilitate a persoanelor </w:t>
            </w:r>
            <w:r w:rsidRPr="00C30FA9">
              <w:rPr>
                <w:sz w:val="20"/>
                <w:szCs w:val="20"/>
              </w:rPr>
              <w:lastRenderedPageBreak/>
              <w:t>cu funcții de răspundere asupra respectării cerințelor privind raportarea informaţiei necesare pentru monitorizarea datoriei publice.</w:t>
            </w:r>
          </w:p>
        </w:tc>
        <w:tc>
          <w:tcPr>
            <w:tcW w:w="2022" w:type="dxa"/>
            <w:vMerge/>
          </w:tcPr>
          <w:p w:rsidR="00323B06" w:rsidRPr="00C30FA9" w:rsidRDefault="00323B06" w:rsidP="00416CBF">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94563F">
            <w:pPr>
              <w:pStyle w:val="a4"/>
              <w:ind w:firstLine="0"/>
              <w:rPr>
                <w:sz w:val="20"/>
                <w:szCs w:val="20"/>
              </w:rPr>
            </w:pPr>
            <w:r w:rsidRPr="00C30FA9">
              <w:rPr>
                <w:bCs/>
                <w:sz w:val="20"/>
                <w:szCs w:val="20"/>
              </w:rPr>
              <w:lastRenderedPageBreak/>
              <w:t>Articolul 297.</w:t>
            </w:r>
            <w:r w:rsidRPr="00C30FA9">
              <w:rPr>
                <w:sz w:val="20"/>
                <w:szCs w:val="20"/>
              </w:rPr>
              <w:t xml:space="preserve"> Încălcarea drepturilor, intereselor şi obligaţiilor contribuabilului sau ale unui alt participant la raporturile fiscale </w:t>
            </w:r>
          </w:p>
          <w:p w:rsidR="00323B06" w:rsidRPr="00C30FA9" w:rsidRDefault="00323B06" w:rsidP="0094563F">
            <w:pPr>
              <w:pStyle w:val="a4"/>
              <w:ind w:firstLine="0"/>
              <w:rPr>
                <w:sz w:val="20"/>
                <w:szCs w:val="20"/>
              </w:rPr>
            </w:pPr>
            <w:r w:rsidRPr="00C30FA9">
              <w:rPr>
                <w:sz w:val="20"/>
                <w:szCs w:val="20"/>
              </w:rPr>
              <w:t xml:space="preserve">(3) Suspendarea nelegitimă a operaţiunilor la conturile bancare ale contribuabilului sau încasarea nelegitimă a mijloacelor băneşti de pe conturile bancare ale contribuabilului; ridicarea nelegitimă de la contribuabil a mijloacelor băneşti în numerar; urmărirea nelegitimă a altor bunuri ori a </w:t>
            </w:r>
            <w:r w:rsidRPr="00C30FA9">
              <w:rPr>
                <w:sz w:val="20"/>
                <w:szCs w:val="20"/>
                <w:u w:val="single"/>
              </w:rPr>
              <w:t>datoriilor debitoare</w:t>
            </w:r>
            <w:r w:rsidRPr="00C30FA9">
              <w:rPr>
                <w:sz w:val="20"/>
                <w:szCs w:val="20"/>
              </w:rPr>
              <w:t xml:space="preserve"> ale contribuabilului; încălcarea modului, stabilit de legislaţie, de efectuare a compensării şi/sau a restituirii sumelor ce constituie obligaţii fiscale plătite în plus ori a sumelor care, conform legislaţiei fiscale, urmează a fi restituite </w:t>
            </w:r>
          </w:p>
          <w:p w:rsidR="00323B06" w:rsidRPr="00C30FA9" w:rsidRDefault="00323B06" w:rsidP="0094563F">
            <w:pPr>
              <w:pStyle w:val="a4"/>
              <w:ind w:firstLine="602"/>
              <w:rPr>
                <w:sz w:val="20"/>
                <w:szCs w:val="20"/>
              </w:rPr>
            </w:pPr>
            <w:r w:rsidRPr="00C30FA9">
              <w:rPr>
                <w:sz w:val="20"/>
                <w:szCs w:val="20"/>
              </w:rPr>
              <w:t xml:space="preserve">se sancţionează cu amendă de la 40 la 50 de unităţi convenţionale cu sau fără privarea de dreptul de a desfăşura o anumită activitate pe un termen de la 3 luni la un an. </w:t>
            </w:r>
          </w:p>
        </w:tc>
        <w:tc>
          <w:tcPr>
            <w:tcW w:w="4602" w:type="dxa"/>
            <w:tcBorders>
              <w:bottom w:val="single" w:sz="4" w:space="0" w:color="auto"/>
            </w:tcBorders>
          </w:tcPr>
          <w:p w:rsidR="00323B06" w:rsidRPr="00C30FA9" w:rsidRDefault="00323B06" w:rsidP="009E650A">
            <w:pPr>
              <w:shd w:val="clear" w:color="auto" w:fill="FFFFFF"/>
              <w:jc w:val="both"/>
              <w:rPr>
                <w:sz w:val="20"/>
                <w:szCs w:val="20"/>
              </w:rPr>
            </w:pPr>
            <w:r w:rsidRPr="00C30FA9">
              <w:rPr>
                <w:sz w:val="20"/>
                <w:szCs w:val="20"/>
              </w:rPr>
              <w:t>4. La articolul 297 alineatul (3),  cuvintele „datoriilor debitoare” se înlocuiesc cu cuvîntul „creanțelor”.</w:t>
            </w:r>
          </w:p>
        </w:tc>
        <w:tc>
          <w:tcPr>
            <w:tcW w:w="3660" w:type="dxa"/>
            <w:tcBorders>
              <w:bottom w:val="single" w:sz="4" w:space="0" w:color="auto"/>
            </w:tcBorders>
          </w:tcPr>
          <w:p w:rsidR="00323B06" w:rsidRPr="00C30FA9" w:rsidRDefault="00323B06" w:rsidP="00036765">
            <w:pPr>
              <w:pStyle w:val="a4"/>
              <w:ind w:firstLine="0"/>
              <w:rPr>
                <w:sz w:val="20"/>
              </w:rPr>
            </w:pPr>
            <w:r w:rsidRPr="00C30FA9">
              <w:rPr>
                <w:sz w:val="20"/>
                <w:lang w:val="ro-MO"/>
              </w:rPr>
              <w:t>Modificarea are drept scop aducerea în concordanță cu noțiunile utilizate în Legea contabilității nr.113-XIV din 27 aprilie 2007.</w:t>
            </w:r>
          </w:p>
        </w:tc>
        <w:tc>
          <w:tcPr>
            <w:tcW w:w="2022" w:type="dxa"/>
            <w:vMerge/>
          </w:tcPr>
          <w:p w:rsidR="00323B06" w:rsidRPr="00C30FA9" w:rsidRDefault="00323B06" w:rsidP="00416CBF">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295732">
            <w:pPr>
              <w:pStyle w:val="a4"/>
              <w:ind w:firstLine="0"/>
              <w:rPr>
                <w:sz w:val="18"/>
                <w:szCs w:val="18"/>
              </w:rPr>
            </w:pPr>
          </w:p>
        </w:tc>
        <w:tc>
          <w:tcPr>
            <w:tcW w:w="4602" w:type="dxa"/>
            <w:tcBorders>
              <w:bottom w:val="single" w:sz="4" w:space="0" w:color="auto"/>
            </w:tcBorders>
          </w:tcPr>
          <w:p w:rsidR="00323B06" w:rsidRPr="00C30FA9" w:rsidRDefault="00323B06" w:rsidP="000B5325">
            <w:pPr>
              <w:shd w:val="clear" w:color="auto" w:fill="FFFFFF"/>
              <w:jc w:val="both"/>
              <w:rPr>
                <w:sz w:val="20"/>
                <w:szCs w:val="20"/>
              </w:rPr>
            </w:pPr>
            <w:r w:rsidRPr="00C30FA9">
              <w:rPr>
                <w:sz w:val="20"/>
                <w:szCs w:val="20"/>
              </w:rPr>
              <w:t>5. Codul se completează cu articolul 297</w:t>
            </w:r>
            <w:r w:rsidRPr="00C30FA9">
              <w:rPr>
                <w:sz w:val="20"/>
                <w:szCs w:val="20"/>
                <w:vertAlign w:val="superscript"/>
              </w:rPr>
              <w:t>1</w:t>
            </w:r>
            <w:r w:rsidRPr="00C30FA9">
              <w:rPr>
                <w:sz w:val="20"/>
                <w:szCs w:val="20"/>
              </w:rPr>
              <w:t xml:space="preserve"> cu următorul cuprins:</w:t>
            </w:r>
          </w:p>
          <w:p w:rsidR="00323B06" w:rsidRPr="00C30FA9" w:rsidRDefault="00323B06" w:rsidP="000B5325">
            <w:pPr>
              <w:pStyle w:val="a4"/>
              <w:ind w:firstLine="0"/>
              <w:rPr>
                <w:b/>
                <w:bCs/>
                <w:sz w:val="20"/>
                <w:szCs w:val="20"/>
              </w:rPr>
            </w:pPr>
            <w:r w:rsidRPr="00C30FA9">
              <w:rPr>
                <w:sz w:val="20"/>
                <w:szCs w:val="20"/>
              </w:rPr>
              <w:t>„Articolul 297</w:t>
            </w:r>
            <w:r w:rsidRPr="00C30FA9">
              <w:rPr>
                <w:sz w:val="20"/>
                <w:szCs w:val="20"/>
                <w:vertAlign w:val="superscript"/>
              </w:rPr>
              <w:t>1</w:t>
            </w:r>
            <w:r w:rsidRPr="00C30FA9">
              <w:rPr>
                <w:sz w:val="20"/>
                <w:szCs w:val="20"/>
              </w:rPr>
              <w:t xml:space="preserve">. Admiterea creanțelor cu termen de prescripție expirat </w:t>
            </w:r>
          </w:p>
          <w:p w:rsidR="00323B06" w:rsidRPr="00C30FA9" w:rsidRDefault="00323B06" w:rsidP="000B5325">
            <w:pPr>
              <w:pStyle w:val="a4"/>
              <w:ind w:firstLine="0"/>
              <w:rPr>
                <w:sz w:val="20"/>
                <w:szCs w:val="20"/>
              </w:rPr>
            </w:pPr>
            <w:r w:rsidRPr="00C30FA9">
              <w:rPr>
                <w:sz w:val="20"/>
                <w:szCs w:val="20"/>
              </w:rPr>
              <w:t xml:space="preserve">Admiterea de către </w:t>
            </w:r>
            <w:r w:rsidRPr="00C30FA9">
              <w:rPr>
                <w:sz w:val="20"/>
                <w:szCs w:val="20"/>
                <w:lang w:val="ro-MO"/>
              </w:rPr>
              <w:t xml:space="preserve">întreprinderile de stat/municipale, societăţile comerciale al căror capital social cuprinde și o cotă proprietății statului/unităţii administrativ-teritoriale și afiliatele lor a creanțelor </w:t>
            </w:r>
            <w:r w:rsidRPr="00C30FA9">
              <w:rPr>
                <w:sz w:val="20"/>
                <w:szCs w:val="20"/>
              </w:rPr>
              <w:t xml:space="preserve">cu termen de prescripție expirat </w:t>
            </w:r>
          </w:p>
          <w:p w:rsidR="00323B06" w:rsidRPr="00C30FA9" w:rsidRDefault="00323B06" w:rsidP="001E26BC">
            <w:pPr>
              <w:shd w:val="clear" w:color="auto" w:fill="FFFFFF"/>
              <w:ind w:firstLine="589"/>
              <w:jc w:val="both"/>
              <w:rPr>
                <w:sz w:val="20"/>
                <w:szCs w:val="20"/>
              </w:rPr>
            </w:pPr>
            <w:r w:rsidRPr="00C30FA9">
              <w:rPr>
                <w:sz w:val="20"/>
                <w:szCs w:val="20"/>
              </w:rPr>
              <w:t xml:space="preserve">se sancţionează cu amendă de la 190 la 500 de unităţi convenţionale aplicată persoanei cu funcţie de </w:t>
            </w:r>
            <w:r w:rsidRPr="00C30FA9">
              <w:rPr>
                <w:sz w:val="20"/>
                <w:szCs w:val="20"/>
              </w:rPr>
              <w:lastRenderedPageBreak/>
              <w:t>răspundere.”.</w:t>
            </w:r>
          </w:p>
        </w:tc>
        <w:tc>
          <w:tcPr>
            <w:tcW w:w="3660" w:type="dxa"/>
            <w:tcBorders>
              <w:bottom w:val="single" w:sz="4" w:space="0" w:color="auto"/>
            </w:tcBorders>
          </w:tcPr>
          <w:p w:rsidR="00323B06" w:rsidRPr="00C30FA9" w:rsidRDefault="00323B06" w:rsidP="00F61FB8">
            <w:pPr>
              <w:pStyle w:val="a4"/>
              <w:ind w:firstLine="0"/>
              <w:rPr>
                <w:sz w:val="20"/>
              </w:rPr>
            </w:pPr>
            <w:r w:rsidRPr="00C30FA9">
              <w:rPr>
                <w:sz w:val="20"/>
                <w:lang w:val="ro-MO"/>
              </w:rPr>
              <w:lastRenderedPageBreak/>
              <w:t>Modificarea are drept scop contracararea</w:t>
            </w:r>
            <w:r w:rsidRPr="00C30FA9">
              <w:rPr>
                <w:sz w:val="20"/>
              </w:rPr>
              <w:t xml:space="preserve"> imobilizării mijloacelor financiare în creanțe </w:t>
            </w:r>
            <w:r w:rsidRPr="00C30FA9">
              <w:rPr>
                <w:sz w:val="20"/>
                <w:szCs w:val="20"/>
              </w:rPr>
              <w:t xml:space="preserve">cu termenul de prescripție expirat </w:t>
            </w:r>
            <w:r w:rsidRPr="00C30FA9">
              <w:rPr>
                <w:sz w:val="20"/>
              </w:rPr>
              <w:t>și, ca rezultat,  agravării situației entităților economice.</w:t>
            </w:r>
          </w:p>
        </w:tc>
        <w:tc>
          <w:tcPr>
            <w:tcW w:w="2022" w:type="dxa"/>
            <w:vMerge/>
          </w:tcPr>
          <w:p w:rsidR="00323B06" w:rsidRPr="00C30FA9" w:rsidRDefault="00323B06" w:rsidP="00416CBF">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F256B6">
            <w:pPr>
              <w:pStyle w:val="a4"/>
              <w:ind w:firstLine="0"/>
              <w:rPr>
                <w:sz w:val="20"/>
                <w:szCs w:val="20"/>
                <w:u w:val="single"/>
              </w:rPr>
            </w:pPr>
            <w:r w:rsidRPr="00C30FA9">
              <w:rPr>
                <w:bCs/>
                <w:sz w:val="20"/>
                <w:szCs w:val="20"/>
              </w:rPr>
              <w:lastRenderedPageBreak/>
              <w:t>Articolul 298</w:t>
            </w:r>
            <w:r w:rsidRPr="00C30FA9">
              <w:rPr>
                <w:sz w:val="20"/>
                <w:szCs w:val="20"/>
              </w:rPr>
              <w:t xml:space="preserve">. Încălcarea modului de calculare, de aprobare </w:t>
            </w:r>
            <w:r w:rsidRPr="00C30FA9">
              <w:rPr>
                <w:sz w:val="20"/>
                <w:szCs w:val="20"/>
                <w:u w:val="single"/>
              </w:rPr>
              <w:t xml:space="preserve">şi de utilizare a mijloacelor bugetare </w:t>
            </w:r>
          </w:p>
          <w:p w:rsidR="00323B06" w:rsidRPr="00C30FA9" w:rsidRDefault="00323B06" w:rsidP="002F7CAC">
            <w:pPr>
              <w:pStyle w:val="a4"/>
              <w:ind w:firstLine="0"/>
              <w:rPr>
                <w:sz w:val="20"/>
                <w:szCs w:val="20"/>
              </w:rPr>
            </w:pPr>
          </w:p>
        </w:tc>
        <w:tc>
          <w:tcPr>
            <w:tcW w:w="4602" w:type="dxa"/>
            <w:tcBorders>
              <w:bottom w:val="single" w:sz="4" w:space="0" w:color="auto"/>
            </w:tcBorders>
          </w:tcPr>
          <w:p w:rsidR="00323B06" w:rsidRPr="00C30FA9" w:rsidRDefault="00323B06" w:rsidP="00F256B6">
            <w:pPr>
              <w:jc w:val="both"/>
              <w:rPr>
                <w:sz w:val="20"/>
                <w:szCs w:val="20"/>
              </w:rPr>
            </w:pPr>
            <w:r w:rsidRPr="00C30FA9">
              <w:rPr>
                <w:sz w:val="20"/>
                <w:szCs w:val="20"/>
              </w:rPr>
              <w:t>6. Articolul 298:</w:t>
            </w:r>
          </w:p>
          <w:p w:rsidR="00323B06" w:rsidRPr="00C30FA9" w:rsidRDefault="00323B06" w:rsidP="004418DA">
            <w:pPr>
              <w:jc w:val="both"/>
              <w:rPr>
                <w:sz w:val="20"/>
                <w:szCs w:val="20"/>
              </w:rPr>
            </w:pPr>
            <w:r w:rsidRPr="00C30FA9">
              <w:rPr>
                <w:sz w:val="20"/>
                <w:szCs w:val="20"/>
              </w:rPr>
              <w:t>în denumire, textul „şi de utilizare a mijloacelor bugetare” se înlocuiește  cu textul „de utilizare a mijloacelor bugetare  şi de gestionare a patrimoniului public”;</w:t>
            </w:r>
          </w:p>
        </w:tc>
        <w:tc>
          <w:tcPr>
            <w:tcW w:w="3660" w:type="dxa"/>
          </w:tcPr>
          <w:p w:rsidR="00323B06" w:rsidRPr="00C30FA9" w:rsidRDefault="00323B06" w:rsidP="00A556D7">
            <w:pPr>
              <w:jc w:val="both"/>
              <w:rPr>
                <w:sz w:val="20"/>
                <w:szCs w:val="20"/>
                <w:lang w:val="ro-MO"/>
              </w:rPr>
            </w:pPr>
            <w:r w:rsidRPr="00C30FA9">
              <w:rPr>
                <w:sz w:val="20"/>
                <w:szCs w:val="20"/>
                <w:lang w:val="ro-MO"/>
              </w:rPr>
              <w:t>Modificarea are drept scop contracararea utilizării ineficiente a patrimoniului public.</w:t>
            </w:r>
          </w:p>
          <w:p w:rsidR="00323B06" w:rsidRPr="00C30FA9" w:rsidRDefault="00323B06" w:rsidP="005A666B">
            <w:pPr>
              <w:pStyle w:val="a6"/>
              <w:jc w:val="both"/>
              <w:rPr>
                <w:rFonts w:ascii="Times New Roman" w:hAnsi="Times New Roman"/>
                <w:b w:val="0"/>
                <w:sz w:val="20"/>
                <w:lang w:eastAsia="ru-RU"/>
              </w:rPr>
            </w:pPr>
          </w:p>
        </w:tc>
        <w:tc>
          <w:tcPr>
            <w:tcW w:w="2022" w:type="dxa"/>
            <w:vMerge/>
          </w:tcPr>
          <w:p w:rsidR="00323B06" w:rsidRPr="00C30FA9" w:rsidRDefault="00323B06" w:rsidP="006D79C7">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32599F">
            <w:pPr>
              <w:pStyle w:val="a4"/>
              <w:ind w:firstLine="0"/>
              <w:rPr>
                <w:sz w:val="20"/>
                <w:szCs w:val="20"/>
              </w:rPr>
            </w:pPr>
            <w:r w:rsidRPr="00C30FA9">
              <w:rPr>
                <w:sz w:val="20"/>
                <w:szCs w:val="20"/>
              </w:rPr>
              <w:t xml:space="preserve">(4) Utilizarea contrar destinaţiei sau dezafectarea </w:t>
            </w:r>
            <w:r w:rsidRPr="00C30FA9">
              <w:rPr>
                <w:sz w:val="20"/>
                <w:szCs w:val="20"/>
                <w:u w:val="single"/>
              </w:rPr>
              <w:t xml:space="preserve">mijloacelor bugetare </w:t>
            </w:r>
            <w:r w:rsidRPr="00C30FA9">
              <w:rPr>
                <w:sz w:val="20"/>
                <w:szCs w:val="20"/>
              </w:rPr>
              <w:t xml:space="preserve">de către instituţiile finanţate din mijloacele bugetelor şi fondurilor componente ale bugetului public naţional </w:t>
            </w:r>
          </w:p>
          <w:p w:rsidR="00323B06" w:rsidRPr="00C30FA9" w:rsidRDefault="00323B06" w:rsidP="0032599F">
            <w:pPr>
              <w:pStyle w:val="a4"/>
            </w:pPr>
            <w:r w:rsidRPr="00C30FA9">
              <w:rPr>
                <w:sz w:val="20"/>
                <w:szCs w:val="20"/>
              </w:rPr>
              <w:t xml:space="preserve">se sancţionează cu amendă de la 190 la </w:t>
            </w:r>
            <w:r w:rsidRPr="00C30FA9">
              <w:rPr>
                <w:sz w:val="20"/>
                <w:szCs w:val="20"/>
                <w:u w:val="single"/>
              </w:rPr>
              <w:t>300</w:t>
            </w:r>
            <w:r w:rsidRPr="00C30FA9">
              <w:rPr>
                <w:sz w:val="20"/>
                <w:szCs w:val="20"/>
              </w:rPr>
              <w:t xml:space="preserve"> de unităţi convenţionale aplicată persoanei cu funcţie de răspundere.</w:t>
            </w:r>
            <w:r w:rsidRPr="00C30FA9">
              <w:t xml:space="preserve"> </w:t>
            </w:r>
          </w:p>
        </w:tc>
        <w:tc>
          <w:tcPr>
            <w:tcW w:w="4602" w:type="dxa"/>
            <w:tcBorders>
              <w:bottom w:val="single" w:sz="4" w:space="0" w:color="auto"/>
            </w:tcBorders>
          </w:tcPr>
          <w:p w:rsidR="00323B06" w:rsidRPr="00C30FA9" w:rsidRDefault="00323B06" w:rsidP="00742E91">
            <w:pPr>
              <w:jc w:val="both"/>
              <w:rPr>
                <w:sz w:val="20"/>
                <w:szCs w:val="20"/>
              </w:rPr>
            </w:pPr>
            <w:r w:rsidRPr="00C30FA9">
              <w:rPr>
                <w:sz w:val="20"/>
                <w:szCs w:val="20"/>
              </w:rPr>
              <w:t>alineatul (4):</w:t>
            </w:r>
          </w:p>
          <w:p w:rsidR="00323B06" w:rsidRPr="00C30FA9" w:rsidRDefault="00323B06" w:rsidP="00742E91">
            <w:pPr>
              <w:jc w:val="both"/>
              <w:rPr>
                <w:sz w:val="20"/>
                <w:szCs w:val="20"/>
              </w:rPr>
            </w:pPr>
            <w:r w:rsidRPr="00C30FA9">
              <w:rPr>
                <w:sz w:val="20"/>
                <w:szCs w:val="20"/>
              </w:rPr>
              <w:t>în dispoziție, după cuvintele „mijloacelor bugetare” se introduce textul „ , inclusiv în datoriile debitoare cu termenul de achitare expirat,”;</w:t>
            </w:r>
          </w:p>
          <w:p w:rsidR="00323B06" w:rsidRPr="00C30FA9" w:rsidRDefault="00323B06" w:rsidP="00742E91">
            <w:pPr>
              <w:jc w:val="both"/>
              <w:rPr>
                <w:sz w:val="20"/>
                <w:szCs w:val="20"/>
              </w:rPr>
            </w:pPr>
            <w:r w:rsidRPr="00C30FA9">
              <w:rPr>
                <w:sz w:val="20"/>
                <w:szCs w:val="20"/>
              </w:rPr>
              <w:t>în sancţiune, cifrele „300” se înlocuiesc cu cifrele „500”;</w:t>
            </w:r>
          </w:p>
        </w:tc>
        <w:tc>
          <w:tcPr>
            <w:tcW w:w="3660" w:type="dxa"/>
          </w:tcPr>
          <w:p w:rsidR="00323B06" w:rsidRPr="00C30FA9" w:rsidRDefault="00323B06" w:rsidP="00221587">
            <w:pPr>
              <w:jc w:val="both"/>
              <w:rPr>
                <w:sz w:val="20"/>
                <w:szCs w:val="20"/>
                <w:lang w:val="ro-MO"/>
              </w:rPr>
            </w:pPr>
            <w:r w:rsidRPr="00C30FA9">
              <w:rPr>
                <w:sz w:val="20"/>
              </w:rPr>
              <w:t xml:space="preserve">Modificarea are drept scop prevenirea cazurilor de imobilizare a mijloacelor publice. </w:t>
            </w:r>
          </w:p>
        </w:tc>
        <w:tc>
          <w:tcPr>
            <w:tcW w:w="2022" w:type="dxa"/>
            <w:vMerge/>
          </w:tcPr>
          <w:p w:rsidR="00323B06" w:rsidRPr="00C30FA9" w:rsidRDefault="00323B06" w:rsidP="006D79C7">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4936DB">
            <w:pPr>
              <w:pStyle w:val="a4"/>
              <w:ind w:firstLine="0"/>
              <w:rPr>
                <w:sz w:val="20"/>
                <w:szCs w:val="20"/>
              </w:rPr>
            </w:pPr>
            <w:r w:rsidRPr="00C30FA9">
              <w:rPr>
                <w:sz w:val="20"/>
                <w:szCs w:val="20"/>
              </w:rPr>
              <w:t>(5</w:t>
            </w:r>
            <w:r w:rsidRPr="00C30FA9">
              <w:rPr>
                <w:sz w:val="20"/>
                <w:szCs w:val="20"/>
                <w:vertAlign w:val="superscript"/>
              </w:rPr>
              <w:t>1</w:t>
            </w:r>
            <w:r w:rsidRPr="00C30FA9">
              <w:rPr>
                <w:sz w:val="20"/>
                <w:szCs w:val="20"/>
              </w:rPr>
              <w:t xml:space="preserve">) Efectuarea de către instituţiile finanţate din mijloacele bugetelor şi fondurilor componente ale bugetului public naţional, de către întreprinderile de stat/municipale şi de către societăţile comerciale cu cota de participare a statului/unităţii administrativ-teritoriale a tranzacţiilor economice cu beneficiari prin încheierea contractelor neavantajoase, precum şi utilizarea patrimoniului public de către beneficiarii arendaşi şi/sau chiriaşi fără perfectarea contractelor şi fără efectuarea calculelor plăţilor pentru folosirea fondurilor fixe, terenurilor </w:t>
            </w:r>
            <w:r w:rsidRPr="00C30FA9">
              <w:rPr>
                <w:sz w:val="20"/>
                <w:szCs w:val="20"/>
                <w:u w:val="single"/>
              </w:rPr>
              <w:t>arabile</w:t>
            </w:r>
            <w:r w:rsidRPr="00C30FA9">
              <w:rPr>
                <w:sz w:val="20"/>
                <w:szCs w:val="20"/>
              </w:rPr>
              <w:t xml:space="preserve">, încăperilor, bazinelor acvatice, soldate cu venituri ratate, </w:t>
            </w:r>
          </w:p>
          <w:p w:rsidR="00323B06" w:rsidRPr="00C30FA9" w:rsidRDefault="00323B06" w:rsidP="004936DB">
            <w:pPr>
              <w:pStyle w:val="a4"/>
              <w:rPr>
                <w:sz w:val="20"/>
                <w:szCs w:val="20"/>
              </w:rPr>
            </w:pPr>
            <w:r w:rsidRPr="00C30FA9">
              <w:rPr>
                <w:sz w:val="20"/>
                <w:szCs w:val="20"/>
              </w:rPr>
              <w:t xml:space="preserve">se sancţionează cu amendă de la 100 la 500 de unităţi convenţionale aplicată persoanei cu funcţie de răspundere. </w:t>
            </w:r>
          </w:p>
        </w:tc>
        <w:tc>
          <w:tcPr>
            <w:tcW w:w="4602" w:type="dxa"/>
            <w:tcBorders>
              <w:bottom w:val="single" w:sz="4" w:space="0" w:color="auto"/>
            </w:tcBorders>
          </w:tcPr>
          <w:p w:rsidR="00323B06" w:rsidRPr="00C30FA9" w:rsidRDefault="00323B06" w:rsidP="00F256B6">
            <w:pPr>
              <w:shd w:val="clear" w:color="auto" w:fill="FFFFFF"/>
              <w:jc w:val="both"/>
              <w:rPr>
                <w:sz w:val="20"/>
                <w:szCs w:val="20"/>
              </w:rPr>
            </w:pPr>
            <w:r w:rsidRPr="00C30FA9">
              <w:rPr>
                <w:sz w:val="20"/>
                <w:szCs w:val="20"/>
              </w:rPr>
              <w:t>în dispoziția alineatului (5</w:t>
            </w:r>
            <w:r w:rsidRPr="00C30FA9">
              <w:rPr>
                <w:sz w:val="20"/>
                <w:szCs w:val="20"/>
                <w:vertAlign w:val="superscript"/>
              </w:rPr>
              <w:t>1</w:t>
            </w:r>
            <w:r w:rsidRPr="00C30FA9">
              <w:rPr>
                <w:sz w:val="20"/>
                <w:szCs w:val="20"/>
              </w:rPr>
              <w:t>), cuvîntul „arabile” se exclude;</w:t>
            </w:r>
          </w:p>
        </w:tc>
        <w:tc>
          <w:tcPr>
            <w:tcW w:w="3660" w:type="dxa"/>
          </w:tcPr>
          <w:p w:rsidR="00323B06" w:rsidRPr="00C30FA9" w:rsidRDefault="00323B06" w:rsidP="00547D18">
            <w:pPr>
              <w:pStyle w:val="a6"/>
              <w:jc w:val="both"/>
              <w:rPr>
                <w:rFonts w:ascii="Times New Roman" w:hAnsi="Times New Roman"/>
                <w:b w:val="0"/>
                <w:sz w:val="20"/>
                <w:lang w:val="ro-MO" w:eastAsia="ru-RU"/>
              </w:rPr>
            </w:pPr>
            <w:r w:rsidRPr="00C30FA9">
              <w:rPr>
                <w:rFonts w:ascii="Times New Roman" w:hAnsi="Times New Roman"/>
                <w:b w:val="0"/>
                <w:sz w:val="20"/>
                <w:lang w:val="ro-MO"/>
              </w:rPr>
              <w:t xml:space="preserve">Modificarea are drept scop aducerea în concordanță cu prevederile Codului funciar, conform cărora fondul funciar include mai multe categorii de terenuri, </w:t>
            </w:r>
            <w:r w:rsidRPr="00C30FA9">
              <w:rPr>
                <w:rFonts w:ascii="Times New Roman" w:hAnsi="Times New Roman"/>
                <w:b w:val="0"/>
                <w:sz w:val="20"/>
              </w:rPr>
              <w:t>în dependenţă de destinaţia principală</w:t>
            </w:r>
            <w:r w:rsidRPr="00C30FA9">
              <w:rPr>
                <w:rFonts w:ascii="Times New Roman" w:hAnsi="Times New Roman"/>
                <w:b w:val="0"/>
                <w:sz w:val="20"/>
                <w:lang w:val="ro-MO"/>
              </w:rPr>
              <w:t xml:space="preserve"> ale acestora (art.2).</w:t>
            </w:r>
          </w:p>
        </w:tc>
        <w:tc>
          <w:tcPr>
            <w:tcW w:w="2022" w:type="dxa"/>
            <w:vMerge/>
          </w:tcPr>
          <w:p w:rsidR="00323B06" w:rsidRPr="00C30FA9" w:rsidRDefault="00323B06" w:rsidP="00494720">
            <w:pPr>
              <w:jc w:val="both"/>
              <w:rPr>
                <w:sz w:val="20"/>
                <w:szCs w:val="20"/>
                <w:lang w:val="ro-MO"/>
              </w:rPr>
            </w:pPr>
          </w:p>
        </w:tc>
      </w:tr>
      <w:tr w:rsidR="00323B06" w:rsidRPr="00C30FA9" w:rsidTr="007567D1">
        <w:tc>
          <w:tcPr>
            <w:tcW w:w="5258" w:type="dxa"/>
            <w:tcBorders>
              <w:bottom w:val="single" w:sz="4" w:space="0" w:color="auto"/>
            </w:tcBorders>
          </w:tcPr>
          <w:p w:rsidR="00323B06" w:rsidRPr="00C30FA9" w:rsidRDefault="00323B06" w:rsidP="004936DB">
            <w:pPr>
              <w:pStyle w:val="a4"/>
              <w:ind w:firstLine="0"/>
              <w:rPr>
                <w:sz w:val="20"/>
                <w:szCs w:val="20"/>
              </w:rPr>
            </w:pPr>
            <w:r w:rsidRPr="00C30FA9">
              <w:rPr>
                <w:sz w:val="20"/>
                <w:szCs w:val="20"/>
              </w:rPr>
              <w:t>(5</w:t>
            </w:r>
            <w:r w:rsidRPr="00C30FA9">
              <w:rPr>
                <w:sz w:val="20"/>
                <w:szCs w:val="20"/>
                <w:vertAlign w:val="superscript"/>
              </w:rPr>
              <w:t>2</w:t>
            </w:r>
            <w:r w:rsidRPr="00C30FA9">
              <w:rPr>
                <w:sz w:val="20"/>
                <w:szCs w:val="20"/>
              </w:rPr>
              <w:t xml:space="preserve">) </w:t>
            </w:r>
            <w:r w:rsidRPr="00C30FA9">
              <w:rPr>
                <w:sz w:val="20"/>
                <w:szCs w:val="20"/>
                <w:u w:val="single"/>
              </w:rPr>
              <w:t>Încălcarea</w:t>
            </w:r>
            <w:r w:rsidRPr="00C30FA9">
              <w:rPr>
                <w:sz w:val="20"/>
                <w:szCs w:val="20"/>
              </w:rPr>
              <w:t xml:space="preserve"> procedurii de dare în arendă a terenurilor proprietate publică aferente obiectivelor privatizate sau care se privatizează, aferente obiectivelor private</w:t>
            </w:r>
            <w:r w:rsidRPr="00C30FA9">
              <w:rPr>
                <w:sz w:val="20"/>
                <w:szCs w:val="20"/>
                <w:u w:val="single"/>
              </w:rPr>
              <w:t>, precum şi aferente</w:t>
            </w:r>
            <w:r w:rsidRPr="00C30FA9">
              <w:rPr>
                <w:sz w:val="20"/>
                <w:szCs w:val="20"/>
              </w:rPr>
              <w:t xml:space="preserve"> construcţiilor nefinalizate, </w:t>
            </w:r>
            <w:r w:rsidRPr="00C30FA9">
              <w:rPr>
                <w:sz w:val="20"/>
                <w:szCs w:val="20"/>
                <w:u w:val="single"/>
              </w:rPr>
              <w:t>constatată</w:t>
            </w:r>
            <w:r w:rsidRPr="00C30FA9">
              <w:rPr>
                <w:sz w:val="20"/>
                <w:szCs w:val="20"/>
              </w:rPr>
              <w:t xml:space="preserve"> de către organele abilitate cu funcţii de control </w:t>
            </w:r>
          </w:p>
          <w:p w:rsidR="00323B06" w:rsidRPr="00C30FA9" w:rsidRDefault="00323B06" w:rsidP="004936DB">
            <w:pPr>
              <w:pStyle w:val="a4"/>
              <w:rPr>
                <w:sz w:val="20"/>
                <w:szCs w:val="20"/>
              </w:rPr>
            </w:pPr>
            <w:r w:rsidRPr="00C30FA9">
              <w:rPr>
                <w:sz w:val="20"/>
                <w:szCs w:val="20"/>
              </w:rPr>
              <w:t>se sancţionează cu amendă de la 110 la 220 de unităţi convenţionale aplicată persoanei cu funcţie de răspundere.</w:t>
            </w:r>
          </w:p>
        </w:tc>
        <w:tc>
          <w:tcPr>
            <w:tcW w:w="4602" w:type="dxa"/>
            <w:tcBorders>
              <w:bottom w:val="single" w:sz="4" w:space="0" w:color="auto"/>
            </w:tcBorders>
          </w:tcPr>
          <w:p w:rsidR="00323B06" w:rsidRPr="00C30FA9" w:rsidRDefault="00323B06" w:rsidP="000325BF">
            <w:pPr>
              <w:shd w:val="clear" w:color="auto" w:fill="FFFFFF"/>
              <w:jc w:val="both"/>
              <w:rPr>
                <w:sz w:val="20"/>
                <w:szCs w:val="20"/>
              </w:rPr>
            </w:pPr>
            <w:r w:rsidRPr="00C30FA9">
              <w:rPr>
                <w:sz w:val="20"/>
                <w:szCs w:val="20"/>
              </w:rPr>
              <w:t>în dispoziția alineatului (5</w:t>
            </w:r>
            <w:r w:rsidRPr="00C30FA9">
              <w:rPr>
                <w:sz w:val="20"/>
                <w:szCs w:val="20"/>
                <w:vertAlign w:val="superscript"/>
              </w:rPr>
              <w:t>2</w:t>
            </w:r>
            <w:r w:rsidRPr="00C30FA9">
              <w:rPr>
                <w:sz w:val="20"/>
                <w:szCs w:val="20"/>
              </w:rPr>
              <w:t>), cuvîntul „Încălcarea” se înlocuiește cu textul „</w:t>
            </w:r>
            <w:r w:rsidRPr="00C30FA9">
              <w:rPr>
                <w:sz w:val="20"/>
                <w:szCs w:val="20"/>
                <w:lang w:val="ro-MO"/>
              </w:rPr>
              <w:t xml:space="preserve">Neîncheierea contractelor sau încălcarea”, cuvintele „ </w:t>
            </w:r>
            <w:r w:rsidRPr="00C30FA9">
              <w:rPr>
                <w:sz w:val="20"/>
                <w:szCs w:val="20"/>
              </w:rPr>
              <w:t>, precum şi aferente” se înlocuiesc cu cuvîntul „și”,  iar cuvîntul „constată” se înlocuiește cu textul „</w:t>
            </w:r>
            <w:r w:rsidRPr="00C30FA9">
              <w:rPr>
                <w:sz w:val="20"/>
                <w:szCs w:val="20"/>
                <w:lang w:val="ro-MO"/>
              </w:rPr>
              <w:t>precum şi neîncheierea contractelor sau încălcarea procedurii de dare în locaţiune a patrimoniului public, constatate”.</w:t>
            </w:r>
          </w:p>
        </w:tc>
        <w:tc>
          <w:tcPr>
            <w:tcW w:w="3660" w:type="dxa"/>
          </w:tcPr>
          <w:p w:rsidR="00323B06" w:rsidRPr="00C30FA9" w:rsidRDefault="00323B06" w:rsidP="00A262DA">
            <w:pPr>
              <w:jc w:val="both"/>
              <w:rPr>
                <w:sz w:val="20"/>
                <w:szCs w:val="20"/>
                <w:lang w:val="ro-MO"/>
              </w:rPr>
            </w:pPr>
            <w:r w:rsidRPr="00C30FA9">
              <w:rPr>
                <w:sz w:val="20"/>
                <w:szCs w:val="20"/>
                <w:lang w:val="ro-MO"/>
              </w:rPr>
              <w:t>Modificarea are drept scop contracararea utilizării ineficiente a patrimoniului public.</w:t>
            </w:r>
          </w:p>
          <w:p w:rsidR="00323B06" w:rsidRPr="00C30FA9" w:rsidRDefault="00323B06" w:rsidP="005A666B">
            <w:pPr>
              <w:pStyle w:val="a6"/>
              <w:jc w:val="both"/>
              <w:rPr>
                <w:rFonts w:ascii="Times New Roman" w:hAnsi="Times New Roman"/>
                <w:b w:val="0"/>
                <w:sz w:val="20"/>
                <w:lang w:val="ro-MO" w:eastAsia="ru-RU"/>
              </w:rPr>
            </w:pPr>
          </w:p>
        </w:tc>
        <w:tc>
          <w:tcPr>
            <w:tcW w:w="2022" w:type="dxa"/>
            <w:vMerge/>
          </w:tcPr>
          <w:p w:rsidR="00323B06" w:rsidRPr="00C30FA9" w:rsidRDefault="00323B06" w:rsidP="006D79C7">
            <w:pPr>
              <w:jc w:val="center"/>
              <w:rPr>
                <w:sz w:val="20"/>
                <w:szCs w:val="20"/>
              </w:rPr>
            </w:pPr>
          </w:p>
        </w:tc>
      </w:tr>
      <w:tr w:rsidR="00323B06" w:rsidRPr="00C30FA9" w:rsidTr="007567D1">
        <w:tc>
          <w:tcPr>
            <w:tcW w:w="5258" w:type="dxa"/>
            <w:tcBorders>
              <w:bottom w:val="single" w:sz="4" w:space="0" w:color="auto"/>
            </w:tcBorders>
          </w:tcPr>
          <w:p w:rsidR="00323B06" w:rsidRPr="00C30FA9" w:rsidRDefault="00323B06" w:rsidP="00DA4A24">
            <w:pPr>
              <w:pStyle w:val="a4"/>
              <w:ind w:firstLine="0"/>
              <w:rPr>
                <w:bCs/>
                <w:sz w:val="20"/>
                <w:szCs w:val="20"/>
                <w:lang w:eastAsia="en-US"/>
              </w:rPr>
            </w:pPr>
            <w:r w:rsidRPr="00C30FA9">
              <w:rPr>
                <w:bCs/>
                <w:sz w:val="20"/>
                <w:szCs w:val="20"/>
                <w:lang w:eastAsia="en-US"/>
              </w:rPr>
              <w:t>Articolul 349.</w:t>
            </w:r>
            <w:r w:rsidRPr="00C30FA9">
              <w:rPr>
                <w:sz w:val="20"/>
                <w:szCs w:val="20"/>
                <w:lang w:eastAsia="en-US"/>
              </w:rPr>
              <w:t xml:space="preserve"> </w:t>
            </w:r>
            <w:r w:rsidRPr="00C30FA9">
              <w:rPr>
                <w:bCs/>
                <w:sz w:val="20"/>
                <w:szCs w:val="20"/>
                <w:lang w:eastAsia="en-US"/>
              </w:rPr>
              <w:t xml:space="preserve">Împiedicarea activităţii legitime a funcţionarului public </w:t>
            </w:r>
          </w:p>
          <w:p w:rsidR="00323B06" w:rsidRPr="00C30FA9" w:rsidRDefault="00323B06" w:rsidP="00DA4A24">
            <w:pPr>
              <w:pStyle w:val="a4"/>
              <w:ind w:firstLine="0"/>
              <w:rPr>
                <w:sz w:val="20"/>
                <w:szCs w:val="20"/>
                <w:lang w:eastAsia="en-US"/>
              </w:rPr>
            </w:pPr>
            <w:r w:rsidRPr="00C30FA9">
              <w:rPr>
                <w:sz w:val="20"/>
                <w:szCs w:val="20"/>
                <w:lang w:eastAsia="en-US"/>
              </w:rPr>
              <w:t xml:space="preserve">(1) Împiedicarea în orice formă a activităţii legitime a funcţionarului public în exerciţiul funcţiunii (neadmiterea controlului, neprezentarea documentelor, neexecutarea </w:t>
            </w:r>
            <w:r w:rsidRPr="00C30FA9">
              <w:rPr>
                <w:sz w:val="20"/>
                <w:szCs w:val="20"/>
                <w:lang w:eastAsia="en-US"/>
              </w:rPr>
              <w:lastRenderedPageBreak/>
              <w:t xml:space="preserve">prescripţiilor şi altor cerinţe legitime) </w:t>
            </w:r>
          </w:p>
          <w:p w:rsidR="00323B06" w:rsidRPr="00C30FA9" w:rsidRDefault="00323B06" w:rsidP="00F6292F">
            <w:pPr>
              <w:pStyle w:val="a4"/>
              <w:rPr>
                <w:sz w:val="20"/>
                <w:szCs w:val="20"/>
                <w:lang w:eastAsia="en-US"/>
              </w:rPr>
            </w:pPr>
            <w:r w:rsidRPr="00C30FA9">
              <w:rPr>
                <w:sz w:val="20"/>
                <w:szCs w:val="20"/>
                <w:lang w:eastAsia="en-US"/>
              </w:rPr>
              <w:t xml:space="preserve">se sancţionează cu amendă de la 50 la 100 de </w:t>
            </w:r>
            <w:r w:rsidRPr="00C30FA9">
              <w:rPr>
                <w:sz w:val="20"/>
                <w:szCs w:val="20"/>
                <w:u w:val="single"/>
                <w:lang w:eastAsia="en-US"/>
              </w:rPr>
              <w:t xml:space="preserve">unităţi convenţionale </w:t>
            </w:r>
            <w:r w:rsidRPr="00C30FA9">
              <w:rPr>
                <w:sz w:val="20"/>
                <w:szCs w:val="20"/>
                <w:lang w:eastAsia="en-US"/>
              </w:rPr>
              <w:t xml:space="preserve">cu sau fără privarea de dreptul de a desfăşura o anumită activitate pe un termen de la 3 luni la un an. </w:t>
            </w:r>
          </w:p>
        </w:tc>
        <w:tc>
          <w:tcPr>
            <w:tcW w:w="4602" w:type="dxa"/>
            <w:tcBorders>
              <w:bottom w:val="single" w:sz="4" w:space="0" w:color="auto"/>
            </w:tcBorders>
          </w:tcPr>
          <w:p w:rsidR="00323B06" w:rsidRPr="00C30FA9" w:rsidRDefault="00323B06" w:rsidP="00C97ECC">
            <w:pPr>
              <w:pStyle w:val="a4"/>
              <w:ind w:firstLine="0"/>
              <w:rPr>
                <w:bCs/>
                <w:i/>
                <w:iCs/>
                <w:sz w:val="20"/>
                <w:szCs w:val="20"/>
                <w:lang w:eastAsia="en-US"/>
              </w:rPr>
            </w:pPr>
            <w:r w:rsidRPr="00C30FA9">
              <w:rPr>
                <w:bCs/>
                <w:sz w:val="20"/>
                <w:szCs w:val="20"/>
                <w:lang w:eastAsia="en-US"/>
              </w:rPr>
              <w:lastRenderedPageBreak/>
              <w:t xml:space="preserve">7. La articolul 349 alineatul (1) sancțiunea, după cuvintele </w:t>
            </w:r>
            <w:r w:rsidRPr="00C30FA9">
              <w:rPr>
                <w:sz w:val="20"/>
                <w:szCs w:val="20"/>
                <w:lang w:val="ro-MO"/>
              </w:rPr>
              <w:t xml:space="preserve">„unități convenționale” se completează cu textul  </w:t>
            </w:r>
            <w:r w:rsidRPr="00C30FA9">
              <w:rPr>
                <w:sz w:val="20"/>
                <w:szCs w:val="20"/>
                <w:lang w:eastAsia="ja-JP"/>
              </w:rPr>
              <w:t>„aplicată persoanei fizice şi de la 200 la 500 unităţi convenţionale aplicată persoanei cu funcţie de răspundere”.</w:t>
            </w:r>
          </w:p>
          <w:p w:rsidR="00323B06" w:rsidRPr="00C30FA9" w:rsidRDefault="00323B06" w:rsidP="00DA4A24">
            <w:pPr>
              <w:pStyle w:val="a4"/>
              <w:rPr>
                <w:sz w:val="20"/>
                <w:szCs w:val="20"/>
                <w:lang w:eastAsia="en-US"/>
              </w:rPr>
            </w:pPr>
          </w:p>
          <w:p w:rsidR="00323B06" w:rsidRPr="00C30FA9" w:rsidRDefault="00323B06" w:rsidP="00DA4A24">
            <w:pPr>
              <w:pStyle w:val="a4"/>
              <w:rPr>
                <w:sz w:val="20"/>
                <w:szCs w:val="20"/>
                <w:lang w:eastAsia="en-US"/>
              </w:rPr>
            </w:pPr>
          </w:p>
          <w:p w:rsidR="00323B06" w:rsidRPr="00C30FA9" w:rsidRDefault="00323B06" w:rsidP="00DA4A24">
            <w:pPr>
              <w:pStyle w:val="a4"/>
              <w:rPr>
                <w:sz w:val="20"/>
                <w:szCs w:val="20"/>
                <w:lang w:eastAsia="en-US"/>
              </w:rPr>
            </w:pPr>
          </w:p>
          <w:p w:rsidR="00323B06" w:rsidRPr="00C30FA9" w:rsidRDefault="00323B06" w:rsidP="00F6292F">
            <w:pPr>
              <w:pStyle w:val="a4"/>
              <w:rPr>
                <w:rStyle w:val="FontStyle31"/>
                <w:sz w:val="20"/>
                <w:szCs w:val="20"/>
                <w:lang w:eastAsia="ro-RO"/>
              </w:rPr>
            </w:pPr>
          </w:p>
        </w:tc>
        <w:tc>
          <w:tcPr>
            <w:tcW w:w="3660" w:type="dxa"/>
            <w:tcBorders>
              <w:bottom w:val="single" w:sz="4" w:space="0" w:color="auto"/>
            </w:tcBorders>
          </w:tcPr>
          <w:p w:rsidR="00323B06" w:rsidRPr="00C30FA9" w:rsidRDefault="00323B06" w:rsidP="002A706C">
            <w:pPr>
              <w:pStyle w:val="a6"/>
              <w:jc w:val="both"/>
              <w:rPr>
                <w:rFonts w:ascii="Times New Roman" w:hAnsi="Times New Roman"/>
                <w:b w:val="0"/>
                <w:sz w:val="20"/>
              </w:rPr>
            </w:pPr>
            <w:r w:rsidRPr="00C30FA9">
              <w:rPr>
                <w:rFonts w:ascii="Times New Roman" w:hAnsi="Times New Roman"/>
                <w:b w:val="0"/>
                <w:sz w:val="20"/>
              </w:rPr>
              <w:lastRenderedPageBreak/>
              <w:t>Modificarea are drept scop sporirea gradului de responsabilitate a persoanelor care refuză organelor de control executarea cerinţelor legitime.</w:t>
            </w:r>
          </w:p>
          <w:p w:rsidR="00323B06" w:rsidRPr="00C30FA9" w:rsidRDefault="00323B06" w:rsidP="00445133">
            <w:pPr>
              <w:pStyle w:val="a6"/>
              <w:jc w:val="both"/>
              <w:rPr>
                <w:rFonts w:ascii="Times New Roman" w:hAnsi="Times New Roman"/>
                <w:b w:val="0"/>
                <w:sz w:val="20"/>
                <w:lang w:eastAsia="ru-RU"/>
              </w:rPr>
            </w:pPr>
          </w:p>
        </w:tc>
        <w:tc>
          <w:tcPr>
            <w:tcW w:w="2022" w:type="dxa"/>
            <w:vMerge/>
          </w:tcPr>
          <w:p w:rsidR="00323B06" w:rsidRPr="00C30FA9" w:rsidRDefault="00323B06" w:rsidP="006D79C7">
            <w:pPr>
              <w:jc w:val="center"/>
              <w:rPr>
                <w:sz w:val="20"/>
                <w:szCs w:val="20"/>
              </w:rPr>
            </w:pPr>
          </w:p>
        </w:tc>
      </w:tr>
      <w:tr w:rsidR="00323B06" w:rsidRPr="00C30FA9" w:rsidTr="00A84319">
        <w:tc>
          <w:tcPr>
            <w:tcW w:w="5258" w:type="dxa"/>
            <w:tcBorders>
              <w:bottom w:val="single" w:sz="4" w:space="0" w:color="auto"/>
            </w:tcBorders>
          </w:tcPr>
          <w:p w:rsidR="00323B06" w:rsidRPr="00C30FA9" w:rsidRDefault="00323B06" w:rsidP="00E864BF">
            <w:pPr>
              <w:pStyle w:val="a4"/>
              <w:ind w:firstLine="0"/>
              <w:rPr>
                <w:sz w:val="20"/>
                <w:szCs w:val="20"/>
              </w:rPr>
            </w:pPr>
            <w:r w:rsidRPr="00C30FA9">
              <w:rPr>
                <w:bCs/>
                <w:sz w:val="20"/>
                <w:szCs w:val="20"/>
              </w:rPr>
              <w:lastRenderedPageBreak/>
              <w:t>Articolul 402.</w:t>
            </w:r>
            <w:r w:rsidRPr="00C30FA9">
              <w:rPr>
                <w:sz w:val="20"/>
                <w:szCs w:val="20"/>
              </w:rPr>
              <w:t xml:space="preserve"> Organele de inspectare financiară/control financiar şi organele fiscale ale Ministerului Finanţelor</w:t>
            </w:r>
          </w:p>
          <w:p w:rsidR="00323B06" w:rsidRPr="00C30FA9" w:rsidRDefault="00323B06" w:rsidP="00E864BF">
            <w:pPr>
              <w:pStyle w:val="a4"/>
              <w:ind w:firstLine="0"/>
              <w:rPr>
                <w:bCs/>
                <w:sz w:val="20"/>
                <w:szCs w:val="20"/>
                <w:lang w:eastAsia="en-US"/>
              </w:rPr>
            </w:pPr>
            <w:r w:rsidRPr="00C30FA9">
              <w:rPr>
                <w:sz w:val="20"/>
                <w:szCs w:val="20"/>
              </w:rPr>
              <w:t xml:space="preserve">(1) Contravenţiile prevăzute la art.263 alin.(1), (3)–(8), art.288, 289, 290, 291, </w:t>
            </w:r>
            <w:r w:rsidRPr="00C30FA9">
              <w:rPr>
                <w:sz w:val="20"/>
                <w:szCs w:val="20"/>
                <w:u w:val="single"/>
              </w:rPr>
              <w:t>293</w:t>
            </w:r>
            <w:r w:rsidRPr="00C30FA9">
              <w:rPr>
                <w:sz w:val="20"/>
                <w:szCs w:val="20"/>
                <w:u w:val="single"/>
                <w:vertAlign w:val="superscript"/>
              </w:rPr>
              <w:t>1</w:t>
            </w:r>
            <w:r w:rsidRPr="00C30FA9">
              <w:rPr>
                <w:sz w:val="20"/>
                <w:szCs w:val="20"/>
              </w:rPr>
              <w:t xml:space="preserve">, </w:t>
            </w:r>
            <w:r w:rsidRPr="00C30FA9">
              <w:rPr>
                <w:sz w:val="20"/>
                <w:szCs w:val="20"/>
                <w:u w:val="single"/>
              </w:rPr>
              <w:t>297</w:t>
            </w:r>
            <w:r w:rsidRPr="00C30FA9">
              <w:rPr>
                <w:sz w:val="20"/>
                <w:szCs w:val="20"/>
              </w:rPr>
              <w:t xml:space="preserve">, 298, art.299 alin.(1), art.301, 311, 330, </w:t>
            </w:r>
            <w:r w:rsidRPr="00C30FA9">
              <w:rPr>
                <w:sz w:val="20"/>
                <w:szCs w:val="20"/>
                <w:u w:val="single"/>
              </w:rPr>
              <w:t>art.349 alin.(1)</w:t>
            </w:r>
            <w:r w:rsidRPr="00C30FA9">
              <w:rPr>
                <w:sz w:val="20"/>
                <w:szCs w:val="20"/>
              </w:rPr>
              <w:t xml:space="preserve"> se examinează de organele de control financiar şi fiscal ale Ministerului Finanţelor. Contravenţiile prevăzute la art.277 alin.(2), (3), (6), art.293, 295, </w:t>
            </w:r>
            <w:r w:rsidRPr="00C30FA9">
              <w:rPr>
                <w:sz w:val="20"/>
                <w:szCs w:val="20"/>
                <w:u w:val="single"/>
              </w:rPr>
              <w:t>327</w:t>
            </w:r>
            <w:r w:rsidRPr="00C30FA9">
              <w:rPr>
                <w:sz w:val="20"/>
                <w:szCs w:val="20"/>
                <w:u w:val="single"/>
                <w:vertAlign w:val="superscript"/>
              </w:rPr>
              <w:t>1</w:t>
            </w:r>
            <w:r w:rsidRPr="00C30FA9">
              <w:rPr>
                <w:sz w:val="20"/>
                <w:szCs w:val="20"/>
              </w:rPr>
              <w:t xml:space="preserve"> se examinează de organele de specialitate care le-au depistat ale ministerului. Contravenţiile prevăzute la art.266 alin.(1), (3) şi (4) se examinează de către organele Serviciului Fiscal de Stat.</w:t>
            </w:r>
          </w:p>
        </w:tc>
        <w:tc>
          <w:tcPr>
            <w:tcW w:w="4602" w:type="dxa"/>
            <w:tcBorders>
              <w:bottom w:val="single" w:sz="4" w:space="0" w:color="auto"/>
            </w:tcBorders>
          </w:tcPr>
          <w:p w:rsidR="00323B06" w:rsidRPr="00C30FA9" w:rsidRDefault="00323B06" w:rsidP="002A706C">
            <w:pPr>
              <w:pStyle w:val="a4"/>
              <w:ind w:firstLine="0"/>
              <w:rPr>
                <w:bCs/>
                <w:sz w:val="20"/>
                <w:szCs w:val="20"/>
                <w:lang w:eastAsia="en-US"/>
              </w:rPr>
            </w:pPr>
            <w:r w:rsidRPr="00C30FA9">
              <w:rPr>
                <w:bCs/>
                <w:sz w:val="20"/>
                <w:szCs w:val="20"/>
                <w:lang w:eastAsia="en-US"/>
              </w:rPr>
              <w:t>8. La articolul 402 dispoziția alineatului (1):</w:t>
            </w:r>
          </w:p>
          <w:p w:rsidR="00323B06" w:rsidRPr="00C30FA9" w:rsidRDefault="00323B06" w:rsidP="002A706C">
            <w:pPr>
              <w:pStyle w:val="a4"/>
              <w:ind w:firstLine="0"/>
              <w:rPr>
                <w:bCs/>
                <w:sz w:val="20"/>
                <w:szCs w:val="20"/>
                <w:lang w:eastAsia="en-US"/>
              </w:rPr>
            </w:pPr>
            <w:r w:rsidRPr="00C30FA9">
              <w:rPr>
                <w:bCs/>
                <w:sz w:val="20"/>
                <w:szCs w:val="20"/>
                <w:lang w:eastAsia="en-US"/>
              </w:rPr>
              <w:t>în prima propoziție, după sintagma „</w:t>
            </w:r>
            <w:r w:rsidRPr="00C30FA9">
              <w:rPr>
                <w:sz w:val="20"/>
                <w:szCs w:val="20"/>
              </w:rPr>
              <w:t>293</w:t>
            </w:r>
            <w:r w:rsidRPr="00C30FA9">
              <w:rPr>
                <w:sz w:val="20"/>
                <w:szCs w:val="20"/>
                <w:vertAlign w:val="superscript"/>
              </w:rPr>
              <w:t>1</w:t>
            </w:r>
            <w:r w:rsidRPr="00C30FA9">
              <w:rPr>
                <w:sz w:val="20"/>
                <w:szCs w:val="20"/>
              </w:rPr>
              <w:t>,”  se introduce sintagma „295</w:t>
            </w:r>
            <w:r w:rsidRPr="00C30FA9">
              <w:rPr>
                <w:sz w:val="20"/>
                <w:szCs w:val="20"/>
                <w:vertAlign w:val="superscript"/>
              </w:rPr>
              <w:t>1</w:t>
            </w:r>
            <w:r w:rsidRPr="00C30FA9">
              <w:rPr>
                <w:sz w:val="20"/>
                <w:szCs w:val="20"/>
              </w:rPr>
              <w:t xml:space="preserve">,”, </w:t>
            </w:r>
            <w:r w:rsidRPr="00C30FA9">
              <w:rPr>
                <w:sz w:val="20"/>
                <w:szCs w:val="20"/>
                <w:lang w:val="ro-MO"/>
              </w:rPr>
              <w:t>după sintagma „297,” se introduce sintagma „297</w:t>
            </w:r>
            <w:r w:rsidRPr="00C30FA9">
              <w:rPr>
                <w:sz w:val="20"/>
                <w:szCs w:val="20"/>
                <w:vertAlign w:val="superscript"/>
                <w:lang w:val="ro-MO"/>
              </w:rPr>
              <w:t>1</w:t>
            </w:r>
            <w:r w:rsidRPr="00C30FA9">
              <w:rPr>
                <w:sz w:val="20"/>
                <w:szCs w:val="20"/>
                <w:lang w:val="ro-MO"/>
              </w:rPr>
              <w:t>,”</w:t>
            </w:r>
            <w:r w:rsidRPr="00C30FA9">
              <w:rPr>
                <w:sz w:val="20"/>
                <w:szCs w:val="20"/>
              </w:rPr>
              <w:t xml:space="preserve"> </w:t>
            </w:r>
            <w:r w:rsidRPr="00C30FA9">
              <w:rPr>
                <w:bCs/>
                <w:sz w:val="20"/>
                <w:szCs w:val="20"/>
                <w:lang w:eastAsia="en-US"/>
              </w:rPr>
              <w:t>textul „349 alin.(1)” se exclude, iar în a doua propoziție, după sintagma „</w:t>
            </w:r>
            <w:r w:rsidRPr="00C30FA9">
              <w:rPr>
                <w:sz w:val="20"/>
                <w:szCs w:val="20"/>
              </w:rPr>
              <w:t>327</w:t>
            </w:r>
            <w:r w:rsidRPr="00C30FA9">
              <w:rPr>
                <w:sz w:val="20"/>
                <w:szCs w:val="20"/>
                <w:vertAlign w:val="superscript"/>
              </w:rPr>
              <w:t>1</w:t>
            </w:r>
            <w:r w:rsidRPr="00C30FA9">
              <w:rPr>
                <w:sz w:val="20"/>
                <w:szCs w:val="20"/>
              </w:rPr>
              <w:t xml:space="preserve">,”  se introduce textul </w:t>
            </w:r>
            <w:r w:rsidRPr="00C30FA9">
              <w:rPr>
                <w:bCs/>
                <w:sz w:val="20"/>
                <w:szCs w:val="20"/>
                <w:lang w:eastAsia="en-US"/>
              </w:rPr>
              <w:t>„349 alin.(1),”.</w:t>
            </w:r>
          </w:p>
          <w:p w:rsidR="00323B06" w:rsidRPr="00C30FA9" w:rsidRDefault="00323B06" w:rsidP="002A706C">
            <w:pPr>
              <w:pStyle w:val="a4"/>
              <w:ind w:firstLine="0"/>
              <w:rPr>
                <w:bCs/>
                <w:sz w:val="20"/>
                <w:szCs w:val="20"/>
                <w:lang w:eastAsia="en-US"/>
              </w:rPr>
            </w:pPr>
          </w:p>
          <w:p w:rsidR="00323B06" w:rsidRPr="00C30FA9" w:rsidRDefault="00323B06" w:rsidP="002A706C">
            <w:pPr>
              <w:pStyle w:val="a4"/>
              <w:ind w:firstLine="0"/>
              <w:rPr>
                <w:bCs/>
                <w:sz w:val="20"/>
                <w:szCs w:val="20"/>
                <w:lang w:eastAsia="en-US"/>
              </w:rPr>
            </w:pPr>
          </w:p>
          <w:p w:rsidR="00323B06" w:rsidRPr="00C30FA9" w:rsidRDefault="00323B06" w:rsidP="003971D2">
            <w:pPr>
              <w:pStyle w:val="a4"/>
              <w:ind w:firstLine="0"/>
              <w:rPr>
                <w:bCs/>
                <w:strike/>
                <w:sz w:val="20"/>
                <w:szCs w:val="20"/>
                <w:lang w:eastAsia="en-US"/>
              </w:rPr>
            </w:pPr>
          </w:p>
        </w:tc>
        <w:tc>
          <w:tcPr>
            <w:tcW w:w="3660" w:type="dxa"/>
            <w:tcBorders>
              <w:bottom w:val="single" w:sz="4" w:space="0" w:color="auto"/>
            </w:tcBorders>
          </w:tcPr>
          <w:p w:rsidR="00323B06" w:rsidRPr="00C30FA9" w:rsidRDefault="00323B06" w:rsidP="00416CBF">
            <w:pPr>
              <w:pStyle w:val="a6"/>
              <w:jc w:val="both"/>
              <w:rPr>
                <w:rFonts w:ascii="Times New Roman" w:hAnsi="Times New Roman"/>
                <w:b w:val="0"/>
                <w:sz w:val="20"/>
                <w:lang w:eastAsia="ru-RU"/>
              </w:rPr>
            </w:pPr>
            <w:r w:rsidRPr="00C30FA9">
              <w:rPr>
                <w:rFonts w:ascii="Times New Roman" w:hAnsi="Times New Roman"/>
                <w:b w:val="0"/>
                <w:sz w:val="20"/>
                <w:lang w:eastAsia="ru-RU"/>
              </w:rPr>
              <w:t xml:space="preserve">Modificarea are drept scop aducerea în concordanță cu prevederile Legii nr.847-XIII din 24 mai 1996 privind sistemul bugetar și procesul bugetar (art.13 alin.(2)). </w:t>
            </w:r>
          </w:p>
        </w:tc>
        <w:tc>
          <w:tcPr>
            <w:tcW w:w="2022" w:type="dxa"/>
            <w:vMerge/>
            <w:tcBorders>
              <w:bottom w:val="single" w:sz="4" w:space="0" w:color="auto"/>
            </w:tcBorders>
          </w:tcPr>
          <w:p w:rsidR="00323B06" w:rsidRPr="00C30FA9" w:rsidRDefault="00323B06" w:rsidP="00416CBF">
            <w:pPr>
              <w:jc w:val="center"/>
              <w:rPr>
                <w:sz w:val="20"/>
                <w:szCs w:val="20"/>
              </w:rPr>
            </w:pPr>
          </w:p>
        </w:tc>
      </w:tr>
      <w:tr w:rsidR="00323B06" w:rsidRPr="00C30FA9" w:rsidTr="00A84319">
        <w:tc>
          <w:tcPr>
            <w:tcW w:w="5258" w:type="dxa"/>
            <w:tcBorders>
              <w:bottom w:val="single" w:sz="4" w:space="0" w:color="auto"/>
            </w:tcBorders>
          </w:tcPr>
          <w:p w:rsidR="00323B06" w:rsidRPr="00C30FA9" w:rsidRDefault="00323B06" w:rsidP="00DA4A24">
            <w:pPr>
              <w:pStyle w:val="a4"/>
              <w:ind w:firstLine="0"/>
              <w:rPr>
                <w:b/>
                <w:bCs/>
                <w:lang w:eastAsia="en-US"/>
              </w:rPr>
            </w:pPr>
          </w:p>
        </w:tc>
        <w:tc>
          <w:tcPr>
            <w:tcW w:w="4602" w:type="dxa"/>
            <w:tcBorders>
              <w:bottom w:val="single" w:sz="4" w:space="0" w:color="auto"/>
            </w:tcBorders>
          </w:tcPr>
          <w:p w:rsidR="00323B06" w:rsidRPr="00C30FA9" w:rsidRDefault="00323B06" w:rsidP="002F7CAC">
            <w:pPr>
              <w:shd w:val="clear" w:color="auto" w:fill="FFFFFF"/>
              <w:ind w:firstLine="34"/>
              <w:jc w:val="both"/>
            </w:pPr>
          </w:p>
        </w:tc>
        <w:tc>
          <w:tcPr>
            <w:tcW w:w="3660" w:type="dxa"/>
            <w:tcBorders>
              <w:bottom w:val="single" w:sz="4" w:space="0" w:color="auto"/>
            </w:tcBorders>
          </w:tcPr>
          <w:p w:rsidR="00323B06" w:rsidRPr="00C30FA9" w:rsidRDefault="00323B06" w:rsidP="005A666B">
            <w:pPr>
              <w:pStyle w:val="a6"/>
              <w:jc w:val="both"/>
              <w:rPr>
                <w:rFonts w:ascii="Times New Roman" w:hAnsi="Times New Roman"/>
                <w:b w:val="0"/>
                <w:sz w:val="20"/>
                <w:lang w:eastAsia="ru-RU"/>
              </w:rPr>
            </w:pPr>
          </w:p>
        </w:tc>
        <w:tc>
          <w:tcPr>
            <w:tcW w:w="2022" w:type="dxa"/>
            <w:tcBorders>
              <w:bottom w:val="single" w:sz="4" w:space="0" w:color="auto"/>
            </w:tcBorders>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A546F5">
            <w:pPr>
              <w:pStyle w:val="a4"/>
              <w:ind w:firstLine="0"/>
              <w:rPr>
                <w:b/>
                <w:sz w:val="20"/>
                <w:szCs w:val="20"/>
              </w:rPr>
            </w:pPr>
            <w:r w:rsidRPr="00C30FA9">
              <w:rPr>
                <w:b/>
                <w:sz w:val="20"/>
                <w:szCs w:val="20"/>
              </w:rPr>
              <w:t xml:space="preserve">Legea nr.229 din 23 septembrie 2010 privind controlul financiar public intern </w:t>
            </w:r>
          </w:p>
        </w:tc>
        <w:tc>
          <w:tcPr>
            <w:tcW w:w="4602" w:type="dxa"/>
            <w:tcBorders>
              <w:top w:val="single" w:sz="4" w:space="0" w:color="auto"/>
              <w:bottom w:val="single" w:sz="4" w:space="0" w:color="auto"/>
            </w:tcBorders>
          </w:tcPr>
          <w:p w:rsidR="00323B06" w:rsidRPr="00C30FA9" w:rsidRDefault="00323B06" w:rsidP="00214512">
            <w:pPr>
              <w:pStyle w:val="a4"/>
              <w:ind w:firstLine="0"/>
              <w:rPr>
                <w:bCs/>
                <w:sz w:val="20"/>
                <w:szCs w:val="20"/>
              </w:rPr>
            </w:pPr>
            <w:r w:rsidRPr="00C30FA9">
              <w:rPr>
                <w:b/>
                <w:bCs/>
                <w:sz w:val="20"/>
                <w:szCs w:val="20"/>
              </w:rPr>
              <w:t>Art.X</w:t>
            </w:r>
            <w:r w:rsidR="00214512" w:rsidRPr="00C30FA9">
              <w:rPr>
                <w:b/>
                <w:bCs/>
                <w:sz w:val="20"/>
                <w:szCs w:val="20"/>
              </w:rPr>
              <w:t>I</w:t>
            </w:r>
            <w:r w:rsidRPr="00C30FA9">
              <w:rPr>
                <w:b/>
                <w:bCs/>
                <w:sz w:val="20"/>
                <w:szCs w:val="20"/>
              </w:rPr>
              <w:t>II.</w:t>
            </w:r>
            <w:r w:rsidRPr="00C30FA9">
              <w:rPr>
                <w:bCs/>
                <w:sz w:val="20"/>
                <w:szCs w:val="20"/>
              </w:rPr>
              <w:t xml:space="preserve"> </w:t>
            </w:r>
            <w:r w:rsidRPr="00C30FA9">
              <w:rPr>
                <w:b/>
                <w:sz w:val="20"/>
                <w:szCs w:val="20"/>
              </w:rPr>
              <w:t>–</w:t>
            </w:r>
            <w:r w:rsidRPr="00C30FA9">
              <w:rPr>
                <w:bCs/>
                <w:sz w:val="20"/>
                <w:szCs w:val="20"/>
              </w:rPr>
              <w:t xml:space="preserve"> </w:t>
            </w:r>
            <w:r w:rsidRPr="00C30FA9">
              <w:rPr>
                <w:sz w:val="20"/>
                <w:szCs w:val="20"/>
              </w:rPr>
              <w:t xml:space="preserve">Legea nr.229 din 23 septembrie 2010 privind controlul financiar public intern </w:t>
            </w:r>
            <w:r w:rsidRPr="00C30FA9">
              <w:rPr>
                <w:bCs/>
                <w:sz w:val="20"/>
                <w:szCs w:val="20"/>
              </w:rPr>
              <w:t>(Monitorul Oficial al Republicii Moldova, 2010, nr.231-234, art.730) se modifică după cum urmează:</w:t>
            </w: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p>
        </w:tc>
        <w:tc>
          <w:tcPr>
            <w:tcW w:w="2022" w:type="dxa"/>
            <w:vMerge w:val="restart"/>
            <w:tcBorders>
              <w:top w:val="single" w:sz="4" w:space="0" w:color="auto"/>
            </w:tcBorders>
          </w:tcPr>
          <w:p w:rsidR="00323B06" w:rsidRPr="00C30FA9" w:rsidRDefault="00323B06" w:rsidP="006D79C7">
            <w:pPr>
              <w:jc w:val="center"/>
              <w:rPr>
                <w:sz w:val="20"/>
                <w:szCs w:val="20"/>
              </w:rPr>
            </w:pPr>
            <w:r w:rsidRPr="00C30FA9">
              <w:rPr>
                <w:sz w:val="20"/>
                <w:szCs w:val="20"/>
              </w:rPr>
              <w:t>La data publicării</w:t>
            </w:r>
          </w:p>
        </w:tc>
      </w:tr>
      <w:tr w:rsidR="00323B06" w:rsidRPr="00C30FA9" w:rsidTr="00C83FAF">
        <w:tc>
          <w:tcPr>
            <w:tcW w:w="5258" w:type="dxa"/>
            <w:tcBorders>
              <w:top w:val="single" w:sz="4" w:space="0" w:color="auto"/>
              <w:bottom w:val="single" w:sz="4" w:space="0" w:color="auto"/>
            </w:tcBorders>
          </w:tcPr>
          <w:p w:rsidR="00323B06" w:rsidRPr="00C30FA9" w:rsidRDefault="00323B06" w:rsidP="007B10A6">
            <w:pPr>
              <w:jc w:val="both"/>
              <w:rPr>
                <w:sz w:val="20"/>
                <w:szCs w:val="20"/>
              </w:rPr>
            </w:pPr>
            <w:r w:rsidRPr="00C30FA9">
              <w:rPr>
                <w:bCs/>
                <w:sz w:val="20"/>
                <w:szCs w:val="20"/>
              </w:rPr>
              <w:t xml:space="preserve">Articolul 14. </w:t>
            </w:r>
            <w:r w:rsidRPr="00C30FA9">
              <w:rPr>
                <w:sz w:val="20"/>
                <w:szCs w:val="20"/>
              </w:rPr>
              <w:t>Modalităţi de organizare a sistemului de management financiar şi control</w:t>
            </w:r>
          </w:p>
          <w:p w:rsidR="00323B06" w:rsidRPr="00C30FA9" w:rsidRDefault="00323B06" w:rsidP="007B10A6">
            <w:pPr>
              <w:jc w:val="both"/>
              <w:rPr>
                <w:sz w:val="20"/>
                <w:szCs w:val="20"/>
              </w:rPr>
            </w:pPr>
            <w:r w:rsidRPr="00C30FA9">
              <w:rPr>
                <w:sz w:val="20"/>
                <w:szCs w:val="20"/>
                <w:u w:val="single"/>
              </w:rPr>
              <w:t>(1) Pentru implementarea sistemului de management financiar şi control, managerul entităţii publice constituie, prin ordin, un grup de lucru format din manageri operaţionali. Coordonarea activităţii grupului de lucru poate fi delegată adjunctului managerului entităţii publice</w:t>
            </w:r>
            <w:r w:rsidRPr="00C30FA9">
              <w:rPr>
                <w:sz w:val="20"/>
                <w:szCs w:val="20"/>
              </w:rPr>
              <w:t xml:space="preserve">. </w:t>
            </w:r>
          </w:p>
        </w:tc>
        <w:tc>
          <w:tcPr>
            <w:tcW w:w="4602" w:type="dxa"/>
            <w:vMerge w:val="restart"/>
            <w:tcBorders>
              <w:top w:val="single" w:sz="4" w:space="0" w:color="auto"/>
            </w:tcBorders>
          </w:tcPr>
          <w:p w:rsidR="00323B06" w:rsidRPr="00C30FA9" w:rsidRDefault="00323B06" w:rsidP="006C0F37">
            <w:pPr>
              <w:pStyle w:val="a4"/>
              <w:ind w:firstLine="0"/>
              <w:rPr>
                <w:bCs/>
                <w:sz w:val="20"/>
                <w:szCs w:val="20"/>
              </w:rPr>
            </w:pPr>
            <w:r w:rsidRPr="00C30FA9">
              <w:rPr>
                <w:bCs/>
                <w:sz w:val="20"/>
                <w:szCs w:val="20"/>
              </w:rPr>
              <w:t>1. Articolul 14:</w:t>
            </w:r>
          </w:p>
          <w:p w:rsidR="00323B06" w:rsidRPr="00C30FA9" w:rsidRDefault="00323B06" w:rsidP="00D6244A">
            <w:pPr>
              <w:pStyle w:val="a4"/>
              <w:ind w:firstLine="0"/>
              <w:rPr>
                <w:bCs/>
                <w:sz w:val="20"/>
                <w:szCs w:val="20"/>
              </w:rPr>
            </w:pPr>
          </w:p>
          <w:p w:rsidR="00323B06" w:rsidRPr="00C30FA9" w:rsidRDefault="00323B06" w:rsidP="00D6244A">
            <w:pPr>
              <w:pStyle w:val="a4"/>
              <w:ind w:firstLine="0"/>
              <w:rPr>
                <w:bCs/>
                <w:sz w:val="20"/>
                <w:szCs w:val="20"/>
              </w:rPr>
            </w:pPr>
            <w:r w:rsidRPr="00C30FA9">
              <w:rPr>
                <w:bCs/>
                <w:sz w:val="20"/>
                <w:szCs w:val="20"/>
              </w:rPr>
              <w:t xml:space="preserve">alineatul (1) se </w:t>
            </w:r>
            <w:r w:rsidRPr="00C30FA9">
              <w:rPr>
                <w:sz w:val="20"/>
                <w:szCs w:val="20"/>
              </w:rPr>
              <w:t>abrogă</w:t>
            </w:r>
            <w:r w:rsidRPr="00C30FA9">
              <w:rPr>
                <w:bCs/>
                <w:sz w:val="20"/>
                <w:szCs w:val="20"/>
              </w:rPr>
              <w:t>;</w:t>
            </w:r>
          </w:p>
        </w:tc>
        <w:tc>
          <w:tcPr>
            <w:tcW w:w="3660" w:type="dxa"/>
            <w:vMerge w:val="restart"/>
            <w:tcBorders>
              <w:top w:val="single" w:sz="4" w:space="0" w:color="auto"/>
            </w:tcBorders>
          </w:tcPr>
          <w:p w:rsidR="00323B06" w:rsidRPr="00C30FA9" w:rsidRDefault="00323B06" w:rsidP="009E531C">
            <w:pPr>
              <w:jc w:val="both"/>
              <w:rPr>
                <w:sz w:val="20"/>
                <w:szCs w:val="20"/>
              </w:rPr>
            </w:pPr>
            <w:r w:rsidRPr="00C30FA9">
              <w:rPr>
                <w:sz w:val="20"/>
                <w:szCs w:val="20"/>
              </w:rPr>
              <w:t>Modificarea are drept scop  oferirea managerilor entităţilor publice flexibilitate în abordarea implementării sistemului de management financiar şi control. Crearea grupului de lucru nu este totdeauna oportună şi adecvată în cadrul fiecărei entităţi publice.</w:t>
            </w:r>
          </w:p>
        </w:tc>
        <w:tc>
          <w:tcPr>
            <w:tcW w:w="2022" w:type="dxa"/>
            <w:vMerge/>
          </w:tcPr>
          <w:p w:rsidR="00323B06" w:rsidRPr="00C30FA9" w:rsidRDefault="00323B06" w:rsidP="006D79C7">
            <w:pPr>
              <w:jc w:val="center"/>
              <w:rPr>
                <w:sz w:val="20"/>
                <w:szCs w:val="20"/>
              </w:rPr>
            </w:pPr>
          </w:p>
        </w:tc>
      </w:tr>
      <w:tr w:rsidR="00323B06" w:rsidRPr="00C30FA9" w:rsidTr="00C83FAF">
        <w:tc>
          <w:tcPr>
            <w:tcW w:w="5258" w:type="dxa"/>
            <w:tcBorders>
              <w:top w:val="single" w:sz="4" w:space="0" w:color="auto"/>
              <w:bottom w:val="single" w:sz="4" w:space="0" w:color="auto"/>
            </w:tcBorders>
          </w:tcPr>
          <w:p w:rsidR="00323B06" w:rsidRPr="00C30FA9" w:rsidRDefault="00323B06" w:rsidP="007B10A6">
            <w:pPr>
              <w:jc w:val="both"/>
              <w:rPr>
                <w:sz w:val="20"/>
                <w:szCs w:val="20"/>
              </w:rPr>
            </w:pPr>
            <w:r w:rsidRPr="00C30FA9">
              <w:rPr>
                <w:sz w:val="20"/>
                <w:szCs w:val="20"/>
              </w:rPr>
              <w:t xml:space="preserve">(3) Sistemul de management financiar şi control se organizează prin: </w:t>
            </w:r>
          </w:p>
          <w:p w:rsidR="00323B06" w:rsidRPr="00C30FA9" w:rsidRDefault="00323B06" w:rsidP="007B10A6">
            <w:pPr>
              <w:jc w:val="both"/>
              <w:rPr>
                <w:sz w:val="20"/>
                <w:szCs w:val="20"/>
              </w:rPr>
            </w:pPr>
            <w:r w:rsidRPr="00C30FA9">
              <w:rPr>
                <w:sz w:val="20"/>
                <w:szCs w:val="20"/>
              </w:rPr>
              <w:t xml:space="preserve">a) stabilirea obiectivelor, indicatorilor de performanţă şi elaborarea planurilor anuale şi strategice; </w:t>
            </w:r>
          </w:p>
          <w:p w:rsidR="00323B06" w:rsidRPr="00C30FA9" w:rsidRDefault="00323B06" w:rsidP="007B10A6">
            <w:pPr>
              <w:jc w:val="both"/>
              <w:rPr>
                <w:sz w:val="20"/>
                <w:szCs w:val="20"/>
              </w:rPr>
            </w:pPr>
            <w:r w:rsidRPr="00C30FA9">
              <w:rPr>
                <w:sz w:val="20"/>
                <w:szCs w:val="20"/>
              </w:rPr>
              <w:t xml:space="preserve">b) managementul riscurilor asociate atingerii obiectivelor şi realizării performanţelor planificate; </w:t>
            </w:r>
          </w:p>
          <w:p w:rsidR="00323B06" w:rsidRPr="00C30FA9" w:rsidRDefault="00323B06" w:rsidP="007B10A6">
            <w:pPr>
              <w:jc w:val="both"/>
              <w:rPr>
                <w:sz w:val="20"/>
                <w:szCs w:val="20"/>
              </w:rPr>
            </w:pPr>
            <w:r w:rsidRPr="00C30FA9">
              <w:rPr>
                <w:sz w:val="20"/>
                <w:szCs w:val="20"/>
              </w:rPr>
              <w:t xml:space="preserve">c) planificarea, administrarea şi raportarea privind realizarea obiectivelor şi performanţelor în raport cu resursele; </w:t>
            </w:r>
          </w:p>
          <w:p w:rsidR="00323B06" w:rsidRPr="00C30FA9" w:rsidRDefault="00323B06" w:rsidP="007B10A6">
            <w:pPr>
              <w:jc w:val="both"/>
              <w:rPr>
                <w:sz w:val="20"/>
                <w:szCs w:val="20"/>
              </w:rPr>
            </w:pPr>
            <w:r w:rsidRPr="00C30FA9">
              <w:rPr>
                <w:sz w:val="20"/>
                <w:szCs w:val="20"/>
              </w:rPr>
              <w:t xml:space="preserve">d) managementul eficient al resurselor umane şi asigurarea competenţelor necesare îndeplinirii sarcinilor; </w:t>
            </w:r>
          </w:p>
          <w:p w:rsidR="00323B06" w:rsidRPr="00C30FA9" w:rsidRDefault="00323B06" w:rsidP="007B10A6">
            <w:pPr>
              <w:jc w:val="both"/>
              <w:rPr>
                <w:sz w:val="20"/>
                <w:szCs w:val="20"/>
              </w:rPr>
            </w:pPr>
            <w:r w:rsidRPr="00C30FA9">
              <w:rPr>
                <w:sz w:val="20"/>
                <w:szCs w:val="20"/>
              </w:rPr>
              <w:t xml:space="preserve">e) elaborarea şi aprobarea structurii organizaţionale </w:t>
            </w:r>
            <w:r w:rsidRPr="00C30FA9">
              <w:rPr>
                <w:sz w:val="20"/>
                <w:szCs w:val="20"/>
              </w:rPr>
              <w:lastRenderedPageBreak/>
              <w:t xml:space="preserve">corespunzătoare atingerii obiectivelor şi realizării performanţelor; </w:t>
            </w:r>
          </w:p>
          <w:p w:rsidR="00323B06" w:rsidRPr="00C30FA9" w:rsidRDefault="00323B06" w:rsidP="007B10A6">
            <w:pPr>
              <w:jc w:val="both"/>
              <w:rPr>
                <w:sz w:val="20"/>
                <w:szCs w:val="20"/>
              </w:rPr>
            </w:pPr>
            <w:r w:rsidRPr="00C30FA9">
              <w:rPr>
                <w:sz w:val="20"/>
                <w:szCs w:val="20"/>
              </w:rPr>
              <w:t xml:space="preserve">f) delegarea responsabilităţilor ce ţin de luarea deciziilor, control şi implementare; </w:t>
            </w:r>
          </w:p>
          <w:p w:rsidR="00323B06" w:rsidRPr="00C30FA9" w:rsidRDefault="00323B06" w:rsidP="007B10A6">
            <w:pPr>
              <w:jc w:val="both"/>
              <w:rPr>
                <w:sz w:val="20"/>
                <w:szCs w:val="20"/>
              </w:rPr>
            </w:pPr>
            <w:r w:rsidRPr="00C30FA9">
              <w:rPr>
                <w:sz w:val="20"/>
                <w:szCs w:val="20"/>
              </w:rPr>
              <w:t xml:space="preserve">g) documentarea şi descrierea proceselor operaţionale de bază, operaţiunilor şi procedurilor de lucru; </w:t>
            </w:r>
          </w:p>
          <w:p w:rsidR="00323B06" w:rsidRPr="00C30FA9" w:rsidRDefault="00323B06" w:rsidP="007B10A6">
            <w:pPr>
              <w:jc w:val="both"/>
              <w:rPr>
                <w:sz w:val="20"/>
                <w:szCs w:val="20"/>
              </w:rPr>
            </w:pPr>
            <w:r w:rsidRPr="00C30FA9">
              <w:rPr>
                <w:sz w:val="20"/>
                <w:szCs w:val="20"/>
              </w:rPr>
              <w:t xml:space="preserve">h) asigurarea eticii, integrităţii şi transparenţei în cadrul entităţii publice; </w:t>
            </w:r>
          </w:p>
          <w:p w:rsidR="00323B06" w:rsidRPr="00C30FA9" w:rsidRDefault="00323B06" w:rsidP="007B10A6">
            <w:pPr>
              <w:jc w:val="both"/>
              <w:rPr>
                <w:sz w:val="20"/>
                <w:szCs w:val="20"/>
              </w:rPr>
            </w:pPr>
            <w:r w:rsidRPr="00C30FA9">
              <w:rPr>
                <w:sz w:val="20"/>
                <w:szCs w:val="20"/>
              </w:rPr>
              <w:t xml:space="preserve">i) divizarea obligaţiilor şi responsabilităţilor; </w:t>
            </w:r>
          </w:p>
          <w:p w:rsidR="00323B06" w:rsidRPr="00C30FA9" w:rsidRDefault="00323B06" w:rsidP="007B10A6">
            <w:pPr>
              <w:jc w:val="both"/>
              <w:rPr>
                <w:sz w:val="20"/>
                <w:szCs w:val="20"/>
              </w:rPr>
            </w:pPr>
            <w:r w:rsidRPr="00C30FA9">
              <w:rPr>
                <w:sz w:val="20"/>
                <w:szCs w:val="20"/>
              </w:rPr>
              <w:t xml:space="preserve">j) întreprinderea măsurilor adecvate de prevenire, depistare şi corectare a neregularităţilor, fraudelor şi de recuperare a pagubelor produse de acestea; </w:t>
            </w:r>
          </w:p>
          <w:p w:rsidR="00323B06" w:rsidRPr="00C30FA9" w:rsidRDefault="00323B06" w:rsidP="007B10A6">
            <w:pPr>
              <w:jc w:val="both"/>
              <w:rPr>
                <w:sz w:val="20"/>
                <w:szCs w:val="20"/>
              </w:rPr>
            </w:pPr>
            <w:r w:rsidRPr="00C30FA9">
              <w:rPr>
                <w:sz w:val="20"/>
                <w:szCs w:val="20"/>
              </w:rPr>
              <w:t xml:space="preserve">k) proceduri anticorupţie; </w:t>
            </w:r>
          </w:p>
        </w:tc>
        <w:tc>
          <w:tcPr>
            <w:tcW w:w="4602" w:type="dxa"/>
            <w:vMerge/>
            <w:tcBorders>
              <w:bottom w:val="single" w:sz="4" w:space="0" w:color="auto"/>
            </w:tcBorders>
          </w:tcPr>
          <w:p w:rsidR="00323B06" w:rsidRPr="00C30FA9" w:rsidRDefault="00323B06" w:rsidP="006C0F37">
            <w:pPr>
              <w:pStyle w:val="a4"/>
              <w:ind w:firstLine="0"/>
              <w:rPr>
                <w:bCs/>
                <w:sz w:val="20"/>
                <w:szCs w:val="20"/>
              </w:rPr>
            </w:pPr>
          </w:p>
        </w:tc>
        <w:tc>
          <w:tcPr>
            <w:tcW w:w="3660" w:type="dxa"/>
            <w:vMerge/>
            <w:tcBorders>
              <w:bottom w:val="single" w:sz="4" w:space="0" w:color="auto"/>
            </w:tcBorders>
          </w:tcPr>
          <w:p w:rsidR="00323B06" w:rsidRPr="00C30FA9" w:rsidRDefault="00323B06" w:rsidP="006C0F37">
            <w:pPr>
              <w:pStyle w:val="a4"/>
              <w:ind w:firstLine="0"/>
              <w:rPr>
                <w:sz w:val="20"/>
                <w:szCs w:val="20"/>
              </w:rPr>
            </w:pP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CB6516">
            <w:pPr>
              <w:pStyle w:val="a4"/>
              <w:ind w:firstLine="0"/>
              <w:rPr>
                <w:sz w:val="20"/>
                <w:szCs w:val="20"/>
              </w:rPr>
            </w:pPr>
            <w:r w:rsidRPr="00C30FA9">
              <w:rPr>
                <w:sz w:val="20"/>
                <w:szCs w:val="20"/>
                <w:u w:val="single"/>
              </w:rPr>
              <w:lastRenderedPageBreak/>
              <w:t>l) elaborarea reglementărilor interne privind managementul financiar şi controlul, ţinînd cont de specificul activităţii entităţii publice</w:t>
            </w:r>
            <w:r w:rsidRPr="00C30FA9">
              <w:rPr>
                <w:sz w:val="20"/>
                <w:szCs w:val="20"/>
              </w:rPr>
              <w:t>.</w:t>
            </w:r>
          </w:p>
        </w:tc>
        <w:tc>
          <w:tcPr>
            <w:tcW w:w="4602" w:type="dxa"/>
            <w:tcBorders>
              <w:top w:val="single" w:sz="4" w:space="0" w:color="auto"/>
              <w:bottom w:val="single" w:sz="4" w:space="0" w:color="auto"/>
            </w:tcBorders>
          </w:tcPr>
          <w:p w:rsidR="00323B06" w:rsidRPr="00C30FA9" w:rsidRDefault="00323B06" w:rsidP="006C0F37">
            <w:pPr>
              <w:pStyle w:val="a4"/>
              <w:ind w:firstLine="0"/>
              <w:rPr>
                <w:bCs/>
                <w:sz w:val="20"/>
                <w:szCs w:val="20"/>
              </w:rPr>
            </w:pPr>
            <w:r w:rsidRPr="00C30FA9">
              <w:rPr>
                <w:bCs/>
                <w:sz w:val="20"/>
                <w:szCs w:val="20"/>
              </w:rPr>
              <w:t xml:space="preserve">la alineatul (3), litera l) se </w:t>
            </w:r>
            <w:r w:rsidRPr="00C30FA9">
              <w:rPr>
                <w:sz w:val="20"/>
                <w:szCs w:val="20"/>
              </w:rPr>
              <w:t>abrogă</w:t>
            </w:r>
            <w:r w:rsidRPr="00C30FA9">
              <w:rPr>
                <w:bCs/>
                <w:sz w:val="20"/>
                <w:szCs w:val="20"/>
              </w:rPr>
              <w:t>.</w:t>
            </w: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r w:rsidRPr="00C30FA9">
              <w:rPr>
                <w:sz w:val="20"/>
                <w:szCs w:val="20"/>
              </w:rPr>
              <w:t xml:space="preserve">Modificarea reiese din practica implementării legii în cauză, care nu a dovedit utilitatea  reglementărilor interne privind managementul financiar şi controlul. </w:t>
            </w: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F943F8">
            <w:pPr>
              <w:pStyle w:val="a4"/>
              <w:ind w:firstLine="0"/>
              <w:rPr>
                <w:sz w:val="20"/>
                <w:szCs w:val="20"/>
              </w:rPr>
            </w:pPr>
            <w:r w:rsidRPr="00C30FA9">
              <w:rPr>
                <w:bCs/>
                <w:sz w:val="20"/>
                <w:szCs w:val="20"/>
              </w:rPr>
              <w:t xml:space="preserve">Articolul 19. </w:t>
            </w:r>
            <w:r w:rsidRPr="00C30FA9">
              <w:rPr>
                <w:sz w:val="20"/>
                <w:szCs w:val="20"/>
              </w:rPr>
              <w:t xml:space="preserve">Organizarea auditului intern </w:t>
            </w:r>
          </w:p>
          <w:p w:rsidR="00323B06" w:rsidRPr="00C30FA9" w:rsidRDefault="00323B06" w:rsidP="00F943F8">
            <w:pPr>
              <w:pStyle w:val="a4"/>
              <w:ind w:firstLine="0"/>
              <w:rPr>
                <w:sz w:val="20"/>
                <w:szCs w:val="20"/>
              </w:rPr>
            </w:pPr>
            <w:r w:rsidRPr="00C30FA9">
              <w:rPr>
                <w:sz w:val="20"/>
                <w:szCs w:val="20"/>
              </w:rPr>
              <w:t xml:space="preserve">(1) Managerul entităţii publice organizează funcţia de audit intern instituind o unitate de audit intern în structura organizaţională a entităţii publice, dacă aceasta este organ central de specialitate al administraţiei publice sau autoritate a administraţiei publice locale de nivelul doi </w:t>
            </w:r>
            <w:r w:rsidRPr="00C30FA9">
              <w:rPr>
                <w:sz w:val="20"/>
                <w:szCs w:val="20"/>
                <w:u w:val="single"/>
              </w:rPr>
              <w:t>sau a municipiului Bălţi</w:t>
            </w:r>
            <w:r w:rsidRPr="00C30FA9">
              <w:rPr>
                <w:sz w:val="20"/>
                <w:szCs w:val="20"/>
              </w:rPr>
              <w:t xml:space="preserve">. </w:t>
            </w:r>
          </w:p>
        </w:tc>
        <w:tc>
          <w:tcPr>
            <w:tcW w:w="4602" w:type="dxa"/>
            <w:tcBorders>
              <w:top w:val="single" w:sz="4" w:space="0" w:color="auto"/>
              <w:bottom w:val="single" w:sz="4" w:space="0" w:color="auto"/>
            </w:tcBorders>
          </w:tcPr>
          <w:p w:rsidR="00323B06" w:rsidRPr="00C30FA9" w:rsidRDefault="00323B06" w:rsidP="00F943F8">
            <w:pPr>
              <w:jc w:val="both"/>
              <w:rPr>
                <w:sz w:val="20"/>
                <w:szCs w:val="20"/>
              </w:rPr>
            </w:pPr>
            <w:r w:rsidRPr="00C30FA9">
              <w:rPr>
                <w:sz w:val="20"/>
                <w:szCs w:val="20"/>
              </w:rPr>
              <w:t>2. La articolul 19 alineatul (1), cuvintele „sau a municipiului Bălţi” se exclud.</w:t>
            </w:r>
          </w:p>
        </w:tc>
        <w:tc>
          <w:tcPr>
            <w:tcW w:w="3660" w:type="dxa"/>
            <w:tcBorders>
              <w:top w:val="single" w:sz="4" w:space="0" w:color="auto"/>
              <w:bottom w:val="single" w:sz="4" w:space="0" w:color="auto"/>
            </w:tcBorders>
          </w:tcPr>
          <w:p w:rsidR="00323B06" w:rsidRPr="00C30FA9" w:rsidRDefault="00323B06" w:rsidP="009C23B5">
            <w:pPr>
              <w:jc w:val="both"/>
              <w:rPr>
                <w:sz w:val="20"/>
                <w:szCs w:val="20"/>
              </w:rPr>
            </w:pPr>
            <w:r w:rsidRPr="00C30FA9">
              <w:rPr>
                <w:sz w:val="20"/>
                <w:szCs w:val="20"/>
              </w:rPr>
              <w:t>Modificarea are drept scop aducerea</w:t>
            </w:r>
            <w:r w:rsidRPr="00C30FA9">
              <w:rPr>
                <w:rStyle w:val="FontStyle32"/>
                <w:sz w:val="20"/>
                <w:szCs w:val="20"/>
                <w:lang w:eastAsia="ro-RO"/>
              </w:rPr>
              <w:t xml:space="preserve"> </w:t>
            </w:r>
            <w:r w:rsidRPr="00C30FA9">
              <w:rPr>
                <w:sz w:val="20"/>
                <w:szCs w:val="20"/>
              </w:rPr>
              <w:t xml:space="preserve">în concordanță cu prevederile Legii nr.436-XVI din 28 decembrie 2006 privind administrația publică locală (art.1în redacția Legii nr. 229 din 25 octombrie 2012 privind modificarea şi completarea unor acte legislative).  </w:t>
            </w: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7B10A6">
            <w:pPr>
              <w:jc w:val="both"/>
              <w:rPr>
                <w:sz w:val="20"/>
                <w:szCs w:val="20"/>
              </w:rPr>
            </w:pPr>
            <w:r w:rsidRPr="00C30FA9">
              <w:rPr>
                <w:bCs/>
                <w:sz w:val="20"/>
                <w:szCs w:val="20"/>
              </w:rPr>
              <w:t xml:space="preserve">Articolul 22. </w:t>
            </w:r>
            <w:r w:rsidRPr="00C30FA9">
              <w:rPr>
                <w:sz w:val="20"/>
                <w:szCs w:val="20"/>
              </w:rPr>
              <w:t xml:space="preserve">Drepturile şi obligaţiile conducătorului unităţii de audit intern </w:t>
            </w:r>
          </w:p>
          <w:p w:rsidR="00323B06" w:rsidRPr="00C30FA9" w:rsidRDefault="00323B06" w:rsidP="007B10A6">
            <w:pPr>
              <w:jc w:val="both"/>
              <w:rPr>
                <w:sz w:val="20"/>
                <w:szCs w:val="20"/>
              </w:rPr>
            </w:pPr>
            <w:r w:rsidRPr="00C30FA9">
              <w:rPr>
                <w:sz w:val="20"/>
                <w:szCs w:val="20"/>
              </w:rPr>
              <w:t xml:space="preserve">(1) Conducătorul unităţii de audit intern are următoarele drepturi: </w:t>
            </w:r>
          </w:p>
          <w:p w:rsidR="00323B06" w:rsidRPr="00C30FA9" w:rsidRDefault="00323B06" w:rsidP="007B10A6">
            <w:pPr>
              <w:jc w:val="both"/>
              <w:rPr>
                <w:sz w:val="20"/>
                <w:szCs w:val="20"/>
              </w:rPr>
            </w:pPr>
            <w:r w:rsidRPr="00C30FA9">
              <w:rPr>
                <w:sz w:val="20"/>
                <w:szCs w:val="20"/>
              </w:rPr>
              <w:t xml:space="preserve">a) să dispună de acces liber la bunurile, persoanele, informaţiile, inclusiv în format electronic, necesare pentru atingerea scopului şi obiectivelor misiunii de audit intern; </w:t>
            </w:r>
          </w:p>
          <w:p w:rsidR="00323B06" w:rsidRPr="00C30FA9" w:rsidRDefault="00323B06" w:rsidP="007B10A6">
            <w:pPr>
              <w:jc w:val="both"/>
              <w:rPr>
                <w:sz w:val="20"/>
                <w:szCs w:val="20"/>
              </w:rPr>
            </w:pPr>
            <w:r w:rsidRPr="00C30FA9">
              <w:rPr>
                <w:sz w:val="20"/>
                <w:szCs w:val="20"/>
              </w:rPr>
              <w:t xml:space="preserve">b) să informeze managerul entităţii publice despre cele mai recente tendinţe şi practici de succes în domeniul auditului intern şi să propună măsuri de aliniere la acestea în scopul atingerii unui nivel înalt de performanţă a entităţii publice; </w:t>
            </w:r>
          </w:p>
        </w:tc>
        <w:tc>
          <w:tcPr>
            <w:tcW w:w="4602" w:type="dxa"/>
            <w:tcBorders>
              <w:top w:val="single" w:sz="4" w:space="0" w:color="auto"/>
              <w:bottom w:val="single" w:sz="4" w:space="0" w:color="auto"/>
            </w:tcBorders>
          </w:tcPr>
          <w:p w:rsidR="00323B06" w:rsidRPr="00C30FA9" w:rsidRDefault="00323B06" w:rsidP="006C0F37">
            <w:pPr>
              <w:pStyle w:val="a4"/>
              <w:ind w:firstLine="0"/>
              <w:rPr>
                <w:sz w:val="20"/>
                <w:szCs w:val="20"/>
              </w:rPr>
            </w:pPr>
            <w:r w:rsidRPr="00C30FA9">
              <w:rPr>
                <w:sz w:val="20"/>
                <w:szCs w:val="20"/>
              </w:rPr>
              <w:t>3. Articolul 22:</w:t>
            </w:r>
          </w:p>
          <w:p w:rsidR="00323B06" w:rsidRPr="00C30FA9" w:rsidRDefault="00323B06" w:rsidP="006C0F37">
            <w:pPr>
              <w:pStyle w:val="a4"/>
              <w:ind w:firstLine="0"/>
              <w:rPr>
                <w:bCs/>
                <w:sz w:val="20"/>
                <w:szCs w:val="20"/>
              </w:rPr>
            </w:pP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7B10A6">
            <w:pPr>
              <w:jc w:val="both"/>
              <w:rPr>
                <w:bCs/>
                <w:sz w:val="20"/>
                <w:szCs w:val="20"/>
              </w:rPr>
            </w:pPr>
            <w:r w:rsidRPr="00C30FA9">
              <w:rPr>
                <w:sz w:val="20"/>
                <w:szCs w:val="20"/>
              </w:rPr>
              <w:t xml:space="preserve">c) să elaboreze, în caz de necesitate, instrucţiuni proprii de </w:t>
            </w:r>
            <w:r w:rsidRPr="00C30FA9">
              <w:rPr>
                <w:sz w:val="20"/>
                <w:szCs w:val="20"/>
              </w:rPr>
              <w:lastRenderedPageBreak/>
              <w:t xml:space="preserve">aplicare a Normelor metodologice </w:t>
            </w:r>
            <w:r w:rsidRPr="00C30FA9">
              <w:rPr>
                <w:sz w:val="20"/>
                <w:szCs w:val="20"/>
                <w:u w:val="single"/>
              </w:rPr>
              <w:t>pentru implementarea auditului</w:t>
            </w:r>
            <w:r w:rsidRPr="00C30FA9">
              <w:rPr>
                <w:sz w:val="20"/>
                <w:szCs w:val="20"/>
              </w:rPr>
              <w:t xml:space="preserve"> intern în sectorul public, specifice sectorului de activitate;</w:t>
            </w:r>
          </w:p>
        </w:tc>
        <w:tc>
          <w:tcPr>
            <w:tcW w:w="4602" w:type="dxa"/>
            <w:tcBorders>
              <w:top w:val="single" w:sz="4" w:space="0" w:color="auto"/>
              <w:bottom w:val="single" w:sz="4" w:space="0" w:color="auto"/>
            </w:tcBorders>
          </w:tcPr>
          <w:p w:rsidR="00323B06" w:rsidRPr="00C30FA9" w:rsidRDefault="00323B06" w:rsidP="00DB556C">
            <w:pPr>
              <w:pStyle w:val="a4"/>
              <w:ind w:firstLine="0"/>
              <w:rPr>
                <w:sz w:val="20"/>
                <w:szCs w:val="20"/>
              </w:rPr>
            </w:pPr>
            <w:r w:rsidRPr="00C30FA9">
              <w:rPr>
                <w:sz w:val="20"/>
                <w:szCs w:val="20"/>
              </w:rPr>
              <w:lastRenderedPageBreak/>
              <w:t xml:space="preserve">la alineatul (1) litera c), cuvintele „pentru </w:t>
            </w:r>
            <w:r w:rsidRPr="00C30FA9">
              <w:rPr>
                <w:sz w:val="20"/>
                <w:szCs w:val="20"/>
              </w:rPr>
              <w:lastRenderedPageBreak/>
              <w:t>implementarea auditului” se înlocuiesc cu cuvintele „de audit”;</w:t>
            </w: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r w:rsidRPr="00C30FA9">
              <w:rPr>
                <w:sz w:val="20"/>
                <w:szCs w:val="20"/>
              </w:rPr>
              <w:lastRenderedPageBreak/>
              <w:t>Modificarea are caracter redacțional.</w:t>
            </w:r>
          </w:p>
          <w:p w:rsidR="00323B06" w:rsidRPr="00C30FA9" w:rsidRDefault="00323B06" w:rsidP="00D6244A">
            <w:pPr>
              <w:pStyle w:val="a4"/>
              <w:ind w:firstLine="0"/>
              <w:rPr>
                <w:sz w:val="20"/>
                <w:szCs w:val="20"/>
              </w:rPr>
            </w:pPr>
            <w:r w:rsidRPr="00C30FA9">
              <w:rPr>
                <w:sz w:val="20"/>
                <w:szCs w:val="20"/>
              </w:rPr>
              <w:lastRenderedPageBreak/>
              <w:t xml:space="preserve"> </w:t>
            </w: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7B10A6">
            <w:pPr>
              <w:jc w:val="both"/>
              <w:rPr>
                <w:sz w:val="20"/>
                <w:szCs w:val="20"/>
              </w:rPr>
            </w:pPr>
            <w:r w:rsidRPr="00C30FA9">
              <w:rPr>
                <w:sz w:val="20"/>
                <w:szCs w:val="20"/>
              </w:rPr>
              <w:lastRenderedPageBreak/>
              <w:t xml:space="preserve">d) să propună soluţii de optimizare a activităţii unităţii de audit intern. </w:t>
            </w:r>
          </w:p>
          <w:p w:rsidR="00323B06" w:rsidRPr="00C30FA9" w:rsidRDefault="00323B06" w:rsidP="007B10A6">
            <w:pPr>
              <w:jc w:val="both"/>
              <w:rPr>
                <w:sz w:val="20"/>
                <w:szCs w:val="20"/>
              </w:rPr>
            </w:pPr>
            <w:r w:rsidRPr="00C30FA9">
              <w:rPr>
                <w:sz w:val="20"/>
                <w:szCs w:val="20"/>
              </w:rPr>
              <w:t xml:space="preserve">(2) Conducătorul unităţii de audit intern are următoarele obligaţii: </w:t>
            </w:r>
          </w:p>
          <w:p w:rsidR="00323B06" w:rsidRPr="00C30FA9" w:rsidRDefault="00323B06" w:rsidP="007B10A6">
            <w:pPr>
              <w:jc w:val="both"/>
              <w:rPr>
                <w:sz w:val="20"/>
                <w:szCs w:val="20"/>
              </w:rPr>
            </w:pPr>
            <w:r w:rsidRPr="00C30FA9">
              <w:rPr>
                <w:sz w:val="20"/>
                <w:szCs w:val="20"/>
              </w:rPr>
              <w:t xml:space="preserve">a) să elaboreze şi să înainteze spre aprobare managerului entităţii publice carta de audit intern; </w:t>
            </w:r>
          </w:p>
          <w:p w:rsidR="00323B06" w:rsidRPr="00C30FA9" w:rsidRDefault="00323B06" w:rsidP="007B10A6">
            <w:pPr>
              <w:jc w:val="both"/>
              <w:rPr>
                <w:sz w:val="20"/>
                <w:szCs w:val="20"/>
              </w:rPr>
            </w:pPr>
            <w:r w:rsidRPr="00C30FA9">
              <w:rPr>
                <w:sz w:val="20"/>
                <w:szCs w:val="20"/>
              </w:rPr>
              <w:t xml:space="preserve">b) să elaboreze şi să înainteze spre aprobare managerului entităţii publice planul strategic şi planul anual al activităţii de audit intern; </w:t>
            </w:r>
          </w:p>
          <w:p w:rsidR="00323B06" w:rsidRPr="00C30FA9" w:rsidRDefault="00323B06" w:rsidP="007B10A6">
            <w:pPr>
              <w:jc w:val="both"/>
              <w:rPr>
                <w:sz w:val="20"/>
                <w:szCs w:val="20"/>
              </w:rPr>
            </w:pPr>
            <w:r w:rsidRPr="00C30FA9">
              <w:rPr>
                <w:sz w:val="20"/>
                <w:szCs w:val="20"/>
              </w:rPr>
              <w:t xml:space="preserve">c) să monitorizeze implementarea planului anual al activităţii de audit intern; </w:t>
            </w:r>
          </w:p>
          <w:p w:rsidR="00323B06" w:rsidRPr="00C30FA9" w:rsidRDefault="00323B06" w:rsidP="007B10A6">
            <w:pPr>
              <w:jc w:val="both"/>
              <w:rPr>
                <w:sz w:val="20"/>
                <w:szCs w:val="20"/>
              </w:rPr>
            </w:pPr>
            <w:r w:rsidRPr="00C30FA9">
              <w:rPr>
                <w:sz w:val="20"/>
                <w:szCs w:val="20"/>
              </w:rPr>
              <w:t xml:space="preserve">d) să organizeze şi să coordoneze activităţile de audit intern şi să supravegheze realizarea acestora; </w:t>
            </w:r>
          </w:p>
          <w:p w:rsidR="00323B06" w:rsidRPr="00C30FA9" w:rsidRDefault="00323B06" w:rsidP="007B10A6">
            <w:pPr>
              <w:jc w:val="both"/>
              <w:rPr>
                <w:sz w:val="20"/>
                <w:szCs w:val="20"/>
              </w:rPr>
            </w:pPr>
            <w:r w:rsidRPr="00C30FA9">
              <w:rPr>
                <w:sz w:val="20"/>
                <w:szCs w:val="20"/>
              </w:rPr>
              <w:t xml:space="preserve">e) să prezinte managerului entităţii publice rapoarte ale misiunilor de audit intern, precum şi raportul anual al activităţii de audit intern; </w:t>
            </w:r>
          </w:p>
          <w:p w:rsidR="00323B06" w:rsidRPr="00C30FA9" w:rsidRDefault="00323B06" w:rsidP="007B10A6">
            <w:pPr>
              <w:jc w:val="both"/>
              <w:rPr>
                <w:sz w:val="20"/>
                <w:szCs w:val="20"/>
              </w:rPr>
            </w:pPr>
            <w:r w:rsidRPr="00C30FA9">
              <w:rPr>
                <w:sz w:val="20"/>
                <w:szCs w:val="20"/>
              </w:rPr>
              <w:t xml:space="preserve">f) să informeze periodic, cel puţin trimestrial, managerul entităţii publice despre rezultatele activităţii de audit intern; </w:t>
            </w:r>
          </w:p>
          <w:p w:rsidR="00323B06" w:rsidRPr="00C30FA9" w:rsidRDefault="00323B06" w:rsidP="007B10A6">
            <w:pPr>
              <w:jc w:val="both"/>
              <w:rPr>
                <w:sz w:val="20"/>
                <w:szCs w:val="20"/>
              </w:rPr>
            </w:pPr>
            <w:r w:rsidRPr="00C30FA9">
              <w:rPr>
                <w:sz w:val="20"/>
                <w:szCs w:val="20"/>
              </w:rPr>
              <w:t xml:space="preserve">g) să monitorizeze procesul implementării recomandărilor de audit; </w:t>
            </w:r>
          </w:p>
          <w:p w:rsidR="00323B06" w:rsidRPr="00C30FA9" w:rsidRDefault="00323B06" w:rsidP="007B10A6">
            <w:pPr>
              <w:jc w:val="both"/>
              <w:rPr>
                <w:sz w:val="20"/>
                <w:szCs w:val="20"/>
              </w:rPr>
            </w:pPr>
            <w:r w:rsidRPr="00C30FA9">
              <w:rPr>
                <w:sz w:val="20"/>
                <w:szCs w:val="20"/>
              </w:rPr>
              <w:t xml:space="preserve">h) să asigure încadrarea auditorilor interni care au suficiente cunoştinţe şi aptitudini, conform Standardelor naţionale de audit intern; </w:t>
            </w:r>
          </w:p>
          <w:p w:rsidR="00323B06" w:rsidRPr="00C30FA9" w:rsidRDefault="00323B06" w:rsidP="007B10A6">
            <w:pPr>
              <w:jc w:val="both"/>
              <w:rPr>
                <w:sz w:val="20"/>
                <w:szCs w:val="20"/>
              </w:rPr>
            </w:pPr>
            <w:r w:rsidRPr="00C30FA9">
              <w:rPr>
                <w:sz w:val="20"/>
                <w:szCs w:val="20"/>
              </w:rPr>
              <w:t xml:space="preserve">i) să informeze în scris managerul entităţii publice şi managerul unităţii auditate în cazul descoperirii unor indicii de potenţiale fraude în cursul misiunii de audit intern; </w:t>
            </w:r>
          </w:p>
        </w:tc>
        <w:tc>
          <w:tcPr>
            <w:tcW w:w="4602" w:type="dxa"/>
            <w:tcBorders>
              <w:top w:val="single" w:sz="4" w:space="0" w:color="auto"/>
              <w:bottom w:val="single" w:sz="4" w:space="0" w:color="auto"/>
            </w:tcBorders>
          </w:tcPr>
          <w:p w:rsidR="00323B06" w:rsidRPr="00C30FA9" w:rsidRDefault="00323B06" w:rsidP="006C0F37">
            <w:pPr>
              <w:pStyle w:val="a4"/>
              <w:ind w:firstLine="0"/>
              <w:rPr>
                <w:bCs/>
                <w:sz w:val="20"/>
                <w:szCs w:val="20"/>
              </w:rPr>
            </w:pP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7B10A6">
            <w:pPr>
              <w:jc w:val="both"/>
              <w:rPr>
                <w:sz w:val="20"/>
                <w:szCs w:val="20"/>
              </w:rPr>
            </w:pPr>
            <w:r w:rsidRPr="00C30FA9">
              <w:rPr>
                <w:sz w:val="20"/>
                <w:szCs w:val="20"/>
              </w:rPr>
              <w:t xml:space="preserve">j) să remită Ministerului Finanţelor spre avizare proiectul cartei de audit intern şi al instrucţiunilor proprii de aplicare a Normelor metodologice </w:t>
            </w:r>
            <w:r w:rsidRPr="00C30FA9">
              <w:rPr>
                <w:sz w:val="20"/>
                <w:szCs w:val="20"/>
                <w:u w:val="single"/>
              </w:rPr>
              <w:t>pentru implementarea auditului</w:t>
            </w:r>
            <w:r w:rsidRPr="00C30FA9">
              <w:rPr>
                <w:sz w:val="20"/>
                <w:szCs w:val="20"/>
              </w:rPr>
              <w:t xml:space="preserve"> intern în sectorul public;</w:t>
            </w:r>
          </w:p>
          <w:p w:rsidR="00323B06" w:rsidRPr="00C30FA9" w:rsidRDefault="00323B06" w:rsidP="007B10A6">
            <w:pPr>
              <w:jc w:val="both"/>
              <w:rPr>
                <w:sz w:val="20"/>
                <w:szCs w:val="20"/>
              </w:rPr>
            </w:pPr>
            <w:r w:rsidRPr="00C30FA9">
              <w:rPr>
                <w:sz w:val="20"/>
                <w:szCs w:val="20"/>
              </w:rPr>
              <w:t xml:space="preserve"> k) să remită Ministerului Finanţelor copia cartei de audit intern, copia planului strategic al activităţii de audit intern, copia planului anual al activităţii de audit intern, instrucţiunile proprii de aplicare a Normelor metodologice </w:t>
            </w:r>
            <w:r w:rsidRPr="00C30FA9">
              <w:rPr>
                <w:sz w:val="20"/>
                <w:szCs w:val="20"/>
                <w:u w:val="single"/>
              </w:rPr>
              <w:t xml:space="preserve">pentru </w:t>
            </w:r>
            <w:r w:rsidRPr="00C30FA9">
              <w:rPr>
                <w:sz w:val="20"/>
                <w:szCs w:val="20"/>
                <w:u w:val="single"/>
              </w:rPr>
              <w:lastRenderedPageBreak/>
              <w:t>implementarea auditului</w:t>
            </w:r>
            <w:r w:rsidRPr="00C30FA9">
              <w:rPr>
                <w:sz w:val="20"/>
                <w:szCs w:val="20"/>
              </w:rPr>
              <w:t xml:space="preserve"> intern în sectorul public, precum şi raportul anual al activităţii de audit intern; </w:t>
            </w:r>
          </w:p>
        </w:tc>
        <w:tc>
          <w:tcPr>
            <w:tcW w:w="4602" w:type="dxa"/>
            <w:tcBorders>
              <w:top w:val="single" w:sz="4" w:space="0" w:color="auto"/>
              <w:bottom w:val="single" w:sz="4" w:space="0" w:color="auto"/>
            </w:tcBorders>
          </w:tcPr>
          <w:p w:rsidR="00323B06" w:rsidRPr="00C30FA9" w:rsidRDefault="00323B06" w:rsidP="00DB556C">
            <w:pPr>
              <w:pStyle w:val="a4"/>
              <w:ind w:firstLine="0"/>
              <w:rPr>
                <w:bCs/>
                <w:sz w:val="20"/>
                <w:szCs w:val="20"/>
              </w:rPr>
            </w:pPr>
            <w:r w:rsidRPr="00C30FA9">
              <w:rPr>
                <w:sz w:val="20"/>
                <w:szCs w:val="20"/>
              </w:rPr>
              <w:lastRenderedPageBreak/>
              <w:t>la alineatul (2) literele j) şi k), cuvintele „pentru implementarea auditului” se înlocuiesc cu cuvintele „de audit”.</w:t>
            </w: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r w:rsidRPr="00C30FA9">
              <w:rPr>
                <w:sz w:val="20"/>
                <w:szCs w:val="20"/>
              </w:rPr>
              <w:t>Modificarea are caracter redacțional.</w:t>
            </w: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DB556C">
            <w:pPr>
              <w:jc w:val="both"/>
              <w:rPr>
                <w:sz w:val="20"/>
                <w:szCs w:val="20"/>
              </w:rPr>
            </w:pPr>
            <w:r w:rsidRPr="00C30FA9">
              <w:rPr>
                <w:bCs/>
                <w:sz w:val="20"/>
                <w:szCs w:val="20"/>
              </w:rPr>
              <w:lastRenderedPageBreak/>
              <w:t xml:space="preserve">Articolul 29. </w:t>
            </w:r>
            <w:r w:rsidRPr="00C30FA9">
              <w:rPr>
                <w:sz w:val="20"/>
                <w:szCs w:val="20"/>
              </w:rPr>
              <w:t xml:space="preserve">Coordonarea controlului financiar public intern </w:t>
            </w:r>
          </w:p>
          <w:p w:rsidR="00323B06" w:rsidRPr="00C30FA9" w:rsidRDefault="00323B06" w:rsidP="00DB556C">
            <w:pPr>
              <w:jc w:val="both"/>
              <w:rPr>
                <w:sz w:val="20"/>
                <w:szCs w:val="20"/>
              </w:rPr>
            </w:pPr>
            <w:r w:rsidRPr="00C30FA9">
              <w:rPr>
                <w:sz w:val="20"/>
                <w:szCs w:val="20"/>
              </w:rPr>
              <w:t xml:space="preserve">Ministerul Finanţelor este responsabil de elaborarea şi monitorizarea politicii în domeniul controlului financiar public intern şi îndeplineşte următoarele atribuţii: </w:t>
            </w:r>
          </w:p>
          <w:p w:rsidR="00323B06" w:rsidRPr="00C30FA9" w:rsidRDefault="00323B06" w:rsidP="00DB556C">
            <w:pPr>
              <w:jc w:val="both"/>
              <w:rPr>
                <w:sz w:val="20"/>
                <w:szCs w:val="20"/>
              </w:rPr>
            </w:pPr>
            <w:r w:rsidRPr="00C30FA9">
              <w:rPr>
                <w:sz w:val="20"/>
                <w:szCs w:val="20"/>
              </w:rPr>
              <w:t xml:space="preserve">a) elaborează, promovează şi monitorizează politicile în domeniul controlului financiar public intern; </w:t>
            </w:r>
          </w:p>
          <w:p w:rsidR="00323B06" w:rsidRPr="00C30FA9" w:rsidRDefault="00323B06" w:rsidP="00DB556C">
            <w:pPr>
              <w:jc w:val="both"/>
              <w:rPr>
                <w:sz w:val="20"/>
                <w:szCs w:val="20"/>
              </w:rPr>
            </w:pPr>
            <w:r w:rsidRPr="00C30FA9">
              <w:rPr>
                <w:sz w:val="20"/>
                <w:szCs w:val="20"/>
              </w:rPr>
              <w:t xml:space="preserve">b) elaborează şi actualizează cadrul normativ în domeniul controlului financiar public intern; </w:t>
            </w:r>
          </w:p>
          <w:p w:rsidR="00323B06" w:rsidRPr="00C30FA9" w:rsidRDefault="00323B06" w:rsidP="00DB556C">
            <w:pPr>
              <w:jc w:val="both"/>
              <w:rPr>
                <w:sz w:val="20"/>
                <w:szCs w:val="20"/>
              </w:rPr>
            </w:pPr>
            <w:r w:rsidRPr="00C30FA9">
              <w:rPr>
                <w:sz w:val="20"/>
                <w:szCs w:val="20"/>
              </w:rPr>
              <w:t xml:space="preserve">c) monitorizează şi evaluează calitatea activităţii unităţilor de audit intern; </w:t>
            </w:r>
          </w:p>
          <w:p w:rsidR="00323B06" w:rsidRPr="00C30FA9" w:rsidRDefault="00323B06" w:rsidP="00DB556C">
            <w:pPr>
              <w:jc w:val="both"/>
              <w:rPr>
                <w:sz w:val="20"/>
                <w:szCs w:val="20"/>
              </w:rPr>
            </w:pPr>
            <w:r w:rsidRPr="00C30FA9">
              <w:rPr>
                <w:sz w:val="20"/>
                <w:szCs w:val="20"/>
              </w:rPr>
              <w:t xml:space="preserve">d) monitorizează şi evaluează calitatea sistemului de management financiar şi control; </w:t>
            </w:r>
          </w:p>
          <w:p w:rsidR="00323B06" w:rsidRPr="00C30FA9" w:rsidRDefault="00323B06" w:rsidP="00DB556C">
            <w:pPr>
              <w:jc w:val="both"/>
              <w:rPr>
                <w:sz w:val="20"/>
                <w:szCs w:val="20"/>
              </w:rPr>
            </w:pPr>
            <w:r w:rsidRPr="00C30FA9">
              <w:rPr>
                <w:sz w:val="20"/>
                <w:szCs w:val="20"/>
              </w:rPr>
              <w:t xml:space="preserve">e) prezintă Guvernului, pînă la data de 1 iunie a fiecărui an, raportul anual consolidat privind controlul financiar public intern pe anul precedent; </w:t>
            </w:r>
          </w:p>
          <w:p w:rsidR="00323B06" w:rsidRPr="00C30FA9" w:rsidRDefault="00323B06" w:rsidP="00DB556C">
            <w:pPr>
              <w:jc w:val="both"/>
              <w:rPr>
                <w:sz w:val="20"/>
                <w:szCs w:val="20"/>
              </w:rPr>
            </w:pPr>
            <w:r w:rsidRPr="00C30FA9">
              <w:rPr>
                <w:sz w:val="20"/>
                <w:szCs w:val="20"/>
              </w:rPr>
              <w:t xml:space="preserve">f) coordonează şi/sau organizează instruirea în domeniul managementului financiar şi controlului, precum şi instruirea auditorilor interni din sectorul public; </w:t>
            </w:r>
          </w:p>
          <w:p w:rsidR="00323B06" w:rsidRPr="00C30FA9" w:rsidRDefault="00323B06" w:rsidP="00663DD1">
            <w:pPr>
              <w:jc w:val="both"/>
              <w:rPr>
                <w:sz w:val="20"/>
                <w:szCs w:val="20"/>
              </w:rPr>
            </w:pPr>
            <w:r w:rsidRPr="00C30FA9">
              <w:rPr>
                <w:sz w:val="20"/>
                <w:szCs w:val="20"/>
              </w:rPr>
              <w:t xml:space="preserve">g) elaborează şi dezvoltă mecanismele de certificare a auditorilor interni; </w:t>
            </w:r>
          </w:p>
        </w:tc>
        <w:tc>
          <w:tcPr>
            <w:tcW w:w="4602" w:type="dxa"/>
            <w:tcBorders>
              <w:top w:val="single" w:sz="4" w:space="0" w:color="auto"/>
              <w:bottom w:val="single" w:sz="4" w:space="0" w:color="auto"/>
            </w:tcBorders>
          </w:tcPr>
          <w:p w:rsidR="00323B06" w:rsidRPr="00C30FA9" w:rsidRDefault="00323B06" w:rsidP="00DB556C">
            <w:pPr>
              <w:pStyle w:val="a4"/>
              <w:ind w:firstLine="0"/>
              <w:rPr>
                <w:bCs/>
                <w:sz w:val="20"/>
                <w:szCs w:val="20"/>
              </w:rPr>
            </w:pP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p>
        </w:tc>
        <w:tc>
          <w:tcPr>
            <w:tcW w:w="2022" w:type="dxa"/>
            <w:vMerge/>
          </w:tcPr>
          <w:p w:rsidR="00323B06" w:rsidRPr="00C30FA9" w:rsidRDefault="00323B06" w:rsidP="006D79C7">
            <w:pPr>
              <w:jc w:val="center"/>
              <w:rPr>
                <w:sz w:val="20"/>
                <w:szCs w:val="20"/>
              </w:rPr>
            </w:pPr>
          </w:p>
        </w:tc>
      </w:tr>
      <w:tr w:rsidR="00323B06" w:rsidRPr="00C30FA9" w:rsidTr="0092428D">
        <w:tc>
          <w:tcPr>
            <w:tcW w:w="5258" w:type="dxa"/>
            <w:tcBorders>
              <w:top w:val="single" w:sz="4" w:space="0" w:color="auto"/>
              <w:bottom w:val="single" w:sz="4" w:space="0" w:color="auto"/>
            </w:tcBorders>
          </w:tcPr>
          <w:p w:rsidR="00323B06" w:rsidRPr="00C30FA9" w:rsidRDefault="00323B06" w:rsidP="00DB556C">
            <w:pPr>
              <w:jc w:val="both"/>
              <w:rPr>
                <w:sz w:val="20"/>
                <w:szCs w:val="20"/>
              </w:rPr>
            </w:pPr>
            <w:r w:rsidRPr="00C30FA9">
              <w:rPr>
                <w:sz w:val="20"/>
                <w:szCs w:val="20"/>
                <w:u w:val="single"/>
              </w:rPr>
              <w:t>h) avizează cartele de audit intern, instrucţiunile de aplicare a Normelor metodologice pentru implementarea auditului intern în sectorul public şi reglementările interne privind managementul financiar şi controlul, specifice sectoarelor de activitate</w:t>
            </w:r>
            <w:r w:rsidRPr="00C30FA9">
              <w:rPr>
                <w:sz w:val="20"/>
                <w:szCs w:val="20"/>
              </w:rPr>
              <w:t xml:space="preserve">; </w:t>
            </w:r>
          </w:p>
          <w:p w:rsidR="00323B06" w:rsidRPr="00C30FA9" w:rsidRDefault="00323B06" w:rsidP="00DB556C">
            <w:pPr>
              <w:jc w:val="both"/>
              <w:rPr>
                <w:sz w:val="20"/>
                <w:szCs w:val="20"/>
              </w:rPr>
            </w:pPr>
            <w:r w:rsidRPr="00C30FA9">
              <w:rPr>
                <w:sz w:val="20"/>
                <w:szCs w:val="20"/>
              </w:rPr>
              <w:t xml:space="preserve">i) armonizează cadrul normativ în domeniul controlului financiar public intern cu bunele practici internaţionale; </w:t>
            </w:r>
          </w:p>
          <w:p w:rsidR="00323B06" w:rsidRPr="00C30FA9" w:rsidRDefault="00323B06" w:rsidP="00DB556C">
            <w:pPr>
              <w:pStyle w:val="a4"/>
              <w:ind w:firstLine="0"/>
              <w:rPr>
                <w:sz w:val="20"/>
                <w:szCs w:val="20"/>
              </w:rPr>
            </w:pPr>
            <w:r w:rsidRPr="00C30FA9">
              <w:rPr>
                <w:sz w:val="20"/>
                <w:szCs w:val="20"/>
              </w:rPr>
              <w:t>j) colaborează cu organismele internaţionale şi instituţiile de specialitate din domeniul controlului financiar public intern.</w:t>
            </w:r>
          </w:p>
        </w:tc>
        <w:tc>
          <w:tcPr>
            <w:tcW w:w="4602" w:type="dxa"/>
            <w:tcBorders>
              <w:top w:val="single" w:sz="4" w:space="0" w:color="auto"/>
              <w:bottom w:val="single" w:sz="4" w:space="0" w:color="auto"/>
            </w:tcBorders>
          </w:tcPr>
          <w:p w:rsidR="00323B06" w:rsidRPr="00C30FA9" w:rsidRDefault="00323B06" w:rsidP="006C0F37">
            <w:pPr>
              <w:pStyle w:val="a4"/>
              <w:ind w:firstLine="0"/>
              <w:rPr>
                <w:bCs/>
                <w:sz w:val="20"/>
                <w:szCs w:val="20"/>
              </w:rPr>
            </w:pPr>
            <w:r w:rsidRPr="00C30FA9">
              <w:rPr>
                <w:bCs/>
                <w:sz w:val="20"/>
                <w:szCs w:val="20"/>
              </w:rPr>
              <w:t xml:space="preserve">4. La articolul 29, litera h) va avea următorul cuprins: „h) </w:t>
            </w:r>
            <w:r w:rsidRPr="00C30FA9">
              <w:rPr>
                <w:sz w:val="20"/>
                <w:szCs w:val="20"/>
              </w:rPr>
              <w:t>avizează cartele de audit intern şi instrucţiunile de aplicare a Normelor metodologice de audit intern în sectorul public, specifice sectoarelor de activitate;”.</w:t>
            </w:r>
          </w:p>
        </w:tc>
        <w:tc>
          <w:tcPr>
            <w:tcW w:w="3660" w:type="dxa"/>
            <w:tcBorders>
              <w:top w:val="single" w:sz="4" w:space="0" w:color="auto"/>
              <w:bottom w:val="single" w:sz="4" w:space="0" w:color="auto"/>
            </w:tcBorders>
          </w:tcPr>
          <w:p w:rsidR="00323B06" w:rsidRPr="00C30FA9" w:rsidRDefault="00323B06" w:rsidP="00355F98">
            <w:pPr>
              <w:pStyle w:val="a4"/>
              <w:ind w:firstLine="0"/>
              <w:rPr>
                <w:sz w:val="20"/>
                <w:szCs w:val="20"/>
              </w:rPr>
            </w:pPr>
            <w:r w:rsidRPr="00C30FA9">
              <w:rPr>
                <w:sz w:val="20"/>
                <w:szCs w:val="20"/>
              </w:rPr>
              <w:t>Modificarea are drept scop aducerea în concordanță cu propunerea de modificare a articolului 14</w:t>
            </w:r>
            <w:r w:rsidRPr="00C30FA9">
              <w:rPr>
                <w:bCs/>
                <w:sz w:val="20"/>
                <w:szCs w:val="20"/>
              </w:rPr>
              <w:t xml:space="preserve"> (a se vedea p.1 din articolul dat).</w:t>
            </w:r>
          </w:p>
          <w:p w:rsidR="00323B06" w:rsidRPr="00C30FA9" w:rsidRDefault="00323B06" w:rsidP="00355F98">
            <w:pPr>
              <w:pStyle w:val="a4"/>
              <w:ind w:firstLine="0"/>
              <w:rPr>
                <w:sz w:val="20"/>
                <w:szCs w:val="20"/>
              </w:rPr>
            </w:pPr>
          </w:p>
          <w:p w:rsidR="00323B06" w:rsidRPr="00C30FA9" w:rsidRDefault="00323B06" w:rsidP="005A11F0">
            <w:pPr>
              <w:jc w:val="both"/>
              <w:rPr>
                <w:sz w:val="20"/>
                <w:szCs w:val="20"/>
              </w:rPr>
            </w:pPr>
          </w:p>
        </w:tc>
        <w:tc>
          <w:tcPr>
            <w:tcW w:w="2022" w:type="dxa"/>
            <w:vMerge/>
            <w:tcBorders>
              <w:bottom w:val="single" w:sz="4" w:space="0" w:color="auto"/>
            </w:tcBorders>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auto"/>
            </w:tcBorders>
          </w:tcPr>
          <w:p w:rsidR="00323B06" w:rsidRPr="00C30FA9" w:rsidRDefault="00323B06" w:rsidP="00CB6516">
            <w:pPr>
              <w:pStyle w:val="a4"/>
              <w:ind w:firstLine="0"/>
              <w:rPr>
                <w:sz w:val="20"/>
                <w:szCs w:val="20"/>
              </w:rPr>
            </w:pPr>
          </w:p>
        </w:tc>
        <w:tc>
          <w:tcPr>
            <w:tcW w:w="4602" w:type="dxa"/>
            <w:tcBorders>
              <w:top w:val="single" w:sz="4" w:space="0" w:color="auto"/>
              <w:bottom w:val="single" w:sz="4" w:space="0" w:color="auto"/>
            </w:tcBorders>
          </w:tcPr>
          <w:p w:rsidR="00323B06" w:rsidRPr="00C30FA9" w:rsidRDefault="00323B06" w:rsidP="006C0F37">
            <w:pPr>
              <w:pStyle w:val="a4"/>
              <w:ind w:firstLine="0"/>
              <w:rPr>
                <w:bCs/>
                <w:sz w:val="20"/>
                <w:szCs w:val="20"/>
              </w:rPr>
            </w:pPr>
          </w:p>
        </w:tc>
        <w:tc>
          <w:tcPr>
            <w:tcW w:w="3660" w:type="dxa"/>
            <w:tcBorders>
              <w:top w:val="single" w:sz="4" w:space="0" w:color="auto"/>
              <w:bottom w:val="single" w:sz="4" w:space="0" w:color="auto"/>
            </w:tcBorders>
          </w:tcPr>
          <w:p w:rsidR="00323B06" w:rsidRPr="00C30FA9" w:rsidRDefault="00323B06" w:rsidP="006C0F37">
            <w:pPr>
              <w:pStyle w:val="a4"/>
              <w:ind w:firstLine="0"/>
              <w:rPr>
                <w:sz w:val="20"/>
                <w:szCs w:val="20"/>
              </w:rPr>
            </w:pPr>
          </w:p>
        </w:tc>
        <w:tc>
          <w:tcPr>
            <w:tcW w:w="2022" w:type="dxa"/>
            <w:tcBorders>
              <w:top w:val="single" w:sz="4" w:space="0" w:color="auto"/>
              <w:bottom w:val="single" w:sz="4" w:space="0" w:color="auto"/>
            </w:tcBorders>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auto"/>
            </w:tcBorders>
          </w:tcPr>
          <w:p w:rsidR="00323B06" w:rsidRPr="00C30FA9" w:rsidRDefault="00323B06" w:rsidP="00F6292F">
            <w:pPr>
              <w:jc w:val="both"/>
              <w:rPr>
                <w:b/>
                <w:bCs/>
                <w:sz w:val="20"/>
                <w:szCs w:val="20"/>
              </w:rPr>
            </w:pPr>
            <w:r w:rsidRPr="00C30FA9">
              <w:rPr>
                <w:b/>
                <w:bCs/>
                <w:sz w:val="20"/>
                <w:szCs w:val="20"/>
              </w:rPr>
              <w:t xml:space="preserve">Legea nr.231 din 23 septembrie 2010 cu privire la comerţul interior </w:t>
            </w:r>
          </w:p>
          <w:p w:rsidR="00323B06" w:rsidRPr="00C30FA9" w:rsidRDefault="00323B06" w:rsidP="00F6292F">
            <w:pPr>
              <w:jc w:val="both"/>
              <w:rPr>
                <w:b/>
                <w:bCs/>
                <w:sz w:val="20"/>
                <w:szCs w:val="20"/>
              </w:rPr>
            </w:pPr>
          </w:p>
          <w:p w:rsidR="00323B06" w:rsidRPr="00C30FA9" w:rsidRDefault="00323B06" w:rsidP="00F6292F">
            <w:pPr>
              <w:jc w:val="both"/>
              <w:rPr>
                <w:bCs/>
                <w:sz w:val="20"/>
                <w:szCs w:val="20"/>
              </w:rPr>
            </w:pPr>
            <w:r w:rsidRPr="00C30FA9">
              <w:rPr>
                <w:bCs/>
                <w:sz w:val="20"/>
                <w:szCs w:val="20"/>
              </w:rPr>
              <w:t xml:space="preserve">Articolul 22. Controlul din partea statului al activităţilor de comerţ </w:t>
            </w:r>
          </w:p>
          <w:p w:rsidR="00323B06" w:rsidRPr="00C30FA9" w:rsidRDefault="00323B06" w:rsidP="00CB6516">
            <w:pPr>
              <w:pStyle w:val="a4"/>
              <w:ind w:firstLine="0"/>
              <w:rPr>
                <w:sz w:val="20"/>
                <w:szCs w:val="20"/>
              </w:rPr>
            </w:pPr>
            <w:r w:rsidRPr="00C30FA9">
              <w:rPr>
                <w:bCs/>
                <w:sz w:val="20"/>
                <w:szCs w:val="20"/>
              </w:rPr>
              <w:lastRenderedPageBreak/>
              <w:t>(2</w:t>
            </w:r>
            <w:r w:rsidRPr="00C30FA9">
              <w:rPr>
                <w:sz w:val="20"/>
                <w:szCs w:val="20"/>
              </w:rPr>
              <w:t>) Controlul economico-financiar este exercitat de către Inspecţia financiară din subordinea Ministerului Finanţelor şi de colaboratorii Ministerului Afacerilor Interne. Scopul acestui control este verificarea indicării corecte a circulaţiei mărfurilor şi serviciilor comerciale în actele de contabilitate (rapoartele financiare şi statistice), a corespunderii stocului de marfă cu actele respective, a corectitudinii achitării mărfurilor şi serviciilor procurate, a respectării disciplinei de preţ la produsele de importanţă socială.</w:t>
            </w:r>
          </w:p>
        </w:tc>
        <w:tc>
          <w:tcPr>
            <w:tcW w:w="4602" w:type="dxa"/>
            <w:tcBorders>
              <w:top w:val="single" w:sz="4" w:space="0" w:color="auto"/>
              <w:bottom w:val="single" w:sz="4" w:space="0" w:color="auto"/>
            </w:tcBorders>
          </w:tcPr>
          <w:p w:rsidR="00323B06" w:rsidRPr="00C30FA9" w:rsidRDefault="00323B06" w:rsidP="00D81A2A">
            <w:pPr>
              <w:jc w:val="both"/>
              <w:rPr>
                <w:sz w:val="20"/>
                <w:szCs w:val="20"/>
              </w:rPr>
            </w:pPr>
            <w:r w:rsidRPr="00C30FA9">
              <w:rPr>
                <w:b/>
                <w:bCs/>
                <w:sz w:val="20"/>
                <w:szCs w:val="20"/>
              </w:rPr>
              <w:lastRenderedPageBreak/>
              <w:t>Art.X</w:t>
            </w:r>
            <w:r w:rsidR="00214512" w:rsidRPr="00C30FA9">
              <w:rPr>
                <w:b/>
                <w:bCs/>
                <w:sz w:val="20"/>
                <w:szCs w:val="20"/>
              </w:rPr>
              <w:t>I</w:t>
            </w:r>
            <w:r w:rsidRPr="00C30FA9">
              <w:rPr>
                <w:b/>
                <w:bCs/>
                <w:sz w:val="20"/>
                <w:szCs w:val="20"/>
              </w:rPr>
              <w:t>V.</w:t>
            </w:r>
            <w:r w:rsidRPr="00C30FA9">
              <w:rPr>
                <w:bCs/>
                <w:sz w:val="20"/>
                <w:szCs w:val="20"/>
              </w:rPr>
              <w:t xml:space="preserve"> </w:t>
            </w:r>
            <w:r w:rsidRPr="00C30FA9">
              <w:rPr>
                <w:b/>
                <w:bCs/>
                <w:sz w:val="20"/>
                <w:szCs w:val="20"/>
              </w:rPr>
              <w:t>–</w:t>
            </w:r>
            <w:r w:rsidRPr="00C30FA9">
              <w:rPr>
                <w:bCs/>
                <w:sz w:val="20"/>
                <w:szCs w:val="20"/>
              </w:rPr>
              <w:t xml:space="preserve"> Articolul 22 din Legea nr.231 din 23 septembrie 2010 cu privire la comerţul interior (Monitorul Oficial al Republicii Moldova, 2010, nr.206-209, art.681), cu modificările ulterioare, se completează cu </w:t>
            </w:r>
            <w:r w:rsidRPr="00C30FA9">
              <w:rPr>
                <w:sz w:val="20"/>
                <w:szCs w:val="20"/>
              </w:rPr>
              <w:t>alineatul (2</w:t>
            </w:r>
            <w:r w:rsidRPr="00C30FA9">
              <w:rPr>
                <w:sz w:val="20"/>
                <w:szCs w:val="20"/>
                <w:vertAlign w:val="superscript"/>
              </w:rPr>
              <w:t>1</w:t>
            </w:r>
            <w:r w:rsidRPr="00C30FA9">
              <w:rPr>
                <w:sz w:val="20"/>
                <w:szCs w:val="20"/>
              </w:rPr>
              <w:t>) cu următorul cuprins:</w:t>
            </w:r>
          </w:p>
          <w:p w:rsidR="00323B06" w:rsidRPr="00C30FA9" w:rsidRDefault="00323B06" w:rsidP="00D81A2A">
            <w:pPr>
              <w:jc w:val="both"/>
              <w:rPr>
                <w:sz w:val="20"/>
                <w:szCs w:val="20"/>
              </w:rPr>
            </w:pPr>
          </w:p>
          <w:p w:rsidR="00323B06" w:rsidRPr="00C30FA9" w:rsidRDefault="00323B06" w:rsidP="009661A3">
            <w:pPr>
              <w:jc w:val="both"/>
              <w:rPr>
                <w:b/>
                <w:bCs/>
                <w:sz w:val="20"/>
                <w:szCs w:val="20"/>
              </w:rPr>
            </w:pPr>
            <w:r w:rsidRPr="00C30FA9">
              <w:rPr>
                <w:sz w:val="20"/>
                <w:szCs w:val="20"/>
              </w:rPr>
              <w:t>„(2</w:t>
            </w:r>
            <w:r w:rsidRPr="00C30FA9">
              <w:rPr>
                <w:sz w:val="20"/>
                <w:szCs w:val="20"/>
                <w:vertAlign w:val="superscript"/>
              </w:rPr>
              <w:t>1</w:t>
            </w:r>
            <w:r w:rsidRPr="00C30FA9">
              <w:rPr>
                <w:sz w:val="20"/>
                <w:szCs w:val="20"/>
              </w:rPr>
              <w:t>) La solicitarea organelor de drept, în baza ordonanţelor emise în cadrul desfăşurării urmăririi penale, Inspecţia financiară efectuează controlul economico-financiar la persoanele juridice de drept public/privat şi persoanele fizice ce practică activitatea de întreprinzător, pe aspectele invocate în ordonanţele organelor de drept</w:t>
            </w:r>
            <w:r w:rsidRPr="00C30FA9">
              <w:rPr>
                <w:sz w:val="20"/>
                <w:szCs w:val="20"/>
                <w:lang w:val="ro-MO"/>
              </w:rPr>
              <w:t>.”.</w:t>
            </w:r>
          </w:p>
        </w:tc>
        <w:tc>
          <w:tcPr>
            <w:tcW w:w="3660" w:type="dxa"/>
            <w:tcBorders>
              <w:top w:val="single" w:sz="4" w:space="0" w:color="auto"/>
              <w:bottom w:val="single" w:sz="4" w:space="0" w:color="auto"/>
            </w:tcBorders>
          </w:tcPr>
          <w:p w:rsidR="00323B06" w:rsidRPr="00C30FA9" w:rsidRDefault="00323B06" w:rsidP="00840510">
            <w:pPr>
              <w:jc w:val="both"/>
              <w:rPr>
                <w:sz w:val="20"/>
                <w:szCs w:val="20"/>
              </w:rPr>
            </w:pPr>
            <w:r w:rsidRPr="00C30FA9">
              <w:rPr>
                <w:sz w:val="20"/>
                <w:szCs w:val="20"/>
                <w:lang w:val="ro-MO"/>
              </w:rPr>
              <w:lastRenderedPageBreak/>
              <w:t xml:space="preserve">Modificarea are drept scop atribuirea expresă a funcţie </w:t>
            </w:r>
            <w:r w:rsidRPr="00C30FA9">
              <w:rPr>
                <w:sz w:val="20"/>
                <w:szCs w:val="20"/>
              </w:rPr>
              <w:t xml:space="preserve">de control economico-financiar la persoanele juridice de drept public/privat și persoanele fizice ce practică activitatea de întreprinzător la </w:t>
            </w:r>
            <w:r w:rsidRPr="00C30FA9">
              <w:rPr>
                <w:sz w:val="20"/>
                <w:szCs w:val="20"/>
              </w:rPr>
              <w:lastRenderedPageBreak/>
              <w:t>etapa iniţierii urmăririi penale, pe aspectele invocate în ordonanțelor de drept</w:t>
            </w:r>
            <w:r w:rsidRPr="00C30FA9">
              <w:rPr>
                <w:sz w:val="20"/>
                <w:szCs w:val="20"/>
                <w:lang w:val="ro-MO"/>
              </w:rPr>
              <w:t>, deoarece după reorganizarea Centrului pentru Combaterea Crimelor Economice și Corupției în Centrul Național Anticorupție aceasta funcţia n-a fost transmisă altui organ de control şi, la moment, solicitările de efectuare a reviziilor sînt direcţionate către Inspecţia financiară care nu dispune de competenţe legale de efectua reviziile menţionate şi, respectiv,  multiple urmăriri penale intentate la care necesită efectuarea unei revizii sînt încetate din motiv că nu este un organ competent care ar putea exercita o astfel de activitate.</w:t>
            </w:r>
          </w:p>
        </w:tc>
        <w:tc>
          <w:tcPr>
            <w:tcW w:w="2022" w:type="dxa"/>
            <w:tcBorders>
              <w:top w:val="single" w:sz="4" w:space="0" w:color="auto"/>
              <w:bottom w:val="single" w:sz="4" w:space="0" w:color="auto"/>
            </w:tcBorders>
          </w:tcPr>
          <w:p w:rsidR="00323B06" w:rsidRPr="00C30FA9" w:rsidRDefault="00323B06" w:rsidP="006D79C7">
            <w:pPr>
              <w:jc w:val="center"/>
              <w:rPr>
                <w:sz w:val="20"/>
                <w:szCs w:val="20"/>
              </w:rPr>
            </w:pPr>
            <w:r w:rsidRPr="00C30FA9">
              <w:rPr>
                <w:sz w:val="20"/>
                <w:szCs w:val="20"/>
              </w:rPr>
              <w:lastRenderedPageBreak/>
              <w:t>La data publicării</w:t>
            </w:r>
          </w:p>
        </w:tc>
      </w:tr>
      <w:tr w:rsidR="00323B06" w:rsidRPr="00C30FA9" w:rsidTr="00A84319">
        <w:tc>
          <w:tcPr>
            <w:tcW w:w="5258" w:type="dxa"/>
            <w:tcBorders>
              <w:top w:val="single" w:sz="4" w:space="0" w:color="auto"/>
              <w:bottom w:val="single" w:sz="4" w:space="0" w:color="auto"/>
            </w:tcBorders>
          </w:tcPr>
          <w:p w:rsidR="00323B06" w:rsidRPr="00C30FA9" w:rsidRDefault="00323B06" w:rsidP="00F6292F">
            <w:pPr>
              <w:jc w:val="both"/>
              <w:rPr>
                <w:b/>
                <w:bCs/>
                <w:sz w:val="20"/>
                <w:szCs w:val="20"/>
              </w:rPr>
            </w:pPr>
          </w:p>
        </w:tc>
        <w:tc>
          <w:tcPr>
            <w:tcW w:w="4602" w:type="dxa"/>
            <w:tcBorders>
              <w:top w:val="single" w:sz="4" w:space="0" w:color="auto"/>
              <w:bottom w:val="single" w:sz="4" w:space="0" w:color="auto"/>
            </w:tcBorders>
          </w:tcPr>
          <w:p w:rsidR="00323B06" w:rsidRPr="00C30FA9" w:rsidRDefault="00323B06" w:rsidP="00D81A2A">
            <w:pPr>
              <w:jc w:val="both"/>
              <w:rPr>
                <w:b/>
                <w:bCs/>
                <w:sz w:val="20"/>
                <w:szCs w:val="20"/>
              </w:rPr>
            </w:pPr>
          </w:p>
        </w:tc>
        <w:tc>
          <w:tcPr>
            <w:tcW w:w="3660" w:type="dxa"/>
            <w:tcBorders>
              <w:top w:val="single" w:sz="4" w:space="0" w:color="auto"/>
              <w:bottom w:val="single" w:sz="4" w:space="0" w:color="auto"/>
            </w:tcBorders>
          </w:tcPr>
          <w:p w:rsidR="00323B06" w:rsidRPr="00C30FA9" w:rsidRDefault="00323B06" w:rsidP="00840510">
            <w:pPr>
              <w:jc w:val="both"/>
              <w:rPr>
                <w:sz w:val="20"/>
                <w:szCs w:val="20"/>
                <w:lang w:val="ro-MO"/>
              </w:rPr>
            </w:pPr>
          </w:p>
        </w:tc>
        <w:tc>
          <w:tcPr>
            <w:tcW w:w="2022" w:type="dxa"/>
            <w:tcBorders>
              <w:top w:val="single" w:sz="4" w:space="0" w:color="auto"/>
              <w:bottom w:val="single" w:sz="4" w:space="0" w:color="auto"/>
            </w:tcBorders>
          </w:tcPr>
          <w:p w:rsidR="00323B06" w:rsidRPr="00C30FA9" w:rsidRDefault="00323B06" w:rsidP="006D79C7">
            <w:pPr>
              <w:jc w:val="center"/>
              <w:rPr>
                <w:sz w:val="20"/>
                <w:szCs w:val="20"/>
              </w:rPr>
            </w:pPr>
          </w:p>
        </w:tc>
      </w:tr>
      <w:tr w:rsidR="00323B06" w:rsidRPr="00C30FA9" w:rsidTr="00A84319">
        <w:tc>
          <w:tcPr>
            <w:tcW w:w="5258" w:type="dxa"/>
            <w:tcBorders>
              <w:top w:val="single" w:sz="4" w:space="0" w:color="auto"/>
              <w:bottom w:val="single" w:sz="4" w:space="0" w:color="auto"/>
            </w:tcBorders>
          </w:tcPr>
          <w:p w:rsidR="00323B06" w:rsidRPr="00C30FA9" w:rsidRDefault="00323B06" w:rsidP="008A7BA3">
            <w:pPr>
              <w:pStyle w:val="a4"/>
              <w:ind w:firstLine="0"/>
              <w:rPr>
                <w:b/>
                <w:sz w:val="20"/>
                <w:szCs w:val="20"/>
              </w:rPr>
            </w:pPr>
            <w:r w:rsidRPr="00C30FA9">
              <w:rPr>
                <w:b/>
                <w:bCs/>
                <w:sz w:val="20"/>
                <w:szCs w:val="20"/>
              </w:rPr>
              <w:t>Legea nr.48 din 22 martie 2012 privind sistemul de salarizare a funcţionarilor publici</w:t>
            </w:r>
          </w:p>
        </w:tc>
        <w:tc>
          <w:tcPr>
            <w:tcW w:w="4602" w:type="dxa"/>
            <w:tcBorders>
              <w:top w:val="single" w:sz="4" w:space="0" w:color="auto"/>
              <w:bottom w:val="single" w:sz="4" w:space="0" w:color="auto"/>
            </w:tcBorders>
          </w:tcPr>
          <w:p w:rsidR="00323B06" w:rsidRPr="00C30FA9" w:rsidRDefault="00323B06" w:rsidP="00214512">
            <w:pPr>
              <w:pStyle w:val="a4"/>
              <w:ind w:firstLine="0"/>
              <w:rPr>
                <w:sz w:val="20"/>
                <w:szCs w:val="20"/>
              </w:rPr>
            </w:pPr>
            <w:r w:rsidRPr="00C30FA9">
              <w:rPr>
                <w:b/>
                <w:bCs/>
                <w:sz w:val="20"/>
                <w:szCs w:val="20"/>
              </w:rPr>
              <w:t>Art.X</w:t>
            </w:r>
            <w:r w:rsidR="00214512" w:rsidRPr="00C30FA9">
              <w:rPr>
                <w:b/>
                <w:bCs/>
                <w:sz w:val="20"/>
                <w:szCs w:val="20"/>
              </w:rPr>
              <w:t>V</w:t>
            </w:r>
            <w:r w:rsidRPr="00C30FA9">
              <w:rPr>
                <w:b/>
                <w:bCs/>
                <w:sz w:val="20"/>
                <w:szCs w:val="20"/>
              </w:rPr>
              <w:t xml:space="preserve">. – </w:t>
            </w:r>
            <w:r w:rsidRPr="00C30FA9">
              <w:rPr>
                <w:bCs/>
                <w:sz w:val="20"/>
                <w:szCs w:val="20"/>
              </w:rPr>
              <w:t xml:space="preserve">Legea nr.48 din 22 martie 2012 privind sistemul de salarizare a funcţionarilor publici (Monitorul Oficial al Republicii Moldova, 2012, nr.63, art.213), cu modificările ulterioare, </w:t>
            </w:r>
            <w:r w:rsidRPr="00C30FA9">
              <w:rPr>
                <w:sz w:val="20"/>
                <w:szCs w:val="20"/>
              </w:rPr>
              <w:t>se modifică după cum urmează:</w:t>
            </w:r>
          </w:p>
        </w:tc>
        <w:tc>
          <w:tcPr>
            <w:tcW w:w="3660" w:type="dxa"/>
            <w:tcBorders>
              <w:top w:val="single" w:sz="4" w:space="0" w:color="auto"/>
              <w:bottom w:val="single" w:sz="4" w:space="0" w:color="auto"/>
            </w:tcBorders>
          </w:tcPr>
          <w:p w:rsidR="00323B06" w:rsidRPr="00C30FA9" w:rsidRDefault="00323B06" w:rsidP="008A7BA3">
            <w:pPr>
              <w:jc w:val="both"/>
              <w:rPr>
                <w:sz w:val="20"/>
                <w:szCs w:val="20"/>
              </w:rPr>
            </w:pPr>
          </w:p>
        </w:tc>
        <w:tc>
          <w:tcPr>
            <w:tcW w:w="2022" w:type="dxa"/>
            <w:tcBorders>
              <w:top w:val="single" w:sz="4" w:space="0" w:color="auto"/>
              <w:bottom w:val="single" w:sz="4" w:space="0" w:color="auto"/>
            </w:tcBorders>
          </w:tcPr>
          <w:p w:rsidR="00323B06" w:rsidRPr="00C30FA9" w:rsidRDefault="00323B06" w:rsidP="008A7BA3">
            <w:pPr>
              <w:jc w:val="center"/>
              <w:rPr>
                <w:sz w:val="20"/>
                <w:szCs w:val="20"/>
              </w:rPr>
            </w:pPr>
          </w:p>
        </w:tc>
      </w:tr>
      <w:tr w:rsidR="00323B06" w:rsidRPr="00C30FA9" w:rsidTr="00A84319">
        <w:tc>
          <w:tcPr>
            <w:tcW w:w="5258" w:type="dxa"/>
            <w:tcBorders>
              <w:top w:val="single" w:sz="4" w:space="0" w:color="auto"/>
              <w:bottom w:val="single" w:sz="4" w:space="0" w:color="auto"/>
            </w:tcBorders>
          </w:tcPr>
          <w:p w:rsidR="00323B06" w:rsidRPr="00C30FA9" w:rsidRDefault="00323B06" w:rsidP="005401F8">
            <w:pPr>
              <w:pStyle w:val="a4"/>
              <w:ind w:firstLine="0"/>
              <w:rPr>
                <w:b/>
                <w:bCs/>
                <w:sz w:val="20"/>
                <w:szCs w:val="20"/>
              </w:rPr>
            </w:pPr>
            <w:r w:rsidRPr="00C30FA9">
              <w:rPr>
                <w:bCs/>
                <w:sz w:val="20"/>
                <w:szCs w:val="20"/>
              </w:rPr>
              <w:t>Articolul 9.</w:t>
            </w:r>
            <w:r w:rsidRPr="00C30FA9">
              <w:rPr>
                <w:b/>
                <w:bCs/>
                <w:sz w:val="20"/>
                <w:szCs w:val="20"/>
              </w:rPr>
              <w:t xml:space="preserve"> </w:t>
            </w:r>
            <w:r w:rsidRPr="00C30FA9">
              <w:rPr>
                <w:sz w:val="20"/>
                <w:szCs w:val="20"/>
              </w:rPr>
              <w:t>Suplimentele de plată pentru munca suplimentară</w:t>
            </w:r>
            <w:r w:rsidRPr="00C30FA9">
              <w:rPr>
                <w:sz w:val="20"/>
                <w:szCs w:val="20"/>
              </w:rPr>
              <w:br/>
              <w:t> (1) Pentru activitate suplimentară, funcţionarul public are dreptul la:</w:t>
            </w:r>
            <w:r w:rsidRPr="00C30FA9">
              <w:rPr>
                <w:sz w:val="20"/>
                <w:szCs w:val="20"/>
              </w:rPr>
              <w:br/>
              <w:t> a) plată pentru orele prestate peste durata normală a timpului de lucru sau în zilele de sărbătoare nelucrătoare şi/sau în zilele de repaus pentru activităţi desfăşurate potrivit atribuţiilor din fişa postului;</w:t>
            </w:r>
            <w:r w:rsidRPr="00C30FA9">
              <w:rPr>
                <w:sz w:val="20"/>
                <w:szCs w:val="20"/>
              </w:rPr>
              <w:br/>
              <w:t> b) suplimente pentru executarea unor sarcini suplimentare lucrului de bază şi pentru executarea obligaţiilor unui funcţionar public temporar absent.</w:t>
            </w:r>
            <w:r w:rsidRPr="00C30FA9">
              <w:rPr>
                <w:sz w:val="20"/>
                <w:szCs w:val="20"/>
              </w:rPr>
              <w:br/>
              <w:t> (2) Plata orelor prestate peste durata normală a timpului de lucru sau în zilele de sărbătoare nelucrătoare şi/sau în zilele de repaus se efectuează în modul, condiţiile şi mărimile specificate la art. 19 din Legea nr. 158-XVI din 4 iulie 2008 cu privire la funcţia publică şi statutul funcţionarului public.</w:t>
            </w:r>
            <w:r w:rsidRPr="00C30FA9">
              <w:rPr>
                <w:sz w:val="20"/>
                <w:szCs w:val="20"/>
              </w:rPr>
              <w:br/>
            </w:r>
            <w:r w:rsidRPr="00C30FA9">
              <w:rPr>
                <w:sz w:val="20"/>
                <w:szCs w:val="20"/>
              </w:rPr>
              <w:lastRenderedPageBreak/>
              <w:t xml:space="preserve">(3) Suplimentele pentru executarea unor sarcini suplimentare lucrului de bază şi pentru executarea obligaţiilor unor funcţionari publici temporar absenţi se stabilesc pe parcursul lunii gestionare funcţionarilor publici de conducere şi de execuţie în funcţie de volumul real de lucrări executate. Cuantumul suplimentelor menţionate nu va depăşi salariul de funcţie pentru funcţia cumulată a funcţionarului public absent. Funcţionarii publici de conducere pot cumula doar funcţii de execuţie. </w:t>
            </w:r>
            <w:r w:rsidRPr="00C30FA9">
              <w:rPr>
                <w:sz w:val="20"/>
                <w:szCs w:val="20"/>
              </w:rPr>
              <w:br/>
              <w:t>(4) Pentru executarea de către locţiitorul titular a obligaţiilor conducătorului temporar absent suplimente nu se plătesc. În cazul în care exercită obligaţiile conducătorului temporar absent fără a fi locţiitor titular şi fără a exercita obligaţiile funcţiei de bază, funcţionarul public va primi salariul de funcţie al conducătorului absent. Dacă îndeplineşte obligaţiile unei persoane temporar absente care deţine o funcţie de demnitate publică, funcţionarul public va primi salariul lunar al persoanei absente.</w:t>
            </w:r>
          </w:p>
        </w:tc>
        <w:tc>
          <w:tcPr>
            <w:tcW w:w="4602" w:type="dxa"/>
            <w:tcBorders>
              <w:top w:val="single" w:sz="4" w:space="0" w:color="auto"/>
              <w:bottom w:val="single" w:sz="4" w:space="0" w:color="auto"/>
            </w:tcBorders>
          </w:tcPr>
          <w:p w:rsidR="00323B06" w:rsidRPr="00C30FA9" w:rsidRDefault="00323B06" w:rsidP="008A7BA3">
            <w:pPr>
              <w:pStyle w:val="a4"/>
              <w:ind w:firstLine="0"/>
              <w:rPr>
                <w:b/>
                <w:bCs/>
                <w:sz w:val="20"/>
                <w:szCs w:val="20"/>
              </w:rPr>
            </w:pPr>
          </w:p>
        </w:tc>
        <w:tc>
          <w:tcPr>
            <w:tcW w:w="3660" w:type="dxa"/>
            <w:tcBorders>
              <w:top w:val="single" w:sz="4" w:space="0" w:color="auto"/>
              <w:bottom w:val="single" w:sz="4" w:space="0" w:color="auto"/>
            </w:tcBorders>
          </w:tcPr>
          <w:p w:rsidR="00323B06" w:rsidRPr="00C30FA9" w:rsidRDefault="00323B06" w:rsidP="008A7BA3">
            <w:pPr>
              <w:pStyle w:val="a4"/>
              <w:ind w:firstLine="0"/>
              <w:rPr>
                <w:sz w:val="20"/>
                <w:szCs w:val="20"/>
              </w:rPr>
            </w:pPr>
          </w:p>
        </w:tc>
        <w:tc>
          <w:tcPr>
            <w:tcW w:w="2022" w:type="dxa"/>
            <w:tcBorders>
              <w:top w:val="single" w:sz="4" w:space="0" w:color="auto"/>
              <w:bottom w:val="single" w:sz="4" w:space="0" w:color="auto"/>
            </w:tcBorders>
          </w:tcPr>
          <w:p w:rsidR="00323B06" w:rsidRPr="00C30FA9" w:rsidRDefault="00323B06" w:rsidP="008A7BA3">
            <w:pPr>
              <w:jc w:val="center"/>
              <w:rPr>
                <w:sz w:val="20"/>
                <w:szCs w:val="20"/>
              </w:rPr>
            </w:pPr>
          </w:p>
        </w:tc>
      </w:tr>
      <w:tr w:rsidR="00323B06" w:rsidRPr="00C30FA9" w:rsidTr="00A84319">
        <w:tc>
          <w:tcPr>
            <w:tcW w:w="5258" w:type="dxa"/>
            <w:tcBorders>
              <w:top w:val="single" w:sz="4" w:space="0" w:color="auto"/>
              <w:bottom w:val="single" w:sz="4" w:space="0" w:color="auto"/>
            </w:tcBorders>
          </w:tcPr>
          <w:p w:rsidR="00323B06" w:rsidRPr="00C30FA9" w:rsidRDefault="00323B06" w:rsidP="005401F8">
            <w:pPr>
              <w:jc w:val="both"/>
              <w:rPr>
                <w:b/>
                <w:bCs/>
                <w:sz w:val="20"/>
                <w:szCs w:val="20"/>
                <w:u w:val="single"/>
              </w:rPr>
            </w:pPr>
            <w:r w:rsidRPr="00C30FA9">
              <w:rPr>
                <w:sz w:val="20"/>
                <w:szCs w:val="20"/>
                <w:u w:val="single"/>
              </w:rPr>
              <w:lastRenderedPageBreak/>
              <w:t>(5) Autorităţile publice locale pot stabili funcţionarilor publici, în condiţiile legii, din contul veniturilor obţinute din taxe şi impozite locale în anul curent financiar, plăţi suplimentare în mărime de pînă la patru salarii de funcţie pe an, în modul şi condiţiile stabilite de Guvern. Plăţile suplimentare menţionate se vor acorda în baza unui regulament intern, elaborat în conformitate cu condiţiile stabilite de Guvern şi aprobat prin decizie a consiliului local respectiv.</w:t>
            </w:r>
          </w:p>
        </w:tc>
        <w:tc>
          <w:tcPr>
            <w:tcW w:w="4602" w:type="dxa"/>
            <w:tcBorders>
              <w:top w:val="single" w:sz="4" w:space="0" w:color="auto"/>
              <w:bottom w:val="single" w:sz="4" w:space="0" w:color="auto"/>
            </w:tcBorders>
          </w:tcPr>
          <w:p w:rsidR="00323B06" w:rsidRPr="00C30FA9" w:rsidRDefault="00323B06" w:rsidP="00642EBE">
            <w:pPr>
              <w:jc w:val="both"/>
              <w:rPr>
                <w:bCs/>
                <w:sz w:val="20"/>
                <w:szCs w:val="20"/>
              </w:rPr>
            </w:pPr>
            <w:r w:rsidRPr="00C30FA9">
              <w:rPr>
                <w:bCs/>
                <w:sz w:val="20"/>
                <w:szCs w:val="20"/>
              </w:rPr>
              <w:t>1. La articolul 9, alineatul (5) va avea următorul cuprins:</w:t>
            </w:r>
          </w:p>
          <w:p w:rsidR="00323B06" w:rsidRPr="00C30FA9" w:rsidRDefault="00323B06" w:rsidP="00642EBE">
            <w:pPr>
              <w:pStyle w:val="a4"/>
              <w:ind w:firstLine="0"/>
              <w:rPr>
                <w:b/>
                <w:bCs/>
                <w:sz w:val="20"/>
                <w:szCs w:val="20"/>
              </w:rPr>
            </w:pPr>
            <w:r w:rsidRPr="00C30FA9">
              <w:rPr>
                <w:sz w:val="20"/>
                <w:szCs w:val="20"/>
              </w:rPr>
              <w:t>„(5) Autorităţile publice locale pot stabili funcţionarilor publici pe parcursul anului bugetar în curs, în condiţiile legii, din contul veniturilor obţinute suplimentar celor aprobate pentru anul financiar din taxe şi impozite locale, plăţi suplimentare în mărime de pînă la patru salarii de funcţie pe an, în baza unui regulament intern, aprobat prin decizia consiliului local respectiv.”.</w:t>
            </w:r>
          </w:p>
        </w:tc>
        <w:tc>
          <w:tcPr>
            <w:tcW w:w="3660" w:type="dxa"/>
            <w:tcBorders>
              <w:top w:val="single" w:sz="4" w:space="0" w:color="auto"/>
              <w:bottom w:val="single" w:sz="4" w:space="0" w:color="auto"/>
            </w:tcBorders>
          </w:tcPr>
          <w:p w:rsidR="00323B06" w:rsidRPr="00C30FA9" w:rsidRDefault="00323B06" w:rsidP="003F5C59">
            <w:pPr>
              <w:pStyle w:val="a4"/>
              <w:ind w:firstLine="0"/>
              <w:rPr>
                <w:sz w:val="20"/>
                <w:szCs w:val="20"/>
              </w:rPr>
            </w:pPr>
            <w:r w:rsidRPr="00C30FA9">
              <w:rPr>
                <w:sz w:val="20"/>
                <w:szCs w:val="20"/>
                <w:lang w:val="ro-MO"/>
              </w:rPr>
              <w:t>Modificarea are drept scop asigurarea principiilor de autonomie locală.</w:t>
            </w:r>
          </w:p>
        </w:tc>
        <w:tc>
          <w:tcPr>
            <w:tcW w:w="2022" w:type="dxa"/>
            <w:tcBorders>
              <w:top w:val="single" w:sz="4" w:space="0" w:color="auto"/>
              <w:bottom w:val="single" w:sz="4" w:space="0" w:color="auto"/>
            </w:tcBorders>
          </w:tcPr>
          <w:p w:rsidR="00323B06" w:rsidRPr="00C30FA9" w:rsidRDefault="00323B06" w:rsidP="008A7BA3">
            <w:pPr>
              <w:jc w:val="center"/>
              <w:rPr>
                <w:sz w:val="20"/>
                <w:szCs w:val="20"/>
              </w:rPr>
            </w:pPr>
            <w:r w:rsidRPr="00C30FA9">
              <w:rPr>
                <w:sz w:val="20"/>
                <w:szCs w:val="20"/>
              </w:rPr>
              <w:t>La data publicării</w:t>
            </w:r>
          </w:p>
        </w:tc>
      </w:tr>
      <w:tr w:rsidR="00323B06" w:rsidRPr="00C30FA9" w:rsidTr="00A84319">
        <w:tc>
          <w:tcPr>
            <w:tcW w:w="5258" w:type="dxa"/>
            <w:tcBorders>
              <w:top w:val="single" w:sz="4" w:space="0" w:color="auto"/>
              <w:bottom w:val="single" w:sz="4" w:space="0" w:color="auto"/>
            </w:tcBorders>
          </w:tcPr>
          <w:p w:rsidR="00323B06" w:rsidRPr="00C30FA9" w:rsidRDefault="00323B06" w:rsidP="008A7BA3">
            <w:pPr>
              <w:pStyle w:val="a4"/>
              <w:ind w:firstLine="0"/>
              <w:rPr>
                <w:sz w:val="20"/>
                <w:szCs w:val="20"/>
              </w:rPr>
            </w:pPr>
            <w:r w:rsidRPr="00C30FA9">
              <w:rPr>
                <w:bCs/>
                <w:sz w:val="20"/>
                <w:szCs w:val="20"/>
              </w:rPr>
              <w:t>Articolul 10.</w:t>
            </w:r>
            <w:r w:rsidRPr="00C30FA9">
              <w:rPr>
                <w:b/>
                <w:bCs/>
                <w:sz w:val="20"/>
                <w:szCs w:val="20"/>
              </w:rPr>
              <w:t xml:space="preserve"> </w:t>
            </w:r>
            <w:r w:rsidRPr="00C30FA9">
              <w:rPr>
                <w:sz w:val="20"/>
                <w:szCs w:val="20"/>
              </w:rPr>
              <w:t xml:space="preserve">Premiul anual </w:t>
            </w:r>
          </w:p>
          <w:p w:rsidR="00323B06" w:rsidRPr="00C30FA9" w:rsidRDefault="00323B06" w:rsidP="008A7BA3">
            <w:pPr>
              <w:pStyle w:val="a4"/>
              <w:ind w:firstLine="0"/>
              <w:rPr>
                <w:sz w:val="20"/>
                <w:szCs w:val="20"/>
              </w:rPr>
            </w:pPr>
            <w:r w:rsidRPr="00C30FA9">
              <w:rPr>
                <w:sz w:val="20"/>
                <w:szCs w:val="20"/>
              </w:rPr>
              <w:t xml:space="preserve">(1) Funcţionarii publici beneficiază de un premiu anual egal cu 10% din salariul anual total, acordat proporţional cu timpul efectiv lucrat în anul respectiv. </w:t>
            </w:r>
          </w:p>
          <w:p w:rsidR="00323B06" w:rsidRPr="00C30FA9" w:rsidRDefault="00323B06" w:rsidP="008A7BA3">
            <w:pPr>
              <w:pStyle w:val="a4"/>
              <w:ind w:firstLine="0"/>
              <w:rPr>
                <w:sz w:val="20"/>
                <w:szCs w:val="20"/>
              </w:rPr>
            </w:pPr>
            <w:r w:rsidRPr="00C30FA9">
              <w:rPr>
                <w:sz w:val="20"/>
                <w:szCs w:val="20"/>
              </w:rPr>
              <w:t xml:space="preserve">(2) Premiul anual poate fi redus sau anulat în cazul funcţionarilor publici care au fost sancţionaţi disciplinar în anul pentru care se face premierea. În cazul suspendării de către instanţa de judecată a actului administrativ de sancţionare a funcţionarului, premiul se va acorda în condiţiile </w:t>
            </w:r>
            <w:r w:rsidRPr="00C30FA9">
              <w:rPr>
                <w:sz w:val="20"/>
                <w:szCs w:val="20"/>
              </w:rPr>
              <w:lastRenderedPageBreak/>
              <w:t xml:space="preserve">alin.(1). </w:t>
            </w:r>
          </w:p>
          <w:p w:rsidR="00323B06" w:rsidRPr="00C30FA9" w:rsidRDefault="00323B06" w:rsidP="008A7BA3">
            <w:pPr>
              <w:pStyle w:val="a4"/>
              <w:ind w:firstLine="0"/>
              <w:rPr>
                <w:sz w:val="20"/>
                <w:szCs w:val="20"/>
              </w:rPr>
            </w:pPr>
            <w:r w:rsidRPr="00C30FA9">
              <w:rPr>
                <w:sz w:val="20"/>
                <w:szCs w:val="20"/>
              </w:rPr>
              <w:t xml:space="preserve">(3) Premiul anual se plăteşte în anul următor celui pentru care se face premierea. </w:t>
            </w:r>
          </w:p>
        </w:tc>
        <w:tc>
          <w:tcPr>
            <w:tcW w:w="4602" w:type="dxa"/>
            <w:tcBorders>
              <w:top w:val="single" w:sz="4" w:space="0" w:color="auto"/>
              <w:bottom w:val="single" w:sz="4" w:space="0" w:color="auto"/>
            </w:tcBorders>
          </w:tcPr>
          <w:p w:rsidR="00323B06" w:rsidRPr="00C30FA9" w:rsidRDefault="00323B06" w:rsidP="008A7BA3">
            <w:pPr>
              <w:jc w:val="both"/>
              <w:rPr>
                <w:sz w:val="20"/>
                <w:szCs w:val="20"/>
              </w:rPr>
            </w:pPr>
          </w:p>
        </w:tc>
        <w:tc>
          <w:tcPr>
            <w:tcW w:w="3660" w:type="dxa"/>
            <w:tcBorders>
              <w:top w:val="single" w:sz="4" w:space="0" w:color="auto"/>
              <w:bottom w:val="single" w:sz="4" w:space="0" w:color="auto"/>
            </w:tcBorders>
          </w:tcPr>
          <w:p w:rsidR="00323B06" w:rsidRPr="00C30FA9" w:rsidRDefault="00323B06" w:rsidP="008A7BA3">
            <w:pPr>
              <w:pStyle w:val="a4"/>
              <w:ind w:firstLine="0"/>
              <w:rPr>
                <w:sz w:val="20"/>
                <w:szCs w:val="20"/>
              </w:rPr>
            </w:pPr>
          </w:p>
        </w:tc>
        <w:tc>
          <w:tcPr>
            <w:tcW w:w="2022" w:type="dxa"/>
            <w:tcBorders>
              <w:top w:val="single" w:sz="4" w:space="0" w:color="auto"/>
              <w:bottom w:val="single" w:sz="4" w:space="0" w:color="auto"/>
            </w:tcBorders>
          </w:tcPr>
          <w:p w:rsidR="00323B06" w:rsidRPr="00C30FA9" w:rsidRDefault="00323B06" w:rsidP="008A7BA3">
            <w:pPr>
              <w:jc w:val="center"/>
              <w:rPr>
                <w:sz w:val="20"/>
                <w:szCs w:val="20"/>
              </w:rPr>
            </w:pPr>
          </w:p>
        </w:tc>
      </w:tr>
      <w:tr w:rsidR="00323B06" w:rsidRPr="00CE48F8" w:rsidTr="00A84319">
        <w:tc>
          <w:tcPr>
            <w:tcW w:w="5258" w:type="dxa"/>
            <w:tcBorders>
              <w:top w:val="single" w:sz="4" w:space="0" w:color="auto"/>
              <w:bottom w:val="single" w:sz="4" w:space="0" w:color="auto"/>
            </w:tcBorders>
          </w:tcPr>
          <w:p w:rsidR="00323B06" w:rsidRPr="00C30FA9" w:rsidRDefault="00323B06" w:rsidP="008A7BA3">
            <w:pPr>
              <w:pStyle w:val="a4"/>
              <w:ind w:firstLine="0"/>
              <w:rPr>
                <w:sz w:val="20"/>
                <w:szCs w:val="20"/>
              </w:rPr>
            </w:pPr>
            <w:r w:rsidRPr="00C30FA9">
              <w:rPr>
                <w:bCs/>
                <w:sz w:val="20"/>
                <w:szCs w:val="20"/>
              </w:rPr>
              <w:lastRenderedPageBreak/>
              <w:t xml:space="preserve">Articolul 17. </w:t>
            </w:r>
            <w:r w:rsidRPr="00C30FA9">
              <w:rPr>
                <w:sz w:val="20"/>
                <w:szCs w:val="20"/>
              </w:rPr>
              <w:t xml:space="preserve">Intrarea în vigoare </w:t>
            </w:r>
          </w:p>
          <w:p w:rsidR="00323B06" w:rsidRPr="00C30FA9" w:rsidRDefault="00323B06" w:rsidP="008A7BA3">
            <w:pPr>
              <w:pStyle w:val="a4"/>
              <w:ind w:firstLine="0"/>
              <w:rPr>
                <w:sz w:val="20"/>
                <w:szCs w:val="20"/>
              </w:rPr>
            </w:pPr>
            <w:r w:rsidRPr="00C30FA9">
              <w:rPr>
                <w:sz w:val="20"/>
                <w:szCs w:val="20"/>
              </w:rPr>
              <w:t xml:space="preserve">Prezenta lege intră în vigoare la 1 aprilie 2012, cu excepţia art.8, care se va pune în aplicare începînd cu acordarea sporului pentru rezultatele semestrului II al anului 2012, şi a art.10, care se va pune în aplicare începînd cu anul </w:t>
            </w:r>
            <w:r w:rsidRPr="00C30FA9">
              <w:rPr>
                <w:sz w:val="20"/>
                <w:szCs w:val="20"/>
                <w:u w:val="single"/>
              </w:rPr>
              <w:t>2014</w:t>
            </w:r>
            <w:r w:rsidRPr="00C30FA9">
              <w:rPr>
                <w:sz w:val="20"/>
                <w:szCs w:val="20"/>
              </w:rPr>
              <w:t>.</w:t>
            </w:r>
          </w:p>
        </w:tc>
        <w:tc>
          <w:tcPr>
            <w:tcW w:w="4602" w:type="dxa"/>
            <w:tcBorders>
              <w:top w:val="single" w:sz="4" w:space="0" w:color="auto"/>
              <w:bottom w:val="single" w:sz="4" w:space="0" w:color="auto"/>
            </w:tcBorders>
          </w:tcPr>
          <w:p w:rsidR="00323B06" w:rsidRPr="00C30FA9" w:rsidRDefault="00323B06" w:rsidP="003F5C59">
            <w:pPr>
              <w:pStyle w:val="a4"/>
              <w:ind w:firstLine="0"/>
              <w:rPr>
                <w:sz w:val="20"/>
                <w:szCs w:val="20"/>
              </w:rPr>
            </w:pPr>
            <w:r w:rsidRPr="00C30FA9">
              <w:rPr>
                <w:bCs/>
                <w:sz w:val="20"/>
                <w:szCs w:val="20"/>
              </w:rPr>
              <w:t xml:space="preserve">2. La articolul 17, </w:t>
            </w:r>
            <w:r w:rsidRPr="00C30FA9">
              <w:rPr>
                <w:sz w:val="20"/>
                <w:szCs w:val="20"/>
              </w:rPr>
              <w:t xml:space="preserve">cifrele „2014” se înlocuiesc cu cifrele „2016”. </w:t>
            </w:r>
          </w:p>
        </w:tc>
        <w:tc>
          <w:tcPr>
            <w:tcW w:w="3660" w:type="dxa"/>
            <w:tcBorders>
              <w:top w:val="single" w:sz="4" w:space="0" w:color="auto"/>
              <w:bottom w:val="single" w:sz="4" w:space="0" w:color="auto"/>
            </w:tcBorders>
          </w:tcPr>
          <w:p w:rsidR="00323B06" w:rsidRPr="00C30FA9" w:rsidRDefault="00323B06" w:rsidP="005401F8">
            <w:pPr>
              <w:pStyle w:val="a4"/>
              <w:ind w:firstLine="0"/>
              <w:rPr>
                <w:sz w:val="20"/>
                <w:szCs w:val="20"/>
              </w:rPr>
            </w:pPr>
            <w:r w:rsidRPr="00C30FA9">
              <w:rPr>
                <w:sz w:val="20"/>
                <w:szCs w:val="20"/>
              </w:rPr>
              <w:t>Modificarea rezultă din constrîngerile bugetare pe termen mediu.</w:t>
            </w:r>
          </w:p>
          <w:p w:rsidR="00323B06" w:rsidRPr="00C30FA9" w:rsidRDefault="00323B06" w:rsidP="005401F8">
            <w:pPr>
              <w:jc w:val="both"/>
              <w:rPr>
                <w:sz w:val="20"/>
                <w:szCs w:val="20"/>
              </w:rPr>
            </w:pPr>
            <w:r w:rsidRPr="00C30FA9">
              <w:rPr>
                <w:i/>
                <w:sz w:val="20"/>
                <w:szCs w:val="20"/>
              </w:rPr>
              <w:t>Informativ</w:t>
            </w:r>
            <w:r w:rsidRPr="00C30FA9">
              <w:rPr>
                <w:sz w:val="20"/>
                <w:szCs w:val="20"/>
              </w:rPr>
              <w:t>: În bugetul de stat pentru anii 2014 și 2015 urmează să fie prevăzute alocațiile suplimentare anual în sumă de 124,6 mil.lei, de care bugetul nu dispune.</w:t>
            </w:r>
          </w:p>
        </w:tc>
        <w:tc>
          <w:tcPr>
            <w:tcW w:w="2022" w:type="dxa"/>
            <w:tcBorders>
              <w:top w:val="single" w:sz="4" w:space="0" w:color="auto"/>
              <w:bottom w:val="single" w:sz="4" w:space="0" w:color="auto"/>
            </w:tcBorders>
          </w:tcPr>
          <w:p w:rsidR="00323B06" w:rsidRDefault="00323B06" w:rsidP="005401F8">
            <w:pPr>
              <w:jc w:val="center"/>
              <w:rPr>
                <w:sz w:val="20"/>
                <w:szCs w:val="20"/>
              </w:rPr>
            </w:pPr>
            <w:r w:rsidRPr="00C30FA9">
              <w:rPr>
                <w:sz w:val="20"/>
                <w:szCs w:val="20"/>
              </w:rPr>
              <w:t>La data publicării</w:t>
            </w:r>
          </w:p>
          <w:p w:rsidR="00323B06" w:rsidRPr="003F5C59" w:rsidRDefault="00323B06" w:rsidP="005401F8">
            <w:pPr>
              <w:jc w:val="center"/>
              <w:rPr>
                <w:sz w:val="20"/>
                <w:szCs w:val="20"/>
              </w:rPr>
            </w:pPr>
          </w:p>
        </w:tc>
      </w:tr>
    </w:tbl>
    <w:p w:rsidR="0086724E" w:rsidRPr="001E00B5" w:rsidRDefault="0086724E">
      <w:pPr>
        <w:jc w:val="both"/>
        <w:rPr>
          <w:sz w:val="20"/>
          <w:szCs w:val="20"/>
        </w:rPr>
      </w:pPr>
    </w:p>
    <w:sectPr w:rsidR="0086724E" w:rsidRPr="001E00B5" w:rsidSect="007732B2">
      <w:headerReference w:type="default" r:id="rId8"/>
      <w:footerReference w:type="default" r:id="rId9"/>
      <w:pgSz w:w="16838" w:h="11906" w:orient="landscape"/>
      <w:pgMar w:top="426" w:right="1134" w:bottom="5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1090" w:rsidRDefault="00681090" w:rsidP="00110064">
      <w:r>
        <w:separator/>
      </w:r>
    </w:p>
  </w:endnote>
  <w:endnote w:type="continuationSeparator" w:id="0">
    <w:p w:rsidR="00681090" w:rsidRDefault="00681090" w:rsidP="00110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6658"/>
      <w:docPartObj>
        <w:docPartGallery w:val="Page Numbers (Bottom of Page)"/>
        <w:docPartUnique/>
      </w:docPartObj>
    </w:sdtPr>
    <w:sdtEndPr>
      <w:rPr>
        <w:sz w:val="12"/>
        <w:szCs w:val="12"/>
      </w:rPr>
    </w:sdtEndPr>
    <w:sdtContent>
      <w:p w:rsidR="004C102B" w:rsidRPr="001D70C4" w:rsidRDefault="00084046">
        <w:pPr>
          <w:pStyle w:val="aa"/>
          <w:jc w:val="right"/>
          <w:rPr>
            <w:sz w:val="12"/>
            <w:szCs w:val="12"/>
          </w:rPr>
        </w:pPr>
        <w:r w:rsidRPr="001D70C4">
          <w:rPr>
            <w:sz w:val="12"/>
            <w:szCs w:val="12"/>
          </w:rPr>
          <w:fldChar w:fldCharType="begin"/>
        </w:r>
        <w:r w:rsidR="004C102B" w:rsidRPr="001D70C4">
          <w:rPr>
            <w:sz w:val="12"/>
            <w:szCs w:val="12"/>
          </w:rPr>
          <w:instrText xml:space="preserve"> PAGE   \* MERGEFORMAT </w:instrText>
        </w:r>
        <w:r w:rsidRPr="001D70C4">
          <w:rPr>
            <w:sz w:val="12"/>
            <w:szCs w:val="12"/>
          </w:rPr>
          <w:fldChar w:fldCharType="separate"/>
        </w:r>
        <w:r w:rsidR="00B8224E">
          <w:rPr>
            <w:noProof/>
            <w:sz w:val="12"/>
            <w:szCs w:val="12"/>
          </w:rPr>
          <w:t>6</w:t>
        </w:r>
        <w:r w:rsidRPr="001D70C4">
          <w:rPr>
            <w:sz w:val="12"/>
            <w:szCs w:val="12"/>
          </w:rPr>
          <w:fldChar w:fldCharType="end"/>
        </w:r>
      </w:p>
    </w:sdtContent>
  </w:sdt>
  <w:p w:rsidR="004C102B" w:rsidRDefault="004C102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1090" w:rsidRDefault="00681090" w:rsidP="00110064">
      <w:r>
        <w:separator/>
      </w:r>
    </w:p>
  </w:footnote>
  <w:footnote w:type="continuationSeparator" w:id="0">
    <w:p w:rsidR="00681090" w:rsidRDefault="00681090" w:rsidP="001100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02B" w:rsidRPr="00C30FA9" w:rsidRDefault="00084046">
    <w:pPr>
      <w:pStyle w:val="ac"/>
      <w:rPr>
        <w:color w:val="FFFFFF" w:themeColor="background1"/>
        <w:sz w:val="16"/>
        <w:szCs w:val="16"/>
      </w:rPr>
    </w:pPr>
    <w:fldSimple w:instr=" FILENAME  \* Lower \p  \* MERGEFORMAT ">
      <w:r w:rsidR="003C7377" w:rsidRPr="003C7377">
        <w:rPr>
          <w:noProof/>
          <w:color w:val="FFFFFF" w:themeColor="background1"/>
          <w:sz w:val="16"/>
          <w:szCs w:val="16"/>
        </w:rPr>
        <w:t xml:space="preserve">c:\users\nrotaru\desktop\proiect lege 2014\avizarea_cna_08.10.2013\sinteza propunerilor de modificare şi completare la </w:t>
      </w:r>
      <w:r w:rsidR="003C7377">
        <w:rPr>
          <w:noProof/>
          <w:color w:val="FFFFFF" w:themeColor="background1"/>
        </w:rPr>
        <w:t>unele acte legislative.docx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116287"/>
    <w:multiLevelType w:val="hybridMultilevel"/>
    <w:tmpl w:val="5E38DEA2"/>
    <w:lvl w:ilvl="0" w:tplc="8DDEF1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3B35E2"/>
    <w:multiLevelType w:val="hybridMultilevel"/>
    <w:tmpl w:val="6BA650AA"/>
    <w:lvl w:ilvl="0" w:tplc="3D88F5B2">
      <w:start w:val="1"/>
      <w:numFmt w:val="decimal"/>
      <w:lvlText w:val="(%1)"/>
      <w:lvlJc w:val="left"/>
      <w:pPr>
        <w:tabs>
          <w:tab w:val="num" w:pos="540"/>
        </w:tabs>
        <w:ind w:left="540" w:hanging="360"/>
      </w:pPr>
      <w:rPr>
        <w:rFonts w:hint="default"/>
      </w:rPr>
    </w:lvl>
    <w:lvl w:ilvl="1" w:tplc="1E261BCE">
      <w:start w:val="1"/>
      <w:numFmt w:val="decimal"/>
      <w:lvlText w:val="(%2)"/>
      <w:lvlJc w:val="left"/>
      <w:pPr>
        <w:tabs>
          <w:tab w:val="num" w:pos="2310"/>
        </w:tabs>
        <w:ind w:left="2310" w:hanging="141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200220DD"/>
    <w:multiLevelType w:val="hybridMultilevel"/>
    <w:tmpl w:val="01AEA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0F50107"/>
    <w:multiLevelType w:val="hybridMultilevel"/>
    <w:tmpl w:val="13BA2D70"/>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3460B14"/>
    <w:multiLevelType w:val="hybridMultilevel"/>
    <w:tmpl w:val="8736A6C8"/>
    <w:lvl w:ilvl="0" w:tplc="F9F828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5EB0B9B"/>
    <w:multiLevelType w:val="hybridMultilevel"/>
    <w:tmpl w:val="CA4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A19F1"/>
    <w:multiLevelType w:val="hybridMultilevel"/>
    <w:tmpl w:val="A178F826"/>
    <w:lvl w:ilvl="0" w:tplc="EB20E33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695F36"/>
    <w:multiLevelType w:val="hybridMultilevel"/>
    <w:tmpl w:val="9CACF6B8"/>
    <w:lvl w:ilvl="0" w:tplc="032060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6"/>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drawingGridHorizontalSpacing w:val="120"/>
  <w:displayHorizontalDrawingGridEvery w:val="2"/>
  <w:characterSpacingControl w:val="doNotCompress"/>
  <w:hdrShapeDefaults>
    <o:shapedefaults v:ext="edit" spidmax="545794"/>
  </w:hdrShapeDefaults>
  <w:footnotePr>
    <w:footnote w:id="-1"/>
    <w:footnote w:id="0"/>
  </w:footnotePr>
  <w:endnotePr>
    <w:endnote w:id="-1"/>
    <w:endnote w:id="0"/>
  </w:endnotePr>
  <w:compat/>
  <w:rsids>
    <w:rsidRoot w:val="0090625F"/>
    <w:rsid w:val="00001D30"/>
    <w:rsid w:val="000043FD"/>
    <w:rsid w:val="00005D50"/>
    <w:rsid w:val="00007E20"/>
    <w:rsid w:val="00010BF4"/>
    <w:rsid w:val="0001334B"/>
    <w:rsid w:val="000146A7"/>
    <w:rsid w:val="0001484F"/>
    <w:rsid w:val="00015048"/>
    <w:rsid w:val="000153F7"/>
    <w:rsid w:val="00015810"/>
    <w:rsid w:val="000169C7"/>
    <w:rsid w:val="00016CED"/>
    <w:rsid w:val="000173FC"/>
    <w:rsid w:val="00017E13"/>
    <w:rsid w:val="00020694"/>
    <w:rsid w:val="0002208F"/>
    <w:rsid w:val="00022971"/>
    <w:rsid w:val="000250BC"/>
    <w:rsid w:val="0002636C"/>
    <w:rsid w:val="00027B1B"/>
    <w:rsid w:val="000302FB"/>
    <w:rsid w:val="00030565"/>
    <w:rsid w:val="00030875"/>
    <w:rsid w:val="00031F2B"/>
    <w:rsid w:val="00032512"/>
    <w:rsid w:val="000325BF"/>
    <w:rsid w:val="00032DCC"/>
    <w:rsid w:val="00032F2E"/>
    <w:rsid w:val="00034B9D"/>
    <w:rsid w:val="00036765"/>
    <w:rsid w:val="00036A79"/>
    <w:rsid w:val="0003720D"/>
    <w:rsid w:val="00040C1C"/>
    <w:rsid w:val="00040F3E"/>
    <w:rsid w:val="00040F8E"/>
    <w:rsid w:val="00041F33"/>
    <w:rsid w:val="00045A17"/>
    <w:rsid w:val="000464A8"/>
    <w:rsid w:val="000502FD"/>
    <w:rsid w:val="00051989"/>
    <w:rsid w:val="00053C89"/>
    <w:rsid w:val="000548AB"/>
    <w:rsid w:val="00054C1C"/>
    <w:rsid w:val="00055123"/>
    <w:rsid w:val="00055E8E"/>
    <w:rsid w:val="00056738"/>
    <w:rsid w:val="00060AA3"/>
    <w:rsid w:val="0006244A"/>
    <w:rsid w:val="00062D94"/>
    <w:rsid w:val="0006334A"/>
    <w:rsid w:val="0006419E"/>
    <w:rsid w:val="00065976"/>
    <w:rsid w:val="00066EC4"/>
    <w:rsid w:val="000700A1"/>
    <w:rsid w:val="00071249"/>
    <w:rsid w:val="00072355"/>
    <w:rsid w:val="000728C4"/>
    <w:rsid w:val="00073929"/>
    <w:rsid w:val="00074389"/>
    <w:rsid w:val="00074C9D"/>
    <w:rsid w:val="00075CD8"/>
    <w:rsid w:val="000769F7"/>
    <w:rsid w:val="0007732C"/>
    <w:rsid w:val="00077D52"/>
    <w:rsid w:val="00080D1E"/>
    <w:rsid w:val="00082108"/>
    <w:rsid w:val="0008295F"/>
    <w:rsid w:val="00084046"/>
    <w:rsid w:val="00084255"/>
    <w:rsid w:val="00084A23"/>
    <w:rsid w:val="00084A3D"/>
    <w:rsid w:val="00086B54"/>
    <w:rsid w:val="00086F68"/>
    <w:rsid w:val="00087394"/>
    <w:rsid w:val="000875BC"/>
    <w:rsid w:val="0009011B"/>
    <w:rsid w:val="00090645"/>
    <w:rsid w:val="00090862"/>
    <w:rsid w:val="000910C2"/>
    <w:rsid w:val="00091332"/>
    <w:rsid w:val="0009161C"/>
    <w:rsid w:val="000923C4"/>
    <w:rsid w:val="000929A1"/>
    <w:rsid w:val="00094B76"/>
    <w:rsid w:val="000A0CF4"/>
    <w:rsid w:val="000A24A1"/>
    <w:rsid w:val="000A4A19"/>
    <w:rsid w:val="000A5D46"/>
    <w:rsid w:val="000A644B"/>
    <w:rsid w:val="000B03B1"/>
    <w:rsid w:val="000B179F"/>
    <w:rsid w:val="000B254C"/>
    <w:rsid w:val="000B2738"/>
    <w:rsid w:val="000B2D99"/>
    <w:rsid w:val="000B3415"/>
    <w:rsid w:val="000B3471"/>
    <w:rsid w:val="000B378C"/>
    <w:rsid w:val="000B4D92"/>
    <w:rsid w:val="000B5325"/>
    <w:rsid w:val="000B5627"/>
    <w:rsid w:val="000B751F"/>
    <w:rsid w:val="000C1402"/>
    <w:rsid w:val="000C150F"/>
    <w:rsid w:val="000C171C"/>
    <w:rsid w:val="000C2548"/>
    <w:rsid w:val="000C274E"/>
    <w:rsid w:val="000C2821"/>
    <w:rsid w:val="000C2DAE"/>
    <w:rsid w:val="000C40C1"/>
    <w:rsid w:val="000C4891"/>
    <w:rsid w:val="000C76A1"/>
    <w:rsid w:val="000C7B0A"/>
    <w:rsid w:val="000D04D9"/>
    <w:rsid w:val="000D3548"/>
    <w:rsid w:val="000D35B8"/>
    <w:rsid w:val="000D3986"/>
    <w:rsid w:val="000D3D00"/>
    <w:rsid w:val="000D4265"/>
    <w:rsid w:val="000D5C99"/>
    <w:rsid w:val="000D75BF"/>
    <w:rsid w:val="000D7791"/>
    <w:rsid w:val="000D7962"/>
    <w:rsid w:val="000E0528"/>
    <w:rsid w:val="000E24D2"/>
    <w:rsid w:val="000E2D63"/>
    <w:rsid w:val="000E2E53"/>
    <w:rsid w:val="000E2E98"/>
    <w:rsid w:val="000E48A2"/>
    <w:rsid w:val="000E4B53"/>
    <w:rsid w:val="000E4C34"/>
    <w:rsid w:val="000E5034"/>
    <w:rsid w:val="000E5FAC"/>
    <w:rsid w:val="000E65F7"/>
    <w:rsid w:val="000E6D8A"/>
    <w:rsid w:val="000E7BF4"/>
    <w:rsid w:val="000F1819"/>
    <w:rsid w:val="000F296E"/>
    <w:rsid w:val="000F4E18"/>
    <w:rsid w:val="000F4FCA"/>
    <w:rsid w:val="000F5A14"/>
    <w:rsid w:val="000F6CBA"/>
    <w:rsid w:val="000F7137"/>
    <w:rsid w:val="00101B9B"/>
    <w:rsid w:val="00102AB9"/>
    <w:rsid w:val="00102C7A"/>
    <w:rsid w:val="00103452"/>
    <w:rsid w:val="0010412A"/>
    <w:rsid w:val="00104B27"/>
    <w:rsid w:val="00106BD7"/>
    <w:rsid w:val="00106DCF"/>
    <w:rsid w:val="00110064"/>
    <w:rsid w:val="001109FA"/>
    <w:rsid w:val="00110FA7"/>
    <w:rsid w:val="001112BA"/>
    <w:rsid w:val="00111A1B"/>
    <w:rsid w:val="00111B4D"/>
    <w:rsid w:val="00112FAB"/>
    <w:rsid w:val="001135E2"/>
    <w:rsid w:val="00113B6A"/>
    <w:rsid w:val="00114DA9"/>
    <w:rsid w:val="001152EA"/>
    <w:rsid w:val="00115446"/>
    <w:rsid w:val="001157F6"/>
    <w:rsid w:val="00116B92"/>
    <w:rsid w:val="001179D3"/>
    <w:rsid w:val="00120982"/>
    <w:rsid w:val="00120CF8"/>
    <w:rsid w:val="0012174E"/>
    <w:rsid w:val="00124193"/>
    <w:rsid w:val="001244C2"/>
    <w:rsid w:val="00124627"/>
    <w:rsid w:val="00124829"/>
    <w:rsid w:val="001257CD"/>
    <w:rsid w:val="00126CAE"/>
    <w:rsid w:val="00126CBC"/>
    <w:rsid w:val="00126E67"/>
    <w:rsid w:val="00126E7E"/>
    <w:rsid w:val="001304DF"/>
    <w:rsid w:val="001323C6"/>
    <w:rsid w:val="00132689"/>
    <w:rsid w:val="001334F7"/>
    <w:rsid w:val="001343D6"/>
    <w:rsid w:val="00134A2D"/>
    <w:rsid w:val="00134D35"/>
    <w:rsid w:val="00136200"/>
    <w:rsid w:val="00136BD2"/>
    <w:rsid w:val="00136CAA"/>
    <w:rsid w:val="00137063"/>
    <w:rsid w:val="00137FF9"/>
    <w:rsid w:val="00141308"/>
    <w:rsid w:val="001417C4"/>
    <w:rsid w:val="00143F0B"/>
    <w:rsid w:val="00145801"/>
    <w:rsid w:val="00147381"/>
    <w:rsid w:val="0015013F"/>
    <w:rsid w:val="00150BB3"/>
    <w:rsid w:val="00150DAF"/>
    <w:rsid w:val="001511A8"/>
    <w:rsid w:val="001511D5"/>
    <w:rsid w:val="001519A2"/>
    <w:rsid w:val="00153000"/>
    <w:rsid w:val="001549C0"/>
    <w:rsid w:val="00154C12"/>
    <w:rsid w:val="001566C4"/>
    <w:rsid w:val="00157F9B"/>
    <w:rsid w:val="0016049E"/>
    <w:rsid w:val="00160ED2"/>
    <w:rsid w:val="00162526"/>
    <w:rsid w:val="00162589"/>
    <w:rsid w:val="00162E07"/>
    <w:rsid w:val="00163959"/>
    <w:rsid w:val="00163AD4"/>
    <w:rsid w:val="001671B7"/>
    <w:rsid w:val="00167270"/>
    <w:rsid w:val="001674E7"/>
    <w:rsid w:val="0017070C"/>
    <w:rsid w:val="0017084D"/>
    <w:rsid w:val="0017151F"/>
    <w:rsid w:val="00171D2B"/>
    <w:rsid w:val="001762FF"/>
    <w:rsid w:val="00176945"/>
    <w:rsid w:val="00176C8A"/>
    <w:rsid w:val="00180D7C"/>
    <w:rsid w:val="00181225"/>
    <w:rsid w:val="0018172C"/>
    <w:rsid w:val="00181CAA"/>
    <w:rsid w:val="00182340"/>
    <w:rsid w:val="00182576"/>
    <w:rsid w:val="0018257C"/>
    <w:rsid w:val="00183ACC"/>
    <w:rsid w:val="0018588D"/>
    <w:rsid w:val="001866D3"/>
    <w:rsid w:val="001875D8"/>
    <w:rsid w:val="0019131A"/>
    <w:rsid w:val="00191E86"/>
    <w:rsid w:val="001936E3"/>
    <w:rsid w:val="00196A12"/>
    <w:rsid w:val="001974F1"/>
    <w:rsid w:val="001A14E8"/>
    <w:rsid w:val="001A1543"/>
    <w:rsid w:val="001A1DDF"/>
    <w:rsid w:val="001A1FCF"/>
    <w:rsid w:val="001A2B14"/>
    <w:rsid w:val="001A2FD5"/>
    <w:rsid w:val="001A3FAD"/>
    <w:rsid w:val="001A5AB9"/>
    <w:rsid w:val="001A5CB1"/>
    <w:rsid w:val="001B1EB6"/>
    <w:rsid w:val="001B29AD"/>
    <w:rsid w:val="001B319D"/>
    <w:rsid w:val="001B3AA9"/>
    <w:rsid w:val="001B6426"/>
    <w:rsid w:val="001B7762"/>
    <w:rsid w:val="001C1390"/>
    <w:rsid w:val="001D1FA7"/>
    <w:rsid w:val="001D3C11"/>
    <w:rsid w:val="001D4B33"/>
    <w:rsid w:val="001D5ACA"/>
    <w:rsid w:val="001D6DFF"/>
    <w:rsid w:val="001D70C4"/>
    <w:rsid w:val="001D768A"/>
    <w:rsid w:val="001E00B5"/>
    <w:rsid w:val="001E139B"/>
    <w:rsid w:val="001E26BC"/>
    <w:rsid w:val="001E2B1F"/>
    <w:rsid w:val="001E3F93"/>
    <w:rsid w:val="001E4287"/>
    <w:rsid w:val="001E49BB"/>
    <w:rsid w:val="001E5C1D"/>
    <w:rsid w:val="001E5EBD"/>
    <w:rsid w:val="001E6330"/>
    <w:rsid w:val="001E6A91"/>
    <w:rsid w:val="001E6F8F"/>
    <w:rsid w:val="001F0F04"/>
    <w:rsid w:val="001F0F10"/>
    <w:rsid w:val="001F1D47"/>
    <w:rsid w:val="001F355A"/>
    <w:rsid w:val="001F3F4D"/>
    <w:rsid w:val="001F5449"/>
    <w:rsid w:val="00200814"/>
    <w:rsid w:val="00201B2E"/>
    <w:rsid w:val="00201DFF"/>
    <w:rsid w:val="0020209F"/>
    <w:rsid w:val="00202733"/>
    <w:rsid w:val="00203128"/>
    <w:rsid w:val="00204AFB"/>
    <w:rsid w:val="002052ED"/>
    <w:rsid w:val="002059C6"/>
    <w:rsid w:val="00206BE3"/>
    <w:rsid w:val="00207598"/>
    <w:rsid w:val="002076A8"/>
    <w:rsid w:val="00207742"/>
    <w:rsid w:val="00211AE5"/>
    <w:rsid w:val="00213922"/>
    <w:rsid w:val="0021404A"/>
    <w:rsid w:val="0021415A"/>
    <w:rsid w:val="00214512"/>
    <w:rsid w:val="00214639"/>
    <w:rsid w:val="00216E25"/>
    <w:rsid w:val="00221587"/>
    <w:rsid w:val="00222728"/>
    <w:rsid w:val="00222D4C"/>
    <w:rsid w:val="00223081"/>
    <w:rsid w:val="00223BF2"/>
    <w:rsid w:val="00223C7C"/>
    <w:rsid w:val="00225205"/>
    <w:rsid w:val="002252EF"/>
    <w:rsid w:val="0023005D"/>
    <w:rsid w:val="002317F4"/>
    <w:rsid w:val="0023202A"/>
    <w:rsid w:val="00233421"/>
    <w:rsid w:val="00236487"/>
    <w:rsid w:val="00236699"/>
    <w:rsid w:val="002369CB"/>
    <w:rsid w:val="00236FB7"/>
    <w:rsid w:val="00237037"/>
    <w:rsid w:val="002372A5"/>
    <w:rsid w:val="00237B59"/>
    <w:rsid w:val="00237E48"/>
    <w:rsid w:val="002433F5"/>
    <w:rsid w:val="00245898"/>
    <w:rsid w:val="00246101"/>
    <w:rsid w:val="00246B88"/>
    <w:rsid w:val="00250457"/>
    <w:rsid w:val="002515F5"/>
    <w:rsid w:val="002516AC"/>
    <w:rsid w:val="00254436"/>
    <w:rsid w:val="002558F7"/>
    <w:rsid w:val="00255CD3"/>
    <w:rsid w:val="00255DEF"/>
    <w:rsid w:val="0025651F"/>
    <w:rsid w:val="00257F57"/>
    <w:rsid w:val="00261A9A"/>
    <w:rsid w:val="00261CE6"/>
    <w:rsid w:val="00263198"/>
    <w:rsid w:val="0026799A"/>
    <w:rsid w:val="002712A0"/>
    <w:rsid w:val="00271D44"/>
    <w:rsid w:val="00271EAD"/>
    <w:rsid w:val="00272390"/>
    <w:rsid w:val="00272862"/>
    <w:rsid w:val="00272BD1"/>
    <w:rsid w:val="0027370D"/>
    <w:rsid w:val="002746B9"/>
    <w:rsid w:val="00275CAB"/>
    <w:rsid w:val="00275D51"/>
    <w:rsid w:val="00281B29"/>
    <w:rsid w:val="00283C6B"/>
    <w:rsid w:val="00283EFD"/>
    <w:rsid w:val="002859ED"/>
    <w:rsid w:val="002908F1"/>
    <w:rsid w:val="00290EAF"/>
    <w:rsid w:val="002917D5"/>
    <w:rsid w:val="002921F7"/>
    <w:rsid w:val="0029442F"/>
    <w:rsid w:val="00295732"/>
    <w:rsid w:val="002972C2"/>
    <w:rsid w:val="002A1F91"/>
    <w:rsid w:val="002A21C5"/>
    <w:rsid w:val="002A23DB"/>
    <w:rsid w:val="002A4B48"/>
    <w:rsid w:val="002A6111"/>
    <w:rsid w:val="002A6646"/>
    <w:rsid w:val="002A706C"/>
    <w:rsid w:val="002A72F2"/>
    <w:rsid w:val="002A761A"/>
    <w:rsid w:val="002A785D"/>
    <w:rsid w:val="002B00E4"/>
    <w:rsid w:val="002B0DAA"/>
    <w:rsid w:val="002B1624"/>
    <w:rsid w:val="002B354A"/>
    <w:rsid w:val="002B379C"/>
    <w:rsid w:val="002B3937"/>
    <w:rsid w:val="002B3BF8"/>
    <w:rsid w:val="002B43B5"/>
    <w:rsid w:val="002B4A4C"/>
    <w:rsid w:val="002B4EED"/>
    <w:rsid w:val="002B646C"/>
    <w:rsid w:val="002B6989"/>
    <w:rsid w:val="002B734D"/>
    <w:rsid w:val="002C0DEF"/>
    <w:rsid w:val="002C10B7"/>
    <w:rsid w:val="002C1E38"/>
    <w:rsid w:val="002C227F"/>
    <w:rsid w:val="002C28C3"/>
    <w:rsid w:val="002C4EE2"/>
    <w:rsid w:val="002C5448"/>
    <w:rsid w:val="002C6348"/>
    <w:rsid w:val="002C64DB"/>
    <w:rsid w:val="002C6C53"/>
    <w:rsid w:val="002C7AF2"/>
    <w:rsid w:val="002D0C91"/>
    <w:rsid w:val="002D1AF9"/>
    <w:rsid w:val="002D2077"/>
    <w:rsid w:val="002D28EC"/>
    <w:rsid w:val="002D2CB3"/>
    <w:rsid w:val="002D2EE6"/>
    <w:rsid w:val="002D33AC"/>
    <w:rsid w:val="002D44FB"/>
    <w:rsid w:val="002D59EF"/>
    <w:rsid w:val="002D655E"/>
    <w:rsid w:val="002E140A"/>
    <w:rsid w:val="002E171A"/>
    <w:rsid w:val="002E2A0B"/>
    <w:rsid w:val="002E30B1"/>
    <w:rsid w:val="002E41BA"/>
    <w:rsid w:val="002E566A"/>
    <w:rsid w:val="002E5C20"/>
    <w:rsid w:val="002E61AD"/>
    <w:rsid w:val="002E6250"/>
    <w:rsid w:val="002E6351"/>
    <w:rsid w:val="002E68FB"/>
    <w:rsid w:val="002E73BE"/>
    <w:rsid w:val="002E7B40"/>
    <w:rsid w:val="002E7CEF"/>
    <w:rsid w:val="002F4E32"/>
    <w:rsid w:val="002F5C82"/>
    <w:rsid w:val="002F7CAC"/>
    <w:rsid w:val="00300EBB"/>
    <w:rsid w:val="0030120E"/>
    <w:rsid w:val="0030177E"/>
    <w:rsid w:val="00301780"/>
    <w:rsid w:val="0030223C"/>
    <w:rsid w:val="003028D0"/>
    <w:rsid w:val="00303911"/>
    <w:rsid w:val="00304D57"/>
    <w:rsid w:val="00304F7D"/>
    <w:rsid w:val="00305A6B"/>
    <w:rsid w:val="00306DBB"/>
    <w:rsid w:val="00307DE8"/>
    <w:rsid w:val="00310184"/>
    <w:rsid w:val="00310E90"/>
    <w:rsid w:val="00311D74"/>
    <w:rsid w:val="00312642"/>
    <w:rsid w:val="0031642B"/>
    <w:rsid w:val="00316AD9"/>
    <w:rsid w:val="003201ED"/>
    <w:rsid w:val="0032188D"/>
    <w:rsid w:val="003219D3"/>
    <w:rsid w:val="00321FAE"/>
    <w:rsid w:val="00322E1A"/>
    <w:rsid w:val="00323B06"/>
    <w:rsid w:val="003243DC"/>
    <w:rsid w:val="00325476"/>
    <w:rsid w:val="00325626"/>
    <w:rsid w:val="0032599F"/>
    <w:rsid w:val="00325DE4"/>
    <w:rsid w:val="00326749"/>
    <w:rsid w:val="0032711B"/>
    <w:rsid w:val="00327942"/>
    <w:rsid w:val="00330CEA"/>
    <w:rsid w:val="00330FBD"/>
    <w:rsid w:val="00331239"/>
    <w:rsid w:val="00332176"/>
    <w:rsid w:val="00333AED"/>
    <w:rsid w:val="00334440"/>
    <w:rsid w:val="00334557"/>
    <w:rsid w:val="00335800"/>
    <w:rsid w:val="003369AC"/>
    <w:rsid w:val="00337308"/>
    <w:rsid w:val="0034144F"/>
    <w:rsid w:val="003429C0"/>
    <w:rsid w:val="00345FED"/>
    <w:rsid w:val="0034697F"/>
    <w:rsid w:val="0035262E"/>
    <w:rsid w:val="003528FB"/>
    <w:rsid w:val="0035321A"/>
    <w:rsid w:val="00353CAF"/>
    <w:rsid w:val="00354BE7"/>
    <w:rsid w:val="00355F98"/>
    <w:rsid w:val="003602D1"/>
    <w:rsid w:val="00360812"/>
    <w:rsid w:val="00361C74"/>
    <w:rsid w:val="00361D45"/>
    <w:rsid w:val="00361FB8"/>
    <w:rsid w:val="003631BA"/>
    <w:rsid w:val="00364B14"/>
    <w:rsid w:val="00364D9E"/>
    <w:rsid w:val="00365E04"/>
    <w:rsid w:val="00366303"/>
    <w:rsid w:val="00366E76"/>
    <w:rsid w:val="00370069"/>
    <w:rsid w:val="003700A8"/>
    <w:rsid w:val="0037046F"/>
    <w:rsid w:val="00371B1B"/>
    <w:rsid w:val="00372AD0"/>
    <w:rsid w:val="00372E41"/>
    <w:rsid w:val="00373113"/>
    <w:rsid w:val="003734F5"/>
    <w:rsid w:val="003739E1"/>
    <w:rsid w:val="00374893"/>
    <w:rsid w:val="003767C6"/>
    <w:rsid w:val="003768DC"/>
    <w:rsid w:val="003775C6"/>
    <w:rsid w:val="00377B33"/>
    <w:rsid w:val="00383C2F"/>
    <w:rsid w:val="00383D89"/>
    <w:rsid w:val="00385016"/>
    <w:rsid w:val="00387862"/>
    <w:rsid w:val="00387893"/>
    <w:rsid w:val="00390250"/>
    <w:rsid w:val="00390355"/>
    <w:rsid w:val="003909D5"/>
    <w:rsid w:val="00390CC1"/>
    <w:rsid w:val="003936A7"/>
    <w:rsid w:val="00394A45"/>
    <w:rsid w:val="00396F04"/>
    <w:rsid w:val="003971D2"/>
    <w:rsid w:val="00397A86"/>
    <w:rsid w:val="00397E29"/>
    <w:rsid w:val="003A3CB8"/>
    <w:rsid w:val="003A3E1F"/>
    <w:rsid w:val="003B044A"/>
    <w:rsid w:val="003B38DF"/>
    <w:rsid w:val="003B4701"/>
    <w:rsid w:val="003B4A44"/>
    <w:rsid w:val="003B5425"/>
    <w:rsid w:val="003B6055"/>
    <w:rsid w:val="003C0639"/>
    <w:rsid w:val="003C0DD9"/>
    <w:rsid w:val="003C1625"/>
    <w:rsid w:val="003C2D7E"/>
    <w:rsid w:val="003C3E37"/>
    <w:rsid w:val="003C45F8"/>
    <w:rsid w:val="003C493F"/>
    <w:rsid w:val="003C4DF9"/>
    <w:rsid w:val="003C5AA1"/>
    <w:rsid w:val="003C6864"/>
    <w:rsid w:val="003C68A5"/>
    <w:rsid w:val="003C7377"/>
    <w:rsid w:val="003C7438"/>
    <w:rsid w:val="003C755E"/>
    <w:rsid w:val="003D130D"/>
    <w:rsid w:val="003D1A30"/>
    <w:rsid w:val="003D3601"/>
    <w:rsid w:val="003D4011"/>
    <w:rsid w:val="003D4721"/>
    <w:rsid w:val="003D5E37"/>
    <w:rsid w:val="003D5E44"/>
    <w:rsid w:val="003D5ED5"/>
    <w:rsid w:val="003D61AB"/>
    <w:rsid w:val="003D7394"/>
    <w:rsid w:val="003D7EC8"/>
    <w:rsid w:val="003E1100"/>
    <w:rsid w:val="003E1E67"/>
    <w:rsid w:val="003E2CDF"/>
    <w:rsid w:val="003E2E71"/>
    <w:rsid w:val="003F0057"/>
    <w:rsid w:val="003F1347"/>
    <w:rsid w:val="003F2327"/>
    <w:rsid w:val="003F243B"/>
    <w:rsid w:val="003F38BE"/>
    <w:rsid w:val="003F5C59"/>
    <w:rsid w:val="003F627B"/>
    <w:rsid w:val="003F7073"/>
    <w:rsid w:val="0040087C"/>
    <w:rsid w:val="004009D2"/>
    <w:rsid w:val="004035C0"/>
    <w:rsid w:val="00403A07"/>
    <w:rsid w:val="00404FF6"/>
    <w:rsid w:val="0040530E"/>
    <w:rsid w:val="0040570C"/>
    <w:rsid w:val="00406EEF"/>
    <w:rsid w:val="00410535"/>
    <w:rsid w:val="004106E2"/>
    <w:rsid w:val="004134B5"/>
    <w:rsid w:val="00413992"/>
    <w:rsid w:val="00413E61"/>
    <w:rsid w:val="00413F6E"/>
    <w:rsid w:val="004149F3"/>
    <w:rsid w:val="00415335"/>
    <w:rsid w:val="00416CBF"/>
    <w:rsid w:val="004203D1"/>
    <w:rsid w:val="004209A6"/>
    <w:rsid w:val="00420F70"/>
    <w:rsid w:val="00421EF3"/>
    <w:rsid w:val="00422EBE"/>
    <w:rsid w:val="0042458D"/>
    <w:rsid w:val="00424CA8"/>
    <w:rsid w:val="00426068"/>
    <w:rsid w:val="004271C4"/>
    <w:rsid w:val="0043183B"/>
    <w:rsid w:val="004331E7"/>
    <w:rsid w:val="0043355A"/>
    <w:rsid w:val="0043398A"/>
    <w:rsid w:val="0043569D"/>
    <w:rsid w:val="00435DCD"/>
    <w:rsid w:val="00436A4D"/>
    <w:rsid w:val="00437426"/>
    <w:rsid w:val="00437FD6"/>
    <w:rsid w:val="004404A5"/>
    <w:rsid w:val="0044093F"/>
    <w:rsid w:val="004418DA"/>
    <w:rsid w:val="0044256F"/>
    <w:rsid w:val="004439D4"/>
    <w:rsid w:val="0044409C"/>
    <w:rsid w:val="00444843"/>
    <w:rsid w:val="00445133"/>
    <w:rsid w:val="0044627D"/>
    <w:rsid w:val="0044641A"/>
    <w:rsid w:val="004466BF"/>
    <w:rsid w:val="00451842"/>
    <w:rsid w:val="004529D2"/>
    <w:rsid w:val="00452AFC"/>
    <w:rsid w:val="00453013"/>
    <w:rsid w:val="004550A8"/>
    <w:rsid w:val="00455487"/>
    <w:rsid w:val="00457257"/>
    <w:rsid w:val="00457321"/>
    <w:rsid w:val="00464E9E"/>
    <w:rsid w:val="00465C00"/>
    <w:rsid w:val="00466FE7"/>
    <w:rsid w:val="004678D8"/>
    <w:rsid w:val="00470288"/>
    <w:rsid w:val="004711F4"/>
    <w:rsid w:val="004715EC"/>
    <w:rsid w:val="004727CD"/>
    <w:rsid w:val="00473B4D"/>
    <w:rsid w:val="00473F7A"/>
    <w:rsid w:val="00475906"/>
    <w:rsid w:val="00476659"/>
    <w:rsid w:val="00480C8C"/>
    <w:rsid w:val="0048172A"/>
    <w:rsid w:val="00481C4A"/>
    <w:rsid w:val="00483151"/>
    <w:rsid w:val="00483C5D"/>
    <w:rsid w:val="00484ED0"/>
    <w:rsid w:val="004863E6"/>
    <w:rsid w:val="00487DFF"/>
    <w:rsid w:val="004912F9"/>
    <w:rsid w:val="00491F36"/>
    <w:rsid w:val="004920A8"/>
    <w:rsid w:val="004921D9"/>
    <w:rsid w:val="00492AC5"/>
    <w:rsid w:val="00492DAE"/>
    <w:rsid w:val="004936DB"/>
    <w:rsid w:val="00494720"/>
    <w:rsid w:val="004969A4"/>
    <w:rsid w:val="00496DCC"/>
    <w:rsid w:val="004A05D2"/>
    <w:rsid w:val="004A0CF5"/>
    <w:rsid w:val="004A181E"/>
    <w:rsid w:val="004A1907"/>
    <w:rsid w:val="004A1B15"/>
    <w:rsid w:val="004A2D57"/>
    <w:rsid w:val="004A408B"/>
    <w:rsid w:val="004A4284"/>
    <w:rsid w:val="004A453D"/>
    <w:rsid w:val="004A679D"/>
    <w:rsid w:val="004B0809"/>
    <w:rsid w:val="004B0B8D"/>
    <w:rsid w:val="004B20D9"/>
    <w:rsid w:val="004B23E4"/>
    <w:rsid w:val="004B2A92"/>
    <w:rsid w:val="004B2B40"/>
    <w:rsid w:val="004B44A1"/>
    <w:rsid w:val="004B4671"/>
    <w:rsid w:val="004B4A35"/>
    <w:rsid w:val="004B5BEF"/>
    <w:rsid w:val="004B7AA0"/>
    <w:rsid w:val="004C06DC"/>
    <w:rsid w:val="004C0B14"/>
    <w:rsid w:val="004C0C77"/>
    <w:rsid w:val="004C102B"/>
    <w:rsid w:val="004C1AA5"/>
    <w:rsid w:val="004C50D2"/>
    <w:rsid w:val="004C5E76"/>
    <w:rsid w:val="004C6132"/>
    <w:rsid w:val="004C683F"/>
    <w:rsid w:val="004D15D8"/>
    <w:rsid w:val="004D188B"/>
    <w:rsid w:val="004D1F28"/>
    <w:rsid w:val="004D2877"/>
    <w:rsid w:val="004D4BB1"/>
    <w:rsid w:val="004E1A76"/>
    <w:rsid w:val="004E2203"/>
    <w:rsid w:val="004E28F9"/>
    <w:rsid w:val="004E3706"/>
    <w:rsid w:val="004E4A06"/>
    <w:rsid w:val="004F1476"/>
    <w:rsid w:val="004F340E"/>
    <w:rsid w:val="004F4526"/>
    <w:rsid w:val="004F461A"/>
    <w:rsid w:val="004F4A45"/>
    <w:rsid w:val="004F6633"/>
    <w:rsid w:val="004F7FE8"/>
    <w:rsid w:val="00500590"/>
    <w:rsid w:val="00500646"/>
    <w:rsid w:val="0050206B"/>
    <w:rsid w:val="005025EE"/>
    <w:rsid w:val="005029B1"/>
    <w:rsid w:val="00502A70"/>
    <w:rsid w:val="005038DB"/>
    <w:rsid w:val="00503FBA"/>
    <w:rsid w:val="0051007F"/>
    <w:rsid w:val="00510DA9"/>
    <w:rsid w:val="00511ACD"/>
    <w:rsid w:val="00512A1A"/>
    <w:rsid w:val="00515EB1"/>
    <w:rsid w:val="00521BA5"/>
    <w:rsid w:val="00525C9C"/>
    <w:rsid w:val="0052729B"/>
    <w:rsid w:val="00530759"/>
    <w:rsid w:val="0053145F"/>
    <w:rsid w:val="0053363F"/>
    <w:rsid w:val="00536534"/>
    <w:rsid w:val="005369F8"/>
    <w:rsid w:val="00536DCC"/>
    <w:rsid w:val="00537D6F"/>
    <w:rsid w:val="0054013A"/>
    <w:rsid w:val="005401F8"/>
    <w:rsid w:val="00540F10"/>
    <w:rsid w:val="0054301A"/>
    <w:rsid w:val="00543D7B"/>
    <w:rsid w:val="005441BE"/>
    <w:rsid w:val="00544AC4"/>
    <w:rsid w:val="00545A4D"/>
    <w:rsid w:val="00545C52"/>
    <w:rsid w:val="00546EA5"/>
    <w:rsid w:val="00547D18"/>
    <w:rsid w:val="0055031B"/>
    <w:rsid w:val="005526B6"/>
    <w:rsid w:val="00552A86"/>
    <w:rsid w:val="005547AB"/>
    <w:rsid w:val="00554A6A"/>
    <w:rsid w:val="00556EC0"/>
    <w:rsid w:val="005601E9"/>
    <w:rsid w:val="00561144"/>
    <w:rsid w:val="00561B17"/>
    <w:rsid w:val="00561CA3"/>
    <w:rsid w:val="005644A5"/>
    <w:rsid w:val="005664A9"/>
    <w:rsid w:val="00566FE3"/>
    <w:rsid w:val="005707F8"/>
    <w:rsid w:val="005738C3"/>
    <w:rsid w:val="00574057"/>
    <w:rsid w:val="00574309"/>
    <w:rsid w:val="005746D8"/>
    <w:rsid w:val="00575EF4"/>
    <w:rsid w:val="0057621A"/>
    <w:rsid w:val="00576E93"/>
    <w:rsid w:val="00583A30"/>
    <w:rsid w:val="00583A62"/>
    <w:rsid w:val="0058429D"/>
    <w:rsid w:val="0058498F"/>
    <w:rsid w:val="005858C7"/>
    <w:rsid w:val="00586375"/>
    <w:rsid w:val="005869FA"/>
    <w:rsid w:val="00590B64"/>
    <w:rsid w:val="005917BF"/>
    <w:rsid w:val="005924AA"/>
    <w:rsid w:val="005931F4"/>
    <w:rsid w:val="00595032"/>
    <w:rsid w:val="00595D7F"/>
    <w:rsid w:val="00595E7C"/>
    <w:rsid w:val="00595EAB"/>
    <w:rsid w:val="005961FB"/>
    <w:rsid w:val="0059678D"/>
    <w:rsid w:val="00596A73"/>
    <w:rsid w:val="0059710D"/>
    <w:rsid w:val="00597456"/>
    <w:rsid w:val="005A03FC"/>
    <w:rsid w:val="005A0DFE"/>
    <w:rsid w:val="005A11F0"/>
    <w:rsid w:val="005A1863"/>
    <w:rsid w:val="005A1A63"/>
    <w:rsid w:val="005A1FC0"/>
    <w:rsid w:val="005A445E"/>
    <w:rsid w:val="005A4B0A"/>
    <w:rsid w:val="005A666B"/>
    <w:rsid w:val="005A6DBD"/>
    <w:rsid w:val="005B0ED0"/>
    <w:rsid w:val="005B243C"/>
    <w:rsid w:val="005B249A"/>
    <w:rsid w:val="005B29B3"/>
    <w:rsid w:val="005B45AA"/>
    <w:rsid w:val="005B52C0"/>
    <w:rsid w:val="005B70B9"/>
    <w:rsid w:val="005B742C"/>
    <w:rsid w:val="005B7F10"/>
    <w:rsid w:val="005D0203"/>
    <w:rsid w:val="005D2614"/>
    <w:rsid w:val="005D3A59"/>
    <w:rsid w:val="005D5155"/>
    <w:rsid w:val="005D6723"/>
    <w:rsid w:val="005E0086"/>
    <w:rsid w:val="005E1886"/>
    <w:rsid w:val="005E27FD"/>
    <w:rsid w:val="005E5BA4"/>
    <w:rsid w:val="005E5D31"/>
    <w:rsid w:val="005E79D0"/>
    <w:rsid w:val="005F04FB"/>
    <w:rsid w:val="005F137F"/>
    <w:rsid w:val="005F1A00"/>
    <w:rsid w:val="005F2835"/>
    <w:rsid w:val="005F348A"/>
    <w:rsid w:val="005F5107"/>
    <w:rsid w:val="005F679F"/>
    <w:rsid w:val="006003AB"/>
    <w:rsid w:val="0060110B"/>
    <w:rsid w:val="00602B3B"/>
    <w:rsid w:val="006039F9"/>
    <w:rsid w:val="00606386"/>
    <w:rsid w:val="00606827"/>
    <w:rsid w:val="006069F8"/>
    <w:rsid w:val="00614D9D"/>
    <w:rsid w:val="00615C1A"/>
    <w:rsid w:val="0061649B"/>
    <w:rsid w:val="006175CD"/>
    <w:rsid w:val="00623E3E"/>
    <w:rsid w:val="00626A49"/>
    <w:rsid w:val="00627AFD"/>
    <w:rsid w:val="00627D6D"/>
    <w:rsid w:val="00630077"/>
    <w:rsid w:val="006307C7"/>
    <w:rsid w:val="0063184F"/>
    <w:rsid w:val="00632D0A"/>
    <w:rsid w:val="006336A3"/>
    <w:rsid w:val="00634050"/>
    <w:rsid w:val="006341A7"/>
    <w:rsid w:val="00635365"/>
    <w:rsid w:val="00636810"/>
    <w:rsid w:val="00636D8B"/>
    <w:rsid w:val="00636E36"/>
    <w:rsid w:val="00642232"/>
    <w:rsid w:val="00642EBE"/>
    <w:rsid w:val="00644E91"/>
    <w:rsid w:val="00644FD1"/>
    <w:rsid w:val="00645780"/>
    <w:rsid w:val="00645BB7"/>
    <w:rsid w:val="0064704C"/>
    <w:rsid w:val="006473CB"/>
    <w:rsid w:val="00647484"/>
    <w:rsid w:val="00650558"/>
    <w:rsid w:val="006506B6"/>
    <w:rsid w:val="00651CA6"/>
    <w:rsid w:val="00652EFF"/>
    <w:rsid w:val="00653D2C"/>
    <w:rsid w:val="006606EE"/>
    <w:rsid w:val="006612DD"/>
    <w:rsid w:val="006619B0"/>
    <w:rsid w:val="0066315D"/>
    <w:rsid w:val="00663DD1"/>
    <w:rsid w:val="00664248"/>
    <w:rsid w:val="006643A6"/>
    <w:rsid w:val="00664A74"/>
    <w:rsid w:val="00664DEF"/>
    <w:rsid w:val="006658DD"/>
    <w:rsid w:val="00666E35"/>
    <w:rsid w:val="006703BB"/>
    <w:rsid w:val="0067111E"/>
    <w:rsid w:val="0067167F"/>
    <w:rsid w:val="00672E51"/>
    <w:rsid w:val="00673023"/>
    <w:rsid w:val="006741CC"/>
    <w:rsid w:val="00675365"/>
    <w:rsid w:val="0067537F"/>
    <w:rsid w:val="00676C40"/>
    <w:rsid w:val="006776CA"/>
    <w:rsid w:val="00680045"/>
    <w:rsid w:val="00681090"/>
    <w:rsid w:val="006810B0"/>
    <w:rsid w:val="0068248D"/>
    <w:rsid w:val="00682788"/>
    <w:rsid w:val="006834CF"/>
    <w:rsid w:val="006835D1"/>
    <w:rsid w:val="00685326"/>
    <w:rsid w:val="0068771D"/>
    <w:rsid w:val="00691A74"/>
    <w:rsid w:val="00692B28"/>
    <w:rsid w:val="00694281"/>
    <w:rsid w:val="00694904"/>
    <w:rsid w:val="00694E3C"/>
    <w:rsid w:val="00695C29"/>
    <w:rsid w:val="00695FF4"/>
    <w:rsid w:val="00696A70"/>
    <w:rsid w:val="006A01A7"/>
    <w:rsid w:val="006A0F5B"/>
    <w:rsid w:val="006A28A7"/>
    <w:rsid w:val="006A3CE6"/>
    <w:rsid w:val="006A41A9"/>
    <w:rsid w:val="006A5253"/>
    <w:rsid w:val="006A5A14"/>
    <w:rsid w:val="006A77E2"/>
    <w:rsid w:val="006B08FB"/>
    <w:rsid w:val="006B4A11"/>
    <w:rsid w:val="006B63BF"/>
    <w:rsid w:val="006B697C"/>
    <w:rsid w:val="006B6CB5"/>
    <w:rsid w:val="006B7806"/>
    <w:rsid w:val="006C0F37"/>
    <w:rsid w:val="006C19C5"/>
    <w:rsid w:val="006C1BD2"/>
    <w:rsid w:val="006C2C22"/>
    <w:rsid w:val="006C2E0A"/>
    <w:rsid w:val="006C32FC"/>
    <w:rsid w:val="006C44D1"/>
    <w:rsid w:val="006C49F9"/>
    <w:rsid w:val="006C4B87"/>
    <w:rsid w:val="006C613C"/>
    <w:rsid w:val="006C7517"/>
    <w:rsid w:val="006D0018"/>
    <w:rsid w:val="006D226F"/>
    <w:rsid w:val="006D24FB"/>
    <w:rsid w:val="006D3FF0"/>
    <w:rsid w:val="006D5360"/>
    <w:rsid w:val="006D59B3"/>
    <w:rsid w:val="006D79C7"/>
    <w:rsid w:val="006D7EDA"/>
    <w:rsid w:val="006E068F"/>
    <w:rsid w:val="006E1636"/>
    <w:rsid w:val="006E2055"/>
    <w:rsid w:val="006E211C"/>
    <w:rsid w:val="006E2511"/>
    <w:rsid w:val="006E37D9"/>
    <w:rsid w:val="006E5676"/>
    <w:rsid w:val="006F300E"/>
    <w:rsid w:val="006F3AEE"/>
    <w:rsid w:val="006F50E1"/>
    <w:rsid w:val="006F5B1B"/>
    <w:rsid w:val="006F63E7"/>
    <w:rsid w:val="006F70A5"/>
    <w:rsid w:val="007005D2"/>
    <w:rsid w:val="00700B85"/>
    <w:rsid w:val="00701016"/>
    <w:rsid w:val="00701268"/>
    <w:rsid w:val="00701E24"/>
    <w:rsid w:val="00702443"/>
    <w:rsid w:val="00703711"/>
    <w:rsid w:val="00703B0E"/>
    <w:rsid w:val="007048BF"/>
    <w:rsid w:val="007057E6"/>
    <w:rsid w:val="00706D95"/>
    <w:rsid w:val="00706E49"/>
    <w:rsid w:val="007111A3"/>
    <w:rsid w:val="00711B0E"/>
    <w:rsid w:val="007133E6"/>
    <w:rsid w:val="00713A66"/>
    <w:rsid w:val="00714DF6"/>
    <w:rsid w:val="00715938"/>
    <w:rsid w:val="00717B96"/>
    <w:rsid w:val="00720A6C"/>
    <w:rsid w:val="00720B24"/>
    <w:rsid w:val="00721717"/>
    <w:rsid w:val="00721BCD"/>
    <w:rsid w:val="0072248A"/>
    <w:rsid w:val="0072282E"/>
    <w:rsid w:val="00723A13"/>
    <w:rsid w:val="00724AD1"/>
    <w:rsid w:val="00726E82"/>
    <w:rsid w:val="00733B5B"/>
    <w:rsid w:val="00733ED2"/>
    <w:rsid w:val="0073653E"/>
    <w:rsid w:val="00740263"/>
    <w:rsid w:val="00741535"/>
    <w:rsid w:val="00742B84"/>
    <w:rsid w:val="00742E91"/>
    <w:rsid w:val="007436E7"/>
    <w:rsid w:val="007444AB"/>
    <w:rsid w:val="007449B4"/>
    <w:rsid w:val="007458F6"/>
    <w:rsid w:val="00746A57"/>
    <w:rsid w:val="007501CC"/>
    <w:rsid w:val="00750FE4"/>
    <w:rsid w:val="00752BE1"/>
    <w:rsid w:val="00752C09"/>
    <w:rsid w:val="0075675B"/>
    <w:rsid w:val="007567D1"/>
    <w:rsid w:val="0075725E"/>
    <w:rsid w:val="00760096"/>
    <w:rsid w:val="0076031F"/>
    <w:rsid w:val="00760B6F"/>
    <w:rsid w:val="00761478"/>
    <w:rsid w:val="00763515"/>
    <w:rsid w:val="00763A68"/>
    <w:rsid w:val="00764808"/>
    <w:rsid w:val="0076495E"/>
    <w:rsid w:val="00764F03"/>
    <w:rsid w:val="00765220"/>
    <w:rsid w:val="00772F6F"/>
    <w:rsid w:val="00773042"/>
    <w:rsid w:val="007732B2"/>
    <w:rsid w:val="00774B8D"/>
    <w:rsid w:val="00774BD6"/>
    <w:rsid w:val="00774D6E"/>
    <w:rsid w:val="00776F66"/>
    <w:rsid w:val="0077793A"/>
    <w:rsid w:val="007824D0"/>
    <w:rsid w:val="00782B32"/>
    <w:rsid w:val="0078330F"/>
    <w:rsid w:val="0078491D"/>
    <w:rsid w:val="00784B81"/>
    <w:rsid w:val="007865C9"/>
    <w:rsid w:val="00791D40"/>
    <w:rsid w:val="00792111"/>
    <w:rsid w:val="00792497"/>
    <w:rsid w:val="00793944"/>
    <w:rsid w:val="00794656"/>
    <w:rsid w:val="00796B6A"/>
    <w:rsid w:val="00797262"/>
    <w:rsid w:val="00797B51"/>
    <w:rsid w:val="007A4649"/>
    <w:rsid w:val="007A4C1A"/>
    <w:rsid w:val="007A7559"/>
    <w:rsid w:val="007A76F4"/>
    <w:rsid w:val="007A79D3"/>
    <w:rsid w:val="007B10A6"/>
    <w:rsid w:val="007B1370"/>
    <w:rsid w:val="007B2172"/>
    <w:rsid w:val="007B3722"/>
    <w:rsid w:val="007B3C77"/>
    <w:rsid w:val="007B4E0C"/>
    <w:rsid w:val="007B5B86"/>
    <w:rsid w:val="007B5CDB"/>
    <w:rsid w:val="007B5D4C"/>
    <w:rsid w:val="007B6041"/>
    <w:rsid w:val="007B7085"/>
    <w:rsid w:val="007B767C"/>
    <w:rsid w:val="007C05FF"/>
    <w:rsid w:val="007C06EA"/>
    <w:rsid w:val="007C1EB3"/>
    <w:rsid w:val="007C2B00"/>
    <w:rsid w:val="007C2B76"/>
    <w:rsid w:val="007C3125"/>
    <w:rsid w:val="007C4E70"/>
    <w:rsid w:val="007C5118"/>
    <w:rsid w:val="007C52BC"/>
    <w:rsid w:val="007C5680"/>
    <w:rsid w:val="007C5685"/>
    <w:rsid w:val="007C5B92"/>
    <w:rsid w:val="007C663A"/>
    <w:rsid w:val="007C708B"/>
    <w:rsid w:val="007C77EC"/>
    <w:rsid w:val="007D0385"/>
    <w:rsid w:val="007D15EF"/>
    <w:rsid w:val="007D3B4D"/>
    <w:rsid w:val="007D3CC7"/>
    <w:rsid w:val="007D3F72"/>
    <w:rsid w:val="007D4095"/>
    <w:rsid w:val="007D55F8"/>
    <w:rsid w:val="007D664C"/>
    <w:rsid w:val="007D6E91"/>
    <w:rsid w:val="007E09F7"/>
    <w:rsid w:val="007E0FFA"/>
    <w:rsid w:val="007E1528"/>
    <w:rsid w:val="007E20EE"/>
    <w:rsid w:val="007E2EB1"/>
    <w:rsid w:val="007E4655"/>
    <w:rsid w:val="007E4F53"/>
    <w:rsid w:val="007E6E06"/>
    <w:rsid w:val="007E7A78"/>
    <w:rsid w:val="007F0E06"/>
    <w:rsid w:val="007F2210"/>
    <w:rsid w:val="007F2750"/>
    <w:rsid w:val="007F2FFF"/>
    <w:rsid w:val="007F4711"/>
    <w:rsid w:val="007F5AB2"/>
    <w:rsid w:val="007F7BCB"/>
    <w:rsid w:val="007F7D1E"/>
    <w:rsid w:val="008016FE"/>
    <w:rsid w:val="00801F35"/>
    <w:rsid w:val="008021F3"/>
    <w:rsid w:val="00802E33"/>
    <w:rsid w:val="00803DAF"/>
    <w:rsid w:val="00804A34"/>
    <w:rsid w:val="00805BEB"/>
    <w:rsid w:val="00810BDE"/>
    <w:rsid w:val="0081123F"/>
    <w:rsid w:val="0081376F"/>
    <w:rsid w:val="00815F2B"/>
    <w:rsid w:val="00816B7E"/>
    <w:rsid w:val="00817473"/>
    <w:rsid w:val="00820B73"/>
    <w:rsid w:val="00820EF5"/>
    <w:rsid w:val="0082215A"/>
    <w:rsid w:val="0082252F"/>
    <w:rsid w:val="00824355"/>
    <w:rsid w:val="008247D5"/>
    <w:rsid w:val="00824D9E"/>
    <w:rsid w:val="00824F33"/>
    <w:rsid w:val="00824FE8"/>
    <w:rsid w:val="00825299"/>
    <w:rsid w:val="0082535F"/>
    <w:rsid w:val="008255AB"/>
    <w:rsid w:val="00825608"/>
    <w:rsid w:val="00825EB1"/>
    <w:rsid w:val="00825FD5"/>
    <w:rsid w:val="00830189"/>
    <w:rsid w:val="00831516"/>
    <w:rsid w:val="00832370"/>
    <w:rsid w:val="008323B3"/>
    <w:rsid w:val="00832448"/>
    <w:rsid w:val="008328C4"/>
    <w:rsid w:val="008339F6"/>
    <w:rsid w:val="00834FE0"/>
    <w:rsid w:val="00835E88"/>
    <w:rsid w:val="00836FB5"/>
    <w:rsid w:val="00840510"/>
    <w:rsid w:val="008410DD"/>
    <w:rsid w:val="00844F3F"/>
    <w:rsid w:val="008460AA"/>
    <w:rsid w:val="008461AC"/>
    <w:rsid w:val="00846EDD"/>
    <w:rsid w:val="008476CB"/>
    <w:rsid w:val="00851C0E"/>
    <w:rsid w:val="00852A1E"/>
    <w:rsid w:val="00854D9A"/>
    <w:rsid w:val="00861548"/>
    <w:rsid w:val="00862E52"/>
    <w:rsid w:val="00863A8D"/>
    <w:rsid w:val="00863BCB"/>
    <w:rsid w:val="00863F22"/>
    <w:rsid w:val="008646FB"/>
    <w:rsid w:val="0086592F"/>
    <w:rsid w:val="00865E40"/>
    <w:rsid w:val="00865E64"/>
    <w:rsid w:val="008661DD"/>
    <w:rsid w:val="00866D1D"/>
    <w:rsid w:val="0086724E"/>
    <w:rsid w:val="008675C5"/>
    <w:rsid w:val="00870553"/>
    <w:rsid w:val="00871371"/>
    <w:rsid w:val="00872C5C"/>
    <w:rsid w:val="0087312E"/>
    <w:rsid w:val="00873397"/>
    <w:rsid w:val="008735C8"/>
    <w:rsid w:val="008756EC"/>
    <w:rsid w:val="0087596C"/>
    <w:rsid w:val="00875D84"/>
    <w:rsid w:val="0087690D"/>
    <w:rsid w:val="008774CA"/>
    <w:rsid w:val="00880BAE"/>
    <w:rsid w:val="00881F6A"/>
    <w:rsid w:val="00882110"/>
    <w:rsid w:val="008833E1"/>
    <w:rsid w:val="00883D11"/>
    <w:rsid w:val="0088645E"/>
    <w:rsid w:val="00887379"/>
    <w:rsid w:val="00891571"/>
    <w:rsid w:val="00892B64"/>
    <w:rsid w:val="00893835"/>
    <w:rsid w:val="008A04D9"/>
    <w:rsid w:val="008A2756"/>
    <w:rsid w:val="008A2D84"/>
    <w:rsid w:val="008A34D4"/>
    <w:rsid w:val="008A34DE"/>
    <w:rsid w:val="008A4E1F"/>
    <w:rsid w:val="008A5AF9"/>
    <w:rsid w:val="008A7363"/>
    <w:rsid w:val="008A7BA3"/>
    <w:rsid w:val="008B15BB"/>
    <w:rsid w:val="008B18BE"/>
    <w:rsid w:val="008B53D9"/>
    <w:rsid w:val="008B5B94"/>
    <w:rsid w:val="008B5E77"/>
    <w:rsid w:val="008C00C6"/>
    <w:rsid w:val="008C0B7C"/>
    <w:rsid w:val="008C0D04"/>
    <w:rsid w:val="008C1EF4"/>
    <w:rsid w:val="008C2C6B"/>
    <w:rsid w:val="008C3422"/>
    <w:rsid w:val="008C452B"/>
    <w:rsid w:val="008C68AA"/>
    <w:rsid w:val="008D1AB4"/>
    <w:rsid w:val="008D25BA"/>
    <w:rsid w:val="008D2DA2"/>
    <w:rsid w:val="008D300B"/>
    <w:rsid w:val="008D5B55"/>
    <w:rsid w:val="008D64BA"/>
    <w:rsid w:val="008E0E39"/>
    <w:rsid w:val="008E102F"/>
    <w:rsid w:val="008E2014"/>
    <w:rsid w:val="008E2FAF"/>
    <w:rsid w:val="008E327F"/>
    <w:rsid w:val="008E3991"/>
    <w:rsid w:val="008E3BDE"/>
    <w:rsid w:val="008E4B10"/>
    <w:rsid w:val="008E59FB"/>
    <w:rsid w:val="008E6D09"/>
    <w:rsid w:val="008E6FB4"/>
    <w:rsid w:val="008E7340"/>
    <w:rsid w:val="008E77FB"/>
    <w:rsid w:val="008E7996"/>
    <w:rsid w:val="008E7BC9"/>
    <w:rsid w:val="008F0620"/>
    <w:rsid w:val="008F06EC"/>
    <w:rsid w:val="008F2324"/>
    <w:rsid w:val="008F279F"/>
    <w:rsid w:val="008F27BD"/>
    <w:rsid w:val="008F2A80"/>
    <w:rsid w:val="008F2E80"/>
    <w:rsid w:val="008F3600"/>
    <w:rsid w:val="008F3DE2"/>
    <w:rsid w:val="008F5303"/>
    <w:rsid w:val="008F55F6"/>
    <w:rsid w:val="008F6A6E"/>
    <w:rsid w:val="00900911"/>
    <w:rsid w:val="00900959"/>
    <w:rsid w:val="00900967"/>
    <w:rsid w:val="00900A7F"/>
    <w:rsid w:val="00900D60"/>
    <w:rsid w:val="00901544"/>
    <w:rsid w:val="00902716"/>
    <w:rsid w:val="0090300C"/>
    <w:rsid w:val="00903C70"/>
    <w:rsid w:val="00903CCC"/>
    <w:rsid w:val="00904044"/>
    <w:rsid w:val="0090435E"/>
    <w:rsid w:val="009052CE"/>
    <w:rsid w:val="00905E23"/>
    <w:rsid w:val="00905F1A"/>
    <w:rsid w:val="0090625F"/>
    <w:rsid w:val="009071FF"/>
    <w:rsid w:val="009073E0"/>
    <w:rsid w:val="00907E0C"/>
    <w:rsid w:val="00910F83"/>
    <w:rsid w:val="0091240A"/>
    <w:rsid w:val="0091295D"/>
    <w:rsid w:val="009139EC"/>
    <w:rsid w:val="00913B9A"/>
    <w:rsid w:val="00915C28"/>
    <w:rsid w:val="009160E5"/>
    <w:rsid w:val="00917602"/>
    <w:rsid w:val="00920602"/>
    <w:rsid w:val="00921688"/>
    <w:rsid w:val="0092173C"/>
    <w:rsid w:val="00921800"/>
    <w:rsid w:val="009220E0"/>
    <w:rsid w:val="00922925"/>
    <w:rsid w:val="009232CF"/>
    <w:rsid w:val="00923768"/>
    <w:rsid w:val="0092428D"/>
    <w:rsid w:val="009316BA"/>
    <w:rsid w:val="009333BC"/>
    <w:rsid w:val="00935CC4"/>
    <w:rsid w:val="00935D11"/>
    <w:rsid w:val="00935F06"/>
    <w:rsid w:val="00936A1A"/>
    <w:rsid w:val="00936BB3"/>
    <w:rsid w:val="0093740B"/>
    <w:rsid w:val="00937D93"/>
    <w:rsid w:val="00941B98"/>
    <w:rsid w:val="00941FAC"/>
    <w:rsid w:val="00942DDC"/>
    <w:rsid w:val="009435F0"/>
    <w:rsid w:val="00943BA3"/>
    <w:rsid w:val="009442C5"/>
    <w:rsid w:val="00944856"/>
    <w:rsid w:val="009454FE"/>
    <w:rsid w:val="0094563F"/>
    <w:rsid w:val="00946103"/>
    <w:rsid w:val="00951627"/>
    <w:rsid w:val="0095168C"/>
    <w:rsid w:val="0095328B"/>
    <w:rsid w:val="0095391A"/>
    <w:rsid w:val="00953ABC"/>
    <w:rsid w:val="00953F62"/>
    <w:rsid w:val="009548ED"/>
    <w:rsid w:val="00954CAF"/>
    <w:rsid w:val="00956026"/>
    <w:rsid w:val="00957EDA"/>
    <w:rsid w:val="00960FA2"/>
    <w:rsid w:val="00962093"/>
    <w:rsid w:val="00964AB7"/>
    <w:rsid w:val="009661A3"/>
    <w:rsid w:val="0096674B"/>
    <w:rsid w:val="00967E92"/>
    <w:rsid w:val="00970262"/>
    <w:rsid w:val="0097035C"/>
    <w:rsid w:val="0097266F"/>
    <w:rsid w:val="0097335E"/>
    <w:rsid w:val="00973E52"/>
    <w:rsid w:val="00974874"/>
    <w:rsid w:val="00974C10"/>
    <w:rsid w:val="0097666E"/>
    <w:rsid w:val="009810E1"/>
    <w:rsid w:val="00981FFA"/>
    <w:rsid w:val="00982055"/>
    <w:rsid w:val="009830B8"/>
    <w:rsid w:val="00983EE7"/>
    <w:rsid w:val="00984846"/>
    <w:rsid w:val="00984CC7"/>
    <w:rsid w:val="009854C7"/>
    <w:rsid w:val="009856B6"/>
    <w:rsid w:val="00987945"/>
    <w:rsid w:val="0099298F"/>
    <w:rsid w:val="00993B65"/>
    <w:rsid w:val="00993D31"/>
    <w:rsid w:val="00994991"/>
    <w:rsid w:val="00994DB3"/>
    <w:rsid w:val="00995886"/>
    <w:rsid w:val="0099688F"/>
    <w:rsid w:val="009A1382"/>
    <w:rsid w:val="009A2004"/>
    <w:rsid w:val="009A2160"/>
    <w:rsid w:val="009A21AE"/>
    <w:rsid w:val="009A2EBD"/>
    <w:rsid w:val="009A60AD"/>
    <w:rsid w:val="009B0BAD"/>
    <w:rsid w:val="009B13F1"/>
    <w:rsid w:val="009B30AB"/>
    <w:rsid w:val="009B5A1A"/>
    <w:rsid w:val="009B69F8"/>
    <w:rsid w:val="009C01C5"/>
    <w:rsid w:val="009C068A"/>
    <w:rsid w:val="009C12E2"/>
    <w:rsid w:val="009C23B5"/>
    <w:rsid w:val="009C30F7"/>
    <w:rsid w:val="009C33FA"/>
    <w:rsid w:val="009C38D4"/>
    <w:rsid w:val="009C547E"/>
    <w:rsid w:val="009C5A41"/>
    <w:rsid w:val="009C75E7"/>
    <w:rsid w:val="009C7CE8"/>
    <w:rsid w:val="009D0C27"/>
    <w:rsid w:val="009D24AF"/>
    <w:rsid w:val="009D2A93"/>
    <w:rsid w:val="009D381B"/>
    <w:rsid w:val="009D4A36"/>
    <w:rsid w:val="009D5F63"/>
    <w:rsid w:val="009D637F"/>
    <w:rsid w:val="009D7954"/>
    <w:rsid w:val="009E0048"/>
    <w:rsid w:val="009E0330"/>
    <w:rsid w:val="009E23B8"/>
    <w:rsid w:val="009E2E5E"/>
    <w:rsid w:val="009E531C"/>
    <w:rsid w:val="009E55F2"/>
    <w:rsid w:val="009E5C3C"/>
    <w:rsid w:val="009E60B6"/>
    <w:rsid w:val="009E650A"/>
    <w:rsid w:val="009E6813"/>
    <w:rsid w:val="009E75D5"/>
    <w:rsid w:val="009F035A"/>
    <w:rsid w:val="009F13F6"/>
    <w:rsid w:val="009F1CA3"/>
    <w:rsid w:val="009F21FF"/>
    <w:rsid w:val="009F3B50"/>
    <w:rsid w:val="009F3ECC"/>
    <w:rsid w:val="009F41D6"/>
    <w:rsid w:val="009F5D34"/>
    <w:rsid w:val="009F6BCC"/>
    <w:rsid w:val="009F712F"/>
    <w:rsid w:val="00A01119"/>
    <w:rsid w:val="00A042FD"/>
    <w:rsid w:val="00A04E43"/>
    <w:rsid w:val="00A06506"/>
    <w:rsid w:val="00A067D7"/>
    <w:rsid w:val="00A06DA5"/>
    <w:rsid w:val="00A0709B"/>
    <w:rsid w:val="00A07605"/>
    <w:rsid w:val="00A11D2F"/>
    <w:rsid w:val="00A11EAF"/>
    <w:rsid w:val="00A12F61"/>
    <w:rsid w:val="00A131B7"/>
    <w:rsid w:val="00A13B6E"/>
    <w:rsid w:val="00A14BD1"/>
    <w:rsid w:val="00A159FC"/>
    <w:rsid w:val="00A16676"/>
    <w:rsid w:val="00A174AF"/>
    <w:rsid w:val="00A2282D"/>
    <w:rsid w:val="00A23331"/>
    <w:rsid w:val="00A24A8B"/>
    <w:rsid w:val="00A24BBC"/>
    <w:rsid w:val="00A262DA"/>
    <w:rsid w:val="00A26439"/>
    <w:rsid w:val="00A300AA"/>
    <w:rsid w:val="00A32DB7"/>
    <w:rsid w:val="00A344B7"/>
    <w:rsid w:val="00A34517"/>
    <w:rsid w:val="00A3478F"/>
    <w:rsid w:val="00A3566C"/>
    <w:rsid w:val="00A3610F"/>
    <w:rsid w:val="00A3624B"/>
    <w:rsid w:val="00A362CA"/>
    <w:rsid w:val="00A3787C"/>
    <w:rsid w:val="00A37B0D"/>
    <w:rsid w:val="00A41715"/>
    <w:rsid w:val="00A422F8"/>
    <w:rsid w:val="00A42854"/>
    <w:rsid w:val="00A44A88"/>
    <w:rsid w:val="00A450A9"/>
    <w:rsid w:val="00A45A5C"/>
    <w:rsid w:val="00A51A21"/>
    <w:rsid w:val="00A53198"/>
    <w:rsid w:val="00A546F5"/>
    <w:rsid w:val="00A556D7"/>
    <w:rsid w:val="00A56D45"/>
    <w:rsid w:val="00A57047"/>
    <w:rsid w:val="00A57403"/>
    <w:rsid w:val="00A57D68"/>
    <w:rsid w:val="00A60CED"/>
    <w:rsid w:val="00A62F1E"/>
    <w:rsid w:val="00A64663"/>
    <w:rsid w:val="00A6528C"/>
    <w:rsid w:val="00A65C6F"/>
    <w:rsid w:val="00A67375"/>
    <w:rsid w:val="00A70052"/>
    <w:rsid w:val="00A706F0"/>
    <w:rsid w:val="00A7212C"/>
    <w:rsid w:val="00A733D8"/>
    <w:rsid w:val="00A74805"/>
    <w:rsid w:val="00A74F29"/>
    <w:rsid w:val="00A7634C"/>
    <w:rsid w:val="00A818DF"/>
    <w:rsid w:val="00A826C8"/>
    <w:rsid w:val="00A82BF0"/>
    <w:rsid w:val="00A837C0"/>
    <w:rsid w:val="00A84319"/>
    <w:rsid w:val="00A8599B"/>
    <w:rsid w:val="00A90509"/>
    <w:rsid w:val="00A915A4"/>
    <w:rsid w:val="00A91617"/>
    <w:rsid w:val="00A91958"/>
    <w:rsid w:val="00A93361"/>
    <w:rsid w:val="00A94232"/>
    <w:rsid w:val="00A946D5"/>
    <w:rsid w:val="00A95570"/>
    <w:rsid w:val="00A95699"/>
    <w:rsid w:val="00A96517"/>
    <w:rsid w:val="00A96920"/>
    <w:rsid w:val="00AA005D"/>
    <w:rsid w:val="00AA017B"/>
    <w:rsid w:val="00AA1189"/>
    <w:rsid w:val="00AA1649"/>
    <w:rsid w:val="00AA409E"/>
    <w:rsid w:val="00AA54D3"/>
    <w:rsid w:val="00AA5792"/>
    <w:rsid w:val="00AA720E"/>
    <w:rsid w:val="00AA7BFD"/>
    <w:rsid w:val="00AB0057"/>
    <w:rsid w:val="00AB02A7"/>
    <w:rsid w:val="00AB0405"/>
    <w:rsid w:val="00AB053E"/>
    <w:rsid w:val="00AB147C"/>
    <w:rsid w:val="00AB1DDB"/>
    <w:rsid w:val="00AB1DED"/>
    <w:rsid w:val="00AB2330"/>
    <w:rsid w:val="00AB3C53"/>
    <w:rsid w:val="00AB3D5F"/>
    <w:rsid w:val="00AB4190"/>
    <w:rsid w:val="00AB52B1"/>
    <w:rsid w:val="00AB7BD2"/>
    <w:rsid w:val="00AC0078"/>
    <w:rsid w:val="00AC0206"/>
    <w:rsid w:val="00AC3A04"/>
    <w:rsid w:val="00AC71DE"/>
    <w:rsid w:val="00AC79AE"/>
    <w:rsid w:val="00AD01E1"/>
    <w:rsid w:val="00AD4C02"/>
    <w:rsid w:val="00AD5C2F"/>
    <w:rsid w:val="00AD6B9F"/>
    <w:rsid w:val="00AD72D6"/>
    <w:rsid w:val="00AE09F1"/>
    <w:rsid w:val="00AE1342"/>
    <w:rsid w:val="00AE1353"/>
    <w:rsid w:val="00AE14B8"/>
    <w:rsid w:val="00AE345B"/>
    <w:rsid w:val="00AE3E64"/>
    <w:rsid w:val="00AE3FCC"/>
    <w:rsid w:val="00AE400B"/>
    <w:rsid w:val="00AE49E1"/>
    <w:rsid w:val="00AE4E99"/>
    <w:rsid w:val="00AE5468"/>
    <w:rsid w:val="00AE5597"/>
    <w:rsid w:val="00AE720D"/>
    <w:rsid w:val="00AE7243"/>
    <w:rsid w:val="00AF0168"/>
    <w:rsid w:val="00AF291A"/>
    <w:rsid w:val="00AF4309"/>
    <w:rsid w:val="00AF51B4"/>
    <w:rsid w:val="00AF63BE"/>
    <w:rsid w:val="00AF648D"/>
    <w:rsid w:val="00AF6F93"/>
    <w:rsid w:val="00AF7A20"/>
    <w:rsid w:val="00B0066C"/>
    <w:rsid w:val="00B00A4F"/>
    <w:rsid w:val="00B01269"/>
    <w:rsid w:val="00B03B58"/>
    <w:rsid w:val="00B04A73"/>
    <w:rsid w:val="00B068D3"/>
    <w:rsid w:val="00B076AA"/>
    <w:rsid w:val="00B07DD8"/>
    <w:rsid w:val="00B10117"/>
    <w:rsid w:val="00B1019F"/>
    <w:rsid w:val="00B1123F"/>
    <w:rsid w:val="00B13A48"/>
    <w:rsid w:val="00B14825"/>
    <w:rsid w:val="00B171CE"/>
    <w:rsid w:val="00B17989"/>
    <w:rsid w:val="00B17A8E"/>
    <w:rsid w:val="00B2190D"/>
    <w:rsid w:val="00B25119"/>
    <w:rsid w:val="00B31555"/>
    <w:rsid w:val="00B33435"/>
    <w:rsid w:val="00B341EA"/>
    <w:rsid w:val="00B341F3"/>
    <w:rsid w:val="00B34248"/>
    <w:rsid w:val="00B35DEB"/>
    <w:rsid w:val="00B36A89"/>
    <w:rsid w:val="00B36B5A"/>
    <w:rsid w:val="00B36C07"/>
    <w:rsid w:val="00B37512"/>
    <w:rsid w:val="00B41271"/>
    <w:rsid w:val="00B41D1B"/>
    <w:rsid w:val="00B4395B"/>
    <w:rsid w:val="00B45391"/>
    <w:rsid w:val="00B4773C"/>
    <w:rsid w:val="00B50437"/>
    <w:rsid w:val="00B50A08"/>
    <w:rsid w:val="00B518D1"/>
    <w:rsid w:val="00B52952"/>
    <w:rsid w:val="00B53A3B"/>
    <w:rsid w:val="00B55119"/>
    <w:rsid w:val="00B601AE"/>
    <w:rsid w:val="00B6025F"/>
    <w:rsid w:val="00B60F6A"/>
    <w:rsid w:val="00B613CA"/>
    <w:rsid w:val="00B613CD"/>
    <w:rsid w:val="00B61546"/>
    <w:rsid w:val="00B6296D"/>
    <w:rsid w:val="00B63352"/>
    <w:rsid w:val="00B6550D"/>
    <w:rsid w:val="00B655A2"/>
    <w:rsid w:val="00B66493"/>
    <w:rsid w:val="00B709FE"/>
    <w:rsid w:val="00B7396C"/>
    <w:rsid w:val="00B73B11"/>
    <w:rsid w:val="00B74F4C"/>
    <w:rsid w:val="00B758EE"/>
    <w:rsid w:val="00B75B26"/>
    <w:rsid w:val="00B7715B"/>
    <w:rsid w:val="00B77639"/>
    <w:rsid w:val="00B77FB9"/>
    <w:rsid w:val="00B8224E"/>
    <w:rsid w:val="00B82ED6"/>
    <w:rsid w:val="00B82EE0"/>
    <w:rsid w:val="00B85E48"/>
    <w:rsid w:val="00B8699D"/>
    <w:rsid w:val="00B86DF2"/>
    <w:rsid w:val="00B87109"/>
    <w:rsid w:val="00B901D2"/>
    <w:rsid w:val="00B90F04"/>
    <w:rsid w:val="00B910EA"/>
    <w:rsid w:val="00B926FF"/>
    <w:rsid w:val="00B929CA"/>
    <w:rsid w:val="00B94380"/>
    <w:rsid w:val="00B9579F"/>
    <w:rsid w:val="00B95A03"/>
    <w:rsid w:val="00B95C25"/>
    <w:rsid w:val="00B95F65"/>
    <w:rsid w:val="00B96253"/>
    <w:rsid w:val="00B968C3"/>
    <w:rsid w:val="00B9701A"/>
    <w:rsid w:val="00BA00A0"/>
    <w:rsid w:val="00BA0859"/>
    <w:rsid w:val="00BA13CB"/>
    <w:rsid w:val="00BA236F"/>
    <w:rsid w:val="00BA395F"/>
    <w:rsid w:val="00BA4331"/>
    <w:rsid w:val="00BA524E"/>
    <w:rsid w:val="00BA53ED"/>
    <w:rsid w:val="00BA63DB"/>
    <w:rsid w:val="00BB04D9"/>
    <w:rsid w:val="00BB0820"/>
    <w:rsid w:val="00BB0845"/>
    <w:rsid w:val="00BB3418"/>
    <w:rsid w:val="00BB4AB6"/>
    <w:rsid w:val="00BB4BB6"/>
    <w:rsid w:val="00BB58A3"/>
    <w:rsid w:val="00BB702F"/>
    <w:rsid w:val="00BB7941"/>
    <w:rsid w:val="00BB7A42"/>
    <w:rsid w:val="00BC0257"/>
    <w:rsid w:val="00BC125D"/>
    <w:rsid w:val="00BC1DC8"/>
    <w:rsid w:val="00BC2593"/>
    <w:rsid w:val="00BC2AC9"/>
    <w:rsid w:val="00BC3E35"/>
    <w:rsid w:val="00BC3E45"/>
    <w:rsid w:val="00BC3FB4"/>
    <w:rsid w:val="00BC427C"/>
    <w:rsid w:val="00BC4FA4"/>
    <w:rsid w:val="00BC5B8C"/>
    <w:rsid w:val="00BD1C47"/>
    <w:rsid w:val="00BD2772"/>
    <w:rsid w:val="00BD285F"/>
    <w:rsid w:val="00BD37BD"/>
    <w:rsid w:val="00BD437B"/>
    <w:rsid w:val="00BD72C2"/>
    <w:rsid w:val="00BE0456"/>
    <w:rsid w:val="00BE0DB3"/>
    <w:rsid w:val="00BE0E39"/>
    <w:rsid w:val="00BE19E1"/>
    <w:rsid w:val="00BE31F0"/>
    <w:rsid w:val="00BE46F8"/>
    <w:rsid w:val="00BE52FD"/>
    <w:rsid w:val="00BE65C1"/>
    <w:rsid w:val="00BE6D0B"/>
    <w:rsid w:val="00BE7AD7"/>
    <w:rsid w:val="00BF07E5"/>
    <w:rsid w:val="00BF08A1"/>
    <w:rsid w:val="00BF2D3A"/>
    <w:rsid w:val="00BF38BB"/>
    <w:rsid w:val="00BF425C"/>
    <w:rsid w:val="00BF57C9"/>
    <w:rsid w:val="00BF7BCF"/>
    <w:rsid w:val="00C011A2"/>
    <w:rsid w:val="00C017C5"/>
    <w:rsid w:val="00C03FDE"/>
    <w:rsid w:val="00C05473"/>
    <w:rsid w:val="00C0617D"/>
    <w:rsid w:val="00C06A1A"/>
    <w:rsid w:val="00C126AF"/>
    <w:rsid w:val="00C12EC5"/>
    <w:rsid w:val="00C138E1"/>
    <w:rsid w:val="00C149AB"/>
    <w:rsid w:val="00C15FEF"/>
    <w:rsid w:val="00C20A20"/>
    <w:rsid w:val="00C20A7F"/>
    <w:rsid w:val="00C23228"/>
    <w:rsid w:val="00C23E78"/>
    <w:rsid w:val="00C2419D"/>
    <w:rsid w:val="00C24293"/>
    <w:rsid w:val="00C24DC7"/>
    <w:rsid w:val="00C25BE7"/>
    <w:rsid w:val="00C25E16"/>
    <w:rsid w:val="00C30FA9"/>
    <w:rsid w:val="00C329D3"/>
    <w:rsid w:val="00C33097"/>
    <w:rsid w:val="00C34B68"/>
    <w:rsid w:val="00C36F61"/>
    <w:rsid w:val="00C373E3"/>
    <w:rsid w:val="00C37830"/>
    <w:rsid w:val="00C417D6"/>
    <w:rsid w:val="00C447B8"/>
    <w:rsid w:val="00C45505"/>
    <w:rsid w:val="00C50FB6"/>
    <w:rsid w:val="00C51071"/>
    <w:rsid w:val="00C51121"/>
    <w:rsid w:val="00C51B10"/>
    <w:rsid w:val="00C51B62"/>
    <w:rsid w:val="00C529C6"/>
    <w:rsid w:val="00C53EEE"/>
    <w:rsid w:val="00C53F9F"/>
    <w:rsid w:val="00C546DF"/>
    <w:rsid w:val="00C54E8C"/>
    <w:rsid w:val="00C55234"/>
    <w:rsid w:val="00C557FF"/>
    <w:rsid w:val="00C558FF"/>
    <w:rsid w:val="00C55B5C"/>
    <w:rsid w:val="00C56B96"/>
    <w:rsid w:val="00C604C9"/>
    <w:rsid w:val="00C64D4F"/>
    <w:rsid w:val="00C67386"/>
    <w:rsid w:val="00C70197"/>
    <w:rsid w:val="00C734A9"/>
    <w:rsid w:val="00C750C7"/>
    <w:rsid w:val="00C76BD9"/>
    <w:rsid w:val="00C8043F"/>
    <w:rsid w:val="00C806A1"/>
    <w:rsid w:val="00C817C7"/>
    <w:rsid w:val="00C81A6B"/>
    <w:rsid w:val="00C82860"/>
    <w:rsid w:val="00C82A4C"/>
    <w:rsid w:val="00C8310E"/>
    <w:rsid w:val="00C83FAF"/>
    <w:rsid w:val="00C85375"/>
    <w:rsid w:val="00C85C16"/>
    <w:rsid w:val="00C86D20"/>
    <w:rsid w:val="00C90ED7"/>
    <w:rsid w:val="00C915FD"/>
    <w:rsid w:val="00C92E5B"/>
    <w:rsid w:val="00C92F7C"/>
    <w:rsid w:val="00C957FE"/>
    <w:rsid w:val="00C96216"/>
    <w:rsid w:val="00C9680D"/>
    <w:rsid w:val="00C973B4"/>
    <w:rsid w:val="00C9742F"/>
    <w:rsid w:val="00C9758A"/>
    <w:rsid w:val="00C97ECC"/>
    <w:rsid w:val="00CA0179"/>
    <w:rsid w:val="00CA0D46"/>
    <w:rsid w:val="00CA16D6"/>
    <w:rsid w:val="00CA220F"/>
    <w:rsid w:val="00CA2FAC"/>
    <w:rsid w:val="00CA3639"/>
    <w:rsid w:val="00CA3A21"/>
    <w:rsid w:val="00CA4C84"/>
    <w:rsid w:val="00CA6000"/>
    <w:rsid w:val="00CA6191"/>
    <w:rsid w:val="00CA6E95"/>
    <w:rsid w:val="00CB2494"/>
    <w:rsid w:val="00CB4D16"/>
    <w:rsid w:val="00CB5223"/>
    <w:rsid w:val="00CB6516"/>
    <w:rsid w:val="00CB668B"/>
    <w:rsid w:val="00CB7014"/>
    <w:rsid w:val="00CB7399"/>
    <w:rsid w:val="00CB783A"/>
    <w:rsid w:val="00CC1E4E"/>
    <w:rsid w:val="00CC2408"/>
    <w:rsid w:val="00CC2834"/>
    <w:rsid w:val="00CC448F"/>
    <w:rsid w:val="00CC5BBD"/>
    <w:rsid w:val="00CD1277"/>
    <w:rsid w:val="00CD1CA8"/>
    <w:rsid w:val="00CD2C52"/>
    <w:rsid w:val="00CD40AE"/>
    <w:rsid w:val="00CD49D4"/>
    <w:rsid w:val="00CD61A1"/>
    <w:rsid w:val="00CD627A"/>
    <w:rsid w:val="00CD6A07"/>
    <w:rsid w:val="00CD6C2B"/>
    <w:rsid w:val="00CE2C61"/>
    <w:rsid w:val="00CE48F8"/>
    <w:rsid w:val="00CE4F7E"/>
    <w:rsid w:val="00CE50A1"/>
    <w:rsid w:val="00CE755C"/>
    <w:rsid w:val="00CE7ABB"/>
    <w:rsid w:val="00CF0F90"/>
    <w:rsid w:val="00CF1226"/>
    <w:rsid w:val="00CF1ED9"/>
    <w:rsid w:val="00CF4145"/>
    <w:rsid w:val="00CF41BC"/>
    <w:rsid w:val="00CF453F"/>
    <w:rsid w:val="00CF480A"/>
    <w:rsid w:val="00CF57E4"/>
    <w:rsid w:val="00CF5889"/>
    <w:rsid w:val="00CF59F9"/>
    <w:rsid w:val="00CF5C5C"/>
    <w:rsid w:val="00CF66BE"/>
    <w:rsid w:val="00D00646"/>
    <w:rsid w:val="00D012C5"/>
    <w:rsid w:val="00D0270F"/>
    <w:rsid w:val="00D02E74"/>
    <w:rsid w:val="00D04479"/>
    <w:rsid w:val="00D04779"/>
    <w:rsid w:val="00D05D99"/>
    <w:rsid w:val="00D06216"/>
    <w:rsid w:val="00D06DF2"/>
    <w:rsid w:val="00D07697"/>
    <w:rsid w:val="00D113EE"/>
    <w:rsid w:val="00D13203"/>
    <w:rsid w:val="00D1649B"/>
    <w:rsid w:val="00D175DD"/>
    <w:rsid w:val="00D205EA"/>
    <w:rsid w:val="00D20D63"/>
    <w:rsid w:val="00D2185B"/>
    <w:rsid w:val="00D22CF9"/>
    <w:rsid w:val="00D23319"/>
    <w:rsid w:val="00D24A41"/>
    <w:rsid w:val="00D251E7"/>
    <w:rsid w:val="00D25F9E"/>
    <w:rsid w:val="00D260B9"/>
    <w:rsid w:val="00D263D9"/>
    <w:rsid w:val="00D3026A"/>
    <w:rsid w:val="00D3033D"/>
    <w:rsid w:val="00D30B62"/>
    <w:rsid w:val="00D3196A"/>
    <w:rsid w:val="00D32A31"/>
    <w:rsid w:val="00D33669"/>
    <w:rsid w:val="00D34362"/>
    <w:rsid w:val="00D3487E"/>
    <w:rsid w:val="00D35713"/>
    <w:rsid w:val="00D419C0"/>
    <w:rsid w:val="00D41AC9"/>
    <w:rsid w:val="00D41ADD"/>
    <w:rsid w:val="00D4319C"/>
    <w:rsid w:val="00D4329A"/>
    <w:rsid w:val="00D44D10"/>
    <w:rsid w:val="00D4516B"/>
    <w:rsid w:val="00D461FF"/>
    <w:rsid w:val="00D478C7"/>
    <w:rsid w:val="00D47F35"/>
    <w:rsid w:val="00D51E30"/>
    <w:rsid w:val="00D52701"/>
    <w:rsid w:val="00D543D7"/>
    <w:rsid w:val="00D548C3"/>
    <w:rsid w:val="00D54CDF"/>
    <w:rsid w:val="00D60773"/>
    <w:rsid w:val="00D6135A"/>
    <w:rsid w:val="00D6244A"/>
    <w:rsid w:val="00D62A19"/>
    <w:rsid w:val="00D637C3"/>
    <w:rsid w:val="00D641BD"/>
    <w:rsid w:val="00D6466F"/>
    <w:rsid w:val="00D6539E"/>
    <w:rsid w:val="00D65513"/>
    <w:rsid w:val="00D66CA9"/>
    <w:rsid w:val="00D67371"/>
    <w:rsid w:val="00D707A0"/>
    <w:rsid w:val="00D70AB9"/>
    <w:rsid w:val="00D70CCE"/>
    <w:rsid w:val="00D70D98"/>
    <w:rsid w:val="00D7121D"/>
    <w:rsid w:val="00D73730"/>
    <w:rsid w:val="00D746AC"/>
    <w:rsid w:val="00D75CC2"/>
    <w:rsid w:val="00D80146"/>
    <w:rsid w:val="00D80318"/>
    <w:rsid w:val="00D8104E"/>
    <w:rsid w:val="00D815E3"/>
    <w:rsid w:val="00D8177E"/>
    <w:rsid w:val="00D81A2A"/>
    <w:rsid w:val="00D82322"/>
    <w:rsid w:val="00D823A7"/>
    <w:rsid w:val="00D82755"/>
    <w:rsid w:val="00D82CFC"/>
    <w:rsid w:val="00D8390F"/>
    <w:rsid w:val="00D83AAF"/>
    <w:rsid w:val="00D84E60"/>
    <w:rsid w:val="00D866B8"/>
    <w:rsid w:val="00D871C3"/>
    <w:rsid w:val="00D875F6"/>
    <w:rsid w:val="00D87A2A"/>
    <w:rsid w:val="00D9226E"/>
    <w:rsid w:val="00D9353C"/>
    <w:rsid w:val="00D94B5B"/>
    <w:rsid w:val="00D952A8"/>
    <w:rsid w:val="00D96207"/>
    <w:rsid w:val="00D975BE"/>
    <w:rsid w:val="00D97BA7"/>
    <w:rsid w:val="00DA0DD3"/>
    <w:rsid w:val="00DA1B9C"/>
    <w:rsid w:val="00DA2F0D"/>
    <w:rsid w:val="00DA345E"/>
    <w:rsid w:val="00DA3597"/>
    <w:rsid w:val="00DA414C"/>
    <w:rsid w:val="00DA4A24"/>
    <w:rsid w:val="00DA4A25"/>
    <w:rsid w:val="00DA4B48"/>
    <w:rsid w:val="00DA4CDD"/>
    <w:rsid w:val="00DA5098"/>
    <w:rsid w:val="00DB13C1"/>
    <w:rsid w:val="00DB195F"/>
    <w:rsid w:val="00DB2A4C"/>
    <w:rsid w:val="00DB2AE2"/>
    <w:rsid w:val="00DB35B6"/>
    <w:rsid w:val="00DB3651"/>
    <w:rsid w:val="00DB47D5"/>
    <w:rsid w:val="00DB556C"/>
    <w:rsid w:val="00DB68B0"/>
    <w:rsid w:val="00DB6BC5"/>
    <w:rsid w:val="00DB7393"/>
    <w:rsid w:val="00DB7879"/>
    <w:rsid w:val="00DB7B68"/>
    <w:rsid w:val="00DC1AA7"/>
    <w:rsid w:val="00DC22C1"/>
    <w:rsid w:val="00DC2770"/>
    <w:rsid w:val="00DC2D6A"/>
    <w:rsid w:val="00DC325B"/>
    <w:rsid w:val="00DC37F3"/>
    <w:rsid w:val="00DC4CFB"/>
    <w:rsid w:val="00DC58D2"/>
    <w:rsid w:val="00DC5C5D"/>
    <w:rsid w:val="00DC700D"/>
    <w:rsid w:val="00DD26A9"/>
    <w:rsid w:val="00DD2C71"/>
    <w:rsid w:val="00DD3BC9"/>
    <w:rsid w:val="00DD3F65"/>
    <w:rsid w:val="00DD41DE"/>
    <w:rsid w:val="00DD429E"/>
    <w:rsid w:val="00DD4A33"/>
    <w:rsid w:val="00DD4F61"/>
    <w:rsid w:val="00DD541F"/>
    <w:rsid w:val="00DD69E3"/>
    <w:rsid w:val="00DD76DF"/>
    <w:rsid w:val="00DE2B79"/>
    <w:rsid w:val="00DE391E"/>
    <w:rsid w:val="00DE3CE3"/>
    <w:rsid w:val="00DE41CE"/>
    <w:rsid w:val="00DE4C68"/>
    <w:rsid w:val="00DE4DB9"/>
    <w:rsid w:val="00DE4E80"/>
    <w:rsid w:val="00DE516F"/>
    <w:rsid w:val="00DE5623"/>
    <w:rsid w:val="00DE6089"/>
    <w:rsid w:val="00DE74AE"/>
    <w:rsid w:val="00DE7D8B"/>
    <w:rsid w:val="00DF15BE"/>
    <w:rsid w:val="00DF21BB"/>
    <w:rsid w:val="00DF2F58"/>
    <w:rsid w:val="00DF3308"/>
    <w:rsid w:val="00DF4433"/>
    <w:rsid w:val="00DF57D0"/>
    <w:rsid w:val="00DF5BC2"/>
    <w:rsid w:val="00DF6C1B"/>
    <w:rsid w:val="00DF7EFA"/>
    <w:rsid w:val="00E0046D"/>
    <w:rsid w:val="00E02C9B"/>
    <w:rsid w:val="00E02E1F"/>
    <w:rsid w:val="00E032FD"/>
    <w:rsid w:val="00E04CD4"/>
    <w:rsid w:val="00E06F4A"/>
    <w:rsid w:val="00E07420"/>
    <w:rsid w:val="00E07A87"/>
    <w:rsid w:val="00E1074D"/>
    <w:rsid w:val="00E12601"/>
    <w:rsid w:val="00E12D6F"/>
    <w:rsid w:val="00E14525"/>
    <w:rsid w:val="00E149F9"/>
    <w:rsid w:val="00E152E6"/>
    <w:rsid w:val="00E17661"/>
    <w:rsid w:val="00E20096"/>
    <w:rsid w:val="00E20B13"/>
    <w:rsid w:val="00E20DE7"/>
    <w:rsid w:val="00E224F0"/>
    <w:rsid w:val="00E22909"/>
    <w:rsid w:val="00E23080"/>
    <w:rsid w:val="00E239D7"/>
    <w:rsid w:val="00E23AE6"/>
    <w:rsid w:val="00E250CE"/>
    <w:rsid w:val="00E26691"/>
    <w:rsid w:val="00E271B1"/>
    <w:rsid w:val="00E27AB5"/>
    <w:rsid w:val="00E27BC5"/>
    <w:rsid w:val="00E27DED"/>
    <w:rsid w:val="00E30702"/>
    <w:rsid w:val="00E31593"/>
    <w:rsid w:val="00E3210E"/>
    <w:rsid w:val="00E37416"/>
    <w:rsid w:val="00E37937"/>
    <w:rsid w:val="00E42349"/>
    <w:rsid w:val="00E43601"/>
    <w:rsid w:val="00E43700"/>
    <w:rsid w:val="00E4399E"/>
    <w:rsid w:val="00E4565B"/>
    <w:rsid w:val="00E45901"/>
    <w:rsid w:val="00E46B22"/>
    <w:rsid w:val="00E5018C"/>
    <w:rsid w:val="00E5060E"/>
    <w:rsid w:val="00E50CB6"/>
    <w:rsid w:val="00E527D2"/>
    <w:rsid w:val="00E531C9"/>
    <w:rsid w:val="00E53C6B"/>
    <w:rsid w:val="00E5414F"/>
    <w:rsid w:val="00E54E31"/>
    <w:rsid w:val="00E568B0"/>
    <w:rsid w:val="00E5715C"/>
    <w:rsid w:val="00E640AD"/>
    <w:rsid w:val="00E6574F"/>
    <w:rsid w:val="00E65D26"/>
    <w:rsid w:val="00E6705B"/>
    <w:rsid w:val="00E67E5A"/>
    <w:rsid w:val="00E70BEF"/>
    <w:rsid w:val="00E70D23"/>
    <w:rsid w:val="00E71190"/>
    <w:rsid w:val="00E71A2C"/>
    <w:rsid w:val="00E71EF8"/>
    <w:rsid w:val="00E72239"/>
    <w:rsid w:val="00E73024"/>
    <w:rsid w:val="00E73385"/>
    <w:rsid w:val="00E73E6B"/>
    <w:rsid w:val="00E7446A"/>
    <w:rsid w:val="00E75EFC"/>
    <w:rsid w:val="00E76D1F"/>
    <w:rsid w:val="00E772DE"/>
    <w:rsid w:val="00E8061B"/>
    <w:rsid w:val="00E808E0"/>
    <w:rsid w:val="00E80BDA"/>
    <w:rsid w:val="00E8102A"/>
    <w:rsid w:val="00E81551"/>
    <w:rsid w:val="00E83321"/>
    <w:rsid w:val="00E864BF"/>
    <w:rsid w:val="00E872C4"/>
    <w:rsid w:val="00E908CF"/>
    <w:rsid w:val="00E90924"/>
    <w:rsid w:val="00E909CE"/>
    <w:rsid w:val="00E91B57"/>
    <w:rsid w:val="00E9243B"/>
    <w:rsid w:val="00E92E3E"/>
    <w:rsid w:val="00E92EA8"/>
    <w:rsid w:val="00E95734"/>
    <w:rsid w:val="00E958B1"/>
    <w:rsid w:val="00E95C03"/>
    <w:rsid w:val="00E9638E"/>
    <w:rsid w:val="00E96F97"/>
    <w:rsid w:val="00E97309"/>
    <w:rsid w:val="00EA1845"/>
    <w:rsid w:val="00EA1F33"/>
    <w:rsid w:val="00EA26C7"/>
    <w:rsid w:val="00EA3661"/>
    <w:rsid w:val="00EA3E07"/>
    <w:rsid w:val="00EA41AB"/>
    <w:rsid w:val="00EA5B3B"/>
    <w:rsid w:val="00EB07E0"/>
    <w:rsid w:val="00EB0C8B"/>
    <w:rsid w:val="00EB2714"/>
    <w:rsid w:val="00EB5CB3"/>
    <w:rsid w:val="00EB5E18"/>
    <w:rsid w:val="00EB6DA5"/>
    <w:rsid w:val="00EB7966"/>
    <w:rsid w:val="00EC09C6"/>
    <w:rsid w:val="00EC3882"/>
    <w:rsid w:val="00EC3B3F"/>
    <w:rsid w:val="00EC4405"/>
    <w:rsid w:val="00EC5B49"/>
    <w:rsid w:val="00EC62D7"/>
    <w:rsid w:val="00EC6CC6"/>
    <w:rsid w:val="00EC6D28"/>
    <w:rsid w:val="00ED39DC"/>
    <w:rsid w:val="00ED6594"/>
    <w:rsid w:val="00ED681B"/>
    <w:rsid w:val="00ED6858"/>
    <w:rsid w:val="00ED7469"/>
    <w:rsid w:val="00ED79CA"/>
    <w:rsid w:val="00EE10B7"/>
    <w:rsid w:val="00EE1DEF"/>
    <w:rsid w:val="00EE21F6"/>
    <w:rsid w:val="00EE23E7"/>
    <w:rsid w:val="00EE297D"/>
    <w:rsid w:val="00EE3D89"/>
    <w:rsid w:val="00EE5C4C"/>
    <w:rsid w:val="00EE5E86"/>
    <w:rsid w:val="00EE7A61"/>
    <w:rsid w:val="00EE7AB5"/>
    <w:rsid w:val="00EF0508"/>
    <w:rsid w:val="00EF0F6E"/>
    <w:rsid w:val="00EF1CE6"/>
    <w:rsid w:val="00EF2C16"/>
    <w:rsid w:val="00EF319D"/>
    <w:rsid w:val="00EF39FA"/>
    <w:rsid w:val="00EF3BB5"/>
    <w:rsid w:val="00EF4577"/>
    <w:rsid w:val="00EF47D3"/>
    <w:rsid w:val="00EF49E9"/>
    <w:rsid w:val="00EF555E"/>
    <w:rsid w:val="00EF578C"/>
    <w:rsid w:val="00EF5D3D"/>
    <w:rsid w:val="00EF75BD"/>
    <w:rsid w:val="00F01216"/>
    <w:rsid w:val="00F01E1B"/>
    <w:rsid w:val="00F02177"/>
    <w:rsid w:val="00F03ECA"/>
    <w:rsid w:val="00F0455D"/>
    <w:rsid w:val="00F05017"/>
    <w:rsid w:val="00F05879"/>
    <w:rsid w:val="00F05EC1"/>
    <w:rsid w:val="00F06CB6"/>
    <w:rsid w:val="00F06EC0"/>
    <w:rsid w:val="00F07E7C"/>
    <w:rsid w:val="00F1107B"/>
    <w:rsid w:val="00F11127"/>
    <w:rsid w:val="00F12237"/>
    <w:rsid w:val="00F147D1"/>
    <w:rsid w:val="00F14B73"/>
    <w:rsid w:val="00F14BE9"/>
    <w:rsid w:val="00F15A24"/>
    <w:rsid w:val="00F160FB"/>
    <w:rsid w:val="00F17FB8"/>
    <w:rsid w:val="00F218C8"/>
    <w:rsid w:val="00F21FD9"/>
    <w:rsid w:val="00F222C9"/>
    <w:rsid w:val="00F22661"/>
    <w:rsid w:val="00F22D81"/>
    <w:rsid w:val="00F24734"/>
    <w:rsid w:val="00F256B6"/>
    <w:rsid w:val="00F27089"/>
    <w:rsid w:val="00F2739F"/>
    <w:rsid w:val="00F27FCE"/>
    <w:rsid w:val="00F3070F"/>
    <w:rsid w:val="00F30927"/>
    <w:rsid w:val="00F30BD8"/>
    <w:rsid w:val="00F3102E"/>
    <w:rsid w:val="00F319C1"/>
    <w:rsid w:val="00F31B85"/>
    <w:rsid w:val="00F32B15"/>
    <w:rsid w:val="00F365F3"/>
    <w:rsid w:val="00F40936"/>
    <w:rsid w:val="00F4171B"/>
    <w:rsid w:val="00F41A9F"/>
    <w:rsid w:val="00F41CB2"/>
    <w:rsid w:val="00F41DE0"/>
    <w:rsid w:val="00F42581"/>
    <w:rsid w:val="00F43611"/>
    <w:rsid w:val="00F43727"/>
    <w:rsid w:val="00F453E4"/>
    <w:rsid w:val="00F45F56"/>
    <w:rsid w:val="00F46413"/>
    <w:rsid w:val="00F469FC"/>
    <w:rsid w:val="00F46FC1"/>
    <w:rsid w:val="00F472B3"/>
    <w:rsid w:val="00F47ED8"/>
    <w:rsid w:val="00F535FE"/>
    <w:rsid w:val="00F53D3D"/>
    <w:rsid w:val="00F5529F"/>
    <w:rsid w:val="00F55509"/>
    <w:rsid w:val="00F56647"/>
    <w:rsid w:val="00F61FB8"/>
    <w:rsid w:val="00F6292F"/>
    <w:rsid w:val="00F630E4"/>
    <w:rsid w:val="00F637CD"/>
    <w:rsid w:val="00F63BB4"/>
    <w:rsid w:val="00F65115"/>
    <w:rsid w:val="00F65E6E"/>
    <w:rsid w:val="00F67DAB"/>
    <w:rsid w:val="00F711B5"/>
    <w:rsid w:val="00F716E1"/>
    <w:rsid w:val="00F71BF3"/>
    <w:rsid w:val="00F731C7"/>
    <w:rsid w:val="00F74971"/>
    <w:rsid w:val="00F757D9"/>
    <w:rsid w:val="00F7584D"/>
    <w:rsid w:val="00F76E24"/>
    <w:rsid w:val="00F76EBC"/>
    <w:rsid w:val="00F80DFD"/>
    <w:rsid w:val="00F8302E"/>
    <w:rsid w:val="00F87356"/>
    <w:rsid w:val="00F92F52"/>
    <w:rsid w:val="00F93150"/>
    <w:rsid w:val="00F935C2"/>
    <w:rsid w:val="00F943F8"/>
    <w:rsid w:val="00F94646"/>
    <w:rsid w:val="00F96ABB"/>
    <w:rsid w:val="00FA0047"/>
    <w:rsid w:val="00FA24DE"/>
    <w:rsid w:val="00FA4B5B"/>
    <w:rsid w:val="00FA63C3"/>
    <w:rsid w:val="00FA756F"/>
    <w:rsid w:val="00FB05DB"/>
    <w:rsid w:val="00FB0A4C"/>
    <w:rsid w:val="00FB1E24"/>
    <w:rsid w:val="00FB42C2"/>
    <w:rsid w:val="00FB6378"/>
    <w:rsid w:val="00FC10E6"/>
    <w:rsid w:val="00FC2824"/>
    <w:rsid w:val="00FC3C95"/>
    <w:rsid w:val="00FC5901"/>
    <w:rsid w:val="00FC5D52"/>
    <w:rsid w:val="00FC68BF"/>
    <w:rsid w:val="00FC6B09"/>
    <w:rsid w:val="00FC7D9D"/>
    <w:rsid w:val="00FD093A"/>
    <w:rsid w:val="00FD0A46"/>
    <w:rsid w:val="00FD1111"/>
    <w:rsid w:val="00FD171A"/>
    <w:rsid w:val="00FD1FFD"/>
    <w:rsid w:val="00FD3718"/>
    <w:rsid w:val="00FD37FF"/>
    <w:rsid w:val="00FD5C0F"/>
    <w:rsid w:val="00FD6E1B"/>
    <w:rsid w:val="00FE00BA"/>
    <w:rsid w:val="00FE0CFC"/>
    <w:rsid w:val="00FE1B84"/>
    <w:rsid w:val="00FE304F"/>
    <w:rsid w:val="00FE336A"/>
    <w:rsid w:val="00FE36ED"/>
    <w:rsid w:val="00FE49A0"/>
    <w:rsid w:val="00FE5DE7"/>
    <w:rsid w:val="00FE6053"/>
    <w:rsid w:val="00FF0192"/>
    <w:rsid w:val="00FF0BD2"/>
    <w:rsid w:val="00FF0EFA"/>
    <w:rsid w:val="00FF125B"/>
    <w:rsid w:val="00FF16FC"/>
    <w:rsid w:val="00FF2242"/>
    <w:rsid w:val="00FF319C"/>
    <w:rsid w:val="00FF3C40"/>
    <w:rsid w:val="00FF60B3"/>
    <w:rsid w:val="00FF720C"/>
    <w:rsid w:val="00FF75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45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25F"/>
    <w:pPr>
      <w:spacing w:after="0" w:line="240" w:lineRule="auto"/>
    </w:pPr>
    <w:rPr>
      <w:rFonts w:ascii="Times New Roman" w:eastAsia="Times New Roman" w:hAnsi="Times New Roman" w:cs="Times New Roman"/>
      <w:sz w:val="24"/>
      <w:szCs w:val="24"/>
      <w:lang w:val="ro-RO" w:eastAsia="ru-RU"/>
    </w:rPr>
  </w:style>
  <w:style w:type="paragraph" w:styleId="2">
    <w:name w:val="heading 2"/>
    <w:basedOn w:val="a"/>
    <w:next w:val="a"/>
    <w:link w:val="20"/>
    <w:uiPriority w:val="9"/>
    <w:unhideWhenUsed/>
    <w:qFormat/>
    <w:rsid w:val="001E6A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62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aliases w:val="Знак, Знак,webb"/>
    <w:basedOn w:val="a"/>
    <w:link w:val="a5"/>
    <w:uiPriority w:val="99"/>
    <w:unhideWhenUsed/>
    <w:qFormat/>
    <w:rsid w:val="0090625F"/>
    <w:pPr>
      <w:ind w:firstLine="567"/>
      <w:jc w:val="both"/>
    </w:pPr>
  </w:style>
  <w:style w:type="paragraph" w:customStyle="1" w:styleId="1">
    <w:name w:val="Абзац списка1"/>
    <w:basedOn w:val="a"/>
    <w:qFormat/>
    <w:rsid w:val="00E72239"/>
    <w:pPr>
      <w:spacing w:after="200" w:line="276" w:lineRule="auto"/>
      <w:ind w:left="720"/>
      <w:contextualSpacing/>
    </w:pPr>
    <w:rPr>
      <w:rFonts w:eastAsia="Calibri"/>
      <w:sz w:val="28"/>
      <w:szCs w:val="28"/>
      <w:lang w:val="en-US" w:eastAsia="en-US"/>
    </w:rPr>
  </w:style>
  <w:style w:type="character" w:customStyle="1" w:styleId="a5">
    <w:name w:val="Обычный (веб) Знак"/>
    <w:aliases w:val="Знак Знак, Знак Знак,webb Знак"/>
    <w:basedOn w:val="a0"/>
    <w:link w:val="a4"/>
    <w:locked/>
    <w:rsid w:val="0086724E"/>
    <w:rPr>
      <w:rFonts w:ascii="Times New Roman" w:eastAsia="Times New Roman" w:hAnsi="Times New Roman" w:cs="Times New Roman"/>
      <w:sz w:val="24"/>
      <w:szCs w:val="24"/>
      <w:lang w:eastAsia="ru-RU"/>
    </w:rPr>
  </w:style>
  <w:style w:type="paragraph" w:customStyle="1" w:styleId="tt">
    <w:name w:val="tt"/>
    <w:basedOn w:val="a"/>
    <w:rsid w:val="0086724E"/>
    <w:pPr>
      <w:jc w:val="center"/>
    </w:pPr>
    <w:rPr>
      <w:b/>
      <w:bCs/>
      <w:lang w:val="en-US" w:eastAsia="en-US"/>
    </w:rPr>
  </w:style>
  <w:style w:type="paragraph" w:styleId="a6">
    <w:name w:val="Body Text"/>
    <w:basedOn w:val="a"/>
    <w:link w:val="a7"/>
    <w:rsid w:val="0086724E"/>
    <w:pPr>
      <w:jc w:val="center"/>
    </w:pPr>
    <w:rPr>
      <w:rFonts w:ascii="Bookman Old Style" w:hAnsi="Bookman Old Style"/>
      <w:b/>
      <w:sz w:val="22"/>
      <w:szCs w:val="20"/>
      <w:lang w:eastAsia="en-US"/>
    </w:rPr>
  </w:style>
  <w:style w:type="character" w:customStyle="1" w:styleId="a7">
    <w:name w:val="Основной текст Знак"/>
    <w:basedOn w:val="a0"/>
    <w:link w:val="a6"/>
    <w:rsid w:val="0086724E"/>
    <w:rPr>
      <w:rFonts w:ascii="Bookman Old Style" w:eastAsia="Times New Roman" w:hAnsi="Bookman Old Style" w:cs="Times New Roman"/>
      <w:b/>
      <w:szCs w:val="20"/>
    </w:rPr>
  </w:style>
  <w:style w:type="paragraph" w:customStyle="1" w:styleId="cn">
    <w:name w:val="cn"/>
    <w:basedOn w:val="a"/>
    <w:uiPriority w:val="99"/>
    <w:rsid w:val="00BE0E39"/>
    <w:pPr>
      <w:jc w:val="center"/>
    </w:pPr>
  </w:style>
  <w:style w:type="paragraph" w:styleId="a8">
    <w:name w:val="Balloon Text"/>
    <w:basedOn w:val="a"/>
    <w:link w:val="a9"/>
    <w:semiHidden/>
    <w:rsid w:val="007B6041"/>
    <w:rPr>
      <w:rFonts w:ascii="Tahoma" w:hAnsi="Tahoma" w:cs="Tahoma"/>
      <w:sz w:val="16"/>
      <w:szCs w:val="16"/>
      <w:lang w:val="ru-RU"/>
    </w:rPr>
  </w:style>
  <w:style w:type="character" w:customStyle="1" w:styleId="a9">
    <w:name w:val="Текст выноски Знак"/>
    <w:basedOn w:val="a0"/>
    <w:link w:val="a8"/>
    <w:semiHidden/>
    <w:rsid w:val="007B6041"/>
    <w:rPr>
      <w:rFonts w:ascii="Tahoma" w:eastAsia="Times New Roman" w:hAnsi="Tahoma" w:cs="Tahoma"/>
      <w:sz w:val="16"/>
      <w:szCs w:val="16"/>
      <w:lang w:eastAsia="ru-RU"/>
    </w:rPr>
  </w:style>
  <w:style w:type="paragraph" w:styleId="aa">
    <w:name w:val="footer"/>
    <w:basedOn w:val="a"/>
    <w:link w:val="ab"/>
    <w:uiPriority w:val="99"/>
    <w:rsid w:val="00B03B58"/>
    <w:pPr>
      <w:tabs>
        <w:tab w:val="center" w:pos="4677"/>
        <w:tab w:val="right" w:pos="9355"/>
      </w:tabs>
    </w:pPr>
    <w:rPr>
      <w:lang w:val="ru-RU"/>
    </w:rPr>
  </w:style>
  <w:style w:type="character" w:customStyle="1" w:styleId="ab">
    <w:name w:val="Нижний колонтитул Знак"/>
    <w:basedOn w:val="a0"/>
    <w:link w:val="aa"/>
    <w:uiPriority w:val="99"/>
    <w:rsid w:val="00B03B58"/>
    <w:rPr>
      <w:rFonts w:ascii="Times New Roman" w:eastAsia="Times New Roman" w:hAnsi="Times New Roman" w:cs="Times New Roman"/>
      <w:sz w:val="24"/>
      <w:szCs w:val="24"/>
      <w:lang w:eastAsia="ru-RU"/>
    </w:rPr>
  </w:style>
  <w:style w:type="paragraph" w:customStyle="1" w:styleId="pb">
    <w:name w:val="pb"/>
    <w:basedOn w:val="a"/>
    <w:rsid w:val="001343D6"/>
    <w:pPr>
      <w:jc w:val="center"/>
    </w:pPr>
    <w:rPr>
      <w:i/>
      <w:iCs/>
      <w:color w:val="663300"/>
      <w:sz w:val="20"/>
      <w:szCs w:val="20"/>
      <w:lang w:val="ru-RU"/>
    </w:rPr>
  </w:style>
  <w:style w:type="paragraph" w:customStyle="1" w:styleId="md">
    <w:name w:val="md"/>
    <w:basedOn w:val="a"/>
    <w:rsid w:val="00C53EEE"/>
    <w:pPr>
      <w:ind w:firstLine="567"/>
      <w:jc w:val="both"/>
    </w:pPr>
    <w:rPr>
      <w:i/>
      <w:iCs/>
      <w:color w:val="663300"/>
      <w:sz w:val="20"/>
      <w:szCs w:val="20"/>
      <w:lang w:val="ru-RU"/>
    </w:rPr>
  </w:style>
  <w:style w:type="paragraph" w:styleId="ac">
    <w:name w:val="header"/>
    <w:basedOn w:val="a"/>
    <w:link w:val="ad"/>
    <w:uiPriority w:val="99"/>
    <w:unhideWhenUsed/>
    <w:rsid w:val="00110064"/>
    <w:pPr>
      <w:tabs>
        <w:tab w:val="center" w:pos="4677"/>
        <w:tab w:val="right" w:pos="9355"/>
      </w:tabs>
    </w:pPr>
  </w:style>
  <w:style w:type="character" w:customStyle="1" w:styleId="ad">
    <w:name w:val="Верхний колонтитул Знак"/>
    <w:basedOn w:val="a0"/>
    <w:link w:val="ac"/>
    <w:uiPriority w:val="99"/>
    <w:rsid w:val="00110064"/>
    <w:rPr>
      <w:rFonts w:ascii="Times New Roman" w:eastAsia="Times New Roman" w:hAnsi="Times New Roman" w:cs="Times New Roman"/>
      <w:sz w:val="24"/>
      <w:szCs w:val="24"/>
      <w:lang w:val="ro-RO" w:eastAsia="ru-RU"/>
    </w:rPr>
  </w:style>
  <w:style w:type="paragraph" w:styleId="ae">
    <w:name w:val="Title"/>
    <w:basedOn w:val="a"/>
    <w:link w:val="af"/>
    <w:qFormat/>
    <w:rsid w:val="00E02C9B"/>
    <w:pPr>
      <w:jc w:val="center"/>
    </w:pPr>
    <w:rPr>
      <w:sz w:val="28"/>
    </w:rPr>
  </w:style>
  <w:style w:type="character" w:customStyle="1" w:styleId="af">
    <w:name w:val="Название Знак"/>
    <w:basedOn w:val="a0"/>
    <w:link w:val="ae"/>
    <w:rsid w:val="00E02C9B"/>
    <w:rPr>
      <w:rFonts w:ascii="Times New Roman" w:eastAsia="Times New Roman" w:hAnsi="Times New Roman" w:cs="Times New Roman"/>
      <w:sz w:val="28"/>
      <w:szCs w:val="24"/>
      <w:lang w:val="ro-RO" w:eastAsia="ru-RU"/>
    </w:rPr>
  </w:style>
  <w:style w:type="paragraph" w:styleId="af0">
    <w:name w:val="List Paragraph"/>
    <w:basedOn w:val="a"/>
    <w:uiPriority w:val="34"/>
    <w:qFormat/>
    <w:rsid w:val="004A679D"/>
    <w:pPr>
      <w:ind w:left="720"/>
      <w:contextualSpacing/>
    </w:pPr>
    <w:rPr>
      <w:lang w:val="ru-RU"/>
    </w:rPr>
  </w:style>
  <w:style w:type="paragraph" w:styleId="af1">
    <w:name w:val="Intense Quote"/>
    <w:basedOn w:val="a"/>
    <w:next w:val="a"/>
    <w:link w:val="af2"/>
    <w:uiPriority w:val="30"/>
    <w:qFormat/>
    <w:rsid w:val="0032188D"/>
    <w:pPr>
      <w:pBdr>
        <w:bottom w:val="single" w:sz="4" w:space="4" w:color="4F81BD" w:themeColor="accent1"/>
      </w:pBdr>
      <w:spacing w:before="200" w:after="280"/>
      <w:ind w:left="936" w:right="936"/>
    </w:pPr>
    <w:rPr>
      <w:b/>
      <w:bCs/>
      <w:i/>
      <w:iCs/>
      <w:color w:val="4F81BD" w:themeColor="accent1"/>
    </w:rPr>
  </w:style>
  <w:style w:type="character" w:customStyle="1" w:styleId="af2">
    <w:name w:val="Выделенная цитата Знак"/>
    <w:basedOn w:val="a0"/>
    <w:link w:val="af1"/>
    <w:uiPriority w:val="30"/>
    <w:rsid w:val="0032188D"/>
    <w:rPr>
      <w:rFonts w:ascii="Times New Roman" w:eastAsia="Times New Roman" w:hAnsi="Times New Roman" w:cs="Times New Roman"/>
      <w:b/>
      <w:bCs/>
      <w:i/>
      <w:iCs/>
      <w:color w:val="4F81BD" w:themeColor="accent1"/>
      <w:sz w:val="24"/>
      <w:szCs w:val="24"/>
      <w:lang w:val="ro-RO" w:eastAsia="ru-RU"/>
    </w:rPr>
  </w:style>
  <w:style w:type="character" w:styleId="af3">
    <w:name w:val="Strong"/>
    <w:basedOn w:val="a0"/>
    <w:uiPriority w:val="22"/>
    <w:qFormat/>
    <w:rsid w:val="001E6A91"/>
    <w:rPr>
      <w:b/>
      <w:bCs/>
    </w:rPr>
  </w:style>
  <w:style w:type="character" w:styleId="af4">
    <w:name w:val="Emphasis"/>
    <w:basedOn w:val="a0"/>
    <w:uiPriority w:val="20"/>
    <w:qFormat/>
    <w:rsid w:val="001E6A91"/>
    <w:rPr>
      <w:i/>
      <w:iCs/>
    </w:rPr>
  </w:style>
  <w:style w:type="character" w:customStyle="1" w:styleId="20">
    <w:name w:val="Заголовок 2 Знак"/>
    <w:basedOn w:val="a0"/>
    <w:link w:val="2"/>
    <w:uiPriority w:val="9"/>
    <w:rsid w:val="001E6A91"/>
    <w:rPr>
      <w:rFonts w:asciiTheme="majorHAnsi" w:eastAsiaTheme="majorEastAsia" w:hAnsiTheme="majorHAnsi" w:cstheme="majorBidi"/>
      <w:b/>
      <w:bCs/>
      <w:color w:val="4F81BD" w:themeColor="accent1"/>
      <w:sz w:val="26"/>
      <w:szCs w:val="26"/>
      <w:lang w:val="ro-RO" w:eastAsia="ru-RU"/>
    </w:rPr>
  </w:style>
  <w:style w:type="paragraph" w:styleId="af5">
    <w:name w:val="No Spacing"/>
    <w:uiPriority w:val="1"/>
    <w:qFormat/>
    <w:rsid w:val="00327942"/>
    <w:pPr>
      <w:spacing w:after="0" w:line="240" w:lineRule="auto"/>
    </w:pPr>
    <w:rPr>
      <w:rFonts w:eastAsiaTheme="minorEastAsia"/>
      <w:lang w:eastAsia="zh-CN"/>
    </w:rPr>
  </w:style>
  <w:style w:type="character" w:customStyle="1" w:styleId="FontStyle31">
    <w:name w:val="Font Style31"/>
    <w:basedOn w:val="a0"/>
    <w:uiPriority w:val="99"/>
    <w:rsid w:val="00D65513"/>
    <w:rPr>
      <w:rFonts w:ascii="Times New Roman" w:hAnsi="Times New Roman" w:cs="Times New Roman"/>
      <w:sz w:val="26"/>
      <w:szCs w:val="26"/>
    </w:rPr>
  </w:style>
  <w:style w:type="paragraph" w:customStyle="1" w:styleId="Style2">
    <w:name w:val="Style2"/>
    <w:basedOn w:val="a"/>
    <w:uiPriority w:val="99"/>
    <w:rsid w:val="00974C10"/>
    <w:pPr>
      <w:widowControl w:val="0"/>
      <w:autoSpaceDE w:val="0"/>
      <w:autoSpaceDN w:val="0"/>
      <w:adjustRightInd w:val="0"/>
      <w:spacing w:line="321" w:lineRule="exact"/>
    </w:pPr>
    <w:rPr>
      <w:rFonts w:eastAsiaTheme="minorEastAsia"/>
      <w:lang w:val="ru-RU"/>
    </w:rPr>
  </w:style>
  <w:style w:type="character" w:customStyle="1" w:styleId="FontStyle32">
    <w:name w:val="Font Style32"/>
    <w:basedOn w:val="a0"/>
    <w:uiPriority w:val="99"/>
    <w:rsid w:val="00974C10"/>
    <w:rPr>
      <w:rFonts w:ascii="Times New Roman" w:hAnsi="Times New Roman" w:cs="Times New Roman"/>
      <w:b/>
      <w:bCs/>
      <w:sz w:val="26"/>
      <w:szCs w:val="26"/>
    </w:rPr>
  </w:style>
  <w:style w:type="character" w:customStyle="1" w:styleId="FontStyle39">
    <w:name w:val="Font Style39"/>
    <w:basedOn w:val="a0"/>
    <w:uiPriority w:val="99"/>
    <w:rsid w:val="00974C10"/>
    <w:rPr>
      <w:rFonts w:ascii="Times New Roman" w:hAnsi="Times New Roman" w:cs="Times New Roman"/>
      <w:sz w:val="26"/>
      <w:szCs w:val="26"/>
    </w:rPr>
  </w:style>
  <w:style w:type="paragraph" w:customStyle="1" w:styleId="Style11">
    <w:name w:val="Style11"/>
    <w:basedOn w:val="a"/>
    <w:uiPriority w:val="99"/>
    <w:rsid w:val="007A79D3"/>
    <w:pPr>
      <w:widowControl w:val="0"/>
      <w:autoSpaceDE w:val="0"/>
      <w:autoSpaceDN w:val="0"/>
      <w:adjustRightInd w:val="0"/>
      <w:spacing w:line="317" w:lineRule="exact"/>
      <w:jc w:val="center"/>
    </w:pPr>
    <w:rPr>
      <w:rFonts w:eastAsiaTheme="minorEastAsia"/>
      <w:lang w:val="ru-RU"/>
    </w:rPr>
  </w:style>
  <w:style w:type="paragraph" w:customStyle="1" w:styleId="Style22">
    <w:name w:val="Style22"/>
    <w:basedOn w:val="a"/>
    <w:uiPriority w:val="99"/>
    <w:rsid w:val="00246B88"/>
    <w:pPr>
      <w:widowControl w:val="0"/>
      <w:autoSpaceDE w:val="0"/>
      <w:autoSpaceDN w:val="0"/>
      <w:adjustRightInd w:val="0"/>
      <w:spacing w:line="321" w:lineRule="exact"/>
      <w:ind w:firstLine="581"/>
      <w:jc w:val="both"/>
    </w:pPr>
    <w:rPr>
      <w:rFonts w:eastAsiaTheme="minorEastAsia"/>
      <w:lang w:val="ru-RU"/>
    </w:rPr>
  </w:style>
  <w:style w:type="paragraph" w:customStyle="1" w:styleId="Style13">
    <w:name w:val="Style13"/>
    <w:basedOn w:val="a"/>
    <w:uiPriority w:val="99"/>
    <w:rsid w:val="00246B88"/>
    <w:pPr>
      <w:widowControl w:val="0"/>
      <w:autoSpaceDE w:val="0"/>
      <w:autoSpaceDN w:val="0"/>
      <w:adjustRightInd w:val="0"/>
      <w:spacing w:line="320" w:lineRule="exact"/>
      <w:jc w:val="both"/>
    </w:pPr>
    <w:rPr>
      <w:rFonts w:eastAsiaTheme="minorEastAsia"/>
      <w:lang w:val="ru-RU"/>
    </w:rPr>
  </w:style>
  <w:style w:type="paragraph" w:customStyle="1" w:styleId="nt">
    <w:name w:val="nt"/>
    <w:basedOn w:val="a"/>
    <w:rsid w:val="00893835"/>
    <w:pPr>
      <w:ind w:left="567" w:right="567" w:hanging="567"/>
      <w:jc w:val="both"/>
    </w:pPr>
    <w:rPr>
      <w:i/>
      <w:iCs/>
      <w:color w:val="663300"/>
      <w:sz w:val="20"/>
      <w:szCs w:val="20"/>
      <w:lang w:val="ru-RU"/>
    </w:rPr>
  </w:style>
  <w:style w:type="paragraph" w:styleId="af6">
    <w:name w:val="footnote text"/>
    <w:basedOn w:val="a"/>
    <w:link w:val="af7"/>
    <w:uiPriority w:val="99"/>
    <w:semiHidden/>
    <w:unhideWhenUsed/>
    <w:rsid w:val="004678D8"/>
    <w:rPr>
      <w:sz w:val="20"/>
      <w:szCs w:val="20"/>
    </w:rPr>
  </w:style>
  <w:style w:type="character" w:customStyle="1" w:styleId="af7">
    <w:name w:val="Текст сноски Знак"/>
    <w:basedOn w:val="a0"/>
    <w:link w:val="af6"/>
    <w:uiPriority w:val="99"/>
    <w:semiHidden/>
    <w:rsid w:val="004678D8"/>
    <w:rPr>
      <w:rFonts w:ascii="Times New Roman" w:eastAsia="Times New Roman" w:hAnsi="Times New Roman" w:cs="Times New Roman"/>
      <w:sz w:val="20"/>
      <w:szCs w:val="20"/>
      <w:lang w:val="ro-RO" w:eastAsia="ru-RU"/>
    </w:rPr>
  </w:style>
  <w:style w:type="character" w:styleId="af8">
    <w:name w:val="footnote reference"/>
    <w:basedOn w:val="a0"/>
    <w:uiPriority w:val="99"/>
    <w:semiHidden/>
    <w:unhideWhenUsed/>
    <w:rsid w:val="004678D8"/>
    <w:rPr>
      <w:vertAlign w:val="superscript"/>
    </w:rPr>
  </w:style>
  <w:style w:type="character" w:styleId="af9">
    <w:name w:val="Hyperlink"/>
    <w:basedOn w:val="a0"/>
    <w:uiPriority w:val="99"/>
    <w:semiHidden/>
    <w:unhideWhenUsed/>
    <w:rsid w:val="000F7137"/>
    <w:rPr>
      <w:color w:val="0000FF"/>
      <w:u w:val="single"/>
    </w:rPr>
  </w:style>
  <w:style w:type="paragraph" w:styleId="afa">
    <w:name w:val="Plain Text"/>
    <w:basedOn w:val="a"/>
    <w:link w:val="afb"/>
    <w:uiPriority w:val="99"/>
    <w:unhideWhenUsed/>
    <w:rsid w:val="00413992"/>
    <w:rPr>
      <w:rFonts w:ascii="Consolas" w:eastAsiaTheme="minorHAnsi" w:hAnsi="Consolas" w:cstheme="minorBidi"/>
      <w:sz w:val="21"/>
      <w:szCs w:val="21"/>
      <w:lang w:val="ru-RU" w:eastAsia="en-US"/>
    </w:rPr>
  </w:style>
  <w:style w:type="character" w:customStyle="1" w:styleId="afb">
    <w:name w:val="Текст Знак"/>
    <w:basedOn w:val="a0"/>
    <w:link w:val="afa"/>
    <w:uiPriority w:val="99"/>
    <w:rsid w:val="00413992"/>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3916235">
      <w:bodyDiv w:val="1"/>
      <w:marLeft w:val="0"/>
      <w:marRight w:val="0"/>
      <w:marTop w:val="0"/>
      <w:marBottom w:val="0"/>
      <w:divBdr>
        <w:top w:val="none" w:sz="0" w:space="0" w:color="auto"/>
        <w:left w:val="none" w:sz="0" w:space="0" w:color="auto"/>
        <w:bottom w:val="none" w:sz="0" w:space="0" w:color="auto"/>
        <w:right w:val="none" w:sz="0" w:space="0" w:color="auto"/>
      </w:divBdr>
    </w:div>
    <w:div w:id="84618785">
      <w:bodyDiv w:val="1"/>
      <w:marLeft w:val="0"/>
      <w:marRight w:val="0"/>
      <w:marTop w:val="0"/>
      <w:marBottom w:val="0"/>
      <w:divBdr>
        <w:top w:val="none" w:sz="0" w:space="0" w:color="auto"/>
        <w:left w:val="none" w:sz="0" w:space="0" w:color="auto"/>
        <w:bottom w:val="none" w:sz="0" w:space="0" w:color="auto"/>
        <w:right w:val="none" w:sz="0" w:space="0" w:color="auto"/>
      </w:divBdr>
    </w:div>
    <w:div w:id="91095078">
      <w:bodyDiv w:val="1"/>
      <w:marLeft w:val="0"/>
      <w:marRight w:val="0"/>
      <w:marTop w:val="0"/>
      <w:marBottom w:val="0"/>
      <w:divBdr>
        <w:top w:val="none" w:sz="0" w:space="0" w:color="auto"/>
        <w:left w:val="none" w:sz="0" w:space="0" w:color="auto"/>
        <w:bottom w:val="none" w:sz="0" w:space="0" w:color="auto"/>
        <w:right w:val="none" w:sz="0" w:space="0" w:color="auto"/>
      </w:divBdr>
    </w:div>
    <w:div w:id="122620690">
      <w:bodyDiv w:val="1"/>
      <w:marLeft w:val="0"/>
      <w:marRight w:val="0"/>
      <w:marTop w:val="0"/>
      <w:marBottom w:val="0"/>
      <w:divBdr>
        <w:top w:val="none" w:sz="0" w:space="0" w:color="auto"/>
        <w:left w:val="none" w:sz="0" w:space="0" w:color="auto"/>
        <w:bottom w:val="none" w:sz="0" w:space="0" w:color="auto"/>
        <w:right w:val="none" w:sz="0" w:space="0" w:color="auto"/>
      </w:divBdr>
    </w:div>
    <w:div w:id="124276760">
      <w:bodyDiv w:val="1"/>
      <w:marLeft w:val="0"/>
      <w:marRight w:val="0"/>
      <w:marTop w:val="0"/>
      <w:marBottom w:val="0"/>
      <w:divBdr>
        <w:top w:val="none" w:sz="0" w:space="0" w:color="auto"/>
        <w:left w:val="none" w:sz="0" w:space="0" w:color="auto"/>
        <w:bottom w:val="none" w:sz="0" w:space="0" w:color="auto"/>
        <w:right w:val="none" w:sz="0" w:space="0" w:color="auto"/>
      </w:divBdr>
    </w:div>
    <w:div w:id="141386352">
      <w:bodyDiv w:val="1"/>
      <w:marLeft w:val="0"/>
      <w:marRight w:val="0"/>
      <w:marTop w:val="0"/>
      <w:marBottom w:val="0"/>
      <w:divBdr>
        <w:top w:val="none" w:sz="0" w:space="0" w:color="auto"/>
        <w:left w:val="none" w:sz="0" w:space="0" w:color="auto"/>
        <w:bottom w:val="none" w:sz="0" w:space="0" w:color="auto"/>
        <w:right w:val="none" w:sz="0" w:space="0" w:color="auto"/>
      </w:divBdr>
    </w:div>
    <w:div w:id="185411156">
      <w:bodyDiv w:val="1"/>
      <w:marLeft w:val="0"/>
      <w:marRight w:val="0"/>
      <w:marTop w:val="0"/>
      <w:marBottom w:val="0"/>
      <w:divBdr>
        <w:top w:val="none" w:sz="0" w:space="0" w:color="auto"/>
        <w:left w:val="none" w:sz="0" w:space="0" w:color="auto"/>
        <w:bottom w:val="none" w:sz="0" w:space="0" w:color="auto"/>
        <w:right w:val="none" w:sz="0" w:space="0" w:color="auto"/>
      </w:divBdr>
    </w:div>
    <w:div w:id="219444448">
      <w:bodyDiv w:val="1"/>
      <w:marLeft w:val="0"/>
      <w:marRight w:val="0"/>
      <w:marTop w:val="0"/>
      <w:marBottom w:val="0"/>
      <w:divBdr>
        <w:top w:val="none" w:sz="0" w:space="0" w:color="auto"/>
        <w:left w:val="none" w:sz="0" w:space="0" w:color="auto"/>
        <w:bottom w:val="none" w:sz="0" w:space="0" w:color="auto"/>
        <w:right w:val="none" w:sz="0" w:space="0" w:color="auto"/>
      </w:divBdr>
    </w:div>
    <w:div w:id="294263747">
      <w:bodyDiv w:val="1"/>
      <w:marLeft w:val="0"/>
      <w:marRight w:val="0"/>
      <w:marTop w:val="0"/>
      <w:marBottom w:val="0"/>
      <w:divBdr>
        <w:top w:val="none" w:sz="0" w:space="0" w:color="auto"/>
        <w:left w:val="none" w:sz="0" w:space="0" w:color="auto"/>
        <w:bottom w:val="none" w:sz="0" w:space="0" w:color="auto"/>
        <w:right w:val="none" w:sz="0" w:space="0" w:color="auto"/>
      </w:divBdr>
    </w:div>
    <w:div w:id="313685016">
      <w:bodyDiv w:val="1"/>
      <w:marLeft w:val="0"/>
      <w:marRight w:val="0"/>
      <w:marTop w:val="0"/>
      <w:marBottom w:val="0"/>
      <w:divBdr>
        <w:top w:val="none" w:sz="0" w:space="0" w:color="auto"/>
        <w:left w:val="none" w:sz="0" w:space="0" w:color="auto"/>
        <w:bottom w:val="none" w:sz="0" w:space="0" w:color="auto"/>
        <w:right w:val="none" w:sz="0" w:space="0" w:color="auto"/>
      </w:divBdr>
    </w:div>
    <w:div w:id="317223071">
      <w:bodyDiv w:val="1"/>
      <w:marLeft w:val="0"/>
      <w:marRight w:val="0"/>
      <w:marTop w:val="0"/>
      <w:marBottom w:val="0"/>
      <w:divBdr>
        <w:top w:val="none" w:sz="0" w:space="0" w:color="auto"/>
        <w:left w:val="none" w:sz="0" w:space="0" w:color="auto"/>
        <w:bottom w:val="none" w:sz="0" w:space="0" w:color="auto"/>
        <w:right w:val="none" w:sz="0" w:space="0" w:color="auto"/>
      </w:divBdr>
    </w:div>
    <w:div w:id="324287961">
      <w:bodyDiv w:val="1"/>
      <w:marLeft w:val="0"/>
      <w:marRight w:val="0"/>
      <w:marTop w:val="0"/>
      <w:marBottom w:val="0"/>
      <w:divBdr>
        <w:top w:val="none" w:sz="0" w:space="0" w:color="auto"/>
        <w:left w:val="none" w:sz="0" w:space="0" w:color="auto"/>
        <w:bottom w:val="none" w:sz="0" w:space="0" w:color="auto"/>
        <w:right w:val="none" w:sz="0" w:space="0" w:color="auto"/>
      </w:divBdr>
    </w:div>
    <w:div w:id="354503343">
      <w:bodyDiv w:val="1"/>
      <w:marLeft w:val="0"/>
      <w:marRight w:val="0"/>
      <w:marTop w:val="0"/>
      <w:marBottom w:val="0"/>
      <w:divBdr>
        <w:top w:val="none" w:sz="0" w:space="0" w:color="auto"/>
        <w:left w:val="none" w:sz="0" w:space="0" w:color="auto"/>
        <w:bottom w:val="none" w:sz="0" w:space="0" w:color="auto"/>
        <w:right w:val="none" w:sz="0" w:space="0" w:color="auto"/>
      </w:divBdr>
    </w:div>
    <w:div w:id="357196829">
      <w:bodyDiv w:val="1"/>
      <w:marLeft w:val="0"/>
      <w:marRight w:val="0"/>
      <w:marTop w:val="0"/>
      <w:marBottom w:val="0"/>
      <w:divBdr>
        <w:top w:val="none" w:sz="0" w:space="0" w:color="auto"/>
        <w:left w:val="none" w:sz="0" w:space="0" w:color="auto"/>
        <w:bottom w:val="none" w:sz="0" w:space="0" w:color="auto"/>
        <w:right w:val="none" w:sz="0" w:space="0" w:color="auto"/>
      </w:divBdr>
    </w:div>
    <w:div w:id="357244951">
      <w:bodyDiv w:val="1"/>
      <w:marLeft w:val="0"/>
      <w:marRight w:val="0"/>
      <w:marTop w:val="0"/>
      <w:marBottom w:val="0"/>
      <w:divBdr>
        <w:top w:val="none" w:sz="0" w:space="0" w:color="auto"/>
        <w:left w:val="none" w:sz="0" w:space="0" w:color="auto"/>
        <w:bottom w:val="none" w:sz="0" w:space="0" w:color="auto"/>
        <w:right w:val="none" w:sz="0" w:space="0" w:color="auto"/>
      </w:divBdr>
    </w:div>
    <w:div w:id="379012818">
      <w:bodyDiv w:val="1"/>
      <w:marLeft w:val="0"/>
      <w:marRight w:val="0"/>
      <w:marTop w:val="0"/>
      <w:marBottom w:val="0"/>
      <w:divBdr>
        <w:top w:val="none" w:sz="0" w:space="0" w:color="auto"/>
        <w:left w:val="none" w:sz="0" w:space="0" w:color="auto"/>
        <w:bottom w:val="none" w:sz="0" w:space="0" w:color="auto"/>
        <w:right w:val="none" w:sz="0" w:space="0" w:color="auto"/>
      </w:divBdr>
    </w:div>
    <w:div w:id="396364896">
      <w:bodyDiv w:val="1"/>
      <w:marLeft w:val="0"/>
      <w:marRight w:val="0"/>
      <w:marTop w:val="0"/>
      <w:marBottom w:val="0"/>
      <w:divBdr>
        <w:top w:val="none" w:sz="0" w:space="0" w:color="auto"/>
        <w:left w:val="none" w:sz="0" w:space="0" w:color="auto"/>
        <w:bottom w:val="none" w:sz="0" w:space="0" w:color="auto"/>
        <w:right w:val="none" w:sz="0" w:space="0" w:color="auto"/>
      </w:divBdr>
    </w:div>
    <w:div w:id="398603220">
      <w:bodyDiv w:val="1"/>
      <w:marLeft w:val="0"/>
      <w:marRight w:val="0"/>
      <w:marTop w:val="0"/>
      <w:marBottom w:val="0"/>
      <w:divBdr>
        <w:top w:val="none" w:sz="0" w:space="0" w:color="auto"/>
        <w:left w:val="none" w:sz="0" w:space="0" w:color="auto"/>
        <w:bottom w:val="none" w:sz="0" w:space="0" w:color="auto"/>
        <w:right w:val="none" w:sz="0" w:space="0" w:color="auto"/>
      </w:divBdr>
    </w:div>
    <w:div w:id="441533637">
      <w:bodyDiv w:val="1"/>
      <w:marLeft w:val="0"/>
      <w:marRight w:val="0"/>
      <w:marTop w:val="0"/>
      <w:marBottom w:val="0"/>
      <w:divBdr>
        <w:top w:val="none" w:sz="0" w:space="0" w:color="auto"/>
        <w:left w:val="none" w:sz="0" w:space="0" w:color="auto"/>
        <w:bottom w:val="none" w:sz="0" w:space="0" w:color="auto"/>
        <w:right w:val="none" w:sz="0" w:space="0" w:color="auto"/>
      </w:divBdr>
    </w:div>
    <w:div w:id="445781243">
      <w:bodyDiv w:val="1"/>
      <w:marLeft w:val="0"/>
      <w:marRight w:val="0"/>
      <w:marTop w:val="0"/>
      <w:marBottom w:val="0"/>
      <w:divBdr>
        <w:top w:val="none" w:sz="0" w:space="0" w:color="auto"/>
        <w:left w:val="none" w:sz="0" w:space="0" w:color="auto"/>
        <w:bottom w:val="none" w:sz="0" w:space="0" w:color="auto"/>
        <w:right w:val="none" w:sz="0" w:space="0" w:color="auto"/>
      </w:divBdr>
    </w:div>
    <w:div w:id="455411245">
      <w:bodyDiv w:val="1"/>
      <w:marLeft w:val="0"/>
      <w:marRight w:val="0"/>
      <w:marTop w:val="0"/>
      <w:marBottom w:val="0"/>
      <w:divBdr>
        <w:top w:val="none" w:sz="0" w:space="0" w:color="auto"/>
        <w:left w:val="none" w:sz="0" w:space="0" w:color="auto"/>
        <w:bottom w:val="none" w:sz="0" w:space="0" w:color="auto"/>
        <w:right w:val="none" w:sz="0" w:space="0" w:color="auto"/>
      </w:divBdr>
    </w:div>
    <w:div w:id="464810974">
      <w:bodyDiv w:val="1"/>
      <w:marLeft w:val="0"/>
      <w:marRight w:val="0"/>
      <w:marTop w:val="0"/>
      <w:marBottom w:val="0"/>
      <w:divBdr>
        <w:top w:val="none" w:sz="0" w:space="0" w:color="auto"/>
        <w:left w:val="none" w:sz="0" w:space="0" w:color="auto"/>
        <w:bottom w:val="none" w:sz="0" w:space="0" w:color="auto"/>
        <w:right w:val="none" w:sz="0" w:space="0" w:color="auto"/>
      </w:divBdr>
    </w:div>
    <w:div w:id="469400709">
      <w:bodyDiv w:val="1"/>
      <w:marLeft w:val="0"/>
      <w:marRight w:val="0"/>
      <w:marTop w:val="0"/>
      <w:marBottom w:val="0"/>
      <w:divBdr>
        <w:top w:val="none" w:sz="0" w:space="0" w:color="auto"/>
        <w:left w:val="none" w:sz="0" w:space="0" w:color="auto"/>
        <w:bottom w:val="none" w:sz="0" w:space="0" w:color="auto"/>
        <w:right w:val="none" w:sz="0" w:space="0" w:color="auto"/>
      </w:divBdr>
    </w:div>
    <w:div w:id="485633223">
      <w:bodyDiv w:val="1"/>
      <w:marLeft w:val="0"/>
      <w:marRight w:val="0"/>
      <w:marTop w:val="0"/>
      <w:marBottom w:val="0"/>
      <w:divBdr>
        <w:top w:val="none" w:sz="0" w:space="0" w:color="auto"/>
        <w:left w:val="none" w:sz="0" w:space="0" w:color="auto"/>
        <w:bottom w:val="none" w:sz="0" w:space="0" w:color="auto"/>
        <w:right w:val="none" w:sz="0" w:space="0" w:color="auto"/>
      </w:divBdr>
    </w:div>
    <w:div w:id="493839418">
      <w:bodyDiv w:val="1"/>
      <w:marLeft w:val="0"/>
      <w:marRight w:val="0"/>
      <w:marTop w:val="0"/>
      <w:marBottom w:val="0"/>
      <w:divBdr>
        <w:top w:val="none" w:sz="0" w:space="0" w:color="auto"/>
        <w:left w:val="none" w:sz="0" w:space="0" w:color="auto"/>
        <w:bottom w:val="none" w:sz="0" w:space="0" w:color="auto"/>
        <w:right w:val="none" w:sz="0" w:space="0" w:color="auto"/>
      </w:divBdr>
    </w:div>
    <w:div w:id="499347900">
      <w:bodyDiv w:val="1"/>
      <w:marLeft w:val="0"/>
      <w:marRight w:val="0"/>
      <w:marTop w:val="0"/>
      <w:marBottom w:val="0"/>
      <w:divBdr>
        <w:top w:val="none" w:sz="0" w:space="0" w:color="auto"/>
        <w:left w:val="none" w:sz="0" w:space="0" w:color="auto"/>
        <w:bottom w:val="none" w:sz="0" w:space="0" w:color="auto"/>
        <w:right w:val="none" w:sz="0" w:space="0" w:color="auto"/>
      </w:divBdr>
    </w:div>
    <w:div w:id="541065674">
      <w:bodyDiv w:val="1"/>
      <w:marLeft w:val="0"/>
      <w:marRight w:val="0"/>
      <w:marTop w:val="0"/>
      <w:marBottom w:val="0"/>
      <w:divBdr>
        <w:top w:val="none" w:sz="0" w:space="0" w:color="auto"/>
        <w:left w:val="none" w:sz="0" w:space="0" w:color="auto"/>
        <w:bottom w:val="none" w:sz="0" w:space="0" w:color="auto"/>
        <w:right w:val="none" w:sz="0" w:space="0" w:color="auto"/>
      </w:divBdr>
    </w:div>
    <w:div w:id="542058550">
      <w:bodyDiv w:val="1"/>
      <w:marLeft w:val="0"/>
      <w:marRight w:val="0"/>
      <w:marTop w:val="0"/>
      <w:marBottom w:val="0"/>
      <w:divBdr>
        <w:top w:val="none" w:sz="0" w:space="0" w:color="auto"/>
        <w:left w:val="none" w:sz="0" w:space="0" w:color="auto"/>
        <w:bottom w:val="none" w:sz="0" w:space="0" w:color="auto"/>
        <w:right w:val="none" w:sz="0" w:space="0" w:color="auto"/>
      </w:divBdr>
    </w:div>
    <w:div w:id="545338970">
      <w:bodyDiv w:val="1"/>
      <w:marLeft w:val="0"/>
      <w:marRight w:val="0"/>
      <w:marTop w:val="0"/>
      <w:marBottom w:val="0"/>
      <w:divBdr>
        <w:top w:val="none" w:sz="0" w:space="0" w:color="auto"/>
        <w:left w:val="none" w:sz="0" w:space="0" w:color="auto"/>
        <w:bottom w:val="none" w:sz="0" w:space="0" w:color="auto"/>
        <w:right w:val="none" w:sz="0" w:space="0" w:color="auto"/>
      </w:divBdr>
    </w:div>
    <w:div w:id="550388677">
      <w:bodyDiv w:val="1"/>
      <w:marLeft w:val="0"/>
      <w:marRight w:val="0"/>
      <w:marTop w:val="0"/>
      <w:marBottom w:val="0"/>
      <w:divBdr>
        <w:top w:val="none" w:sz="0" w:space="0" w:color="auto"/>
        <w:left w:val="none" w:sz="0" w:space="0" w:color="auto"/>
        <w:bottom w:val="none" w:sz="0" w:space="0" w:color="auto"/>
        <w:right w:val="none" w:sz="0" w:space="0" w:color="auto"/>
      </w:divBdr>
    </w:div>
    <w:div w:id="570770597">
      <w:bodyDiv w:val="1"/>
      <w:marLeft w:val="0"/>
      <w:marRight w:val="0"/>
      <w:marTop w:val="0"/>
      <w:marBottom w:val="0"/>
      <w:divBdr>
        <w:top w:val="none" w:sz="0" w:space="0" w:color="auto"/>
        <w:left w:val="none" w:sz="0" w:space="0" w:color="auto"/>
        <w:bottom w:val="none" w:sz="0" w:space="0" w:color="auto"/>
        <w:right w:val="none" w:sz="0" w:space="0" w:color="auto"/>
      </w:divBdr>
    </w:div>
    <w:div w:id="579020304">
      <w:bodyDiv w:val="1"/>
      <w:marLeft w:val="0"/>
      <w:marRight w:val="0"/>
      <w:marTop w:val="0"/>
      <w:marBottom w:val="0"/>
      <w:divBdr>
        <w:top w:val="none" w:sz="0" w:space="0" w:color="auto"/>
        <w:left w:val="none" w:sz="0" w:space="0" w:color="auto"/>
        <w:bottom w:val="none" w:sz="0" w:space="0" w:color="auto"/>
        <w:right w:val="none" w:sz="0" w:space="0" w:color="auto"/>
      </w:divBdr>
    </w:div>
    <w:div w:id="594559465">
      <w:bodyDiv w:val="1"/>
      <w:marLeft w:val="0"/>
      <w:marRight w:val="0"/>
      <w:marTop w:val="0"/>
      <w:marBottom w:val="0"/>
      <w:divBdr>
        <w:top w:val="none" w:sz="0" w:space="0" w:color="auto"/>
        <w:left w:val="none" w:sz="0" w:space="0" w:color="auto"/>
        <w:bottom w:val="none" w:sz="0" w:space="0" w:color="auto"/>
        <w:right w:val="none" w:sz="0" w:space="0" w:color="auto"/>
      </w:divBdr>
    </w:div>
    <w:div w:id="602419390">
      <w:bodyDiv w:val="1"/>
      <w:marLeft w:val="0"/>
      <w:marRight w:val="0"/>
      <w:marTop w:val="0"/>
      <w:marBottom w:val="0"/>
      <w:divBdr>
        <w:top w:val="none" w:sz="0" w:space="0" w:color="auto"/>
        <w:left w:val="none" w:sz="0" w:space="0" w:color="auto"/>
        <w:bottom w:val="none" w:sz="0" w:space="0" w:color="auto"/>
        <w:right w:val="none" w:sz="0" w:space="0" w:color="auto"/>
      </w:divBdr>
    </w:div>
    <w:div w:id="622613987">
      <w:bodyDiv w:val="1"/>
      <w:marLeft w:val="0"/>
      <w:marRight w:val="0"/>
      <w:marTop w:val="0"/>
      <w:marBottom w:val="0"/>
      <w:divBdr>
        <w:top w:val="none" w:sz="0" w:space="0" w:color="auto"/>
        <w:left w:val="none" w:sz="0" w:space="0" w:color="auto"/>
        <w:bottom w:val="none" w:sz="0" w:space="0" w:color="auto"/>
        <w:right w:val="none" w:sz="0" w:space="0" w:color="auto"/>
      </w:divBdr>
    </w:div>
    <w:div w:id="689337170">
      <w:bodyDiv w:val="1"/>
      <w:marLeft w:val="0"/>
      <w:marRight w:val="0"/>
      <w:marTop w:val="0"/>
      <w:marBottom w:val="0"/>
      <w:divBdr>
        <w:top w:val="none" w:sz="0" w:space="0" w:color="auto"/>
        <w:left w:val="none" w:sz="0" w:space="0" w:color="auto"/>
        <w:bottom w:val="none" w:sz="0" w:space="0" w:color="auto"/>
        <w:right w:val="none" w:sz="0" w:space="0" w:color="auto"/>
      </w:divBdr>
    </w:div>
    <w:div w:id="692726132">
      <w:bodyDiv w:val="1"/>
      <w:marLeft w:val="0"/>
      <w:marRight w:val="0"/>
      <w:marTop w:val="0"/>
      <w:marBottom w:val="0"/>
      <w:divBdr>
        <w:top w:val="none" w:sz="0" w:space="0" w:color="auto"/>
        <w:left w:val="none" w:sz="0" w:space="0" w:color="auto"/>
        <w:bottom w:val="none" w:sz="0" w:space="0" w:color="auto"/>
        <w:right w:val="none" w:sz="0" w:space="0" w:color="auto"/>
      </w:divBdr>
    </w:div>
    <w:div w:id="698968228">
      <w:bodyDiv w:val="1"/>
      <w:marLeft w:val="0"/>
      <w:marRight w:val="0"/>
      <w:marTop w:val="0"/>
      <w:marBottom w:val="0"/>
      <w:divBdr>
        <w:top w:val="none" w:sz="0" w:space="0" w:color="auto"/>
        <w:left w:val="none" w:sz="0" w:space="0" w:color="auto"/>
        <w:bottom w:val="none" w:sz="0" w:space="0" w:color="auto"/>
        <w:right w:val="none" w:sz="0" w:space="0" w:color="auto"/>
      </w:divBdr>
    </w:div>
    <w:div w:id="738409647">
      <w:bodyDiv w:val="1"/>
      <w:marLeft w:val="0"/>
      <w:marRight w:val="0"/>
      <w:marTop w:val="0"/>
      <w:marBottom w:val="0"/>
      <w:divBdr>
        <w:top w:val="none" w:sz="0" w:space="0" w:color="auto"/>
        <w:left w:val="none" w:sz="0" w:space="0" w:color="auto"/>
        <w:bottom w:val="none" w:sz="0" w:space="0" w:color="auto"/>
        <w:right w:val="none" w:sz="0" w:space="0" w:color="auto"/>
      </w:divBdr>
    </w:div>
    <w:div w:id="756445427">
      <w:bodyDiv w:val="1"/>
      <w:marLeft w:val="0"/>
      <w:marRight w:val="0"/>
      <w:marTop w:val="0"/>
      <w:marBottom w:val="0"/>
      <w:divBdr>
        <w:top w:val="none" w:sz="0" w:space="0" w:color="auto"/>
        <w:left w:val="none" w:sz="0" w:space="0" w:color="auto"/>
        <w:bottom w:val="none" w:sz="0" w:space="0" w:color="auto"/>
        <w:right w:val="none" w:sz="0" w:space="0" w:color="auto"/>
      </w:divBdr>
    </w:div>
    <w:div w:id="775490911">
      <w:bodyDiv w:val="1"/>
      <w:marLeft w:val="0"/>
      <w:marRight w:val="0"/>
      <w:marTop w:val="0"/>
      <w:marBottom w:val="0"/>
      <w:divBdr>
        <w:top w:val="none" w:sz="0" w:space="0" w:color="auto"/>
        <w:left w:val="none" w:sz="0" w:space="0" w:color="auto"/>
        <w:bottom w:val="none" w:sz="0" w:space="0" w:color="auto"/>
        <w:right w:val="none" w:sz="0" w:space="0" w:color="auto"/>
      </w:divBdr>
    </w:div>
    <w:div w:id="814682421">
      <w:bodyDiv w:val="1"/>
      <w:marLeft w:val="0"/>
      <w:marRight w:val="0"/>
      <w:marTop w:val="0"/>
      <w:marBottom w:val="0"/>
      <w:divBdr>
        <w:top w:val="none" w:sz="0" w:space="0" w:color="auto"/>
        <w:left w:val="none" w:sz="0" w:space="0" w:color="auto"/>
        <w:bottom w:val="none" w:sz="0" w:space="0" w:color="auto"/>
        <w:right w:val="none" w:sz="0" w:space="0" w:color="auto"/>
      </w:divBdr>
    </w:div>
    <w:div w:id="830146469">
      <w:bodyDiv w:val="1"/>
      <w:marLeft w:val="0"/>
      <w:marRight w:val="0"/>
      <w:marTop w:val="0"/>
      <w:marBottom w:val="0"/>
      <w:divBdr>
        <w:top w:val="none" w:sz="0" w:space="0" w:color="auto"/>
        <w:left w:val="none" w:sz="0" w:space="0" w:color="auto"/>
        <w:bottom w:val="none" w:sz="0" w:space="0" w:color="auto"/>
        <w:right w:val="none" w:sz="0" w:space="0" w:color="auto"/>
      </w:divBdr>
    </w:div>
    <w:div w:id="846333213">
      <w:bodyDiv w:val="1"/>
      <w:marLeft w:val="0"/>
      <w:marRight w:val="0"/>
      <w:marTop w:val="0"/>
      <w:marBottom w:val="0"/>
      <w:divBdr>
        <w:top w:val="none" w:sz="0" w:space="0" w:color="auto"/>
        <w:left w:val="none" w:sz="0" w:space="0" w:color="auto"/>
        <w:bottom w:val="none" w:sz="0" w:space="0" w:color="auto"/>
        <w:right w:val="none" w:sz="0" w:space="0" w:color="auto"/>
      </w:divBdr>
    </w:div>
    <w:div w:id="869993317">
      <w:bodyDiv w:val="1"/>
      <w:marLeft w:val="0"/>
      <w:marRight w:val="0"/>
      <w:marTop w:val="0"/>
      <w:marBottom w:val="0"/>
      <w:divBdr>
        <w:top w:val="none" w:sz="0" w:space="0" w:color="auto"/>
        <w:left w:val="none" w:sz="0" w:space="0" w:color="auto"/>
        <w:bottom w:val="none" w:sz="0" w:space="0" w:color="auto"/>
        <w:right w:val="none" w:sz="0" w:space="0" w:color="auto"/>
      </w:divBdr>
    </w:div>
    <w:div w:id="873347308">
      <w:bodyDiv w:val="1"/>
      <w:marLeft w:val="0"/>
      <w:marRight w:val="0"/>
      <w:marTop w:val="0"/>
      <w:marBottom w:val="0"/>
      <w:divBdr>
        <w:top w:val="none" w:sz="0" w:space="0" w:color="auto"/>
        <w:left w:val="none" w:sz="0" w:space="0" w:color="auto"/>
        <w:bottom w:val="none" w:sz="0" w:space="0" w:color="auto"/>
        <w:right w:val="none" w:sz="0" w:space="0" w:color="auto"/>
      </w:divBdr>
    </w:div>
    <w:div w:id="892884090">
      <w:bodyDiv w:val="1"/>
      <w:marLeft w:val="0"/>
      <w:marRight w:val="0"/>
      <w:marTop w:val="0"/>
      <w:marBottom w:val="0"/>
      <w:divBdr>
        <w:top w:val="none" w:sz="0" w:space="0" w:color="auto"/>
        <w:left w:val="none" w:sz="0" w:space="0" w:color="auto"/>
        <w:bottom w:val="none" w:sz="0" w:space="0" w:color="auto"/>
        <w:right w:val="none" w:sz="0" w:space="0" w:color="auto"/>
      </w:divBdr>
    </w:div>
    <w:div w:id="901018651">
      <w:bodyDiv w:val="1"/>
      <w:marLeft w:val="0"/>
      <w:marRight w:val="0"/>
      <w:marTop w:val="0"/>
      <w:marBottom w:val="0"/>
      <w:divBdr>
        <w:top w:val="none" w:sz="0" w:space="0" w:color="auto"/>
        <w:left w:val="none" w:sz="0" w:space="0" w:color="auto"/>
        <w:bottom w:val="none" w:sz="0" w:space="0" w:color="auto"/>
        <w:right w:val="none" w:sz="0" w:space="0" w:color="auto"/>
      </w:divBdr>
    </w:div>
    <w:div w:id="906576258">
      <w:bodyDiv w:val="1"/>
      <w:marLeft w:val="0"/>
      <w:marRight w:val="0"/>
      <w:marTop w:val="0"/>
      <w:marBottom w:val="0"/>
      <w:divBdr>
        <w:top w:val="none" w:sz="0" w:space="0" w:color="auto"/>
        <w:left w:val="none" w:sz="0" w:space="0" w:color="auto"/>
        <w:bottom w:val="none" w:sz="0" w:space="0" w:color="auto"/>
        <w:right w:val="none" w:sz="0" w:space="0" w:color="auto"/>
      </w:divBdr>
    </w:div>
    <w:div w:id="920796411">
      <w:bodyDiv w:val="1"/>
      <w:marLeft w:val="0"/>
      <w:marRight w:val="0"/>
      <w:marTop w:val="0"/>
      <w:marBottom w:val="0"/>
      <w:divBdr>
        <w:top w:val="none" w:sz="0" w:space="0" w:color="auto"/>
        <w:left w:val="none" w:sz="0" w:space="0" w:color="auto"/>
        <w:bottom w:val="none" w:sz="0" w:space="0" w:color="auto"/>
        <w:right w:val="none" w:sz="0" w:space="0" w:color="auto"/>
      </w:divBdr>
    </w:div>
    <w:div w:id="930284184">
      <w:bodyDiv w:val="1"/>
      <w:marLeft w:val="0"/>
      <w:marRight w:val="0"/>
      <w:marTop w:val="0"/>
      <w:marBottom w:val="0"/>
      <w:divBdr>
        <w:top w:val="none" w:sz="0" w:space="0" w:color="auto"/>
        <w:left w:val="none" w:sz="0" w:space="0" w:color="auto"/>
        <w:bottom w:val="none" w:sz="0" w:space="0" w:color="auto"/>
        <w:right w:val="none" w:sz="0" w:space="0" w:color="auto"/>
      </w:divBdr>
    </w:div>
    <w:div w:id="930548807">
      <w:bodyDiv w:val="1"/>
      <w:marLeft w:val="0"/>
      <w:marRight w:val="0"/>
      <w:marTop w:val="0"/>
      <w:marBottom w:val="0"/>
      <w:divBdr>
        <w:top w:val="none" w:sz="0" w:space="0" w:color="auto"/>
        <w:left w:val="none" w:sz="0" w:space="0" w:color="auto"/>
        <w:bottom w:val="none" w:sz="0" w:space="0" w:color="auto"/>
        <w:right w:val="none" w:sz="0" w:space="0" w:color="auto"/>
      </w:divBdr>
    </w:div>
    <w:div w:id="930744995">
      <w:bodyDiv w:val="1"/>
      <w:marLeft w:val="0"/>
      <w:marRight w:val="0"/>
      <w:marTop w:val="0"/>
      <w:marBottom w:val="0"/>
      <w:divBdr>
        <w:top w:val="none" w:sz="0" w:space="0" w:color="auto"/>
        <w:left w:val="none" w:sz="0" w:space="0" w:color="auto"/>
        <w:bottom w:val="none" w:sz="0" w:space="0" w:color="auto"/>
        <w:right w:val="none" w:sz="0" w:space="0" w:color="auto"/>
      </w:divBdr>
    </w:div>
    <w:div w:id="947591430">
      <w:bodyDiv w:val="1"/>
      <w:marLeft w:val="0"/>
      <w:marRight w:val="0"/>
      <w:marTop w:val="0"/>
      <w:marBottom w:val="0"/>
      <w:divBdr>
        <w:top w:val="none" w:sz="0" w:space="0" w:color="auto"/>
        <w:left w:val="none" w:sz="0" w:space="0" w:color="auto"/>
        <w:bottom w:val="none" w:sz="0" w:space="0" w:color="auto"/>
        <w:right w:val="none" w:sz="0" w:space="0" w:color="auto"/>
      </w:divBdr>
    </w:div>
    <w:div w:id="1025911338">
      <w:bodyDiv w:val="1"/>
      <w:marLeft w:val="0"/>
      <w:marRight w:val="0"/>
      <w:marTop w:val="0"/>
      <w:marBottom w:val="0"/>
      <w:divBdr>
        <w:top w:val="none" w:sz="0" w:space="0" w:color="auto"/>
        <w:left w:val="none" w:sz="0" w:space="0" w:color="auto"/>
        <w:bottom w:val="none" w:sz="0" w:space="0" w:color="auto"/>
        <w:right w:val="none" w:sz="0" w:space="0" w:color="auto"/>
      </w:divBdr>
    </w:div>
    <w:div w:id="1026714249">
      <w:bodyDiv w:val="1"/>
      <w:marLeft w:val="0"/>
      <w:marRight w:val="0"/>
      <w:marTop w:val="0"/>
      <w:marBottom w:val="0"/>
      <w:divBdr>
        <w:top w:val="none" w:sz="0" w:space="0" w:color="auto"/>
        <w:left w:val="none" w:sz="0" w:space="0" w:color="auto"/>
        <w:bottom w:val="none" w:sz="0" w:space="0" w:color="auto"/>
        <w:right w:val="none" w:sz="0" w:space="0" w:color="auto"/>
      </w:divBdr>
    </w:div>
    <w:div w:id="1026906282">
      <w:bodyDiv w:val="1"/>
      <w:marLeft w:val="0"/>
      <w:marRight w:val="0"/>
      <w:marTop w:val="0"/>
      <w:marBottom w:val="0"/>
      <w:divBdr>
        <w:top w:val="none" w:sz="0" w:space="0" w:color="auto"/>
        <w:left w:val="none" w:sz="0" w:space="0" w:color="auto"/>
        <w:bottom w:val="none" w:sz="0" w:space="0" w:color="auto"/>
        <w:right w:val="none" w:sz="0" w:space="0" w:color="auto"/>
      </w:divBdr>
    </w:div>
    <w:div w:id="1033117338">
      <w:bodyDiv w:val="1"/>
      <w:marLeft w:val="0"/>
      <w:marRight w:val="0"/>
      <w:marTop w:val="0"/>
      <w:marBottom w:val="0"/>
      <w:divBdr>
        <w:top w:val="none" w:sz="0" w:space="0" w:color="auto"/>
        <w:left w:val="none" w:sz="0" w:space="0" w:color="auto"/>
        <w:bottom w:val="none" w:sz="0" w:space="0" w:color="auto"/>
        <w:right w:val="none" w:sz="0" w:space="0" w:color="auto"/>
      </w:divBdr>
    </w:div>
    <w:div w:id="1040323853">
      <w:bodyDiv w:val="1"/>
      <w:marLeft w:val="0"/>
      <w:marRight w:val="0"/>
      <w:marTop w:val="0"/>
      <w:marBottom w:val="0"/>
      <w:divBdr>
        <w:top w:val="none" w:sz="0" w:space="0" w:color="auto"/>
        <w:left w:val="none" w:sz="0" w:space="0" w:color="auto"/>
        <w:bottom w:val="none" w:sz="0" w:space="0" w:color="auto"/>
        <w:right w:val="none" w:sz="0" w:space="0" w:color="auto"/>
      </w:divBdr>
    </w:div>
    <w:div w:id="1089043252">
      <w:bodyDiv w:val="1"/>
      <w:marLeft w:val="0"/>
      <w:marRight w:val="0"/>
      <w:marTop w:val="0"/>
      <w:marBottom w:val="0"/>
      <w:divBdr>
        <w:top w:val="none" w:sz="0" w:space="0" w:color="auto"/>
        <w:left w:val="none" w:sz="0" w:space="0" w:color="auto"/>
        <w:bottom w:val="none" w:sz="0" w:space="0" w:color="auto"/>
        <w:right w:val="none" w:sz="0" w:space="0" w:color="auto"/>
      </w:divBdr>
    </w:div>
    <w:div w:id="1107196825">
      <w:bodyDiv w:val="1"/>
      <w:marLeft w:val="0"/>
      <w:marRight w:val="0"/>
      <w:marTop w:val="0"/>
      <w:marBottom w:val="0"/>
      <w:divBdr>
        <w:top w:val="none" w:sz="0" w:space="0" w:color="auto"/>
        <w:left w:val="none" w:sz="0" w:space="0" w:color="auto"/>
        <w:bottom w:val="none" w:sz="0" w:space="0" w:color="auto"/>
        <w:right w:val="none" w:sz="0" w:space="0" w:color="auto"/>
      </w:divBdr>
    </w:div>
    <w:div w:id="1153527663">
      <w:bodyDiv w:val="1"/>
      <w:marLeft w:val="0"/>
      <w:marRight w:val="0"/>
      <w:marTop w:val="0"/>
      <w:marBottom w:val="0"/>
      <w:divBdr>
        <w:top w:val="none" w:sz="0" w:space="0" w:color="auto"/>
        <w:left w:val="none" w:sz="0" w:space="0" w:color="auto"/>
        <w:bottom w:val="none" w:sz="0" w:space="0" w:color="auto"/>
        <w:right w:val="none" w:sz="0" w:space="0" w:color="auto"/>
      </w:divBdr>
    </w:div>
    <w:div w:id="1162817743">
      <w:bodyDiv w:val="1"/>
      <w:marLeft w:val="0"/>
      <w:marRight w:val="0"/>
      <w:marTop w:val="0"/>
      <w:marBottom w:val="0"/>
      <w:divBdr>
        <w:top w:val="none" w:sz="0" w:space="0" w:color="auto"/>
        <w:left w:val="none" w:sz="0" w:space="0" w:color="auto"/>
        <w:bottom w:val="none" w:sz="0" w:space="0" w:color="auto"/>
        <w:right w:val="none" w:sz="0" w:space="0" w:color="auto"/>
      </w:divBdr>
    </w:div>
    <w:div w:id="1167212543">
      <w:bodyDiv w:val="1"/>
      <w:marLeft w:val="0"/>
      <w:marRight w:val="0"/>
      <w:marTop w:val="0"/>
      <w:marBottom w:val="0"/>
      <w:divBdr>
        <w:top w:val="none" w:sz="0" w:space="0" w:color="auto"/>
        <w:left w:val="none" w:sz="0" w:space="0" w:color="auto"/>
        <w:bottom w:val="none" w:sz="0" w:space="0" w:color="auto"/>
        <w:right w:val="none" w:sz="0" w:space="0" w:color="auto"/>
      </w:divBdr>
    </w:div>
    <w:div w:id="1197700396">
      <w:bodyDiv w:val="1"/>
      <w:marLeft w:val="0"/>
      <w:marRight w:val="0"/>
      <w:marTop w:val="0"/>
      <w:marBottom w:val="0"/>
      <w:divBdr>
        <w:top w:val="none" w:sz="0" w:space="0" w:color="auto"/>
        <w:left w:val="none" w:sz="0" w:space="0" w:color="auto"/>
        <w:bottom w:val="none" w:sz="0" w:space="0" w:color="auto"/>
        <w:right w:val="none" w:sz="0" w:space="0" w:color="auto"/>
      </w:divBdr>
    </w:div>
    <w:div w:id="1221596904">
      <w:bodyDiv w:val="1"/>
      <w:marLeft w:val="0"/>
      <w:marRight w:val="0"/>
      <w:marTop w:val="0"/>
      <w:marBottom w:val="0"/>
      <w:divBdr>
        <w:top w:val="none" w:sz="0" w:space="0" w:color="auto"/>
        <w:left w:val="none" w:sz="0" w:space="0" w:color="auto"/>
        <w:bottom w:val="none" w:sz="0" w:space="0" w:color="auto"/>
        <w:right w:val="none" w:sz="0" w:space="0" w:color="auto"/>
      </w:divBdr>
    </w:div>
    <w:div w:id="1222517285">
      <w:bodyDiv w:val="1"/>
      <w:marLeft w:val="0"/>
      <w:marRight w:val="0"/>
      <w:marTop w:val="0"/>
      <w:marBottom w:val="0"/>
      <w:divBdr>
        <w:top w:val="none" w:sz="0" w:space="0" w:color="auto"/>
        <w:left w:val="none" w:sz="0" w:space="0" w:color="auto"/>
        <w:bottom w:val="none" w:sz="0" w:space="0" w:color="auto"/>
        <w:right w:val="none" w:sz="0" w:space="0" w:color="auto"/>
      </w:divBdr>
    </w:div>
    <w:div w:id="1250311379">
      <w:bodyDiv w:val="1"/>
      <w:marLeft w:val="0"/>
      <w:marRight w:val="0"/>
      <w:marTop w:val="0"/>
      <w:marBottom w:val="0"/>
      <w:divBdr>
        <w:top w:val="none" w:sz="0" w:space="0" w:color="auto"/>
        <w:left w:val="none" w:sz="0" w:space="0" w:color="auto"/>
        <w:bottom w:val="none" w:sz="0" w:space="0" w:color="auto"/>
        <w:right w:val="none" w:sz="0" w:space="0" w:color="auto"/>
      </w:divBdr>
    </w:div>
    <w:div w:id="1251885524">
      <w:bodyDiv w:val="1"/>
      <w:marLeft w:val="0"/>
      <w:marRight w:val="0"/>
      <w:marTop w:val="0"/>
      <w:marBottom w:val="0"/>
      <w:divBdr>
        <w:top w:val="none" w:sz="0" w:space="0" w:color="auto"/>
        <w:left w:val="none" w:sz="0" w:space="0" w:color="auto"/>
        <w:bottom w:val="none" w:sz="0" w:space="0" w:color="auto"/>
        <w:right w:val="none" w:sz="0" w:space="0" w:color="auto"/>
      </w:divBdr>
    </w:div>
    <w:div w:id="1254320738">
      <w:bodyDiv w:val="1"/>
      <w:marLeft w:val="0"/>
      <w:marRight w:val="0"/>
      <w:marTop w:val="0"/>
      <w:marBottom w:val="0"/>
      <w:divBdr>
        <w:top w:val="none" w:sz="0" w:space="0" w:color="auto"/>
        <w:left w:val="none" w:sz="0" w:space="0" w:color="auto"/>
        <w:bottom w:val="none" w:sz="0" w:space="0" w:color="auto"/>
        <w:right w:val="none" w:sz="0" w:space="0" w:color="auto"/>
      </w:divBdr>
    </w:div>
    <w:div w:id="1284772763">
      <w:bodyDiv w:val="1"/>
      <w:marLeft w:val="0"/>
      <w:marRight w:val="0"/>
      <w:marTop w:val="0"/>
      <w:marBottom w:val="0"/>
      <w:divBdr>
        <w:top w:val="none" w:sz="0" w:space="0" w:color="auto"/>
        <w:left w:val="none" w:sz="0" w:space="0" w:color="auto"/>
        <w:bottom w:val="none" w:sz="0" w:space="0" w:color="auto"/>
        <w:right w:val="none" w:sz="0" w:space="0" w:color="auto"/>
      </w:divBdr>
    </w:div>
    <w:div w:id="1350990006">
      <w:bodyDiv w:val="1"/>
      <w:marLeft w:val="0"/>
      <w:marRight w:val="0"/>
      <w:marTop w:val="0"/>
      <w:marBottom w:val="0"/>
      <w:divBdr>
        <w:top w:val="none" w:sz="0" w:space="0" w:color="auto"/>
        <w:left w:val="none" w:sz="0" w:space="0" w:color="auto"/>
        <w:bottom w:val="none" w:sz="0" w:space="0" w:color="auto"/>
        <w:right w:val="none" w:sz="0" w:space="0" w:color="auto"/>
      </w:divBdr>
    </w:div>
    <w:div w:id="1352607713">
      <w:bodyDiv w:val="1"/>
      <w:marLeft w:val="0"/>
      <w:marRight w:val="0"/>
      <w:marTop w:val="0"/>
      <w:marBottom w:val="0"/>
      <w:divBdr>
        <w:top w:val="none" w:sz="0" w:space="0" w:color="auto"/>
        <w:left w:val="none" w:sz="0" w:space="0" w:color="auto"/>
        <w:bottom w:val="none" w:sz="0" w:space="0" w:color="auto"/>
        <w:right w:val="none" w:sz="0" w:space="0" w:color="auto"/>
      </w:divBdr>
    </w:div>
    <w:div w:id="1375427937">
      <w:bodyDiv w:val="1"/>
      <w:marLeft w:val="0"/>
      <w:marRight w:val="0"/>
      <w:marTop w:val="0"/>
      <w:marBottom w:val="0"/>
      <w:divBdr>
        <w:top w:val="none" w:sz="0" w:space="0" w:color="auto"/>
        <w:left w:val="none" w:sz="0" w:space="0" w:color="auto"/>
        <w:bottom w:val="none" w:sz="0" w:space="0" w:color="auto"/>
        <w:right w:val="none" w:sz="0" w:space="0" w:color="auto"/>
      </w:divBdr>
    </w:div>
    <w:div w:id="1408765854">
      <w:bodyDiv w:val="1"/>
      <w:marLeft w:val="0"/>
      <w:marRight w:val="0"/>
      <w:marTop w:val="0"/>
      <w:marBottom w:val="0"/>
      <w:divBdr>
        <w:top w:val="none" w:sz="0" w:space="0" w:color="auto"/>
        <w:left w:val="none" w:sz="0" w:space="0" w:color="auto"/>
        <w:bottom w:val="none" w:sz="0" w:space="0" w:color="auto"/>
        <w:right w:val="none" w:sz="0" w:space="0" w:color="auto"/>
      </w:divBdr>
    </w:div>
    <w:div w:id="1417821099">
      <w:bodyDiv w:val="1"/>
      <w:marLeft w:val="0"/>
      <w:marRight w:val="0"/>
      <w:marTop w:val="0"/>
      <w:marBottom w:val="0"/>
      <w:divBdr>
        <w:top w:val="none" w:sz="0" w:space="0" w:color="auto"/>
        <w:left w:val="none" w:sz="0" w:space="0" w:color="auto"/>
        <w:bottom w:val="none" w:sz="0" w:space="0" w:color="auto"/>
        <w:right w:val="none" w:sz="0" w:space="0" w:color="auto"/>
      </w:divBdr>
    </w:div>
    <w:div w:id="1436093357">
      <w:bodyDiv w:val="1"/>
      <w:marLeft w:val="0"/>
      <w:marRight w:val="0"/>
      <w:marTop w:val="0"/>
      <w:marBottom w:val="0"/>
      <w:divBdr>
        <w:top w:val="none" w:sz="0" w:space="0" w:color="auto"/>
        <w:left w:val="none" w:sz="0" w:space="0" w:color="auto"/>
        <w:bottom w:val="none" w:sz="0" w:space="0" w:color="auto"/>
        <w:right w:val="none" w:sz="0" w:space="0" w:color="auto"/>
      </w:divBdr>
    </w:div>
    <w:div w:id="1464418659">
      <w:bodyDiv w:val="1"/>
      <w:marLeft w:val="0"/>
      <w:marRight w:val="0"/>
      <w:marTop w:val="0"/>
      <w:marBottom w:val="0"/>
      <w:divBdr>
        <w:top w:val="none" w:sz="0" w:space="0" w:color="auto"/>
        <w:left w:val="none" w:sz="0" w:space="0" w:color="auto"/>
        <w:bottom w:val="none" w:sz="0" w:space="0" w:color="auto"/>
        <w:right w:val="none" w:sz="0" w:space="0" w:color="auto"/>
      </w:divBdr>
    </w:div>
    <w:div w:id="1473209416">
      <w:bodyDiv w:val="1"/>
      <w:marLeft w:val="0"/>
      <w:marRight w:val="0"/>
      <w:marTop w:val="0"/>
      <w:marBottom w:val="0"/>
      <w:divBdr>
        <w:top w:val="none" w:sz="0" w:space="0" w:color="auto"/>
        <w:left w:val="none" w:sz="0" w:space="0" w:color="auto"/>
        <w:bottom w:val="none" w:sz="0" w:space="0" w:color="auto"/>
        <w:right w:val="none" w:sz="0" w:space="0" w:color="auto"/>
      </w:divBdr>
    </w:div>
    <w:div w:id="1495223306">
      <w:bodyDiv w:val="1"/>
      <w:marLeft w:val="0"/>
      <w:marRight w:val="0"/>
      <w:marTop w:val="0"/>
      <w:marBottom w:val="0"/>
      <w:divBdr>
        <w:top w:val="none" w:sz="0" w:space="0" w:color="auto"/>
        <w:left w:val="none" w:sz="0" w:space="0" w:color="auto"/>
        <w:bottom w:val="none" w:sz="0" w:space="0" w:color="auto"/>
        <w:right w:val="none" w:sz="0" w:space="0" w:color="auto"/>
      </w:divBdr>
    </w:div>
    <w:div w:id="1526478086">
      <w:bodyDiv w:val="1"/>
      <w:marLeft w:val="0"/>
      <w:marRight w:val="0"/>
      <w:marTop w:val="0"/>
      <w:marBottom w:val="0"/>
      <w:divBdr>
        <w:top w:val="none" w:sz="0" w:space="0" w:color="auto"/>
        <w:left w:val="none" w:sz="0" w:space="0" w:color="auto"/>
        <w:bottom w:val="none" w:sz="0" w:space="0" w:color="auto"/>
        <w:right w:val="none" w:sz="0" w:space="0" w:color="auto"/>
      </w:divBdr>
    </w:div>
    <w:div w:id="1528103911">
      <w:bodyDiv w:val="1"/>
      <w:marLeft w:val="0"/>
      <w:marRight w:val="0"/>
      <w:marTop w:val="0"/>
      <w:marBottom w:val="0"/>
      <w:divBdr>
        <w:top w:val="none" w:sz="0" w:space="0" w:color="auto"/>
        <w:left w:val="none" w:sz="0" w:space="0" w:color="auto"/>
        <w:bottom w:val="none" w:sz="0" w:space="0" w:color="auto"/>
        <w:right w:val="none" w:sz="0" w:space="0" w:color="auto"/>
      </w:divBdr>
    </w:div>
    <w:div w:id="1539977543">
      <w:bodyDiv w:val="1"/>
      <w:marLeft w:val="0"/>
      <w:marRight w:val="0"/>
      <w:marTop w:val="0"/>
      <w:marBottom w:val="0"/>
      <w:divBdr>
        <w:top w:val="none" w:sz="0" w:space="0" w:color="auto"/>
        <w:left w:val="none" w:sz="0" w:space="0" w:color="auto"/>
        <w:bottom w:val="none" w:sz="0" w:space="0" w:color="auto"/>
        <w:right w:val="none" w:sz="0" w:space="0" w:color="auto"/>
      </w:divBdr>
    </w:div>
    <w:div w:id="1565529406">
      <w:bodyDiv w:val="1"/>
      <w:marLeft w:val="0"/>
      <w:marRight w:val="0"/>
      <w:marTop w:val="0"/>
      <w:marBottom w:val="0"/>
      <w:divBdr>
        <w:top w:val="none" w:sz="0" w:space="0" w:color="auto"/>
        <w:left w:val="none" w:sz="0" w:space="0" w:color="auto"/>
        <w:bottom w:val="none" w:sz="0" w:space="0" w:color="auto"/>
        <w:right w:val="none" w:sz="0" w:space="0" w:color="auto"/>
      </w:divBdr>
    </w:div>
    <w:div w:id="1574587050">
      <w:bodyDiv w:val="1"/>
      <w:marLeft w:val="0"/>
      <w:marRight w:val="0"/>
      <w:marTop w:val="0"/>
      <w:marBottom w:val="0"/>
      <w:divBdr>
        <w:top w:val="none" w:sz="0" w:space="0" w:color="auto"/>
        <w:left w:val="none" w:sz="0" w:space="0" w:color="auto"/>
        <w:bottom w:val="none" w:sz="0" w:space="0" w:color="auto"/>
        <w:right w:val="none" w:sz="0" w:space="0" w:color="auto"/>
      </w:divBdr>
    </w:div>
    <w:div w:id="1605653325">
      <w:bodyDiv w:val="1"/>
      <w:marLeft w:val="0"/>
      <w:marRight w:val="0"/>
      <w:marTop w:val="0"/>
      <w:marBottom w:val="0"/>
      <w:divBdr>
        <w:top w:val="none" w:sz="0" w:space="0" w:color="auto"/>
        <w:left w:val="none" w:sz="0" w:space="0" w:color="auto"/>
        <w:bottom w:val="none" w:sz="0" w:space="0" w:color="auto"/>
        <w:right w:val="none" w:sz="0" w:space="0" w:color="auto"/>
      </w:divBdr>
    </w:div>
    <w:div w:id="1632975954">
      <w:bodyDiv w:val="1"/>
      <w:marLeft w:val="0"/>
      <w:marRight w:val="0"/>
      <w:marTop w:val="0"/>
      <w:marBottom w:val="0"/>
      <w:divBdr>
        <w:top w:val="none" w:sz="0" w:space="0" w:color="auto"/>
        <w:left w:val="none" w:sz="0" w:space="0" w:color="auto"/>
        <w:bottom w:val="none" w:sz="0" w:space="0" w:color="auto"/>
        <w:right w:val="none" w:sz="0" w:space="0" w:color="auto"/>
      </w:divBdr>
    </w:div>
    <w:div w:id="1642075334">
      <w:bodyDiv w:val="1"/>
      <w:marLeft w:val="0"/>
      <w:marRight w:val="0"/>
      <w:marTop w:val="0"/>
      <w:marBottom w:val="0"/>
      <w:divBdr>
        <w:top w:val="none" w:sz="0" w:space="0" w:color="auto"/>
        <w:left w:val="none" w:sz="0" w:space="0" w:color="auto"/>
        <w:bottom w:val="none" w:sz="0" w:space="0" w:color="auto"/>
        <w:right w:val="none" w:sz="0" w:space="0" w:color="auto"/>
      </w:divBdr>
    </w:div>
    <w:div w:id="1646544586">
      <w:bodyDiv w:val="1"/>
      <w:marLeft w:val="0"/>
      <w:marRight w:val="0"/>
      <w:marTop w:val="0"/>
      <w:marBottom w:val="0"/>
      <w:divBdr>
        <w:top w:val="none" w:sz="0" w:space="0" w:color="auto"/>
        <w:left w:val="none" w:sz="0" w:space="0" w:color="auto"/>
        <w:bottom w:val="none" w:sz="0" w:space="0" w:color="auto"/>
        <w:right w:val="none" w:sz="0" w:space="0" w:color="auto"/>
      </w:divBdr>
    </w:div>
    <w:div w:id="1655375054">
      <w:bodyDiv w:val="1"/>
      <w:marLeft w:val="0"/>
      <w:marRight w:val="0"/>
      <w:marTop w:val="0"/>
      <w:marBottom w:val="0"/>
      <w:divBdr>
        <w:top w:val="none" w:sz="0" w:space="0" w:color="auto"/>
        <w:left w:val="none" w:sz="0" w:space="0" w:color="auto"/>
        <w:bottom w:val="none" w:sz="0" w:space="0" w:color="auto"/>
        <w:right w:val="none" w:sz="0" w:space="0" w:color="auto"/>
      </w:divBdr>
    </w:div>
    <w:div w:id="1674600533">
      <w:bodyDiv w:val="1"/>
      <w:marLeft w:val="0"/>
      <w:marRight w:val="0"/>
      <w:marTop w:val="0"/>
      <w:marBottom w:val="0"/>
      <w:divBdr>
        <w:top w:val="none" w:sz="0" w:space="0" w:color="auto"/>
        <w:left w:val="none" w:sz="0" w:space="0" w:color="auto"/>
        <w:bottom w:val="none" w:sz="0" w:space="0" w:color="auto"/>
        <w:right w:val="none" w:sz="0" w:space="0" w:color="auto"/>
      </w:divBdr>
    </w:div>
    <w:div w:id="1737556567">
      <w:bodyDiv w:val="1"/>
      <w:marLeft w:val="0"/>
      <w:marRight w:val="0"/>
      <w:marTop w:val="0"/>
      <w:marBottom w:val="0"/>
      <w:divBdr>
        <w:top w:val="none" w:sz="0" w:space="0" w:color="auto"/>
        <w:left w:val="none" w:sz="0" w:space="0" w:color="auto"/>
        <w:bottom w:val="none" w:sz="0" w:space="0" w:color="auto"/>
        <w:right w:val="none" w:sz="0" w:space="0" w:color="auto"/>
      </w:divBdr>
    </w:div>
    <w:div w:id="1757482976">
      <w:bodyDiv w:val="1"/>
      <w:marLeft w:val="0"/>
      <w:marRight w:val="0"/>
      <w:marTop w:val="0"/>
      <w:marBottom w:val="0"/>
      <w:divBdr>
        <w:top w:val="none" w:sz="0" w:space="0" w:color="auto"/>
        <w:left w:val="none" w:sz="0" w:space="0" w:color="auto"/>
        <w:bottom w:val="none" w:sz="0" w:space="0" w:color="auto"/>
        <w:right w:val="none" w:sz="0" w:space="0" w:color="auto"/>
      </w:divBdr>
    </w:div>
    <w:div w:id="1801725710">
      <w:bodyDiv w:val="1"/>
      <w:marLeft w:val="0"/>
      <w:marRight w:val="0"/>
      <w:marTop w:val="0"/>
      <w:marBottom w:val="0"/>
      <w:divBdr>
        <w:top w:val="none" w:sz="0" w:space="0" w:color="auto"/>
        <w:left w:val="none" w:sz="0" w:space="0" w:color="auto"/>
        <w:bottom w:val="none" w:sz="0" w:space="0" w:color="auto"/>
        <w:right w:val="none" w:sz="0" w:space="0" w:color="auto"/>
      </w:divBdr>
    </w:div>
    <w:div w:id="1909265922">
      <w:bodyDiv w:val="1"/>
      <w:marLeft w:val="0"/>
      <w:marRight w:val="0"/>
      <w:marTop w:val="0"/>
      <w:marBottom w:val="0"/>
      <w:divBdr>
        <w:top w:val="none" w:sz="0" w:space="0" w:color="auto"/>
        <w:left w:val="none" w:sz="0" w:space="0" w:color="auto"/>
        <w:bottom w:val="none" w:sz="0" w:space="0" w:color="auto"/>
        <w:right w:val="none" w:sz="0" w:space="0" w:color="auto"/>
      </w:divBdr>
    </w:div>
    <w:div w:id="1919241072">
      <w:bodyDiv w:val="1"/>
      <w:marLeft w:val="0"/>
      <w:marRight w:val="0"/>
      <w:marTop w:val="0"/>
      <w:marBottom w:val="0"/>
      <w:divBdr>
        <w:top w:val="none" w:sz="0" w:space="0" w:color="auto"/>
        <w:left w:val="none" w:sz="0" w:space="0" w:color="auto"/>
        <w:bottom w:val="none" w:sz="0" w:space="0" w:color="auto"/>
        <w:right w:val="none" w:sz="0" w:space="0" w:color="auto"/>
      </w:divBdr>
    </w:div>
    <w:div w:id="1974632308">
      <w:bodyDiv w:val="1"/>
      <w:marLeft w:val="0"/>
      <w:marRight w:val="0"/>
      <w:marTop w:val="0"/>
      <w:marBottom w:val="0"/>
      <w:divBdr>
        <w:top w:val="none" w:sz="0" w:space="0" w:color="auto"/>
        <w:left w:val="none" w:sz="0" w:space="0" w:color="auto"/>
        <w:bottom w:val="none" w:sz="0" w:space="0" w:color="auto"/>
        <w:right w:val="none" w:sz="0" w:space="0" w:color="auto"/>
      </w:divBdr>
    </w:div>
    <w:div w:id="1996713235">
      <w:bodyDiv w:val="1"/>
      <w:marLeft w:val="0"/>
      <w:marRight w:val="0"/>
      <w:marTop w:val="0"/>
      <w:marBottom w:val="0"/>
      <w:divBdr>
        <w:top w:val="none" w:sz="0" w:space="0" w:color="auto"/>
        <w:left w:val="none" w:sz="0" w:space="0" w:color="auto"/>
        <w:bottom w:val="none" w:sz="0" w:space="0" w:color="auto"/>
        <w:right w:val="none" w:sz="0" w:space="0" w:color="auto"/>
      </w:divBdr>
    </w:div>
    <w:div w:id="2008092174">
      <w:bodyDiv w:val="1"/>
      <w:marLeft w:val="0"/>
      <w:marRight w:val="0"/>
      <w:marTop w:val="0"/>
      <w:marBottom w:val="0"/>
      <w:divBdr>
        <w:top w:val="none" w:sz="0" w:space="0" w:color="auto"/>
        <w:left w:val="none" w:sz="0" w:space="0" w:color="auto"/>
        <w:bottom w:val="none" w:sz="0" w:space="0" w:color="auto"/>
        <w:right w:val="none" w:sz="0" w:space="0" w:color="auto"/>
      </w:divBdr>
    </w:div>
    <w:div w:id="2034649711">
      <w:bodyDiv w:val="1"/>
      <w:marLeft w:val="0"/>
      <w:marRight w:val="0"/>
      <w:marTop w:val="0"/>
      <w:marBottom w:val="0"/>
      <w:divBdr>
        <w:top w:val="none" w:sz="0" w:space="0" w:color="auto"/>
        <w:left w:val="none" w:sz="0" w:space="0" w:color="auto"/>
        <w:bottom w:val="none" w:sz="0" w:space="0" w:color="auto"/>
        <w:right w:val="none" w:sz="0" w:space="0" w:color="auto"/>
      </w:divBdr>
    </w:div>
    <w:div w:id="2036925343">
      <w:bodyDiv w:val="1"/>
      <w:marLeft w:val="0"/>
      <w:marRight w:val="0"/>
      <w:marTop w:val="0"/>
      <w:marBottom w:val="0"/>
      <w:divBdr>
        <w:top w:val="none" w:sz="0" w:space="0" w:color="auto"/>
        <w:left w:val="none" w:sz="0" w:space="0" w:color="auto"/>
        <w:bottom w:val="none" w:sz="0" w:space="0" w:color="auto"/>
        <w:right w:val="none" w:sz="0" w:space="0" w:color="auto"/>
      </w:divBdr>
    </w:div>
    <w:div w:id="2075159568">
      <w:bodyDiv w:val="1"/>
      <w:marLeft w:val="0"/>
      <w:marRight w:val="0"/>
      <w:marTop w:val="0"/>
      <w:marBottom w:val="0"/>
      <w:divBdr>
        <w:top w:val="none" w:sz="0" w:space="0" w:color="auto"/>
        <w:left w:val="none" w:sz="0" w:space="0" w:color="auto"/>
        <w:bottom w:val="none" w:sz="0" w:space="0" w:color="auto"/>
        <w:right w:val="none" w:sz="0" w:space="0" w:color="auto"/>
      </w:divBdr>
    </w:div>
    <w:div w:id="2086296396">
      <w:bodyDiv w:val="1"/>
      <w:marLeft w:val="0"/>
      <w:marRight w:val="0"/>
      <w:marTop w:val="0"/>
      <w:marBottom w:val="0"/>
      <w:divBdr>
        <w:top w:val="none" w:sz="0" w:space="0" w:color="auto"/>
        <w:left w:val="none" w:sz="0" w:space="0" w:color="auto"/>
        <w:bottom w:val="none" w:sz="0" w:space="0" w:color="auto"/>
        <w:right w:val="none" w:sz="0" w:space="0" w:color="auto"/>
      </w:divBdr>
    </w:div>
    <w:div w:id="212527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2B172-76DD-4FCB-A51D-C16AF921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12415</Words>
  <Characters>70770</Characters>
  <Application>Microsoft Office Word</Application>
  <DocSecurity>0</DocSecurity>
  <Lines>589</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Rotaru</dc:creator>
  <cp:lastModifiedBy>Nina Rotaru</cp:lastModifiedBy>
  <cp:revision>8</cp:revision>
  <cp:lastPrinted>2013-10-07T13:12:00Z</cp:lastPrinted>
  <dcterms:created xsi:type="dcterms:W3CDTF">2013-10-07T11:47:00Z</dcterms:created>
  <dcterms:modified xsi:type="dcterms:W3CDTF">2013-10-09T08:11:00Z</dcterms:modified>
</cp:coreProperties>
</file>