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AD08" w14:textId="77777777" w:rsidR="00D52A67" w:rsidRPr="00C202D9" w:rsidRDefault="00D52A67" w:rsidP="00D52A67">
      <w:pPr>
        <w:spacing w:after="0" w:line="240" w:lineRule="auto"/>
        <w:ind w:right="-188"/>
        <w:jc w:val="right"/>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Proiect</w:t>
      </w:r>
    </w:p>
    <w:p w14:paraId="4BBFF841" w14:textId="77777777" w:rsidR="00D52A67" w:rsidRPr="00C202D9" w:rsidRDefault="00D52A67" w:rsidP="00D52A67">
      <w:pPr>
        <w:spacing w:after="0" w:line="240" w:lineRule="auto"/>
        <w:ind w:right="-188"/>
        <w:jc w:val="center"/>
        <w:rPr>
          <w:rFonts w:ascii="Times New Roman" w:eastAsia="Times New Roman" w:hAnsi="Times New Roman" w:cs="Times New Roman"/>
          <w:kern w:val="0"/>
          <w:sz w:val="28"/>
          <w:szCs w:val="28"/>
          <w:lang w:val="ro-RO" w:eastAsia="en-GB"/>
          <w14:ligatures w14:val="none"/>
        </w:rPr>
      </w:pPr>
    </w:p>
    <w:p w14:paraId="1EA3A21E" w14:textId="77777777" w:rsidR="00D52A67" w:rsidRPr="00C202D9" w:rsidRDefault="00D52A67" w:rsidP="00D52A67">
      <w:pPr>
        <w:spacing w:after="0" w:line="240" w:lineRule="auto"/>
        <w:ind w:right="-188"/>
        <w:jc w:val="center"/>
        <w:rPr>
          <w:rFonts w:ascii="Times New Roman" w:eastAsia="Times New Roman" w:hAnsi="Times New Roman" w:cs="Times New Roman"/>
          <w:kern w:val="0"/>
          <w:sz w:val="28"/>
          <w:szCs w:val="28"/>
          <w:lang w:val="ro-RO" w:eastAsia="en-GB"/>
          <w14:ligatures w14:val="none"/>
        </w:rPr>
      </w:pPr>
    </w:p>
    <w:p w14:paraId="068F1DD6" w14:textId="77777777" w:rsidR="00D52A67" w:rsidRPr="00C202D9" w:rsidRDefault="00D52A67" w:rsidP="00D52A67">
      <w:pPr>
        <w:spacing w:after="0" w:line="240" w:lineRule="auto"/>
        <w:ind w:right="-188"/>
        <w:jc w:val="center"/>
        <w:rPr>
          <w:rFonts w:ascii="Times New Roman" w:eastAsia="Times New Roman" w:hAnsi="Times New Roman" w:cs="Times New Roman"/>
          <w:kern w:val="0"/>
          <w:sz w:val="28"/>
          <w:szCs w:val="28"/>
          <w:lang w:val="ro-RO" w:eastAsia="en-GB"/>
          <w14:ligatures w14:val="none"/>
        </w:rPr>
      </w:pPr>
    </w:p>
    <w:p w14:paraId="3B78526A" w14:textId="77777777" w:rsidR="00D52A67" w:rsidRPr="00C202D9" w:rsidRDefault="00D52A67" w:rsidP="00D52A67">
      <w:pPr>
        <w:spacing w:after="0" w:line="240" w:lineRule="auto"/>
        <w:ind w:right="-188"/>
        <w:jc w:val="center"/>
        <w:rPr>
          <w:rFonts w:ascii="Times New Roman" w:eastAsia="Times New Roman" w:hAnsi="Times New Roman" w:cs="Times New Roman"/>
          <w:b/>
          <w:bCs/>
          <w:kern w:val="0"/>
          <w:sz w:val="28"/>
          <w:szCs w:val="28"/>
          <w:lang w:val="ro-RO" w:eastAsia="en-GB"/>
          <w14:ligatures w14:val="none"/>
        </w:rPr>
      </w:pPr>
      <w:r w:rsidRPr="00C202D9">
        <w:rPr>
          <w:rFonts w:ascii="Times New Roman" w:eastAsia="Times New Roman" w:hAnsi="Times New Roman" w:cs="Times New Roman"/>
          <w:b/>
          <w:bCs/>
          <w:kern w:val="0"/>
          <w:sz w:val="28"/>
          <w:szCs w:val="28"/>
          <w:lang w:val="ro-RO" w:eastAsia="en-GB"/>
          <w14:ligatures w14:val="none"/>
        </w:rPr>
        <w:t>GUVERNUL  REPUBLICII  MOLDOVA</w:t>
      </w:r>
    </w:p>
    <w:p w14:paraId="11FE84C7" w14:textId="77777777" w:rsidR="00D52A67" w:rsidRPr="00C202D9" w:rsidRDefault="00D52A67" w:rsidP="00D52A67">
      <w:pPr>
        <w:spacing w:after="0" w:line="240" w:lineRule="auto"/>
        <w:ind w:right="-188"/>
        <w:jc w:val="center"/>
        <w:rPr>
          <w:rFonts w:ascii="Times New Roman" w:eastAsia="Times New Roman" w:hAnsi="Times New Roman" w:cs="Times New Roman"/>
          <w:b/>
          <w:bCs/>
          <w:kern w:val="0"/>
          <w:sz w:val="28"/>
          <w:szCs w:val="28"/>
          <w:lang w:val="ro-RO" w:eastAsia="en-GB"/>
          <w14:ligatures w14:val="none"/>
        </w:rPr>
      </w:pPr>
      <w:r w:rsidRPr="00C202D9">
        <w:rPr>
          <w:rFonts w:ascii="Times New Roman" w:eastAsia="Times New Roman" w:hAnsi="Times New Roman" w:cs="Times New Roman"/>
          <w:b/>
          <w:bCs/>
          <w:kern w:val="0"/>
          <w:sz w:val="28"/>
          <w:szCs w:val="28"/>
          <w:lang w:val="ro-RO" w:eastAsia="en-GB"/>
          <w14:ligatures w14:val="none"/>
        </w:rPr>
        <w:t>H O T Ă RÂ R E nr.________</w:t>
      </w:r>
    </w:p>
    <w:p w14:paraId="6C3878B8" w14:textId="77777777" w:rsidR="00D52A67" w:rsidRPr="00C202D9" w:rsidRDefault="00D52A67" w:rsidP="00D52A67">
      <w:pPr>
        <w:spacing w:after="0" w:line="240" w:lineRule="auto"/>
        <w:ind w:right="-188"/>
        <w:jc w:val="center"/>
        <w:rPr>
          <w:rFonts w:ascii="Times New Roman" w:eastAsia="Times New Roman" w:hAnsi="Times New Roman" w:cs="Times New Roman"/>
          <w:b/>
          <w:bCs/>
          <w:kern w:val="0"/>
          <w:sz w:val="28"/>
          <w:szCs w:val="28"/>
          <w:u w:val="single"/>
          <w:lang w:val="ro-RO" w:eastAsia="en-GB"/>
          <w14:ligatures w14:val="none"/>
        </w:rPr>
      </w:pPr>
      <w:r w:rsidRPr="00C202D9">
        <w:rPr>
          <w:rFonts w:ascii="Times New Roman" w:eastAsia="Times New Roman" w:hAnsi="Times New Roman" w:cs="Times New Roman"/>
          <w:b/>
          <w:bCs/>
          <w:kern w:val="0"/>
          <w:sz w:val="28"/>
          <w:szCs w:val="28"/>
          <w:u w:val="single"/>
          <w:lang w:val="ro-RO" w:eastAsia="en-GB"/>
          <w14:ligatures w14:val="none"/>
        </w:rPr>
        <w:t>din</w:t>
      </w:r>
      <w:r w:rsidRPr="00C202D9">
        <w:rPr>
          <w:rFonts w:ascii="Times New Roman" w:eastAsia="Times New Roman" w:hAnsi="Times New Roman" w:cs="Times New Roman"/>
          <w:b/>
          <w:bCs/>
          <w:kern w:val="0"/>
          <w:sz w:val="28"/>
          <w:szCs w:val="28"/>
          <w:lang w:val="ro-RO" w:eastAsia="en-GB"/>
          <w14:ligatures w14:val="none"/>
        </w:rPr>
        <w:t>__________________________</w:t>
      </w:r>
      <w:r w:rsidRPr="00C202D9">
        <w:rPr>
          <w:rFonts w:ascii="Times New Roman" w:eastAsia="Times New Roman" w:hAnsi="Times New Roman" w:cs="Times New Roman"/>
          <w:b/>
          <w:bCs/>
          <w:kern w:val="0"/>
          <w:sz w:val="28"/>
          <w:szCs w:val="28"/>
          <w:u w:val="single"/>
          <w:lang w:val="ro-RO" w:eastAsia="en-GB"/>
          <w14:ligatures w14:val="none"/>
        </w:rPr>
        <w:t>2024</w:t>
      </w:r>
    </w:p>
    <w:p w14:paraId="4D7C0E0C" w14:textId="77777777" w:rsidR="00D52A67" w:rsidRPr="00C202D9" w:rsidRDefault="00D52A67" w:rsidP="00D52A67">
      <w:pPr>
        <w:spacing w:after="0" w:line="240" w:lineRule="auto"/>
        <w:ind w:right="-188"/>
        <w:jc w:val="center"/>
        <w:rPr>
          <w:rFonts w:ascii="Times New Roman" w:eastAsia="Times New Roman" w:hAnsi="Times New Roman" w:cs="Times New Roman"/>
          <w:b/>
          <w:bCs/>
          <w:kern w:val="0"/>
          <w:sz w:val="28"/>
          <w:szCs w:val="28"/>
          <w:u w:val="single"/>
          <w:lang w:val="ro-RO" w:eastAsia="en-GB"/>
          <w14:ligatures w14:val="none"/>
        </w:rPr>
      </w:pPr>
      <w:r w:rsidRPr="00C202D9">
        <w:rPr>
          <w:rFonts w:ascii="Times New Roman" w:eastAsia="Times New Roman" w:hAnsi="Times New Roman" w:cs="Times New Roman"/>
          <w:b/>
          <w:bCs/>
          <w:kern w:val="0"/>
          <w:sz w:val="28"/>
          <w:szCs w:val="28"/>
          <w:u w:val="single"/>
          <w:lang w:val="ro-RO" w:eastAsia="en-GB"/>
          <w14:ligatures w14:val="none"/>
        </w:rPr>
        <w:t>Chișinău</w:t>
      </w:r>
    </w:p>
    <w:p w14:paraId="2B33CF15" w14:textId="77777777" w:rsidR="00D52A67" w:rsidRPr="00C202D9" w:rsidRDefault="00D52A67" w:rsidP="00D52A67">
      <w:pPr>
        <w:spacing w:after="0" w:line="240" w:lineRule="auto"/>
        <w:ind w:right="-188"/>
        <w:jc w:val="center"/>
        <w:rPr>
          <w:rFonts w:ascii="Times New Roman" w:eastAsia="Times New Roman" w:hAnsi="Times New Roman" w:cs="Times New Roman"/>
          <w:kern w:val="0"/>
          <w:sz w:val="28"/>
          <w:szCs w:val="28"/>
          <w:lang w:val="ro-RO" w:eastAsia="en-GB"/>
          <w14:ligatures w14:val="none"/>
        </w:rPr>
      </w:pPr>
    </w:p>
    <w:p w14:paraId="7D9C219B" w14:textId="4826683F" w:rsidR="00D52A67" w:rsidRPr="00C202D9" w:rsidRDefault="00D52A67" w:rsidP="00D52A67">
      <w:pPr>
        <w:spacing w:after="0" w:line="240" w:lineRule="auto"/>
        <w:ind w:left="567" w:right="-188" w:firstLine="1"/>
        <w:jc w:val="center"/>
        <w:rPr>
          <w:rFonts w:ascii="Times New Roman" w:eastAsia="Times New Roman" w:hAnsi="Times New Roman" w:cs="Times New Roman"/>
          <w:b/>
          <w:bCs/>
          <w:kern w:val="0"/>
          <w:sz w:val="28"/>
          <w:szCs w:val="28"/>
          <w:lang w:val="ro-RO" w:eastAsia="en-GB"/>
          <w14:ligatures w14:val="none"/>
        </w:rPr>
      </w:pPr>
      <w:r w:rsidRPr="00C202D9">
        <w:rPr>
          <w:rFonts w:ascii="Times New Roman" w:eastAsia="Times New Roman" w:hAnsi="Times New Roman" w:cs="Times New Roman"/>
          <w:b/>
          <w:bCs/>
          <w:kern w:val="0"/>
          <w:sz w:val="28"/>
          <w:szCs w:val="28"/>
          <w:lang w:val="ro-RO" w:eastAsia="en-GB"/>
          <w14:ligatures w14:val="none"/>
        </w:rPr>
        <w:t>cu privire la modificarea Hotărârii Guvernului nr. 21/2023 privind acordarea protecției temporare persoanelor strămutate din Ucraina</w:t>
      </w:r>
    </w:p>
    <w:p w14:paraId="69C2345D" w14:textId="77777777" w:rsidR="00D52A67" w:rsidRPr="00C202D9" w:rsidRDefault="00D52A67" w:rsidP="00D52A67">
      <w:pPr>
        <w:spacing w:after="0" w:line="240" w:lineRule="auto"/>
        <w:ind w:left="567" w:right="-188" w:firstLine="1"/>
        <w:jc w:val="center"/>
        <w:rPr>
          <w:rFonts w:ascii="Times New Roman" w:eastAsia="Times New Roman" w:hAnsi="Times New Roman" w:cs="Times New Roman"/>
          <w:kern w:val="0"/>
          <w:sz w:val="28"/>
          <w:szCs w:val="28"/>
          <w:lang w:val="ro-RO" w:eastAsia="en-GB"/>
          <w14:ligatures w14:val="none"/>
        </w:rPr>
      </w:pPr>
    </w:p>
    <w:p w14:paraId="5A5FB3C4" w14:textId="77777777" w:rsidR="00D52A67" w:rsidRPr="00C202D9" w:rsidRDefault="00D52A67" w:rsidP="00D52A67">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În temeiul articolului 21 alin. (3) din Legea nr. 270/2008 privind azilul în Republica Moldova (Monitorul Oficial al Republicii Moldova, 2009, nr. 53-54, art. 145), Guvernul HOTĂRĂȘTE:</w:t>
      </w:r>
    </w:p>
    <w:p w14:paraId="24805A32" w14:textId="77777777" w:rsidR="00D52A67" w:rsidRPr="00C202D9" w:rsidRDefault="00D52A67" w:rsidP="00D52A67">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6B10EA88" w14:textId="77777777" w:rsidR="00D52A67" w:rsidRPr="00C202D9" w:rsidRDefault="00D52A67" w:rsidP="00AA2EBD">
      <w:pPr>
        <w:numPr>
          <w:ilvl w:val="0"/>
          <w:numId w:val="1"/>
        </w:numPr>
        <w:shd w:val="clear" w:color="auto" w:fill="FFFFFF"/>
        <w:tabs>
          <w:tab w:val="right" w:pos="851"/>
        </w:tabs>
        <w:spacing w:before="165" w:after="165" w:line="240" w:lineRule="auto"/>
        <w:ind w:left="0" w:right="-188" w:firstLine="567"/>
        <w:jc w:val="both"/>
        <w:outlineLvl w:val="3"/>
        <w:rPr>
          <w:rFonts w:ascii="Times New Roman" w:eastAsia="Times New Roman" w:hAnsi="Times New Roman" w:cs="Times New Roman"/>
          <w:bCs/>
          <w:kern w:val="0"/>
          <w:sz w:val="28"/>
          <w:szCs w:val="28"/>
          <w:lang w:val="ro-RO" w:eastAsia="en-GB"/>
          <w14:ligatures w14:val="none"/>
        </w:rPr>
      </w:pPr>
      <w:r w:rsidRPr="00C202D9">
        <w:rPr>
          <w:rFonts w:ascii="Times New Roman" w:eastAsia="Times New Roman" w:hAnsi="Times New Roman" w:cs="Times New Roman"/>
          <w:bCs/>
          <w:kern w:val="0"/>
          <w:sz w:val="28"/>
          <w:szCs w:val="28"/>
          <w:lang w:val="ro-RO" w:eastAsia="en-GB"/>
          <w14:ligatures w14:val="none"/>
        </w:rPr>
        <w:t>Hotărârea Guvernului nr. 21/2023 privind acordarea protecției temporare persoanelor strămutate din Ucraina (</w:t>
      </w:r>
      <w:r w:rsidRPr="00C202D9">
        <w:rPr>
          <w:rFonts w:ascii="Times New Roman" w:eastAsia="Times New Roman" w:hAnsi="Times New Roman" w:cs="Times New Roman"/>
          <w:kern w:val="0"/>
          <w:sz w:val="28"/>
          <w:szCs w:val="28"/>
          <w:lang w:val="ro-RO" w:eastAsia="en-GB"/>
          <w14:ligatures w14:val="none"/>
        </w:rPr>
        <w:t>Monitorul Oficial al Republicii Moldova, 2023, nr. 21-22 art. 38</w:t>
      </w:r>
      <w:r w:rsidRPr="00C202D9">
        <w:rPr>
          <w:rFonts w:ascii="Times New Roman" w:eastAsia="Times New Roman" w:hAnsi="Times New Roman" w:cs="Times New Roman"/>
          <w:bCs/>
          <w:kern w:val="0"/>
          <w:sz w:val="28"/>
          <w:szCs w:val="28"/>
          <w:lang w:val="ro-RO" w:eastAsia="en-GB"/>
          <w14:ligatures w14:val="none"/>
        </w:rPr>
        <w:t>), se modifică după cum urmează:</w:t>
      </w:r>
    </w:p>
    <w:p w14:paraId="0302505B" w14:textId="0351DE85" w:rsidR="00D52A67" w:rsidRPr="00C202D9" w:rsidRDefault="00D52A67" w:rsidP="00AA2EBD">
      <w:pPr>
        <w:numPr>
          <w:ilvl w:val="0"/>
          <w:numId w:val="2"/>
        </w:numPr>
        <w:shd w:val="clear" w:color="auto" w:fill="FFFFFF"/>
        <w:tabs>
          <w:tab w:val="right" w:pos="851"/>
        </w:tabs>
        <w:spacing w:before="165" w:after="165" w:line="240" w:lineRule="auto"/>
        <w:ind w:left="0" w:right="-188" w:firstLine="567"/>
        <w:jc w:val="both"/>
        <w:outlineLvl w:val="3"/>
        <w:rPr>
          <w:rFonts w:ascii="Times New Roman" w:eastAsia="Times New Roman" w:hAnsi="Times New Roman" w:cs="Times New Roman"/>
          <w:b/>
          <w:bCs/>
          <w:kern w:val="0"/>
          <w:sz w:val="28"/>
          <w:szCs w:val="28"/>
          <w:lang w:val="ro-RO" w:eastAsia="en-GB"/>
          <w14:ligatures w14:val="none"/>
        </w:rPr>
      </w:pPr>
      <w:r w:rsidRPr="00C202D9">
        <w:rPr>
          <w:rFonts w:ascii="Times New Roman" w:eastAsia="Times New Roman" w:hAnsi="Times New Roman" w:cs="Times New Roman"/>
          <w:bCs/>
          <w:kern w:val="0"/>
          <w:sz w:val="28"/>
          <w:szCs w:val="28"/>
          <w:lang w:val="ro-RO" w:eastAsia="en-GB"/>
          <w14:ligatures w14:val="none"/>
        </w:rPr>
        <w:t>Clauza de armonizare se completează cu textul „cu modificările ulterioare, articolul 1</w:t>
      </w:r>
      <w:r w:rsidR="007A3605">
        <w:rPr>
          <w:rFonts w:ascii="Times New Roman" w:eastAsia="Times New Roman" w:hAnsi="Times New Roman" w:cs="Times New Roman"/>
          <w:bCs/>
          <w:kern w:val="0"/>
          <w:sz w:val="28"/>
          <w:szCs w:val="28"/>
          <w:lang w:val="ro-RO" w:eastAsia="en-GB"/>
          <w14:ligatures w14:val="none"/>
        </w:rPr>
        <w:t xml:space="preserve"> și articolul 2</w:t>
      </w:r>
      <w:r w:rsidRPr="00C202D9">
        <w:rPr>
          <w:rFonts w:ascii="Times New Roman" w:eastAsia="Times New Roman" w:hAnsi="Times New Roman" w:cs="Times New Roman"/>
          <w:bCs/>
          <w:kern w:val="0"/>
          <w:sz w:val="28"/>
          <w:szCs w:val="28"/>
          <w:lang w:val="ro-RO" w:eastAsia="en-GB"/>
          <w14:ligatures w14:val="none"/>
        </w:rPr>
        <w:t xml:space="preserve"> a</w:t>
      </w:r>
      <w:r w:rsidR="007A3605">
        <w:rPr>
          <w:rFonts w:ascii="Times New Roman" w:eastAsia="Times New Roman" w:hAnsi="Times New Roman" w:cs="Times New Roman"/>
          <w:bCs/>
          <w:kern w:val="0"/>
          <w:sz w:val="28"/>
          <w:szCs w:val="28"/>
          <w:lang w:val="ro-RO" w:eastAsia="en-GB"/>
          <w14:ligatures w14:val="none"/>
        </w:rPr>
        <w:t>le</w:t>
      </w:r>
      <w:r w:rsidRPr="00C202D9">
        <w:rPr>
          <w:rFonts w:ascii="Times New Roman" w:eastAsia="Times New Roman" w:hAnsi="Times New Roman" w:cs="Times New Roman"/>
          <w:bCs/>
          <w:kern w:val="0"/>
          <w:sz w:val="28"/>
          <w:szCs w:val="28"/>
          <w:lang w:val="ro-RO" w:eastAsia="en-GB"/>
          <w14:ligatures w14:val="none"/>
        </w:rPr>
        <w:t xml:space="preserve"> Deciziei nr.2409/19 octombrie 2023 de prelungire a protecției temporare, astfel cum a fost introdusă prin Decizia de punere în aplicare,</w:t>
      </w:r>
      <w:r w:rsidR="007A3605">
        <w:rPr>
          <w:rFonts w:ascii="Times New Roman" w:eastAsia="Times New Roman" w:hAnsi="Times New Roman" w:cs="Times New Roman"/>
          <w:bCs/>
          <w:kern w:val="0"/>
          <w:sz w:val="28"/>
          <w:szCs w:val="28"/>
          <w:lang w:val="ro-RO" w:eastAsia="en-GB"/>
          <w14:ligatures w14:val="none"/>
        </w:rPr>
        <w:t xml:space="preserve"> a</w:t>
      </w:r>
      <w:r w:rsidRPr="00C202D9">
        <w:rPr>
          <w:rFonts w:ascii="Times New Roman" w:eastAsia="Times New Roman" w:hAnsi="Times New Roman" w:cs="Times New Roman"/>
          <w:bCs/>
          <w:kern w:val="0"/>
          <w:sz w:val="28"/>
          <w:szCs w:val="28"/>
          <w:lang w:val="ro-RO" w:eastAsia="en-GB"/>
          <w14:ligatures w14:val="none"/>
        </w:rPr>
        <w:t>rticolul</w:t>
      </w:r>
      <w:r w:rsidR="007A3605">
        <w:rPr>
          <w:rFonts w:ascii="Times New Roman" w:eastAsia="Times New Roman" w:hAnsi="Times New Roman" w:cs="Times New Roman"/>
          <w:bCs/>
          <w:kern w:val="0"/>
          <w:sz w:val="28"/>
          <w:szCs w:val="28"/>
          <w:lang w:val="ro-RO" w:eastAsia="en-GB"/>
          <w14:ligatures w14:val="none"/>
        </w:rPr>
        <w:t xml:space="preserve"> </w:t>
      </w:r>
      <w:r w:rsidRPr="00C202D9">
        <w:rPr>
          <w:rFonts w:ascii="Times New Roman" w:eastAsia="Times New Roman" w:hAnsi="Times New Roman" w:cs="Times New Roman"/>
          <w:bCs/>
          <w:kern w:val="0"/>
          <w:sz w:val="28"/>
          <w:szCs w:val="28"/>
          <w:lang w:val="ro-RO" w:eastAsia="en-GB"/>
          <w14:ligatures w14:val="none"/>
        </w:rPr>
        <w:t>2 (UE 2022/382), publicată în Jurnalul Oficial, seria L, 24 octombrie 2023”.</w:t>
      </w:r>
    </w:p>
    <w:p w14:paraId="1EF86034"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2) Se completează cu punctele 6 și  7  cu următorul cuprins:</w:t>
      </w:r>
    </w:p>
    <w:p w14:paraId="398F7450" w14:textId="04A06474" w:rsidR="00D52A67" w:rsidRPr="00C202D9" w:rsidRDefault="00D52A67" w:rsidP="00AA2EBD">
      <w:pPr>
        <w:spacing w:after="0" w:line="240" w:lineRule="auto"/>
        <w:ind w:right="-188" w:firstLine="567"/>
        <w:contextualSpacing/>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„6. </w:t>
      </w:r>
      <w:r w:rsidRPr="00C202D9">
        <w:rPr>
          <w:rFonts w:ascii="Times New Roman" w:eastAsia="Times New Roman" w:hAnsi="Times New Roman" w:cs="Times New Roman"/>
          <w:kern w:val="0"/>
          <w:sz w:val="28"/>
          <w:szCs w:val="28"/>
          <w:shd w:val="clear" w:color="auto" w:fill="FFFFFF"/>
          <w:lang w:val="ro-RO" w:eastAsia="en-GB"/>
          <w14:ligatures w14:val="none"/>
        </w:rPr>
        <w:t>Protecția temporară, acordată persoanelor strămutate din Ucraina se prelungește cu o perioadă de un an până la 1 martie 2025.</w:t>
      </w:r>
    </w:p>
    <w:p w14:paraId="4F6DEBF4"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shd w:val="clear" w:color="auto" w:fill="FFFFFF"/>
          <w:lang w:val="ro-RO" w:eastAsia="en-GB"/>
          <w14:ligatures w14:val="none"/>
        </w:rPr>
      </w:pPr>
      <w:r w:rsidRPr="00C202D9">
        <w:rPr>
          <w:rFonts w:ascii="Times New Roman" w:eastAsia="Times New Roman" w:hAnsi="Times New Roman" w:cs="Times New Roman"/>
          <w:kern w:val="0"/>
          <w:sz w:val="28"/>
          <w:szCs w:val="28"/>
          <w:shd w:val="clear" w:color="auto" w:fill="FFFFFF"/>
          <w:lang w:val="ro-RO" w:eastAsia="en-GB"/>
          <w14:ligatures w14:val="none"/>
        </w:rPr>
        <w:t xml:space="preserve">7. Persoanelor strămutate din Ucraina care au obținut protecție temporară până la 1 martie 2024, li se prelungește automat documentul de identitate a beneficiarului de protecție temporară până la 1 martie 2025.” </w:t>
      </w:r>
    </w:p>
    <w:p w14:paraId="2AE32220"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66A0E4B6"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3) În Anexa nr. 1: </w:t>
      </w:r>
    </w:p>
    <w:p w14:paraId="45731812"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 </w:t>
      </w:r>
    </w:p>
    <w:p w14:paraId="6B6F5157" w14:textId="0F7E0112"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a) la punctul 3, subpunctul 4) se completează cu cuvintele „actul de identitate național valabil”</w:t>
      </w:r>
      <w:r w:rsidR="00DC6E37" w:rsidRPr="00C202D9">
        <w:rPr>
          <w:rFonts w:ascii="Times New Roman" w:eastAsia="Times New Roman" w:hAnsi="Times New Roman" w:cs="Times New Roman"/>
          <w:kern w:val="0"/>
          <w:sz w:val="28"/>
          <w:szCs w:val="28"/>
          <w:lang w:val="ro-RO" w:eastAsia="en-GB"/>
          <w14:ligatures w14:val="none"/>
        </w:rPr>
        <w:t>;</w:t>
      </w:r>
    </w:p>
    <w:p w14:paraId="2890588A" w14:textId="77777777" w:rsidR="00D52A67" w:rsidRPr="00C202D9" w:rsidRDefault="00D52A67" w:rsidP="00AA2EBD">
      <w:pPr>
        <w:spacing w:after="0" w:line="240" w:lineRule="auto"/>
        <w:ind w:right="-188" w:firstLine="567"/>
        <w:rPr>
          <w:rFonts w:ascii="Times New Roman" w:eastAsia="Times New Roman" w:hAnsi="Times New Roman" w:cs="Times New Roman"/>
          <w:kern w:val="0"/>
          <w:sz w:val="28"/>
          <w:szCs w:val="28"/>
          <w:lang w:val="ro-RO" w:eastAsia="en-GB"/>
          <w14:ligatures w14:val="none"/>
        </w:rPr>
      </w:pPr>
    </w:p>
    <w:p w14:paraId="44A16932" w14:textId="77777777" w:rsidR="00D52A67" w:rsidRPr="00C202D9" w:rsidRDefault="00D52A67" w:rsidP="00AA2EBD">
      <w:pPr>
        <w:spacing w:after="0" w:line="240" w:lineRule="auto"/>
        <w:ind w:right="-188" w:firstLine="567"/>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b) punctul 4 va avea următorul cuprins:</w:t>
      </w:r>
    </w:p>
    <w:p w14:paraId="7F4D6C71"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„4. Pe durata acțiunii prezentei hotărâri, cetățenilor ucraineni care vin direct din Ucraina, li se va autoriza intrarea în Republica Moldova, inclusiv în temeiul unuia din următoarele acte: </w:t>
      </w:r>
    </w:p>
    <w:p w14:paraId="58461D9D"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1) pentru adulți – buletin/card de identitate sau pașaport intern valabil; </w:t>
      </w:r>
    </w:p>
    <w:p w14:paraId="14EB05E6"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lastRenderedPageBreak/>
        <w:t xml:space="preserve">2) pentru minori – buletin/card de identitate, pașaport intern valabil, certificat de naștere sau certificat ce atestă nașterea copilului – eliberat de către instituția medicală.”; </w:t>
      </w:r>
    </w:p>
    <w:p w14:paraId="59E78B18"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174E17AF"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c) se completează cu punctul 4</w:t>
      </w:r>
      <w:r w:rsidRPr="00C202D9">
        <w:rPr>
          <w:rFonts w:ascii="Times New Roman" w:eastAsia="Times New Roman" w:hAnsi="Times New Roman" w:cs="Times New Roman"/>
          <w:kern w:val="0"/>
          <w:sz w:val="28"/>
          <w:szCs w:val="28"/>
          <w:vertAlign w:val="superscript"/>
          <w:lang w:val="ro-RO" w:eastAsia="en-GB"/>
          <w14:ligatures w14:val="none"/>
        </w:rPr>
        <w:t>1</w:t>
      </w:r>
      <w:r w:rsidRPr="00C202D9">
        <w:rPr>
          <w:rFonts w:ascii="Times New Roman" w:eastAsia="Times New Roman" w:hAnsi="Times New Roman" w:cs="Times New Roman"/>
          <w:kern w:val="0"/>
          <w:sz w:val="28"/>
          <w:szCs w:val="28"/>
          <w:lang w:val="ro-RO" w:eastAsia="en-GB"/>
          <w14:ligatures w14:val="none"/>
        </w:rPr>
        <w:t xml:space="preserve"> cu următorul cuprins: </w:t>
      </w:r>
    </w:p>
    <w:p w14:paraId="29EF40DC"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„4</w:t>
      </w:r>
      <w:r w:rsidRPr="00C202D9">
        <w:rPr>
          <w:rFonts w:ascii="Times New Roman" w:eastAsia="Times New Roman" w:hAnsi="Times New Roman" w:cs="Times New Roman"/>
          <w:kern w:val="0"/>
          <w:sz w:val="28"/>
          <w:szCs w:val="28"/>
          <w:vertAlign w:val="superscript"/>
          <w:lang w:val="ro-RO" w:eastAsia="en-GB"/>
          <w14:ligatures w14:val="none"/>
        </w:rPr>
        <w:t>1</w:t>
      </w:r>
      <w:r w:rsidRPr="00C202D9">
        <w:rPr>
          <w:rFonts w:ascii="Times New Roman" w:eastAsia="Times New Roman" w:hAnsi="Times New Roman" w:cs="Times New Roman"/>
          <w:kern w:val="0"/>
          <w:sz w:val="28"/>
          <w:szCs w:val="28"/>
          <w:lang w:val="ro-RO" w:eastAsia="en-GB"/>
          <w14:ligatures w14:val="none"/>
        </w:rPr>
        <w:t xml:space="preserve"> . Adulții care traversează frontiera de stat în conformitate cu pct.4, pot beneficia doar de o singură intrare/ieșire din/spre Ucraina.”;</w:t>
      </w:r>
    </w:p>
    <w:p w14:paraId="5A97F8CF"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13310295"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d) la punctele 5 și 11 cuvântul „directorului” se substituie cu cuvântul „șefului”; </w:t>
      </w:r>
    </w:p>
    <w:p w14:paraId="5A3CB863"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51B492B0" w14:textId="77777777" w:rsidR="00D52A67" w:rsidRPr="00C202D9" w:rsidRDefault="00D52A67" w:rsidP="00AA2EBD">
      <w:pPr>
        <w:tabs>
          <w:tab w:val="left" w:pos="993"/>
        </w:tabs>
        <w:spacing w:after="0" w:line="240" w:lineRule="auto"/>
        <w:ind w:right="-188" w:firstLine="567"/>
        <w:contextualSpacing/>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e) se completează cu punctul </w:t>
      </w:r>
      <w:bookmarkStart w:id="0" w:name="_Hlk153917901"/>
      <w:r w:rsidRPr="00C202D9">
        <w:rPr>
          <w:rFonts w:ascii="Times New Roman" w:eastAsia="Times New Roman" w:hAnsi="Times New Roman" w:cs="Times New Roman"/>
          <w:kern w:val="0"/>
          <w:sz w:val="28"/>
          <w:szCs w:val="28"/>
          <w:lang w:val="ro-RO" w:eastAsia="en-GB"/>
          <w14:ligatures w14:val="none"/>
        </w:rPr>
        <w:t>12</w:t>
      </w:r>
      <w:r w:rsidRPr="00C202D9">
        <w:rPr>
          <w:rFonts w:ascii="Times New Roman" w:eastAsia="Times New Roman" w:hAnsi="Times New Roman" w:cs="Times New Roman"/>
          <w:kern w:val="0"/>
          <w:sz w:val="28"/>
          <w:szCs w:val="28"/>
          <w:vertAlign w:val="superscript"/>
          <w:lang w:val="ro-RO" w:eastAsia="en-GB"/>
          <w14:ligatures w14:val="none"/>
        </w:rPr>
        <w:t>1</w:t>
      </w:r>
      <w:bookmarkEnd w:id="0"/>
      <w:r w:rsidRPr="00C202D9">
        <w:rPr>
          <w:rFonts w:ascii="Times New Roman" w:eastAsia="Times New Roman" w:hAnsi="Times New Roman" w:cs="Times New Roman"/>
          <w:kern w:val="0"/>
          <w:sz w:val="28"/>
          <w:szCs w:val="28"/>
          <w:lang w:val="ro-RO" w:eastAsia="en-GB"/>
          <w14:ligatures w14:val="none"/>
        </w:rPr>
        <w:t xml:space="preserve"> cu următorul cuprins:</w:t>
      </w:r>
    </w:p>
    <w:p w14:paraId="176C40DB" w14:textId="77777777" w:rsidR="00D52A67" w:rsidRPr="00C202D9" w:rsidRDefault="00D52A67" w:rsidP="00AA2EBD">
      <w:pPr>
        <w:tabs>
          <w:tab w:val="left" w:pos="993"/>
        </w:tabs>
        <w:spacing w:after="0" w:line="240" w:lineRule="auto"/>
        <w:ind w:right="-188" w:firstLine="567"/>
        <w:contextualSpacing/>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,,12</w:t>
      </w:r>
      <w:r w:rsidRPr="00C202D9">
        <w:rPr>
          <w:rFonts w:ascii="Times New Roman" w:eastAsia="Times New Roman" w:hAnsi="Times New Roman" w:cs="Times New Roman"/>
          <w:kern w:val="0"/>
          <w:sz w:val="28"/>
          <w:szCs w:val="28"/>
          <w:vertAlign w:val="superscript"/>
          <w:lang w:val="ro-RO" w:eastAsia="en-GB"/>
          <w14:ligatures w14:val="none"/>
        </w:rPr>
        <w:t>1</w:t>
      </w:r>
      <w:r w:rsidRPr="00C202D9">
        <w:rPr>
          <w:rFonts w:ascii="Times New Roman" w:eastAsia="Times New Roman" w:hAnsi="Times New Roman" w:cs="Times New Roman"/>
          <w:kern w:val="0"/>
          <w:sz w:val="28"/>
          <w:szCs w:val="28"/>
          <w:lang w:val="ro-RO" w:eastAsia="en-GB"/>
          <w14:ligatures w14:val="none"/>
        </w:rPr>
        <w:t>. Inspectoratul General al Poliției în coordonare cu Inspectoratul General pentru Migrație ale Ministerului Afacerilor Interne vor efectua verificări inopinate la adresa de reședință declarată pe propria răspundere a persoanelor beneficiare de protecția temporară.”</w:t>
      </w:r>
    </w:p>
    <w:p w14:paraId="2F00E003"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0879463E" w14:textId="541A2612" w:rsidR="00D97CDD" w:rsidRPr="00C202D9" w:rsidRDefault="00F51BCE" w:rsidP="00AA2EBD">
      <w:pPr>
        <w:spacing w:after="0" w:line="240" w:lineRule="auto"/>
        <w:ind w:right="-188" w:firstLine="567"/>
        <w:jc w:val="both"/>
        <w:rPr>
          <w:rFonts w:ascii="Times New Roman" w:hAnsi="Times New Roman" w:cs="Times New Roman"/>
          <w:sz w:val="28"/>
          <w:szCs w:val="28"/>
          <w:lang w:val="ro-RO"/>
        </w:rPr>
      </w:pPr>
      <w:r w:rsidRPr="00C202D9">
        <w:rPr>
          <w:rFonts w:ascii="Times New Roman" w:hAnsi="Times New Roman" w:cs="Times New Roman"/>
          <w:sz w:val="28"/>
          <w:szCs w:val="28"/>
          <w:lang w:val="ro-RO"/>
        </w:rPr>
        <w:t>f</w:t>
      </w:r>
      <w:r w:rsidR="00D97CDD" w:rsidRPr="00C202D9">
        <w:rPr>
          <w:rFonts w:ascii="Times New Roman" w:hAnsi="Times New Roman" w:cs="Times New Roman"/>
          <w:sz w:val="28"/>
          <w:szCs w:val="28"/>
          <w:lang w:val="ro-RO"/>
        </w:rPr>
        <w:t>) se completează cu punct</w:t>
      </w:r>
      <w:r w:rsidRPr="00C202D9">
        <w:rPr>
          <w:rFonts w:ascii="Times New Roman" w:hAnsi="Times New Roman" w:cs="Times New Roman"/>
          <w:sz w:val="28"/>
          <w:szCs w:val="28"/>
          <w:lang w:val="ro-RO"/>
        </w:rPr>
        <w:t>ul</w:t>
      </w:r>
      <w:r w:rsidR="00D97CDD" w:rsidRPr="00C202D9">
        <w:rPr>
          <w:rFonts w:ascii="Times New Roman" w:hAnsi="Times New Roman" w:cs="Times New Roman"/>
          <w:sz w:val="28"/>
          <w:szCs w:val="28"/>
          <w:lang w:val="ro-RO"/>
        </w:rPr>
        <w:t xml:space="preserve"> 19</w:t>
      </w:r>
      <w:r w:rsidR="00D97CDD" w:rsidRPr="00C202D9">
        <w:rPr>
          <w:rFonts w:ascii="Times New Roman" w:hAnsi="Times New Roman" w:cs="Times New Roman"/>
          <w:sz w:val="28"/>
          <w:szCs w:val="28"/>
          <w:vertAlign w:val="superscript"/>
          <w:lang w:val="ro-RO"/>
        </w:rPr>
        <w:t>1</w:t>
      </w:r>
      <w:r w:rsidR="00D97CDD" w:rsidRPr="00C202D9">
        <w:rPr>
          <w:rFonts w:ascii="Times New Roman" w:hAnsi="Times New Roman" w:cs="Times New Roman"/>
          <w:sz w:val="28"/>
          <w:szCs w:val="28"/>
          <w:lang w:val="ro-RO"/>
        </w:rPr>
        <w:t xml:space="preserve"> cu următorul cuprins:</w:t>
      </w:r>
    </w:p>
    <w:p w14:paraId="76B110A7" w14:textId="57A930AD" w:rsidR="00D52A67" w:rsidRPr="00C202D9" w:rsidRDefault="00D97CDD"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hAnsi="Times New Roman" w:cs="Times New Roman"/>
          <w:sz w:val="28"/>
          <w:szCs w:val="28"/>
          <w:lang w:val="ro-RO"/>
        </w:rPr>
        <w:t xml:space="preserve"> ,,19</w:t>
      </w:r>
      <w:r w:rsidR="00F51BCE" w:rsidRPr="00C202D9">
        <w:rPr>
          <w:rFonts w:ascii="Times New Roman" w:hAnsi="Times New Roman" w:cs="Times New Roman"/>
          <w:sz w:val="28"/>
          <w:szCs w:val="28"/>
          <w:vertAlign w:val="superscript"/>
          <w:lang w:val="ro-RO"/>
        </w:rPr>
        <w:t>1</w:t>
      </w:r>
      <w:r w:rsidRPr="00C202D9">
        <w:rPr>
          <w:rFonts w:ascii="Times New Roman" w:hAnsi="Times New Roman" w:cs="Times New Roman"/>
          <w:sz w:val="28"/>
          <w:szCs w:val="28"/>
          <w:lang w:val="ro-RO"/>
        </w:rPr>
        <w:t>.</w:t>
      </w:r>
      <w:r w:rsidR="00BE1C13" w:rsidRPr="00C202D9">
        <w:rPr>
          <w:rFonts w:ascii="Times New Roman" w:hAnsi="Times New Roman" w:cs="Times New Roman"/>
          <w:sz w:val="28"/>
          <w:szCs w:val="28"/>
          <w:lang w:val="ro-RO"/>
        </w:rPr>
        <w:t xml:space="preserve"> </w:t>
      </w:r>
      <w:r w:rsidRPr="00C202D9">
        <w:rPr>
          <w:rFonts w:ascii="Times New Roman" w:hAnsi="Times New Roman" w:cs="Times New Roman"/>
          <w:sz w:val="28"/>
          <w:szCs w:val="28"/>
          <w:lang w:val="ro-RO"/>
        </w:rPr>
        <w:t>În conformitate cu Legea nr. 256/2023 pentru modificarea unor acte normative (reforma sistemului de asistență socială ,,</w:t>
      </w:r>
      <w:proofErr w:type="spellStart"/>
      <w:r w:rsidRPr="00C202D9">
        <w:rPr>
          <w:rFonts w:ascii="Times New Roman" w:hAnsi="Times New Roman" w:cs="Times New Roman"/>
          <w:sz w:val="28"/>
          <w:szCs w:val="28"/>
          <w:lang w:val="ro-RO"/>
        </w:rPr>
        <w:t>Restart</w:t>
      </w:r>
      <w:proofErr w:type="spellEnd"/>
      <w:r w:rsidRPr="00C202D9">
        <w:rPr>
          <w:rFonts w:ascii="Times New Roman" w:hAnsi="Times New Roman" w:cs="Times New Roman"/>
          <w:sz w:val="28"/>
          <w:szCs w:val="28"/>
          <w:lang w:val="ro-RO"/>
        </w:rPr>
        <w:t>”), Centrele create de Autoritățile Publice Locale de nivelul doi sunt preluate și gestionate de Agențiile Teritoriale de Asistență Socială.”</w:t>
      </w:r>
    </w:p>
    <w:p w14:paraId="01D8CDBC" w14:textId="007E2CC1" w:rsidR="00D52A67" w:rsidRPr="00C202D9" w:rsidRDefault="00F51BCE"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g</w:t>
      </w:r>
      <w:r w:rsidR="00D52A67" w:rsidRPr="00C202D9">
        <w:rPr>
          <w:rFonts w:ascii="Times New Roman" w:eastAsia="Times New Roman" w:hAnsi="Times New Roman" w:cs="Times New Roman"/>
          <w:kern w:val="0"/>
          <w:sz w:val="28"/>
          <w:szCs w:val="28"/>
          <w:lang w:val="ro-RO" w:eastAsia="en-GB"/>
          <w14:ligatures w14:val="none"/>
        </w:rPr>
        <w:t xml:space="preserve">) punctul 20 se completează cu </w:t>
      </w:r>
      <w:r w:rsidR="007604FE" w:rsidRPr="00C202D9">
        <w:rPr>
          <w:rFonts w:ascii="Times New Roman" w:eastAsia="Times New Roman" w:hAnsi="Times New Roman" w:cs="Times New Roman"/>
          <w:kern w:val="0"/>
          <w:sz w:val="28"/>
          <w:szCs w:val="28"/>
          <w:lang w:val="ro-RO" w:eastAsia="en-GB"/>
          <w14:ligatures w14:val="none"/>
        </w:rPr>
        <w:t>două</w:t>
      </w:r>
      <w:r w:rsidR="00D52A67" w:rsidRPr="00C202D9">
        <w:rPr>
          <w:rFonts w:ascii="Times New Roman" w:eastAsia="Times New Roman" w:hAnsi="Times New Roman" w:cs="Times New Roman"/>
          <w:kern w:val="0"/>
          <w:sz w:val="28"/>
          <w:szCs w:val="28"/>
          <w:lang w:val="ro-RO" w:eastAsia="en-GB"/>
          <w14:ligatures w14:val="none"/>
        </w:rPr>
        <w:t xml:space="preserve"> alineate cu următorul cuprins:</w:t>
      </w:r>
    </w:p>
    <w:p w14:paraId="75594A89" w14:textId="4F727940"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,,Beneficiarii de protecție temporară au dreptul de a accesa asistență financiară în dependență de criteriile stabilite </w:t>
      </w:r>
      <w:r w:rsidRPr="00C202D9">
        <w:rPr>
          <w:rStyle w:val="cf01"/>
          <w:rFonts w:ascii="Times New Roman" w:hAnsi="Times New Roman" w:cs="Times New Roman"/>
          <w:sz w:val="28"/>
          <w:szCs w:val="28"/>
          <w:lang w:val="ro-RO"/>
        </w:rPr>
        <w:t xml:space="preserve">de către </w:t>
      </w:r>
      <w:r w:rsidRPr="00C202D9">
        <w:rPr>
          <w:rStyle w:val="cf11"/>
          <w:rFonts w:ascii="Times New Roman" w:hAnsi="Times New Roman" w:cs="Times New Roman"/>
          <w:sz w:val="28"/>
          <w:szCs w:val="28"/>
          <w:lang w:val="ro-RO"/>
        </w:rPr>
        <w:t>Ministerul Muncii și Protecției Sociale și Ministerul Afacerilor Interne, cu suportul Agenției ONU pentru Refugiați</w:t>
      </w:r>
      <w:r w:rsidRPr="00C202D9">
        <w:rPr>
          <w:rFonts w:ascii="Times New Roman" w:eastAsia="Times New Roman" w:hAnsi="Times New Roman" w:cs="Times New Roman"/>
          <w:kern w:val="0"/>
          <w:sz w:val="28"/>
          <w:szCs w:val="28"/>
          <w:lang w:val="ro-RO" w:eastAsia="en-GB"/>
          <w14:ligatures w14:val="none"/>
        </w:rPr>
        <w:t>.</w:t>
      </w:r>
    </w:p>
    <w:p w14:paraId="30FCEE30" w14:textId="6ECCAA03"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Beneficiarii de protecție temporară au dreptul la compensații pentru achitarea facturilor conform Legii nr. 241/2022 privind Fondul de reducere a vulnerabilității energetice.”;</w:t>
      </w:r>
    </w:p>
    <w:p w14:paraId="724A792E" w14:textId="77777777" w:rsidR="00D52A67" w:rsidRPr="00C202D9" w:rsidRDefault="00D52A67" w:rsidP="00AA2EBD">
      <w:pPr>
        <w:spacing w:after="0" w:line="240" w:lineRule="auto"/>
        <w:ind w:firstLine="567"/>
        <w:jc w:val="both"/>
        <w:rPr>
          <w:rFonts w:ascii="Times New Roman" w:eastAsia="Times New Roman" w:hAnsi="Times New Roman" w:cs="Times New Roman"/>
          <w:kern w:val="0"/>
          <w:sz w:val="28"/>
          <w:szCs w:val="28"/>
          <w:lang w:val="ro-RO" w:eastAsia="en-GB"/>
          <w14:ligatures w14:val="none"/>
        </w:rPr>
      </w:pPr>
    </w:p>
    <w:p w14:paraId="2E17E06F" w14:textId="1A92E65A" w:rsidR="00D52A67" w:rsidRPr="00C202D9" w:rsidRDefault="00262243" w:rsidP="00AA2EBD">
      <w:pPr>
        <w:spacing w:after="0" w:line="240" w:lineRule="auto"/>
        <w:ind w:firstLine="567"/>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h</w:t>
      </w:r>
      <w:r w:rsidR="00D52A67" w:rsidRPr="00C202D9">
        <w:rPr>
          <w:rFonts w:ascii="Times New Roman" w:eastAsia="Times New Roman" w:hAnsi="Times New Roman" w:cs="Times New Roman"/>
          <w:kern w:val="0"/>
          <w:sz w:val="28"/>
          <w:szCs w:val="28"/>
          <w:lang w:val="ro-RO" w:eastAsia="en-GB"/>
          <w14:ligatures w14:val="none"/>
        </w:rPr>
        <w:t xml:space="preserve">) la punctul 21, cuvintele </w:t>
      </w:r>
      <w:r w:rsidR="00D52A67" w:rsidRPr="00831454">
        <w:rPr>
          <w:rFonts w:ascii="Times New Roman" w:eastAsia="Times New Roman" w:hAnsi="Times New Roman" w:cs="Times New Roman"/>
          <w:kern w:val="0"/>
          <w:sz w:val="28"/>
          <w:szCs w:val="28"/>
          <w:lang w:val="ro-RO" w:eastAsia="en-GB"/>
          <w14:ligatures w14:val="none"/>
        </w:rPr>
        <w:t>,,</w:t>
      </w:r>
      <w:r w:rsidR="00D52A67" w:rsidRPr="00831454">
        <w:rPr>
          <w:rFonts w:ascii="Times New Roman" w:eastAsia="Times New Roman" w:hAnsi="Times New Roman" w:cs="Times New Roman"/>
          <w:color w:val="333333"/>
          <w:kern w:val="0"/>
          <w:sz w:val="28"/>
          <w:szCs w:val="28"/>
          <w:shd w:val="clear" w:color="auto" w:fill="FFFFFF"/>
          <w:lang w:val="ro-RO" w:eastAsia="en-GB"/>
          <w14:ligatures w14:val="none"/>
        </w:rPr>
        <w:t>structurilor teritoriale de asistență socială</w:t>
      </w:r>
      <w:r w:rsidR="00D52A67" w:rsidRPr="00831454">
        <w:rPr>
          <w:rFonts w:ascii="Times New Roman" w:eastAsia="Times New Roman" w:hAnsi="Times New Roman" w:cs="Times New Roman"/>
          <w:kern w:val="0"/>
          <w:sz w:val="28"/>
          <w:szCs w:val="28"/>
          <w:lang w:val="ro-RO" w:eastAsia="en-GB"/>
          <w14:ligatures w14:val="none"/>
        </w:rPr>
        <w:t xml:space="preserve">” </w:t>
      </w:r>
      <w:r w:rsidR="00D52A67" w:rsidRPr="00C202D9">
        <w:rPr>
          <w:rFonts w:ascii="Times New Roman" w:eastAsia="Times New Roman" w:hAnsi="Times New Roman" w:cs="Times New Roman"/>
          <w:kern w:val="0"/>
          <w:sz w:val="28"/>
          <w:szCs w:val="28"/>
          <w:lang w:val="ro-RO" w:eastAsia="en-GB"/>
          <w14:ligatures w14:val="none"/>
        </w:rPr>
        <w:t>se substituie cu cuvintele „agențiilor teritoriale de asistență socială”.</w:t>
      </w:r>
    </w:p>
    <w:p w14:paraId="6509CC94"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43FA23D4" w14:textId="43E3B840" w:rsidR="00D52A67" w:rsidRPr="00C202D9" w:rsidRDefault="00262243"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i</w:t>
      </w:r>
      <w:r w:rsidR="00D52A67" w:rsidRPr="00C202D9">
        <w:rPr>
          <w:rFonts w:ascii="Times New Roman" w:eastAsia="Times New Roman" w:hAnsi="Times New Roman" w:cs="Times New Roman"/>
          <w:kern w:val="0"/>
          <w:sz w:val="28"/>
          <w:szCs w:val="28"/>
          <w:lang w:val="ro-RO" w:eastAsia="en-GB"/>
          <w14:ligatures w14:val="none"/>
        </w:rPr>
        <w:t>) se completează cu punctul 24</w:t>
      </w:r>
      <w:r w:rsidR="00D52A67" w:rsidRPr="00C202D9">
        <w:rPr>
          <w:rFonts w:ascii="Times New Roman" w:eastAsia="Times New Roman" w:hAnsi="Times New Roman" w:cs="Times New Roman"/>
          <w:kern w:val="0"/>
          <w:sz w:val="28"/>
          <w:szCs w:val="28"/>
          <w:vertAlign w:val="superscript"/>
          <w:lang w:val="ro-RO" w:eastAsia="en-GB"/>
          <w14:ligatures w14:val="none"/>
        </w:rPr>
        <w:t>1</w:t>
      </w:r>
      <w:r w:rsidR="00D52A67" w:rsidRPr="00C202D9">
        <w:rPr>
          <w:rFonts w:ascii="Times New Roman" w:eastAsia="Times New Roman" w:hAnsi="Times New Roman" w:cs="Times New Roman"/>
          <w:kern w:val="0"/>
          <w:sz w:val="28"/>
          <w:szCs w:val="28"/>
          <w:lang w:val="ro-RO" w:eastAsia="en-GB"/>
          <w14:ligatures w14:val="none"/>
        </w:rPr>
        <w:t xml:space="preserve"> cu următorul cuprins:</w:t>
      </w:r>
    </w:p>
    <w:p w14:paraId="6E3D6297" w14:textId="3FE4F8F6"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,,24</w:t>
      </w:r>
      <w:r w:rsidRPr="00C202D9">
        <w:rPr>
          <w:rFonts w:ascii="Times New Roman" w:eastAsia="Times New Roman" w:hAnsi="Times New Roman" w:cs="Times New Roman"/>
          <w:kern w:val="0"/>
          <w:sz w:val="28"/>
          <w:szCs w:val="28"/>
          <w:vertAlign w:val="superscript"/>
          <w:lang w:val="ro-RO" w:eastAsia="en-GB"/>
          <w14:ligatures w14:val="none"/>
        </w:rPr>
        <w:t>1</w:t>
      </w:r>
      <w:r w:rsidRPr="00C202D9">
        <w:rPr>
          <w:rFonts w:ascii="Times New Roman" w:eastAsia="Times New Roman" w:hAnsi="Times New Roman" w:cs="Times New Roman"/>
          <w:kern w:val="0"/>
          <w:sz w:val="28"/>
          <w:szCs w:val="28"/>
          <w:lang w:val="ro-RO" w:eastAsia="en-GB"/>
          <w14:ligatures w14:val="none"/>
        </w:rPr>
        <w:t>. Beneficiarii protecției temporare au dreptul a desfășura activitate de muncă în baza  patentei de întreprinzător conform genurilor de activitate prevăzute în Anexa Legii nr. 93/1998 cu privire la patenta de întreprinzător.”;</w:t>
      </w:r>
    </w:p>
    <w:p w14:paraId="43FC2E3F"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3C86F63C" w14:textId="79030728" w:rsidR="00D52A67" w:rsidRPr="00C202D9" w:rsidRDefault="00262243"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j</w:t>
      </w:r>
      <w:r w:rsidR="00D52A67" w:rsidRPr="00C202D9">
        <w:rPr>
          <w:rFonts w:ascii="Times New Roman" w:eastAsia="Times New Roman" w:hAnsi="Times New Roman" w:cs="Times New Roman"/>
          <w:kern w:val="0"/>
          <w:sz w:val="28"/>
          <w:szCs w:val="28"/>
          <w:lang w:val="ro-RO" w:eastAsia="en-GB"/>
          <w14:ligatures w14:val="none"/>
        </w:rPr>
        <w:t>) punctul 26</w:t>
      </w:r>
      <w:r w:rsidR="00897F8B" w:rsidRPr="00C202D9">
        <w:rPr>
          <w:rFonts w:ascii="Times New Roman" w:eastAsia="Times New Roman" w:hAnsi="Times New Roman" w:cs="Times New Roman"/>
          <w:kern w:val="0"/>
          <w:sz w:val="28"/>
          <w:szCs w:val="28"/>
          <w:lang w:val="ro-RO" w:eastAsia="en-GB"/>
          <w14:ligatures w14:val="none"/>
        </w:rPr>
        <w:t xml:space="preserve"> se expune în următoarea redacție:</w:t>
      </w:r>
    </w:p>
    <w:p w14:paraId="43B969D4" w14:textId="0E8F1D6B" w:rsidR="00897F8B" w:rsidRPr="00C202D9" w:rsidRDefault="00897F8B"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„26. Beneficiarii de protecție temporară pot accesa asistența medicală de urgență, asistența medicală primară, inclusiv medicamente și dispozitive medicale compensate, asistența medicală specializată de </w:t>
      </w:r>
      <w:proofErr w:type="spellStart"/>
      <w:r w:rsidRPr="00C202D9">
        <w:rPr>
          <w:rFonts w:ascii="Times New Roman" w:eastAsia="Times New Roman" w:hAnsi="Times New Roman" w:cs="Times New Roman"/>
          <w:kern w:val="0"/>
          <w:sz w:val="28"/>
          <w:szCs w:val="28"/>
          <w:lang w:val="ro-RO" w:eastAsia="en-GB"/>
          <w14:ligatures w14:val="none"/>
        </w:rPr>
        <w:t>ambulator</w:t>
      </w:r>
      <w:proofErr w:type="spellEnd"/>
      <w:r w:rsidRPr="00C202D9">
        <w:rPr>
          <w:rFonts w:ascii="Times New Roman" w:eastAsia="Times New Roman" w:hAnsi="Times New Roman" w:cs="Times New Roman"/>
          <w:kern w:val="0"/>
          <w:sz w:val="28"/>
          <w:szCs w:val="28"/>
          <w:lang w:val="ro-RO" w:eastAsia="en-GB"/>
          <w14:ligatures w14:val="none"/>
        </w:rPr>
        <w:t xml:space="preserve"> și examenul medical gratuit din motive de sănătate publică, în cadrul instituțiilor medico-sanitare, conform listei serviciilor medicale stabilite de Ministerul Sănătății.”</w:t>
      </w:r>
      <w:r w:rsidR="001B2797" w:rsidRPr="00C202D9">
        <w:rPr>
          <w:rFonts w:ascii="Times New Roman" w:eastAsia="Times New Roman" w:hAnsi="Times New Roman" w:cs="Times New Roman"/>
          <w:kern w:val="0"/>
          <w:sz w:val="28"/>
          <w:szCs w:val="28"/>
          <w:lang w:val="ro-RO" w:eastAsia="en-GB"/>
          <w14:ligatures w14:val="none"/>
        </w:rPr>
        <w:t>;</w:t>
      </w:r>
    </w:p>
    <w:p w14:paraId="74BA3C29" w14:textId="77777777" w:rsidR="001B2797" w:rsidRPr="00C202D9" w:rsidRDefault="001B279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579E9AA1" w14:textId="1B88F1CA" w:rsidR="00413823" w:rsidRPr="00C202D9" w:rsidRDefault="00A06ECD"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k</w:t>
      </w:r>
      <w:r w:rsidR="001B2797" w:rsidRPr="00C202D9">
        <w:rPr>
          <w:rFonts w:ascii="Times New Roman" w:eastAsia="Times New Roman" w:hAnsi="Times New Roman" w:cs="Times New Roman"/>
          <w:kern w:val="0"/>
          <w:sz w:val="28"/>
          <w:szCs w:val="28"/>
          <w:lang w:val="ro-RO" w:eastAsia="en-GB"/>
          <w14:ligatures w14:val="none"/>
        </w:rPr>
        <w:t xml:space="preserve">) </w:t>
      </w:r>
      <w:r w:rsidR="00413823" w:rsidRPr="00C202D9">
        <w:rPr>
          <w:rFonts w:ascii="Times New Roman" w:eastAsia="Times New Roman" w:hAnsi="Times New Roman" w:cs="Times New Roman"/>
          <w:kern w:val="0"/>
          <w:sz w:val="28"/>
          <w:szCs w:val="28"/>
          <w:lang w:val="ro-RO" w:eastAsia="en-GB"/>
          <w14:ligatures w14:val="none"/>
        </w:rPr>
        <w:t xml:space="preserve">punctul 27 se expune în următoare redacție: </w:t>
      </w:r>
    </w:p>
    <w:p w14:paraId="3138FB8E" w14:textId="611AF655" w:rsidR="001B2797" w:rsidRPr="00C202D9" w:rsidRDefault="00413823"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„27. Instituțiile medico-sanitare, conform listei aprobate de Ministerul Sănătății, prezintă Companiei Naționale de Asigurări în Medicină rapoarte și facturi fiscale electronice separat pentru serviciile medicale prevăzute la pct. 26, prestate beneficiarilor de protecție temporară, conform mecanismului stabilit de Ministerul Sănătății și Compania Națională de Asigurări în Medicină.”</w:t>
      </w:r>
      <w:r w:rsidR="00F35B5C" w:rsidRPr="00C202D9">
        <w:rPr>
          <w:rFonts w:ascii="Times New Roman" w:eastAsia="Times New Roman" w:hAnsi="Times New Roman" w:cs="Times New Roman"/>
          <w:kern w:val="0"/>
          <w:sz w:val="28"/>
          <w:szCs w:val="28"/>
          <w:lang w:val="ro-RO" w:eastAsia="en-GB"/>
          <w14:ligatures w14:val="none"/>
        </w:rPr>
        <w:t>;</w:t>
      </w:r>
    </w:p>
    <w:p w14:paraId="3CD78FF5" w14:textId="77777777" w:rsidR="00413823" w:rsidRPr="00C202D9" w:rsidRDefault="00413823"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7107D6A8" w14:textId="6536B61F" w:rsidR="00413823" w:rsidRPr="00C202D9" w:rsidRDefault="00A06ECD"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l</w:t>
      </w:r>
      <w:r w:rsidR="00413823" w:rsidRPr="00C202D9">
        <w:rPr>
          <w:rFonts w:ascii="Times New Roman" w:eastAsia="Times New Roman" w:hAnsi="Times New Roman" w:cs="Times New Roman"/>
          <w:kern w:val="0"/>
          <w:sz w:val="28"/>
          <w:szCs w:val="28"/>
          <w:lang w:val="ro-RO" w:eastAsia="en-GB"/>
          <w14:ligatures w14:val="none"/>
        </w:rPr>
        <w:t>)</w:t>
      </w:r>
      <w:r w:rsidR="00A82997" w:rsidRPr="00C202D9">
        <w:rPr>
          <w:rFonts w:ascii="Times New Roman" w:eastAsia="Times New Roman" w:hAnsi="Times New Roman" w:cs="Times New Roman"/>
          <w:kern w:val="0"/>
          <w:sz w:val="28"/>
          <w:szCs w:val="28"/>
          <w:lang w:val="ro-RO" w:eastAsia="en-GB"/>
          <w14:ligatures w14:val="none"/>
        </w:rPr>
        <w:t xml:space="preserve"> se completează cu punctul 27</w:t>
      </w:r>
      <w:r w:rsidR="00A82997" w:rsidRPr="00C202D9">
        <w:rPr>
          <w:rFonts w:ascii="Times New Roman" w:eastAsia="Times New Roman" w:hAnsi="Times New Roman" w:cs="Times New Roman"/>
          <w:kern w:val="0"/>
          <w:sz w:val="28"/>
          <w:szCs w:val="28"/>
          <w:vertAlign w:val="superscript"/>
          <w:lang w:val="ro-RO" w:eastAsia="en-GB"/>
          <w14:ligatures w14:val="none"/>
        </w:rPr>
        <w:t>1</w:t>
      </w:r>
      <w:r w:rsidR="00A82997" w:rsidRPr="00C202D9">
        <w:rPr>
          <w:rFonts w:ascii="Times New Roman" w:eastAsia="Times New Roman" w:hAnsi="Times New Roman" w:cs="Times New Roman"/>
          <w:kern w:val="0"/>
          <w:sz w:val="28"/>
          <w:szCs w:val="28"/>
          <w:lang w:val="ro-RO" w:eastAsia="en-GB"/>
          <w14:ligatures w14:val="none"/>
        </w:rPr>
        <w:t xml:space="preserve"> și 27</w:t>
      </w:r>
      <w:r w:rsidR="00A82997" w:rsidRPr="00C202D9">
        <w:rPr>
          <w:rFonts w:ascii="Times New Roman" w:eastAsia="Times New Roman" w:hAnsi="Times New Roman" w:cs="Times New Roman"/>
          <w:kern w:val="0"/>
          <w:sz w:val="28"/>
          <w:szCs w:val="28"/>
          <w:vertAlign w:val="superscript"/>
          <w:lang w:val="ro-RO" w:eastAsia="en-GB"/>
          <w14:ligatures w14:val="none"/>
        </w:rPr>
        <w:t>2</w:t>
      </w:r>
      <w:r w:rsidR="00A82997" w:rsidRPr="00C202D9">
        <w:rPr>
          <w:rFonts w:ascii="Times New Roman" w:eastAsia="Times New Roman" w:hAnsi="Times New Roman" w:cs="Times New Roman"/>
          <w:kern w:val="0"/>
          <w:sz w:val="28"/>
          <w:szCs w:val="28"/>
          <w:lang w:val="ro-RO" w:eastAsia="en-GB"/>
          <w14:ligatures w14:val="none"/>
        </w:rPr>
        <w:t xml:space="preserve"> cu următorul cuprins:</w:t>
      </w:r>
    </w:p>
    <w:p w14:paraId="2F3EF1EE" w14:textId="1CD40790" w:rsidR="00D87882" w:rsidRPr="00C202D9" w:rsidRDefault="00D87882"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„27</w:t>
      </w:r>
      <w:r w:rsidRPr="00C202D9">
        <w:rPr>
          <w:rFonts w:ascii="Times New Roman" w:eastAsia="Times New Roman" w:hAnsi="Times New Roman" w:cs="Times New Roman"/>
          <w:kern w:val="0"/>
          <w:sz w:val="28"/>
          <w:szCs w:val="28"/>
          <w:vertAlign w:val="superscript"/>
          <w:lang w:val="ro-RO" w:eastAsia="en-GB"/>
          <w14:ligatures w14:val="none"/>
        </w:rPr>
        <w:t>1</w:t>
      </w:r>
      <w:r w:rsidRPr="00C202D9">
        <w:rPr>
          <w:rFonts w:ascii="Times New Roman" w:eastAsia="Times New Roman" w:hAnsi="Times New Roman" w:cs="Times New Roman"/>
          <w:kern w:val="0"/>
          <w:sz w:val="28"/>
          <w:szCs w:val="28"/>
          <w:lang w:val="ro-RO" w:eastAsia="en-GB"/>
          <w14:ligatures w14:val="none"/>
        </w:rPr>
        <w:t xml:space="preserve">. Cheltuielile suportate de către instituțiile medico-sanitare, încadrate în sistemul asigurării obligatorii de asistență medicală, pentru asistența medicală de urgență, asistența medicală primară și pentru examenul medical gratuit din motive de sănătate publică, acordată beneficiarilor de protecție temporară, vor fi achitate din mijloacele financiare acumulate în fondurile asigurării obligatorii de asistență medicală, cu compensarea acestora din sursele bugetului de stat, în formă de transferuri cu destinație specială și/sau alte venituri sub formă de donații și/sau granturi. </w:t>
      </w:r>
    </w:p>
    <w:p w14:paraId="79B855DF" w14:textId="1BDBFA38" w:rsidR="00D87882" w:rsidRPr="00C202D9" w:rsidRDefault="00D87882"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27</w:t>
      </w:r>
      <w:r w:rsidRPr="00C202D9">
        <w:rPr>
          <w:rFonts w:ascii="Times New Roman" w:eastAsia="Times New Roman" w:hAnsi="Times New Roman" w:cs="Times New Roman"/>
          <w:kern w:val="0"/>
          <w:sz w:val="28"/>
          <w:szCs w:val="28"/>
          <w:vertAlign w:val="superscript"/>
          <w:lang w:val="ro-RO" w:eastAsia="en-GB"/>
          <w14:ligatures w14:val="none"/>
        </w:rPr>
        <w:t>2</w:t>
      </w:r>
      <w:r w:rsidRPr="00C202D9">
        <w:rPr>
          <w:rFonts w:ascii="Times New Roman" w:eastAsia="Times New Roman" w:hAnsi="Times New Roman" w:cs="Times New Roman"/>
          <w:kern w:val="0"/>
          <w:sz w:val="28"/>
          <w:szCs w:val="28"/>
          <w:lang w:val="ro-RO" w:eastAsia="en-GB"/>
          <w14:ligatures w14:val="none"/>
        </w:rPr>
        <w:t xml:space="preserve">. Cheltuielile suportate de către instituțiile medico-sanitare, încadrate în sistemul asigurării obligatorii de asistență medicală, pentru asistența medicală specializată de </w:t>
      </w:r>
      <w:proofErr w:type="spellStart"/>
      <w:r w:rsidRPr="00C202D9">
        <w:rPr>
          <w:rFonts w:ascii="Times New Roman" w:eastAsia="Times New Roman" w:hAnsi="Times New Roman" w:cs="Times New Roman"/>
          <w:kern w:val="0"/>
          <w:sz w:val="28"/>
          <w:szCs w:val="28"/>
          <w:lang w:val="ro-RO" w:eastAsia="en-GB"/>
          <w14:ligatures w14:val="none"/>
        </w:rPr>
        <w:t>ambulator</w:t>
      </w:r>
      <w:proofErr w:type="spellEnd"/>
      <w:r w:rsidRPr="00C202D9">
        <w:rPr>
          <w:rFonts w:ascii="Times New Roman" w:eastAsia="Times New Roman" w:hAnsi="Times New Roman" w:cs="Times New Roman"/>
          <w:kern w:val="0"/>
          <w:sz w:val="28"/>
          <w:szCs w:val="28"/>
          <w:lang w:val="ro-RO" w:eastAsia="en-GB"/>
          <w14:ligatures w14:val="none"/>
        </w:rPr>
        <w:t>, medicamente și dispozitive medicale compensate, acordată beneficiarilor de protecție temporară, vor fi achitate din mijloacele financiare acumulate în fondurile asigurării obligatorii de asistență medicală, cu compensarea acestora din mijloace financiare externe alocate sub formă de donații și/sau granturi.”</w:t>
      </w:r>
      <w:r w:rsidR="00F35B5C" w:rsidRPr="00C202D9">
        <w:rPr>
          <w:rFonts w:ascii="Times New Roman" w:eastAsia="Times New Roman" w:hAnsi="Times New Roman" w:cs="Times New Roman"/>
          <w:kern w:val="0"/>
          <w:sz w:val="28"/>
          <w:szCs w:val="28"/>
          <w:lang w:val="ro-RO" w:eastAsia="en-GB"/>
          <w14:ligatures w14:val="none"/>
        </w:rPr>
        <w:t>;</w:t>
      </w:r>
    </w:p>
    <w:p w14:paraId="20A1435A"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65A18838" w14:textId="33981214" w:rsidR="00D52A67" w:rsidRPr="00C202D9" w:rsidRDefault="00A06ECD"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m</w:t>
      </w:r>
      <w:r w:rsidR="00D52A67" w:rsidRPr="00C202D9">
        <w:rPr>
          <w:rFonts w:ascii="Times New Roman" w:eastAsia="Times New Roman" w:hAnsi="Times New Roman" w:cs="Times New Roman"/>
          <w:kern w:val="0"/>
          <w:sz w:val="28"/>
          <w:szCs w:val="28"/>
          <w:lang w:val="ro-RO" w:eastAsia="en-GB"/>
          <w14:ligatures w14:val="none"/>
        </w:rPr>
        <w:t>)  la punctul 29 subpunctul 3), textul „sau dacă se constată că persoana a părăsit teritoriul Republicii Moldova și se află în afara teritoriului Republicii Moldova o perioadă cumulativă mai mare de 45 zile” se exclude;</w:t>
      </w:r>
    </w:p>
    <w:p w14:paraId="00F3B2DA"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2020F4E4" w14:textId="7E48E508" w:rsidR="00D52A67" w:rsidRPr="00C202D9" w:rsidRDefault="00A06ECD"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n</w:t>
      </w:r>
      <w:r w:rsidR="00D52A67" w:rsidRPr="00C202D9">
        <w:rPr>
          <w:rFonts w:ascii="Times New Roman" w:eastAsia="Times New Roman" w:hAnsi="Times New Roman" w:cs="Times New Roman"/>
          <w:kern w:val="0"/>
          <w:sz w:val="28"/>
          <w:szCs w:val="28"/>
          <w:lang w:val="ro-RO" w:eastAsia="en-GB"/>
          <w14:ligatures w14:val="none"/>
        </w:rPr>
        <w:t>) se completează cu punctul 30 cu următorul cuprins:</w:t>
      </w:r>
    </w:p>
    <w:p w14:paraId="2B5FA24D" w14:textId="77777777"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,,30. Beneficiarii de protecție temporară au dreptul la admiterea temporară a mijloacelor de transport de uz privat pe teritoriul Republicii Moldova. Perioada maximă de păstrare sub regimul vamal de admitere temporară a acestora, pentru aceeași utilizare și sub responsabilitatea aceluiași titular de autorizație, este de până la 24 de luni. </w:t>
      </w:r>
    </w:p>
    <w:p w14:paraId="0EE2304A" w14:textId="50397401" w:rsidR="00D52A67" w:rsidRPr="00C202D9" w:rsidRDefault="00D52A67"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În cazul în care, perioada pentru utilizare autorizată menționată nu este suficientă, Serviciul Vamal poate acorda o prelungire a acesteia pentru o durată rezonabilă, în baza unei cereri justificate depuse de titularul autorizației, în condițiile articolului 319 din Cod Vamal nr.95/2021, în vigoare din 1 ianuarie 2024.”</w:t>
      </w:r>
      <w:r w:rsidR="002A75D5" w:rsidRPr="00C202D9">
        <w:rPr>
          <w:rFonts w:ascii="Times New Roman" w:eastAsia="Times New Roman" w:hAnsi="Times New Roman" w:cs="Times New Roman"/>
          <w:kern w:val="0"/>
          <w:sz w:val="28"/>
          <w:szCs w:val="28"/>
          <w:lang w:val="ro-RO" w:eastAsia="en-GB"/>
          <w14:ligatures w14:val="none"/>
        </w:rPr>
        <w:t>.</w:t>
      </w:r>
    </w:p>
    <w:p w14:paraId="5A681BB0" w14:textId="77777777" w:rsidR="00AA2EBD" w:rsidRPr="00C202D9" w:rsidRDefault="00AA2EBD" w:rsidP="00AA2EBD">
      <w:pPr>
        <w:ind w:right="-188" w:firstLine="567"/>
        <w:jc w:val="both"/>
        <w:rPr>
          <w:rFonts w:ascii="Times New Roman" w:eastAsia="Times New Roman" w:hAnsi="Times New Roman" w:cs="Times New Roman"/>
          <w:b/>
          <w:bCs/>
          <w:kern w:val="0"/>
          <w:sz w:val="28"/>
          <w:szCs w:val="28"/>
          <w:lang w:val="ro-RO" w:eastAsia="en-GB"/>
          <w14:ligatures w14:val="none"/>
        </w:rPr>
      </w:pPr>
    </w:p>
    <w:p w14:paraId="24608403" w14:textId="5D09C219" w:rsidR="005A1B8F" w:rsidRPr="00C202D9" w:rsidRDefault="005A1B8F" w:rsidP="00AA2EBD">
      <w:pPr>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4) În anexa nr. 2, </w:t>
      </w:r>
    </w:p>
    <w:p w14:paraId="2D2592E2" w14:textId="3E13A43B" w:rsidR="005A1B8F" w:rsidRPr="00C202D9" w:rsidRDefault="005A1B8F" w:rsidP="001B0405">
      <w:pPr>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a) la obiectivul specific 1.1., acțiun</w:t>
      </w:r>
      <w:r w:rsidR="00D401F6">
        <w:rPr>
          <w:rFonts w:ascii="Times New Roman" w:eastAsia="Times New Roman" w:hAnsi="Times New Roman" w:cs="Times New Roman"/>
          <w:kern w:val="0"/>
          <w:sz w:val="28"/>
          <w:szCs w:val="28"/>
          <w:lang w:val="ro-RO" w:eastAsia="en-GB"/>
          <w14:ligatures w14:val="none"/>
        </w:rPr>
        <w:t xml:space="preserve">ea </w:t>
      </w:r>
      <w:r w:rsidRPr="00C202D9">
        <w:rPr>
          <w:rFonts w:ascii="Times New Roman" w:eastAsia="Times New Roman" w:hAnsi="Times New Roman" w:cs="Times New Roman"/>
          <w:kern w:val="0"/>
          <w:sz w:val="28"/>
          <w:szCs w:val="28"/>
          <w:lang w:val="ro-RO" w:eastAsia="en-GB"/>
          <w14:ligatures w14:val="none"/>
        </w:rPr>
        <w:t>1.1.7. v</w:t>
      </w:r>
      <w:r w:rsidR="00D401F6">
        <w:rPr>
          <w:rFonts w:ascii="Times New Roman" w:eastAsia="Times New Roman" w:hAnsi="Times New Roman" w:cs="Times New Roman"/>
          <w:kern w:val="0"/>
          <w:sz w:val="28"/>
          <w:szCs w:val="28"/>
          <w:lang w:val="ro-RO" w:eastAsia="en-GB"/>
          <w14:ligatures w14:val="none"/>
        </w:rPr>
        <w:t>a</w:t>
      </w:r>
      <w:r w:rsidRPr="00C202D9">
        <w:rPr>
          <w:rFonts w:ascii="Times New Roman" w:eastAsia="Times New Roman" w:hAnsi="Times New Roman" w:cs="Times New Roman"/>
          <w:kern w:val="0"/>
          <w:sz w:val="28"/>
          <w:szCs w:val="28"/>
          <w:lang w:val="ro-RO" w:eastAsia="en-GB"/>
          <w14:ligatures w14:val="none"/>
        </w:rPr>
        <w:t xml:space="preserve"> avea următorul cuprins:</w:t>
      </w:r>
    </w:p>
    <w:tbl>
      <w:tblPr>
        <w:tblStyle w:val="a6"/>
        <w:tblW w:w="9072" w:type="dxa"/>
        <w:tblInd w:w="562" w:type="dxa"/>
        <w:tblLook w:val="04A0" w:firstRow="1" w:lastRow="0" w:firstColumn="1" w:lastColumn="0" w:noHBand="0" w:noVBand="1"/>
      </w:tblPr>
      <w:tblGrid>
        <w:gridCol w:w="2410"/>
        <w:gridCol w:w="1672"/>
        <w:gridCol w:w="2254"/>
        <w:gridCol w:w="2736"/>
      </w:tblGrid>
      <w:tr w:rsidR="005A1B8F" w:rsidRPr="00C202D9" w14:paraId="23A265B2" w14:textId="77777777" w:rsidTr="005A1B8F">
        <w:trPr>
          <w:trHeight w:val="20"/>
        </w:trPr>
        <w:tc>
          <w:tcPr>
            <w:tcW w:w="2410" w:type="dxa"/>
          </w:tcPr>
          <w:p w14:paraId="1580AEB0" w14:textId="77777777" w:rsidR="005A1B8F" w:rsidRPr="00C202D9" w:rsidRDefault="005A1B8F" w:rsidP="005A1B8F">
            <w:pPr>
              <w:ind w:left="567" w:right="-188" w:firstLine="284"/>
              <w:jc w:val="both"/>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lastRenderedPageBreak/>
              <w:t>Acțiuni</w:t>
            </w:r>
          </w:p>
        </w:tc>
        <w:tc>
          <w:tcPr>
            <w:tcW w:w="1672" w:type="dxa"/>
          </w:tcPr>
          <w:p w14:paraId="04BA4D77"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Indicatori</w:t>
            </w:r>
          </w:p>
        </w:tc>
        <w:tc>
          <w:tcPr>
            <w:tcW w:w="2254" w:type="dxa"/>
          </w:tcPr>
          <w:p w14:paraId="7A3A7231"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Instituții responsabile</w:t>
            </w:r>
          </w:p>
        </w:tc>
        <w:tc>
          <w:tcPr>
            <w:tcW w:w="2736" w:type="dxa"/>
          </w:tcPr>
          <w:p w14:paraId="2F3BC933"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Parteneri</w:t>
            </w:r>
          </w:p>
        </w:tc>
      </w:tr>
      <w:tr w:rsidR="005A1B8F" w:rsidRPr="00C202D9" w14:paraId="76B782FF" w14:textId="77777777" w:rsidTr="005A1B8F">
        <w:trPr>
          <w:trHeight w:val="20"/>
        </w:trPr>
        <w:tc>
          <w:tcPr>
            <w:tcW w:w="2410" w:type="dxa"/>
          </w:tcPr>
          <w:p w14:paraId="3401FD50" w14:textId="69AE0236"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1.1.7. Informarea continuă a beneficiarilor de protecție temporară cu privire la oportunitățile de angajare și măsurile de ocupare a forței de muncă inclusiv desfășurarea </w:t>
            </w:r>
            <w:r w:rsidR="00BE5AF1">
              <w:rPr>
                <w:rFonts w:ascii="Times New Roman" w:eastAsia="Times New Roman" w:hAnsi="Times New Roman" w:cs="Times New Roman"/>
                <w:kern w:val="0"/>
                <w:sz w:val="24"/>
                <w:szCs w:val="24"/>
                <w:lang w:val="ro-RO" w:eastAsia="en-GB"/>
                <w14:ligatures w14:val="none"/>
              </w:rPr>
              <w:t>activității</w:t>
            </w:r>
            <w:r w:rsidRPr="00C202D9">
              <w:rPr>
                <w:rFonts w:ascii="Times New Roman" w:eastAsia="Times New Roman" w:hAnsi="Times New Roman" w:cs="Times New Roman"/>
                <w:kern w:val="0"/>
                <w:sz w:val="24"/>
                <w:szCs w:val="24"/>
                <w:lang w:val="ro-RO" w:eastAsia="en-GB"/>
                <w14:ligatures w14:val="none"/>
              </w:rPr>
              <w:t xml:space="preserve"> în baza patentei de întreprinzător. </w:t>
            </w:r>
          </w:p>
        </w:tc>
        <w:tc>
          <w:tcPr>
            <w:tcW w:w="1672" w:type="dxa"/>
          </w:tcPr>
          <w:p w14:paraId="4B5FB7F5"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Număr de persoane informate; </w:t>
            </w:r>
          </w:p>
          <w:p w14:paraId="3221204D" w14:textId="77777777" w:rsidR="005A1B8F" w:rsidRPr="00C202D9" w:rsidRDefault="005A1B8F" w:rsidP="005A1B8F">
            <w:pPr>
              <w:ind w:right="-133"/>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număr de persoane angajate</w:t>
            </w:r>
          </w:p>
        </w:tc>
        <w:tc>
          <w:tcPr>
            <w:tcW w:w="2254" w:type="dxa"/>
          </w:tcPr>
          <w:p w14:paraId="3BE0EBD6"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Muncii și Protecției Sociale;</w:t>
            </w:r>
          </w:p>
          <w:p w14:paraId="3EC43D9E"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Agenția Națională pentru Ocuparea Forței de Muncă</w:t>
            </w:r>
          </w:p>
          <w:p w14:paraId="097CBE2E" w14:textId="0393C050"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Agenți</w:t>
            </w:r>
            <w:r w:rsidR="00E60F33" w:rsidRPr="00C202D9">
              <w:rPr>
                <w:rFonts w:ascii="Times New Roman" w:eastAsia="Times New Roman" w:hAnsi="Times New Roman" w:cs="Times New Roman"/>
                <w:kern w:val="0"/>
                <w:sz w:val="24"/>
                <w:szCs w:val="24"/>
                <w:lang w:val="ro-RO" w:eastAsia="en-GB"/>
                <w14:ligatures w14:val="none"/>
              </w:rPr>
              <w:t>ile</w:t>
            </w:r>
            <w:r w:rsidRPr="00C202D9">
              <w:rPr>
                <w:rFonts w:ascii="Times New Roman" w:eastAsia="Times New Roman" w:hAnsi="Times New Roman" w:cs="Times New Roman"/>
                <w:kern w:val="0"/>
                <w:sz w:val="24"/>
                <w:szCs w:val="24"/>
                <w:lang w:val="ro-RO" w:eastAsia="en-GB"/>
                <w14:ligatures w14:val="none"/>
              </w:rPr>
              <w:t xml:space="preserve"> </w:t>
            </w:r>
            <w:r w:rsidR="00E60F33" w:rsidRPr="00C202D9">
              <w:rPr>
                <w:rFonts w:ascii="Times New Roman" w:eastAsia="Times New Roman" w:hAnsi="Times New Roman" w:cs="Times New Roman"/>
                <w:kern w:val="0"/>
                <w:sz w:val="24"/>
                <w:szCs w:val="24"/>
                <w:lang w:val="ro-RO" w:eastAsia="en-GB"/>
                <w14:ligatures w14:val="none"/>
              </w:rPr>
              <w:t>Teritoriale</w:t>
            </w:r>
            <w:r w:rsidRPr="00C202D9">
              <w:rPr>
                <w:rFonts w:ascii="Times New Roman" w:eastAsia="Times New Roman" w:hAnsi="Times New Roman" w:cs="Times New Roman"/>
                <w:kern w:val="0"/>
                <w:sz w:val="24"/>
                <w:szCs w:val="24"/>
                <w:lang w:val="ro-RO" w:eastAsia="en-GB"/>
                <w14:ligatures w14:val="none"/>
              </w:rPr>
              <w:t xml:space="preserve"> Asistență Socială </w:t>
            </w:r>
          </w:p>
          <w:p w14:paraId="11988DC8"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Dezvoltării Economice și Digitalizării;</w:t>
            </w:r>
          </w:p>
          <w:p w14:paraId="2483E56F"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Afacerilor Interne</w:t>
            </w:r>
          </w:p>
        </w:tc>
        <w:tc>
          <w:tcPr>
            <w:tcW w:w="2736" w:type="dxa"/>
          </w:tcPr>
          <w:p w14:paraId="73059A81"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Înaltul Comisariat ONU pentru Refugiați;</w:t>
            </w:r>
          </w:p>
          <w:p w14:paraId="39053622"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Programul Națiunilor Unite pentru Dezvoltare;</w:t>
            </w:r>
          </w:p>
          <w:p w14:paraId="17FA8627"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autoritățile administrației publice locale;</w:t>
            </w:r>
          </w:p>
          <w:p w14:paraId="00F94ACE"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societatea civilă</w:t>
            </w:r>
          </w:p>
        </w:tc>
      </w:tr>
    </w:tbl>
    <w:p w14:paraId="3E7245F6" w14:textId="77777777" w:rsidR="001B0405" w:rsidRPr="00C202D9" w:rsidRDefault="001B0405"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p>
    <w:p w14:paraId="4AF04587" w14:textId="0F36A55B"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b) la obiectivul specific 2.1:</w:t>
      </w:r>
    </w:p>
    <w:p w14:paraId="42570DCC" w14:textId="72F41504" w:rsidR="005A1B8F" w:rsidRPr="00C202D9" w:rsidRDefault="005A1B8F" w:rsidP="001B0405">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acțiunea 2.1.2. va avea următorul cuprins:</w:t>
      </w:r>
    </w:p>
    <w:tbl>
      <w:tblPr>
        <w:tblStyle w:val="a6"/>
        <w:tblW w:w="9072" w:type="dxa"/>
        <w:tblInd w:w="562" w:type="dxa"/>
        <w:tblLook w:val="04A0" w:firstRow="1" w:lastRow="0" w:firstColumn="1" w:lastColumn="0" w:noHBand="0" w:noVBand="1"/>
      </w:tblPr>
      <w:tblGrid>
        <w:gridCol w:w="2935"/>
        <w:gridCol w:w="1743"/>
        <w:gridCol w:w="2300"/>
        <w:gridCol w:w="2094"/>
      </w:tblGrid>
      <w:tr w:rsidR="005A1B8F" w:rsidRPr="00C202D9" w14:paraId="3809C3BB" w14:textId="77777777" w:rsidTr="00AA2EBD">
        <w:trPr>
          <w:trHeight w:val="20"/>
        </w:trPr>
        <w:tc>
          <w:tcPr>
            <w:tcW w:w="2935" w:type="dxa"/>
          </w:tcPr>
          <w:p w14:paraId="20B91511" w14:textId="77777777" w:rsidR="005A1B8F" w:rsidRPr="00C202D9" w:rsidRDefault="005A1B8F" w:rsidP="005A1B8F">
            <w:pPr>
              <w:ind w:left="567" w:right="-188" w:firstLine="284"/>
              <w:jc w:val="both"/>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Acțiuni</w:t>
            </w:r>
          </w:p>
        </w:tc>
        <w:tc>
          <w:tcPr>
            <w:tcW w:w="1743" w:type="dxa"/>
          </w:tcPr>
          <w:p w14:paraId="7769EB5D"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Indicatori</w:t>
            </w:r>
          </w:p>
        </w:tc>
        <w:tc>
          <w:tcPr>
            <w:tcW w:w="2300" w:type="dxa"/>
          </w:tcPr>
          <w:p w14:paraId="357745D9"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Instituții responsabile</w:t>
            </w:r>
          </w:p>
        </w:tc>
        <w:tc>
          <w:tcPr>
            <w:tcW w:w="2094" w:type="dxa"/>
          </w:tcPr>
          <w:p w14:paraId="3BBF616F"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Parteneri</w:t>
            </w:r>
          </w:p>
        </w:tc>
      </w:tr>
      <w:tr w:rsidR="005A1B8F" w:rsidRPr="00C202D9" w14:paraId="00781321" w14:textId="77777777" w:rsidTr="00AA2EBD">
        <w:trPr>
          <w:trHeight w:val="20"/>
        </w:trPr>
        <w:tc>
          <w:tcPr>
            <w:tcW w:w="2935" w:type="dxa"/>
          </w:tcPr>
          <w:p w14:paraId="69A69FB1" w14:textId="0E93F424"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2.1.2. Asigurarea mentenanței modulului informațional în sistemul informațional integrat automatizat privind înregistrarea beneficiarilor de protecție temporară și a conexiunii cu sistemul informațional al Agenției Servicii Publice și al Inspectoratului General al Poliției de Frontieră prin intermediul </w:t>
            </w:r>
            <w:proofErr w:type="spellStart"/>
            <w:r w:rsidRPr="00C202D9">
              <w:rPr>
                <w:rFonts w:ascii="Times New Roman" w:eastAsia="Times New Roman" w:hAnsi="Times New Roman" w:cs="Times New Roman"/>
                <w:kern w:val="0"/>
                <w:sz w:val="24"/>
                <w:szCs w:val="24"/>
                <w:lang w:val="ro-RO" w:eastAsia="en-GB"/>
                <w14:ligatures w14:val="none"/>
              </w:rPr>
              <w:t>M</w:t>
            </w:r>
            <w:r w:rsidR="00AA2EBD" w:rsidRPr="00C202D9">
              <w:rPr>
                <w:rFonts w:ascii="Times New Roman" w:eastAsia="Times New Roman" w:hAnsi="Times New Roman" w:cs="Times New Roman"/>
                <w:kern w:val="0"/>
                <w:sz w:val="24"/>
                <w:szCs w:val="24"/>
                <w:lang w:val="ro-RO" w:eastAsia="en-GB"/>
                <w14:ligatures w14:val="none"/>
              </w:rPr>
              <w:t>C</w:t>
            </w:r>
            <w:r w:rsidRPr="00C202D9">
              <w:rPr>
                <w:rFonts w:ascii="Times New Roman" w:eastAsia="Times New Roman" w:hAnsi="Times New Roman" w:cs="Times New Roman"/>
                <w:kern w:val="0"/>
                <w:sz w:val="24"/>
                <w:szCs w:val="24"/>
                <w:lang w:val="ro-RO" w:eastAsia="en-GB"/>
                <w14:ligatures w14:val="none"/>
              </w:rPr>
              <w:t>onnect</w:t>
            </w:r>
            <w:proofErr w:type="spellEnd"/>
          </w:p>
        </w:tc>
        <w:tc>
          <w:tcPr>
            <w:tcW w:w="1743" w:type="dxa"/>
          </w:tcPr>
          <w:p w14:paraId="3849436F" w14:textId="77777777" w:rsidR="005A1B8F" w:rsidRPr="00C202D9" w:rsidRDefault="005A1B8F" w:rsidP="005A1B8F">
            <w:pPr>
              <w:ind w:right="8"/>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Sistem informațional funcțional</w:t>
            </w:r>
          </w:p>
          <w:p w14:paraId="6DACD602" w14:textId="77777777" w:rsidR="005A1B8F" w:rsidRPr="00C202D9" w:rsidRDefault="005A1B8F" w:rsidP="005A1B8F">
            <w:pPr>
              <w:ind w:left="567" w:right="-188" w:firstLine="284"/>
              <w:jc w:val="both"/>
              <w:rPr>
                <w:rFonts w:ascii="Times New Roman" w:eastAsia="Times New Roman" w:hAnsi="Times New Roman" w:cs="Times New Roman"/>
                <w:kern w:val="0"/>
                <w:sz w:val="24"/>
                <w:szCs w:val="24"/>
                <w:lang w:val="ro-RO" w:eastAsia="en-GB"/>
                <w14:ligatures w14:val="none"/>
              </w:rPr>
            </w:pPr>
          </w:p>
        </w:tc>
        <w:tc>
          <w:tcPr>
            <w:tcW w:w="2300" w:type="dxa"/>
          </w:tcPr>
          <w:p w14:paraId="1A9AFF05"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Afacerilor Interne</w:t>
            </w:r>
          </w:p>
        </w:tc>
        <w:tc>
          <w:tcPr>
            <w:tcW w:w="2094" w:type="dxa"/>
          </w:tcPr>
          <w:p w14:paraId="473612B2"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Înaltul Comisariat ONU pentru Refugiați</w:t>
            </w:r>
          </w:p>
        </w:tc>
      </w:tr>
    </w:tbl>
    <w:p w14:paraId="19829203" w14:textId="77777777" w:rsidR="005A1B8F" w:rsidRPr="00C202D9" w:rsidRDefault="005A1B8F" w:rsidP="005A1B8F">
      <w:pPr>
        <w:spacing w:after="0" w:line="240" w:lineRule="auto"/>
        <w:ind w:right="-188"/>
        <w:jc w:val="both"/>
        <w:rPr>
          <w:rFonts w:ascii="Times New Roman" w:eastAsia="Times New Roman" w:hAnsi="Times New Roman" w:cs="Times New Roman"/>
          <w:kern w:val="0"/>
          <w:sz w:val="28"/>
          <w:szCs w:val="28"/>
          <w:lang w:val="ro-RO" w:eastAsia="en-GB"/>
          <w14:ligatures w14:val="none"/>
        </w:rPr>
      </w:pPr>
    </w:p>
    <w:p w14:paraId="41283955" w14:textId="2441E3CB" w:rsidR="005A1B8F" w:rsidRPr="00C202D9" w:rsidRDefault="00160250" w:rsidP="005A1B8F">
      <w:pPr>
        <w:spacing w:after="0" w:line="240" w:lineRule="auto"/>
        <w:ind w:right="-188"/>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             </w:t>
      </w:r>
      <w:r w:rsidR="005A1B8F" w:rsidRPr="00C202D9">
        <w:rPr>
          <w:rFonts w:ascii="Times New Roman" w:eastAsia="Times New Roman" w:hAnsi="Times New Roman" w:cs="Times New Roman"/>
          <w:kern w:val="0"/>
          <w:sz w:val="28"/>
          <w:szCs w:val="28"/>
          <w:lang w:val="ro-RO" w:eastAsia="en-GB"/>
          <w14:ligatures w14:val="none"/>
        </w:rPr>
        <w:t>Acțiunea 2.1.3. se exclude.</w:t>
      </w:r>
    </w:p>
    <w:p w14:paraId="3F2C58B8" w14:textId="77777777"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p>
    <w:p w14:paraId="23545D1E" w14:textId="7B87417D"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c) la obiectivul specific 3.1., acțiunea 3.1.1. va avea următorul cuprins:</w:t>
      </w:r>
    </w:p>
    <w:tbl>
      <w:tblPr>
        <w:tblStyle w:val="a6"/>
        <w:tblW w:w="9072" w:type="dxa"/>
        <w:tblInd w:w="562" w:type="dxa"/>
        <w:tblLook w:val="04A0" w:firstRow="1" w:lastRow="0" w:firstColumn="1" w:lastColumn="0" w:noHBand="0" w:noVBand="1"/>
      </w:tblPr>
      <w:tblGrid>
        <w:gridCol w:w="2950"/>
        <w:gridCol w:w="1728"/>
        <w:gridCol w:w="2410"/>
        <w:gridCol w:w="1984"/>
      </w:tblGrid>
      <w:tr w:rsidR="005A1B8F" w:rsidRPr="00C202D9" w14:paraId="5A074977" w14:textId="77777777" w:rsidTr="00AA2EBD">
        <w:trPr>
          <w:trHeight w:val="20"/>
        </w:trPr>
        <w:tc>
          <w:tcPr>
            <w:tcW w:w="2950" w:type="dxa"/>
          </w:tcPr>
          <w:p w14:paraId="76850C4E" w14:textId="77777777" w:rsidR="005A1B8F" w:rsidRPr="00C202D9" w:rsidRDefault="005A1B8F" w:rsidP="005A1B8F">
            <w:pPr>
              <w:ind w:left="567" w:right="-188" w:firstLine="284"/>
              <w:jc w:val="both"/>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Acțiuni</w:t>
            </w:r>
          </w:p>
        </w:tc>
        <w:tc>
          <w:tcPr>
            <w:tcW w:w="1728" w:type="dxa"/>
          </w:tcPr>
          <w:p w14:paraId="69360651"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Indicatori</w:t>
            </w:r>
          </w:p>
        </w:tc>
        <w:tc>
          <w:tcPr>
            <w:tcW w:w="2410" w:type="dxa"/>
          </w:tcPr>
          <w:p w14:paraId="589D468A"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Instituții responsabile</w:t>
            </w:r>
          </w:p>
        </w:tc>
        <w:tc>
          <w:tcPr>
            <w:tcW w:w="1984" w:type="dxa"/>
          </w:tcPr>
          <w:p w14:paraId="24A7F24D"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Parteneri</w:t>
            </w:r>
          </w:p>
        </w:tc>
      </w:tr>
      <w:tr w:rsidR="005A1B8F" w:rsidRPr="00C202D9" w14:paraId="2245FBD2" w14:textId="77777777" w:rsidTr="00AA2EBD">
        <w:trPr>
          <w:trHeight w:val="20"/>
        </w:trPr>
        <w:tc>
          <w:tcPr>
            <w:tcW w:w="2950" w:type="dxa"/>
          </w:tcPr>
          <w:p w14:paraId="649A3DBC"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3.1.1. Conlucrarea cu angajatorii și Inspectoratul de Stat al Muncii pentru promovarea angajării legale și evitarea cazurilor de risc, abuz și exploatare în muncă.</w:t>
            </w:r>
          </w:p>
        </w:tc>
        <w:tc>
          <w:tcPr>
            <w:tcW w:w="1728" w:type="dxa"/>
          </w:tcPr>
          <w:p w14:paraId="0C3F3788" w14:textId="77777777" w:rsidR="005A1B8F" w:rsidRPr="00C202D9" w:rsidRDefault="005A1B8F" w:rsidP="005A1B8F">
            <w:pPr>
              <w:ind w:right="8"/>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Număr de activități comune desfășurate;</w:t>
            </w:r>
          </w:p>
          <w:p w14:paraId="704214E6" w14:textId="77777777" w:rsidR="005A1B8F" w:rsidRPr="00C202D9" w:rsidRDefault="005A1B8F" w:rsidP="005A1B8F">
            <w:pPr>
              <w:ind w:right="8"/>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Număr de verificări și cazuri depistate.</w:t>
            </w:r>
          </w:p>
        </w:tc>
        <w:tc>
          <w:tcPr>
            <w:tcW w:w="2410" w:type="dxa"/>
          </w:tcPr>
          <w:p w14:paraId="3228BA1C"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Ministerul Muncii și Protecției Sociale; </w:t>
            </w:r>
          </w:p>
          <w:p w14:paraId="5F789611"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Agenția Națională  pentru Ocuparea Forței de Muncă Inspectoratul de Stat al Muncii.</w:t>
            </w:r>
          </w:p>
        </w:tc>
        <w:tc>
          <w:tcPr>
            <w:tcW w:w="1984" w:type="dxa"/>
          </w:tcPr>
          <w:p w14:paraId="3021F879"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Înaltul Comisariat ONU pentru Refugiați</w:t>
            </w:r>
          </w:p>
        </w:tc>
      </w:tr>
    </w:tbl>
    <w:p w14:paraId="71DA742A" w14:textId="77777777"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p>
    <w:p w14:paraId="6E0973D5" w14:textId="77777777"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d) la obiectivul specific 3.4.:</w:t>
      </w:r>
    </w:p>
    <w:p w14:paraId="02C2BDC7" w14:textId="2726F70B" w:rsidR="005A1B8F" w:rsidRPr="00C202D9" w:rsidRDefault="005A1B8F" w:rsidP="001B0405">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 acțiunea 3.4.6. va avea următorul cuprins:</w:t>
      </w:r>
    </w:p>
    <w:tbl>
      <w:tblPr>
        <w:tblStyle w:val="a6"/>
        <w:tblW w:w="8931" w:type="dxa"/>
        <w:tblInd w:w="562" w:type="dxa"/>
        <w:tblLook w:val="04A0" w:firstRow="1" w:lastRow="0" w:firstColumn="1" w:lastColumn="0" w:noHBand="0" w:noVBand="1"/>
      </w:tblPr>
      <w:tblGrid>
        <w:gridCol w:w="2977"/>
        <w:gridCol w:w="1701"/>
        <w:gridCol w:w="2410"/>
        <w:gridCol w:w="1843"/>
      </w:tblGrid>
      <w:tr w:rsidR="005A1B8F" w:rsidRPr="00C202D9" w14:paraId="37AB7692" w14:textId="77777777" w:rsidTr="00AA2EBD">
        <w:trPr>
          <w:trHeight w:val="20"/>
        </w:trPr>
        <w:tc>
          <w:tcPr>
            <w:tcW w:w="2977" w:type="dxa"/>
          </w:tcPr>
          <w:p w14:paraId="03F7360A" w14:textId="77777777" w:rsidR="005A1B8F" w:rsidRPr="00C202D9" w:rsidRDefault="005A1B8F" w:rsidP="005A1B8F">
            <w:pPr>
              <w:ind w:left="567" w:right="-188" w:firstLine="284"/>
              <w:jc w:val="both"/>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Acțiuni</w:t>
            </w:r>
          </w:p>
        </w:tc>
        <w:tc>
          <w:tcPr>
            <w:tcW w:w="1701" w:type="dxa"/>
          </w:tcPr>
          <w:p w14:paraId="3DE0E0B2"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Indicatori</w:t>
            </w:r>
          </w:p>
        </w:tc>
        <w:tc>
          <w:tcPr>
            <w:tcW w:w="2410" w:type="dxa"/>
          </w:tcPr>
          <w:p w14:paraId="7718ECEF"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Instituții responsabile</w:t>
            </w:r>
          </w:p>
        </w:tc>
        <w:tc>
          <w:tcPr>
            <w:tcW w:w="1843" w:type="dxa"/>
          </w:tcPr>
          <w:p w14:paraId="12468D67"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Parteneri</w:t>
            </w:r>
          </w:p>
        </w:tc>
      </w:tr>
      <w:tr w:rsidR="005A1B8F" w:rsidRPr="00C202D9" w14:paraId="549984BD" w14:textId="77777777" w:rsidTr="00AA2EBD">
        <w:trPr>
          <w:trHeight w:val="20"/>
        </w:trPr>
        <w:tc>
          <w:tcPr>
            <w:tcW w:w="2977" w:type="dxa"/>
          </w:tcPr>
          <w:p w14:paraId="47F083D3" w14:textId="03B9CEEC" w:rsidR="005A1B8F" w:rsidRPr="00C202D9" w:rsidRDefault="005A1B8F" w:rsidP="005A1B8F">
            <w:pPr>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lastRenderedPageBreak/>
              <w:t xml:space="preserve">3.4.6. Crearea condițiilor de recreere și de consiliere psihologică și psihopedagogică în cadrul instituțiilor de învățământ pentru </w:t>
            </w:r>
            <w:r w:rsidR="00A8135D" w:rsidRPr="00C202D9">
              <w:rPr>
                <w:rFonts w:ascii="Times New Roman" w:eastAsia="Times New Roman" w:hAnsi="Times New Roman" w:cs="Times New Roman"/>
                <w:kern w:val="0"/>
                <w:sz w:val="24"/>
                <w:szCs w:val="24"/>
                <w:lang w:val="ro-RO" w:eastAsia="en-GB"/>
                <w14:ligatures w14:val="none"/>
              </w:rPr>
              <w:t>copiii</w:t>
            </w:r>
            <w:r w:rsidRPr="00C202D9">
              <w:rPr>
                <w:rFonts w:ascii="Times New Roman" w:eastAsia="Times New Roman" w:hAnsi="Times New Roman" w:cs="Times New Roman"/>
                <w:kern w:val="0"/>
                <w:sz w:val="24"/>
                <w:szCs w:val="24"/>
                <w:lang w:val="ro-RO" w:eastAsia="en-GB"/>
                <w14:ligatures w14:val="none"/>
              </w:rPr>
              <w:t xml:space="preserve"> înscriși în instituțiile publice de învățământ general</w:t>
            </w:r>
          </w:p>
        </w:tc>
        <w:tc>
          <w:tcPr>
            <w:tcW w:w="1701" w:type="dxa"/>
          </w:tcPr>
          <w:p w14:paraId="70FE05BF" w14:textId="77777777" w:rsidR="005A1B8F" w:rsidRPr="00C202D9" w:rsidRDefault="005A1B8F" w:rsidP="005A1B8F">
            <w:pPr>
              <w:ind w:right="8"/>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Condiții de recreere create;</w:t>
            </w:r>
          </w:p>
          <w:p w14:paraId="5C2F7742"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Număr de copii consiliați</w:t>
            </w:r>
          </w:p>
        </w:tc>
        <w:tc>
          <w:tcPr>
            <w:tcW w:w="2410" w:type="dxa"/>
          </w:tcPr>
          <w:p w14:paraId="23FEF705"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Educației și Cercetării</w:t>
            </w:r>
          </w:p>
        </w:tc>
        <w:tc>
          <w:tcPr>
            <w:tcW w:w="1843" w:type="dxa"/>
          </w:tcPr>
          <w:p w14:paraId="07573EB5"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Fondul Națiunilor Unite  pentru Copii (UNICEF);</w:t>
            </w:r>
          </w:p>
          <w:p w14:paraId="390D4899"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Înaltul Comisariat ONU pentru Refugiați;</w:t>
            </w:r>
          </w:p>
          <w:p w14:paraId="4DA6DAD1"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Fundația de Binefacere „CARITAS Moldova”;</w:t>
            </w:r>
          </w:p>
          <w:p w14:paraId="15255779"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Organizația Internațională pentru Migrație</w:t>
            </w:r>
          </w:p>
        </w:tc>
      </w:tr>
      <w:tr w:rsidR="005A1B8F" w:rsidRPr="00C202D9" w14:paraId="3A490CB8" w14:textId="77777777" w:rsidTr="00AA2EBD">
        <w:trPr>
          <w:trHeight w:val="20"/>
        </w:trPr>
        <w:tc>
          <w:tcPr>
            <w:tcW w:w="8931" w:type="dxa"/>
            <w:gridSpan w:val="4"/>
            <w:tcBorders>
              <w:left w:val="nil"/>
              <w:right w:val="nil"/>
            </w:tcBorders>
          </w:tcPr>
          <w:p w14:paraId="208620F3"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p>
          <w:p w14:paraId="54AADF65" w14:textId="1880E8D5" w:rsidR="005A1B8F" w:rsidRPr="00C202D9" w:rsidRDefault="005A1B8F" w:rsidP="005A1B8F">
            <w:pPr>
              <w:ind w:right="-16"/>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   se completează cu acțiunea 3.4.8 cu următorul cuprins:</w:t>
            </w:r>
          </w:p>
        </w:tc>
      </w:tr>
      <w:tr w:rsidR="005A1B8F" w:rsidRPr="00C202D9" w14:paraId="4F8EFE1A" w14:textId="77777777" w:rsidTr="00AA2EBD">
        <w:trPr>
          <w:trHeight w:val="20"/>
        </w:trPr>
        <w:tc>
          <w:tcPr>
            <w:tcW w:w="2977" w:type="dxa"/>
          </w:tcPr>
          <w:p w14:paraId="1F79BF52" w14:textId="0A206962" w:rsidR="005A1B8F" w:rsidRPr="00C202D9" w:rsidRDefault="005A1B8F" w:rsidP="005A1B8F">
            <w:pPr>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3.4.8. Dezvoltarea resurselor materiale </w:t>
            </w:r>
            <w:r w:rsidR="00470A66">
              <w:rPr>
                <w:rFonts w:ascii="Times New Roman" w:eastAsia="Times New Roman" w:hAnsi="Times New Roman" w:cs="Times New Roman"/>
                <w:kern w:val="0"/>
                <w:sz w:val="24"/>
                <w:szCs w:val="24"/>
                <w:lang w:val="ro-RO" w:eastAsia="en-GB"/>
                <w14:ligatures w14:val="none"/>
              </w:rPr>
              <w:t>ș</w:t>
            </w:r>
            <w:r w:rsidRPr="00C202D9">
              <w:rPr>
                <w:rFonts w:ascii="Times New Roman" w:eastAsia="Times New Roman" w:hAnsi="Times New Roman" w:cs="Times New Roman"/>
                <w:kern w:val="0"/>
                <w:sz w:val="24"/>
                <w:szCs w:val="24"/>
                <w:lang w:val="ro-RO" w:eastAsia="en-GB"/>
                <w14:ligatures w14:val="none"/>
              </w:rPr>
              <w:t>i umane pentru a asigura condiții de instruire la distanță și a monitoriza procesul educațional al copiilor din familiile strămutate, conform programelor  de instruire din Ucraina</w:t>
            </w:r>
          </w:p>
        </w:tc>
        <w:tc>
          <w:tcPr>
            <w:tcW w:w="1701" w:type="dxa"/>
          </w:tcPr>
          <w:p w14:paraId="1CAD636A"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condiții de instruire la distanță accesibile;</w:t>
            </w:r>
          </w:p>
          <w:p w14:paraId="42CB9CF2"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numărul de elevi incluși în proces</w:t>
            </w:r>
          </w:p>
        </w:tc>
        <w:tc>
          <w:tcPr>
            <w:tcW w:w="2410" w:type="dxa"/>
          </w:tcPr>
          <w:p w14:paraId="1850B5AD" w14:textId="77777777" w:rsidR="005A1B8F" w:rsidRPr="00C202D9" w:rsidRDefault="005A1B8F" w:rsidP="005A1B8F">
            <w:pPr>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Educației și Cercetării</w:t>
            </w:r>
          </w:p>
          <w:p w14:paraId="6B566571"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p>
        </w:tc>
        <w:tc>
          <w:tcPr>
            <w:tcW w:w="1843" w:type="dxa"/>
          </w:tcPr>
          <w:p w14:paraId="6C7E97B5"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p>
        </w:tc>
      </w:tr>
    </w:tbl>
    <w:p w14:paraId="4548817C" w14:textId="77777777" w:rsidR="00AA2EBD" w:rsidRPr="00C202D9" w:rsidRDefault="00AA2EBD"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p>
    <w:p w14:paraId="6A86CD58" w14:textId="7474F0D8"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e) la obiectivul specific 4.1.:</w:t>
      </w:r>
    </w:p>
    <w:p w14:paraId="3BB71552" w14:textId="45CD2810" w:rsidR="005A1B8F" w:rsidRPr="00C202D9" w:rsidRDefault="005A1B8F" w:rsidP="005A1B8F">
      <w:pPr>
        <w:spacing w:after="0" w:line="240" w:lineRule="auto"/>
        <w:ind w:left="567" w:right="-188" w:firstLine="284"/>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 acțiunile 4.1.1. și 4.1.2. vor avea următorul cuprins:</w:t>
      </w:r>
    </w:p>
    <w:tbl>
      <w:tblPr>
        <w:tblStyle w:val="a6"/>
        <w:tblW w:w="8931" w:type="dxa"/>
        <w:tblInd w:w="562" w:type="dxa"/>
        <w:tblLayout w:type="fixed"/>
        <w:tblLook w:val="04A0" w:firstRow="1" w:lastRow="0" w:firstColumn="1" w:lastColumn="0" w:noHBand="0" w:noVBand="1"/>
      </w:tblPr>
      <w:tblGrid>
        <w:gridCol w:w="2977"/>
        <w:gridCol w:w="1701"/>
        <w:gridCol w:w="2410"/>
        <w:gridCol w:w="1843"/>
      </w:tblGrid>
      <w:tr w:rsidR="005A1B8F" w:rsidRPr="00C202D9" w14:paraId="220DCD75" w14:textId="77777777" w:rsidTr="00AA2EBD">
        <w:trPr>
          <w:trHeight w:val="20"/>
        </w:trPr>
        <w:tc>
          <w:tcPr>
            <w:tcW w:w="2977" w:type="dxa"/>
          </w:tcPr>
          <w:p w14:paraId="79B9B783"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Acțiuni</w:t>
            </w:r>
          </w:p>
        </w:tc>
        <w:tc>
          <w:tcPr>
            <w:tcW w:w="1701" w:type="dxa"/>
          </w:tcPr>
          <w:p w14:paraId="64C21CCA"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Indicatori</w:t>
            </w:r>
          </w:p>
        </w:tc>
        <w:tc>
          <w:tcPr>
            <w:tcW w:w="2410" w:type="dxa"/>
          </w:tcPr>
          <w:p w14:paraId="05D7697F"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Instituții responsabile</w:t>
            </w:r>
          </w:p>
        </w:tc>
        <w:tc>
          <w:tcPr>
            <w:tcW w:w="1843" w:type="dxa"/>
          </w:tcPr>
          <w:p w14:paraId="33F6E722" w14:textId="77777777" w:rsidR="005A1B8F" w:rsidRPr="00C202D9" w:rsidRDefault="005A1B8F" w:rsidP="005A1B8F">
            <w:pPr>
              <w:ind w:right="-188"/>
              <w:jc w:val="center"/>
              <w:rPr>
                <w:rFonts w:ascii="Times New Roman" w:eastAsia="Times New Roman" w:hAnsi="Times New Roman" w:cs="Times New Roman"/>
                <w:b/>
                <w:bCs/>
                <w:kern w:val="0"/>
                <w:sz w:val="24"/>
                <w:szCs w:val="24"/>
                <w:lang w:val="ro-RO" w:eastAsia="en-GB"/>
                <w14:ligatures w14:val="none"/>
              </w:rPr>
            </w:pPr>
            <w:r w:rsidRPr="00C202D9">
              <w:rPr>
                <w:rFonts w:ascii="Times New Roman" w:eastAsia="Times New Roman" w:hAnsi="Times New Roman" w:cs="Times New Roman"/>
                <w:b/>
                <w:bCs/>
                <w:kern w:val="0"/>
                <w:sz w:val="24"/>
                <w:szCs w:val="24"/>
                <w:lang w:val="ro-RO" w:eastAsia="en-GB"/>
                <w14:ligatures w14:val="none"/>
              </w:rPr>
              <w:t>Parteneri</w:t>
            </w:r>
          </w:p>
        </w:tc>
      </w:tr>
      <w:tr w:rsidR="005A1B8F" w:rsidRPr="00C202D9" w14:paraId="5D0C1BA8" w14:textId="77777777" w:rsidTr="00AA2EBD">
        <w:trPr>
          <w:trHeight w:val="20"/>
        </w:trPr>
        <w:tc>
          <w:tcPr>
            <w:tcW w:w="2977" w:type="dxa"/>
          </w:tcPr>
          <w:p w14:paraId="068FCDA3"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4.1.1. Organizarea activităților comune în vederea promovării toleranței și empatiei în rândul populației locale față de persoanele strămutate</w:t>
            </w:r>
          </w:p>
        </w:tc>
        <w:tc>
          <w:tcPr>
            <w:tcW w:w="1701" w:type="dxa"/>
          </w:tcPr>
          <w:p w14:paraId="55D0884E"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Număr de activități organizate </w:t>
            </w:r>
          </w:p>
        </w:tc>
        <w:tc>
          <w:tcPr>
            <w:tcW w:w="2410" w:type="dxa"/>
          </w:tcPr>
          <w:p w14:paraId="3C0A0AFA"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Afacerilor Interne;</w:t>
            </w:r>
          </w:p>
          <w:p w14:paraId="6853EF36"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Muncii și Protecției Sociale;</w:t>
            </w:r>
          </w:p>
          <w:p w14:paraId="770CD503"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autoritățile administrației publice locale</w:t>
            </w:r>
          </w:p>
        </w:tc>
        <w:tc>
          <w:tcPr>
            <w:tcW w:w="1843" w:type="dxa"/>
          </w:tcPr>
          <w:p w14:paraId="4254D198"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Înaltul Comisariat ONU pentru Refugiați;</w:t>
            </w:r>
          </w:p>
          <w:p w14:paraId="4AF997A6"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Organizația Internațională pentru Migrație;</w:t>
            </w:r>
          </w:p>
          <w:p w14:paraId="643B9691" w14:textId="77777777" w:rsidR="005A1B8F" w:rsidRPr="00C202D9" w:rsidRDefault="005A1B8F" w:rsidP="005A1B8F">
            <w:pPr>
              <w:ind w:right="-16"/>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societatea civilă</w:t>
            </w:r>
          </w:p>
        </w:tc>
      </w:tr>
      <w:tr w:rsidR="005A1B8F" w:rsidRPr="00C202D9" w14:paraId="7995EBCA" w14:textId="77777777" w:rsidTr="00AA2EBD">
        <w:trPr>
          <w:trHeight w:val="20"/>
        </w:trPr>
        <w:tc>
          <w:tcPr>
            <w:tcW w:w="2977" w:type="dxa"/>
          </w:tcPr>
          <w:p w14:paraId="348DD3D9"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4.1.2. Dotarea tehnică </w:t>
            </w:r>
            <w:proofErr w:type="spellStart"/>
            <w:r w:rsidRPr="00C202D9">
              <w:rPr>
                <w:rFonts w:ascii="Times New Roman" w:eastAsia="Times New Roman" w:hAnsi="Times New Roman" w:cs="Times New Roman"/>
                <w:kern w:val="0"/>
                <w:sz w:val="24"/>
                <w:szCs w:val="24"/>
                <w:lang w:val="ro-RO" w:eastAsia="en-GB"/>
                <w14:ligatures w14:val="none"/>
              </w:rPr>
              <w:t>şi</w:t>
            </w:r>
            <w:proofErr w:type="spellEnd"/>
            <w:r w:rsidRPr="00C202D9">
              <w:rPr>
                <w:rFonts w:ascii="Times New Roman" w:eastAsia="Times New Roman" w:hAnsi="Times New Roman" w:cs="Times New Roman"/>
                <w:kern w:val="0"/>
                <w:sz w:val="24"/>
                <w:szCs w:val="24"/>
                <w:lang w:val="ro-RO" w:eastAsia="en-GB"/>
                <w14:ligatures w14:val="none"/>
              </w:rPr>
              <w:t xml:space="preserve"> logistică a subdiviziunilor de ordine </w:t>
            </w:r>
            <w:proofErr w:type="spellStart"/>
            <w:r w:rsidRPr="00C202D9">
              <w:rPr>
                <w:rFonts w:ascii="Times New Roman" w:eastAsia="Times New Roman" w:hAnsi="Times New Roman" w:cs="Times New Roman"/>
                <w:kern w:val="0"/>
                <w:sz w:val="24"/>
                <w:szCs w:val="24"/>
                <w:lang w:val="ro-RO" w:eastAsia="en-GB"/>
                <w14:ligatures w14:val="none"/>
              </w:rPr>
              <w:t>şi</w:t>
            </w:r>
            <w:proofErr w:type="spellEnd"/>
            <w:r w:rsidRPr="00C202D9">
              <w:rPr>
                <w:rFonts w:ascii="Times New Roman" w:eastAsia="Times New Roman" w:hAnsi="Times New Roman" w:cs="Times New Roman"/>
                <w:kern w:val="0"/>
                <w:sz w:val="24"/>
                <w:szCs w:val="24"/>
                <w:lang w:val="ro-RO" w:eastAsia="en-GB"/>
                <w14:ligatures w14:val="none"/>
              </w:rPr>
              <w:t xml:space="preserve"> securitate publică în vederea asigurării cu echipamente și alte bunuri necesare, inclusiv din domeniul tehnologiilor informaționale pentru operare în </w:t>
            </w:r>
            <w:proofErr w:type="spellStart"/>
            <w:r w:rsidRPr="00C202D9">
              <w:rPr>
                <w:rFonts w:ascii="Times New Roman" w:eastAsia="Times New Roman" w:hAnsi="Times New Roman" w:cs="Times New Roman"/>
                <w:kern w:val="0"/>
                <w:sz w:val="24"/>
                <w:szCs w:val="24"/>
                <w:lang w:val="ro-RO" w:eastAsia="en-GB"/>
                <w14:ligatures w14:val="none"/>
              </w:rPr>
              <w:t>situaţii</w:t>
            </w:r>
            <w:proofErr w:type="spellEnd"/>
            <w:r w:rsidRPr="00C202D9">
              <w:rPr>
                <w:rFonts w:ascii="Times New Roman" w:eastAsia="Times New Roman" w:hAnsi="Times New Roman" w:cs="Times New Roman"/>
                <w:kern w:val="0"/>
                <w:sz w:val="24"/>
                <w:szCs w:val="24"/>
                <w:lang w:val="ro-RO" w:eastAsia="en-GB"/>
                <w14:ligatures w14:val="none"/>
              </w:rPr>
              <w:t xml:space="preserve"> de conflict/criză</w:t>
            </w:r>
          </w:p>
        </w:tc>
        <w:tc>
          <w:tcPr>
            <w:tcW w:w="1701" w:type="dxa"/>
          </w:tcPr>
          <w:p w14:paraId="4005012D" w14:textId="77777777" w:rsidR="005A1B8F" w:rsidRPr="00C202D9" w:rsidRDefault="005A1B8F" w:rsidP="005A1B8F">
            <w:pPr>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Numărul de subdiviziuni de ordine </w:t>
            </w:r>
            <w:proofErr w:type="spellStart"/>
            <w:r w:rsidRPr="00C202D9">
              <w:rPr>
                <w:rFonts w:ascii="Times New Roman" w:eastAsia="Times New Roman" w:hAnsi="Times New Roman" w:cs="Times New Roman"/>
                <w:kern w:val="0"/>
                <w:sz w:val="24"/>
                <w:szCs w:val="24"/>
                <w:lang w:val="ro-RO" w:eastAsia="en-GB"/>
                <w14:ligatures w14:val="none"/>
              </w:rPr>
              <w:t>şi</w:t>
            </w:r>
            <w:proofErr w:type="spellEnd"/>
            <w:r w:rsidRPr="00C202D9">
              <w:rPr>
                <w:rFonts w:ascii="Times New Roman" w:eastAsia="Times New Roman" w:hAnsi="Times New Roman" w:cs="Times New Roman"/>
                <w:kern w:val="0"/>
                <w:sz w:val="24"/>
                <w:szCs w:val="24"/>
                <w:lang w:val="ro-RO" w:eastAsia="en-GB"/>
                <w14:ligatures w14:val="none"/>
              </w:rPr>
              <w:t xml:space="preserve"> securitate publică dotate cu echipamente și alte bunuri necesare, inclusiv din domeniul tehnologiilor informaționale</w:t>
            </w:r>
          </w:p>
        </w:tc>
        <w:tc>
          <w:tcPr>
            <w:tcW w:w="2410" w:type="dxa"/>
          </w:tcPr>
          <w:p w14:paraId="1B0AF0EB" w14:textId="77777777" w:rsidR="005A1B8F" w:rsidRPr="00C202D9" w:rsidRDefault="005A1B8F" w:rsidP="005A1B8F">
            <w:pPr>
              <w:ind w:right="-4"/>
              <w:jc w:val="both"/>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Ministerul Afacerilor Interne</w:t>
            </w:r>
          </w:p>
        </w:tc>
        <w:tc>
          <w:tcPr>
            <w:tcW w:w="1843" w:type="dxa"/>
          </w:tcPr>
          <w:p w14:paraId="0DC92B7C" w14:textId="77777777" w:rsidR="005A1B8F" w:rsidRPr="00C202D9" w:rsidRDefault="005A1B8F" w:rsidP="005A1B8F">
            <w:pPr>
              <w:ind w:right="-16"/>
              <w:rPr>
                <w:rFonts w:ascii="Times New Roman" w:eastAsia="Times New Roman" w:hAnsi="Times New Roman" w:cs="Times New Roman"/>
                <w:kern w:val="0"/>
                <w:sz w:val="24"/>
                <w:szCs w:val="24"/>
                <w:lang w:val="ro-RO" w:eastAsia="en-GB"/>
                <w14:ligatures w14:val="none"/>
              </w:rPr>
            </w:pPr>
            <w:r w:rsidRPr="00C202D9">
              <w:rPr>
                <w:rFonts w:ascii="Times New Roman" w:eastAsia="Times New Roman" w:hAnsi="Times New Roman" w:cs="Times New Roman"/>
                <w:kern w:val="0"/>
                <w:sz w:val="24"/>
                <w:szCs w:val="24"/>
                <w:lang w:val="ro-RO" w:eastAsia="en-GB"/>
                <w14:ligatures w14:val="none"/>
              </w:rPr>
              <w:t xml:space="preserve">Înaltul Comisariat ONU pentru </w:t>
            </w:r>
            <w:proofErr w:type="spellStart"/>
            <w:r w:rsidRPr="00C202D9">
              <w:rPr>
                <w:rFonts w:ascii="Times New Roman" w:eastAsia="Times New Roman" w:hAnsi="Times New Roman" w:cs="Times New Roman"/>
                <w:kern w:val="0"/>
                <w:sz w:val="24"/>
                <w:szCs w:val="24"/>
                <w:lang w:val="ro-RO" w:eastAsia="en-GB"/>
                <w14:ligatures w14:val="none"/>
              </w:rPr>
              <w:t>Refugiaţi</w:t>
            </w:r>
            <w:proofErr w:type="spellEnd"/>
            <w:r w:rsidRPr="00C202D9">
              <w:rPr>
                <w:rFonts w:ascii="Times New Roman" w:eastAsia="Times New Roman" w:hAnsi="Times New Roman" w:cs="Times New Roman"/>
                <w:kern w:val="0"/>
                <w:sz w:val="24"/>
                <w:szCs w:val="24"/>
                <w:lang w:val="ro-RO" w:eastAsia="en-GB"/>
                <w14:ligatures w14:val="none"/>
              </w:rPr>
              <w:t xml:space="preserve">; </w:t>
            </w:r>
            <w:proofErr w:type="spellStart"/>
            <w:r w:rsidRPr="00C202D9">
              <w:rPr>
                <w:rFonts w:ascii="Times New Roman" w:eastAsia="Times New Roman" w:hAnsi="Times New Roman" w:cs="Times New Roman"/>
                <w:kern w:val="0"/>
                <w:sz w:val="24"/>
                <w:szCs w:val="24"/>
                <w:lang w:val="ro-RO" w:eastAsia="en-GB"/>
                <w14:ligatures w14:val="none"/>
              </w:rPr>
              <w:t>Organizaţia</w:t>
            </w:r>
            <w:proofErr w:type="spellEnd"/>
            <w:r w:rsidRPr="00C202D9">
              <w:rPr>
                <w:rFonts w:ascii="Times New Roman" w:eastAsia="Times New Roman" w:hAnsi="Times New Roman" w:cs="Times New Roman"/>
                <w:kern w:val="0"/>
                <w:sz w:val="24"/>
                <w:szCs w:val="24"/>
                <w:lang w:val="ro-RO" w:eastAsia="en-GB"/>
                <w14:ligatures w14:val="none"/>
              </w:rPr>
              <w:t xml:space="preserve"> </w:t>
            </w:r>
            <w:proofErr w:type="spellStart"/>
            <w:r w:rsidRPr="00C202D9">
              <w:rPr>
                <w:rFonts w:ascii="Times New Roman" w:eastAsia="Times New Roman" w:hAnsi="Times New Roman" w:cs="Times New Roman"/>
                <w:kern w:val="0"/>
                <w:sz w:val="24"/>
                <w:szCs w:val="24"/>
                <w:lang w:val="ro-RO" w:eastAsia="en-GB"/>
                <w14:ligatures w14:val="none"/>
              </w:rPr>
              <w:t>Internaţională</w:t>
            </w:r>
            <w:proofErr w:type="spellEnd"/>
            <w:r w:rsidRPr="00C202D9">
              <w:rPr>
                <w:rFonts w:ascii="Times New Roman" w:eastAsia="Times New Roman" w:hAnsi="Times New Roman" w:cs="Times New Roman"/>
                <w:kern w:val="0"/>
                <w:sz w:val="24"/>
                <w:szCs w:val="24"/>
                <w:lang w:val="ro-RO" w:eastAsia="en-GB"/>
                <w14:ligatures w14:val="none"/>
              </w:rPr>
              <w:t xml:space="preserve"> pentru </w:t>
            </w:r>
            <w:proofErr w:type="spellStart"/>
            <w:r w:rsidRPr="00C202D9">
              <w:rPr>
                <w:rFonts w:ascii="Times New Roman" w:eastAsia="Times New Roman" w:hAnsi="Times New Roman" w:cs="Times New Roman"/>
                <w:kern w:val="0"/>
                <w:sz w:val="24"/>
                <w:szCs w:val="24"/>
                <w:lang w:val="ro-RO" w:eastAsia="en-GB"/>
                <w14:ligatures w14:val="none"/>
              </w:rPr>
              <w:t>Migraţie</w:t>
            </w:r>
            <w:proofErr w:type="spellEnd"/>
          </w:p>
        </w:tc>
      </w:tr>
    </w:tbl>
    <w:p w14:paraId="7418BF6F" w14:textId="77777777" w:rsidR="00AA2EBD" w:rsidRPr="00C202D9" w:rsidRDefault="00AA2EBD" w:rsidP="00160250">
      <w:pPr>
        <w:spacing w:after="0" w:line="240" w:lineRule="auto"/>
        <w:ind w:right="-188"/>
        <w:jc w:val="both"/>
        <w:rPr>
          <w:rFonts w:ascii="Times New Roman" w:eastAsia="Times New Roman" w:hAnsi="Times New Roman" w:cs="Times New Roman"/>
          <w:kern w:val="0"/>
          <w:sz w:val="28"/>
          <w:szCs w:val="28"/>
          <w:lang w:val="ro-RO" w:eastAsia="en-GB"/>
          <w14:ligatures w14:val="none"/>
        </w:rPr>
      </w:pPr>
    </w:p>
    <w:p w14:paraId="6FDE25A7" w14:textId="0618ED73" w:rsidR="00160250" w:rsidRPr="00C202D9" w:rsidRDefault="00160250"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lastRenderedPageBreak/>
        <w:t xml:space="preserve">2. Prezenta hotărâre intră în vigoare </w:t>
      </w:r>
      <w:bookmarkStart w:id="1" w:name="_GoBack"/>
      <w:bookmarkEnd w:id="1"/>
      <w:r w:rsidRPr="00C202D9">
        <w:rPr>
          <w:rFonts w:ascii="Times New Roman" w:eastAsia="Times New Roman" w:hAnsi="Times New Roman" w:cs="Times New Roman"/>
          <w:kern w:val="0"/>
          <w:sz w:val="28"/>
          <w:szCs w:val="28"/>
          <w:lang w:val="ro-RO" w:eastAsia="en-GB"/>
          <w14:ligatures w14:val="none"/>
        </w:rPr>
        <w:t>la data de 1 martie 2024.</w:t>
      </w:r>
    </w:p>
    <w:p w14:paraId="4C167C41" w14:textId="77777777" w:rsidR="00E33838" w:rsidRPr="00C202D9" w:rsidRDefault="00E33838"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38576CA2" w14:textId="78420B15" w:rsidR="00160250" w:rsidRPr="00C202D9" w:rsidRDefault="00160250" w:rsidP="00AA2EBD">
      <w:pPr>
        <w:spacing w:after="0" w:line="240" w:lineRule="auto"/>
        <w:ind w:right="-188" w:firstLine="567"/>
        <w:jc w:val="both"/>
        <w:rPr>
          <w:rFonts w:ascii="Times New Roman" w:eastAsia="Times New Roman" w:hAnsi="Times New Roman" w:cs="Times New Roman"/>
          <w:kern w:val="0"/>
          <w:sz w:val="28"/>
          <w:szCs w:val="28"/>
          <w:shd w:val="clear" w:color="auto" w:fill="FFFFFF"/>
          <w:lang w:val="ro-RO" w:eastAsia="en-GB"/>
          <w14:ligatures w14:val="none"/>
        </w:rPr>
      </w:pPr>
      <w:r w:rsidRPr="00C202D9">
        <w:rPr>
          <w:rFonts w:ascii="Times New Roman" w:eastAsia="Times New Roman" w:hAnsi="Times New Roman" w:cs="Times New Roman"/>
          <w:kern w:val="0"/>
          <w:sz w:val="28"/>
          <w:szCs w:val="28"/>
          <w:shd w:val="clear" w:color="auto" w:fill="FFFFFF"/>
          <w:lang w:val="ro-RO" w:eastAsia="en-GB"/>
          <w14:ligatures w14:val="none"/>
        </w:rPr>
        <w:t xml:space="preserve">3. În termen de </w:t>
      </w:r>
      <w:r w:rsidR="00031386">
        <w:rPr>
          <w:rFonts w:ascii="Times New Roman" w:eastAsia="Times New Roman" w:hAnsi="Times New Roman" w:cs="Times New Roman"/>
          <w:kern w:val="0"/>
          <w:sz w:val="28"/>
          <w:szCs w:val="28"/>
          <w:shd w:val="clear" w:color="auto" w:fill="FFFFFF"/>
          <w:lang w:val="ro-RO" w:eastAsia="en-GB"/>
          <w14:ligatures w14:val="none"/>
        </w:rPr>
        <w:t>3</w:t>
      </w:r>
      <w:r w:rsidRPr="00C202D9">
        <w:rPr>
          <w:rFonts w:ascii="Times New Roman" w:eastAsia="Times New Roman" w:hAnsi="Times New Roman" w:cs="Times New Roman"/>
          <w:kern w:val="0"/>
          <w:sz w:val="28"/>
          <w:szCs w:val="28"/>
          <w:shd w:val="clear" w:color="auto" w:fill="FFFFFF"/>
          <w:lang w:val="ro-RO" w:eastAsia="en-GB"/>
          <w14:ligatures w14:val="none"/>
        </w:rPr>
        <w:t>0 de zile de la intrarea în vigoare a prezentei hotărâri, Ministerul Muncii și Protecției Sociale și Ministerul Afacerilor Interne, cu suportul Agenției ONU pentru Refugiați, vor elabora criterii de eligibilitate, proceduri și condiții de oferire a ajutorului financiar și de asistență socială beneficiarilor de protecție temporară.”</w:t>
      </w:r>
    </w:p>
    <w:p w14:paraId="0CEF4B29" w14:textId="77777777" w:rsidR="00160250" w:rsidRPr="00C202D9" w:rsidRDefault="00160250" w:rsidP="00AA2EBD">
      <w:pPr>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5323223C" w14:textId="77777777" w:rsidR="00160250" w:rsidRPr="00C202D9" w:rsidRDefault="00160250" w:rsidP="00160250">
      <w:pPr>
        <w:spacing w:after="0" w:line="240" w:lineRule="auto"/>
        <w:rPr>
          <w:rFonts w:ascii="Times New Roman" w:eastAsia="Times New Roman" w:hAnsi="Times New Roman" w:cs="Times New Roman"/>
          <w:kern w:val="0"/>
          <w:sz w:val="24"/>
          <w:szCs w:val="24"/>
          <w:lang w:val="ro-RO" w:eastAsia="en-GB"/>
          <w14:ligatures w14:val="none"/>
        </w:rPr>
      </w:pPr>
    </w:p>
    <w:p w14:paraId="05E5366F" w14:textId="77777777"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p>
    <w:p w14:paraId="4566039C" w14:textId="57FB0749" w:rsidR="00160250" w:rsidRPr="00C202D9" w:rsidRDefault="00160250" w:rsidP="00160250">
      <w:pPr>
        <w:spacing w:after="0" w:line="240" w:lineRule="auto"/>
        <w:ind w:left="816" w:right="-188"/>
        <w:jc w:val="both"/>
        <w:rPr>
          <w:rFonts w:ascii="Times New Roman" w:eastAsia="Times New Roman" w:hAnsi="Times New Roman" w:cs="Times New Roman"/>
          <w:b/>
          <w:bCs/>
          <w:kern w:val="0"/>
          <w:sz w:val="28"/>
          <w:szCs w:val="28"/>
          <w:lang w:val="ro-RO" w:eastAsia="en-GB"/>
          <w14:ligatures w14:val="none"/>
        </w:rPr>
      </w:pPr>
      <w:r w:rsidRPr="00C202D9">
        <w:rPr>
          <w:rFonts w:ascii="Times New Roman" w:eastAsia="Times New Roman" w:hAnsi="Times New Roman" w:cs="Times New Roman"/>
          <w:b/>
          <w:bCs/>
          <w:kern w:val="0"/>
          <w:sz w:val="28"/>
          <w:szCs w:val="28"/>
          <w:lang w:val="ro-RO" w:eastAsia="en-GB"/>
          <w14:ligatures w14:val="none"/>
        </w:rPr>
        <w:t>Prim-Ministru                                   Dorin RECEAN</w:t>
      </w:r>
    </w:p>
    <w:p w14:paraId="75A555DB" w14:textId="77777777"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p>
    <w:p w14:paraId="62DB98C2" w14:textId="77777777"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Contrasemnează: </w:t>
      </w:r>
    </w:p>
    <w:p w14:paraId="1D804164" w14:textId="77777777"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p>
    <w:p w14:paraId="5C5956EB" w14:textId="79BDAEBD"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Adrian EFROS                          </w:t>
      </w:r>
      <w:r w:rsidR="007527E3" w:rsidRPr="00C202D9">
        <w:rPr>
          <w:rFonts w:ascii="Times New Roman" w:eastAsia="Times New Roman" w:hAnsi="Times New Roman" w:cs="Times New Roman"/>
          <w:kern w:val="0"/>
          <w:sz w:val="28"/>
          <w:szCs w:val="28"/>
          <w:lang w:val="ro-RO" w:eastAsia="en-GB"/>
          <w14:ligatures w14:val="none"/>
        </w:rPr>
        <w:tab/>
      </w:r>
      <w:r w:rsidRPr="00C202D9">
        <w:rPr>
          <w:rFonts w:ascii="Times New Roman" w:eastAsia="Times New Roman" w:hAnsi="Times New Roman" w:cs="Times New Roman"/>
          <w:kern w:val="0"/>
          <w:sz w:val="28"/>
          <w:szCs w:val="28"/>
          <w:lang w:val="ro-RO" w:eastAsia="en-GB"/>
          <w14:ligatures w14:val="none"/>
        </w:rPr>
        <w:t>Ministrul afacerilor interne</w:t>
      </w:r>
    </w:p>
    <w:p w14:paraId="6A685B0C" w14:textId="7CE5809E"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Ala NEMERENCO                   </w:t>
      </w:r>
      <w:r w:rsidR="007527E3" w:rsidRPr="00C202D9">
        <w:rPr>
          <w:rFonts w:ascii="Times New Roman" w:eastAsia="Times New Roman" w:hAnsi="Times New Roman" w:cs="Times New Roman"/>
          <w:kern w:val="0"/>
          <w:sz w:val="28"/>
          <w:szCs w:val="28"/>
          <w:lang w:val="ro-RO" w:eastAsia="en-GB"/>
          <w14:ligatures w14:val="none"/>
        </w:rPr>
        <w:tab/>
      </w:r>
      <w:r w:rsidRPr="00C202D9">
        <w:rPr>
          <w:rFonts w:ascii="Times New Roman" w:eastAsia="Times New Roman" w:hAnsi="Times New Roman" w:cs="Times New Roman"/>
          <w:kern w:val="0"/>
          <w:sz w:val="28"/>
          <w:szCs w:val="28"/>
          <w:lang w:val="ro-RO" w:eastAsia="en-GB"/>
          <w14:ligatures w14:val="none"/>
        </w:rPr>
        <w:t>Ministrul sănătății</w:t>
      </w:r>
    </w:p>
    <w:p w14:paraId="4079C7DB" w14:textId="0B842643"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Alexei BUZU                            </w:t>
      </w:r>
      <w:r w:rsidR="007527E3" w:rsidRPr="00C202D9">
        <w:rPr>
          <w:rFonts w:ascii="Times New Roman" w:eastAsia="Times New Roman" w:hAnsi="Times New Roman" w:cs="Times New Roman"/>
          <w:kern w:val="0"/>
          <w:sz w:val="28"/>
          <w:szCs w:val="28"/>
          <w:lang w:val="ro-RO" w:eastAsia="en-GB"/>
          <w14:ligatures w14:val="none"/>
        </w:rPr>
        <w:tab/>
      </w:r>
      <w:r w:rsidRPr="00C202D9">
        <w:rPr>
          <w:rFonts w:ascii="Times New Roman" w:eastAsia="Times New Roman" w:hAnsi="Times New Roman" w:cs="Times New Roman"/>
          <w:kern w:val="0"/>
          <w:sz w:val="28"/>
          <w:szCs w:val="28"/>
          <w:lang w:val="ro-RO" w:eastAsia="en-GB"/>
          <w14:ligatures w14:val="none"/>
        </w:rPr>
        <w:t>Ministrul muncii și protecției sociale</w:t>
      </w:r>
    </w:p>
    <w:p w14:paraId="1AF4F700" w14:textId="67BC8B5D" w:rsidR="00160250" w:rsidRPr="00C202D9" w:rsidRDefault="00160250" w:rsidP="00160250">
      <w:pPr>
        <w:spacing w:after="0" w:line="240" w:lineRule="auto"/>
        <w:ind w:left="816" w:right="-188"/>
        <w:jc w:val="both"/>
        <w:rPr>
          <w:rFonts w:ascii="Times New Roman" w:eastAsia="Times New Roman" w:hAnsi="Times New Roman" w:cs="Times New Roman"/>
          <w:kern w:val="0"/>
          <w:sz w:val="28"/>
          <w:szCs w:val="28"/>
          <w:lang w:val="ro-RO" w:eastAsia="en-GB"/>
          <w14:ligatures w14:val="none"/>
        </w:rPr>
      </w:pPr>
      <w:r w:rsidRPr="00C202D9">
        <w:rPr>
          <w:rFonts w:ascii="Times New Roman" w:eastAsia="Times New Roman" w:hAnsi="Times New Roman" w:cs="Times New Roman"/>
          <w:kern w:val="0"/>
          <w:sz w:val="28"/>
          <w:szCs w:val="28"/>
          <w:lang w:val="ro-RO" w:eastAsia="en-GB"/>
          <w14:ligatures w14:val="none"/>
        </w:rPr>
        <w:t xml:space="preserve">Dan PERCIUN                          </w:t>
      </w:r>
      <w:r w:rsidR="007527E3" w:rsidRPr="00C202D9">
        <w:rPr>
          <w:rFonts w:ascii="Times New Roman" w:eastAsia="Times New Roman" w:hAnsi="Times New Roman" w:cs="Times New Roman"/>
          <w:kern w:val="0"/>
          <w:sz w:val="28"/>
          <w:szCs w:val="28"/>
          <w:lang w:val="ro-RO" w:eastAsia="en-GB"/>
          <w14:ligatures w14:val="none"/>
        </w:rPr>
        <w:tab/>
      </w:r>
      <w:r w:rsidRPr="00C202D9">
        <w:rPr>
          <w:rFonts w:ascii="Times New Roman" w:eastAsia="Times New Roman" w:hAnsi="Times New Roman" w:cs="Times New Roman"/>
          <w:kern w:val="0"/>
          <w:sz w:val="28"/>
          <w:szCs w:val="28"/>
          <w:lang w:val="ro-RO" w:eastAsia="en-GB"/>
          <w14:ligatures w14:val="none"/>
        </w:rPr>
        <w:t>Ministrul educației și cercetării</w:t>
      </w:r>
    </w:p>
    <w:p w14:paraId="7B9074CF" w14:textId="77777777" w:rsidR="00160250" w:rsidRPr="00C202D9" w:rsidRDefault="00160250">
      <w:pPr>
        <w:rPr>
          <w:lang w:val="ro-RO"/>
        </w:rPr>
      </w:pPr>
    </w:p>
    <w:sectPr w:rsidR="00160250" w:rsidRPr="00C202D9" w:rsidSect="005D48BC">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2749"/>
    <w:multiLevelType w:val="hybridMultilevel"/>
    <w:tmpl w:val="55BA54F6"/>
    <w:lvl w:ilvl="0" w:tplc="D52C9734">
      <w:start w:val="1"/>
      <w:numFmt w:val="decimal"/>
      <w:lvlText w:val="%1)"/>
      <w:lvlJc w:val="left"/>
      <w:pPr>
        <w:ind w:left="928" w:hanging="360"/>
      </w:pPr>
      <w:rPr>
        <w:rFonts w:ascii="Times New Roman" w:hAnsi="Times New Roman" w:hint="default"/>
        <w:b w:val="0"/>
        <w:bCs w:val="0"/>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53F349C6"/>
    <w:multiLevelType w:val="hybridMultilevel"/>
    <w:tmpl w:val="0E14584E"/>
    <w:lvl w:ilvl="0" w:tplc="AAE0E04A">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67"/>
    <w:rsid w:val="00002B9F"/>
    <w:rsid w:val="00031386"/>
    <w:rsid w:val="00065DA0"/>
    <w:rsid w:val="000D22AC"/>
    <w:rsid w:val="00160250"/>
    <w:rsid w:val="00183A92"/>
    <w:rsid w:val="001B0405"/>
    <w:rsid w:val="001B2797"/>
    <w:rsid w:val="002147C2"/>
    <w:rsid w:val="00262243"/>
    <w:rsid w:val="002A75D5"/>
    <w:rsid w:val="002C1610"/>
    <w:rsid w:val="002C712D"/>
    <w:rsid w:val="00371A88"/>
    <w:rsid w:val="00413823"/>
    <w:rsid w:val="00470A66"/>
    <w:rsid w:val="004A00AF"/>
    <w:rsid w:val="004C3D37"/>
    <w:rsid w:val="004E2A0B"/>
    <w:rsid w:val="0055188A"/>
    <w:rsid w:val="005A1B8F"/>
    <w:rsid w:val="005D48BC"/>
    <w:rsid w:val="007527E3"/>
    <w:rsid w:val="007604FE"/>
    <w:rsid w:val="007A3605"/>
    <w:rsid w:val="007B523E"/>
    <w:rsid w:val="00803E33"/>
    <w:rsid w:val="00831454"/>
    <w:rsid w:val="00897F8B"/>
    <w:rsid w:val="008A3073"/>
    <w:rsid w:val="008C0071"/>
    <w:rsid w:val="0097631D"/>
    <w:rsid w:val="009A3BA4"/>
    <w:rsid w:val="009F2639"/>
    <w:rsid w:val="00A06ECD"/>
    <w:rsid w:val="00A8135D"/>
    <w:rsid w:val="00A82997"/>
    <w:rsid w:val="00AA2EBD"/>
    <w:rsid w:val="00B06706"/>
    <w:rsid w:val="00B23DDA"/>
    <w:rsid w:val="00B54CA7"/>
    <w:rsid w:val="00BA40D3"/>
    <w:rsid w:val="00BA65DC"/>
    <w:rsid w:val="00BB4D02"/>
    <w:rsid w:val="00BD7C33"/>
    <w:rsid w:val="00BE1C13"/>
    <w:rsid w:val="00BE5AF1"/>
    <w:rsid w:val="00C202D9"/>
    <w:rsid w:val="00D401F6"/>
    <w:rsid w:val="00D52A67"/>
    <w:rsid w:val="00D87882"/>
    <w:rsid w:val="00D97CDD"/>
    <w:rsid w:val="00DC6E37"/>
    <w:rsid w:val="00E33838"/>
    <w:rsid w:val="00E60F33"/>
    <w:rsid w:val="00EB3050"/>
    <w:rsid w:val="00F35B5C"/>
    <w:rsid w:val="00F51BCE"/>
    <w:rsid w:val="00FC10DD"/>
    <w:rsid w:val="00FE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6785"/>
  <w15:chartTrackingRefBased/>
  <w15:docId w15:val="{410F0FE2-896A-4BF5-B71B-D75EAF1A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52A67"/>
    <w:rPr>
      <w:sz w:val="16"/>
      <w:szCs w:val="16"/>
    </w:rPr>
  </w:style>
  <w:style w:type="paragraph" w:styleId="a4">
    <w:name w:val="annotation text"/>
    <w:basedOn w:val="a"/>
    <w:link w:val="a5"/>
    <w:uiPriority w:val="99"/>
    <w:semiHidden/>
    <w:unhideWhenUsed/>
    <w:rsid w:val="00D52A67"/>
    <w:pPr>
      <w:spacing w:after="0" w:line="240" w:lineRule="auto"/>
    </w:pPr>
    <w:rPr>
      <w:rFonts w:ascii="Times New Roman" w:eastAsia="Times New Roman" w:hAnsi="Times New Roman" w:cs="Times New Roman"/>
      <w:kern w:val="0"/>
      <w:sz w:val="20"/>
      <w:szCs w:val="20"/>
      <w:lang w:val="ru-RU" w:eastAsia="en-GB"/>
      <w14:ligatures w14:val="none"/>
    </w:rPr>
  </w:style>
  <w:style w:type="character" w:customStyle="1" w:styleId="a5">
    <w:name w:val="Текст примечания Знак"/>
    <w:basedOn w:val="a0"/>
    <w:link w:val="a4"/>
    <w:uiPriority w:val="99"/>
    <w:semiHidden/>
    <w:rsid w:val="00D52A67"/>
    <w:rPr>
      <w:rFonts w:ascii="Times New Roman" w:eastAsia="Times New Roman" w:hAnsi="Times New Roman" w:cs="Times New Roman"/>
      <w:kern w:val="0"/>
      <w:sz w:val="20"/>
      <w:szCs w:val="20"/>
      <w:lang w:val="ru-RU" w:eastAsia="en-GB"/>
      <w14:ligatures w14:val="none"/>
    </w:rPr>
  </w:style>
  <w:style w:type="character" w:customStyle="1" w:styleId="cf01">
    <w:name w:val="cf01"/>
    <w:basedOn w:val="a0"/>
    <w:rsid w:val="00D52A67"/>
    <w:rPr>
      <w:rFonts w:ascii="Segoe UI" w:hAnsi="Segoe UI" w:cs="Segoe UI" w:hint="default"/>
      <w:sz w:val="18"/>
      <w:szCs w:val="18"/>
    </w:rPr>
  </w:style>
  <w:style w:type="character" w:customStyle="1" w:styleId="cf11">
    <w:name w:val="cf11"/>
    <w:basedOn w:val="a0"/>
    <w:rsid w:val="00D52A67"/>
    <w:rPr>
      <w:rFonts w:ascii="Segoe UI" w:hAnsi="Segoe UI" w:cs="Segoe UI" w:hint="default"/>
      <w:sz w:val="18"/>
      <w:szCs w:val="18"/>
    </w:rPr>
  </w:style>
  <w:style w:type="table" w:styleId="a6">
    <w:name w:val="Table Grid"/>
    <w:basedOn w:val="a1"/>
    <w:uiPriority w:val="39"/>
    <w:rsid w:val="005A1B8F"/>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3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9833</Characters>
  <Application>Microsoft Office Word</Application>
  <DocSecurity>0</DocSecurity>
  <Lines>81</Lines>
  <Paragraphs>23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 Coliujco</cp:lastModifiedBy>
  <cp:revision>2</cp:revision>
  <dcterms:created xsi:type="dcterms:W3CDTF">2024-01-18T13:36:00Z</dcterms:created>
  <dcterms:modified xsi:type="dcterms:W3CDTF">2024-01-18T13:36:00Z</dcterms:modified>
</cp:coreProperties>
</file>