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76E2F" w14:textId="77777777" w:rsidR="001553F0" w:rsidRPr="00A15B39" w:rsidRDefault="001553F0" w:rsidP="00306F3F">
      <w:pPr>
        <w:tabs>
          <w:tab w:val="left" w:pos="426"/>
        </w:tabs>
        <w:spacing w:after="120"/>
        <w:rPr>
          <w:sz w:val="24"/>
          <w:szCs w:val="24"/>
        </w:rPr>
      </w:pPr>
    </w:p>
    <w:tbl>
      <w:tblPr>
        <w:tblW w:w="5444" w:type="pct"/>
        <w:jc w:val="center"/>
        <w:tblLook w:val="04A0" w:firstRow="1" w:lastRow="0" w:firstColumn="1" w:lastColumn="0" w:noHBand="0" w:noVBand="1"/>
      </w:tblPr>
      <w:tblGrid>
        <w:gridCol w:w="4877"/>
        <w:gridCol w:w="5505"/>
        <w:gridCol w:w="96"/>
      </w:tblGrid>
      <w:tr w:rsidR="002A0B36" w:rsidRPr="00A15B39" w14:paraId="33FE3F20" w14:textId="77777777" w:rsidTr="006B28E7">
        <w:trPr>
          <w:gridAfter w:val="1"/>
          <w:wAfter w:w="46" w:type="pct"/>
          <w:trHeight w:val="614"/>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9CEF486" w14:textId="0B94FD4F" w:rsidR="00457A8E" w:rsidRPr="00A15B39" w:rsidRDefault="00457A8E" w:rsidP="00691E57">
            <w:pPr>
              <w:spacing w:after="120"/>
              <w:jc w:val="left"/>
              <w:rPr>
                <w:sz w:val="24"/>
                <w:szCs w:val="24"/>
              </w:rPr>
            </w:pPr>
            <w:r w:rsidRPr="00A15B39">
              <w:rPr>
                <w:b/>
                <w:bCs/>
                <w:sz w:val="24"/>
                <w:szCs w:val="24"/>
              </w:rPr>
              <w:t>Titlul analizei impactului</w:t>
            </w:r>
            <w:r w:rsidRPr="00A15B39">
              <w:rPr>
                <w:b/>
                <w:bCs/>
                <w:sz w:val="24"/>
                <w:szCs w:val="24"/>
              </w:rPr>
              <w:br/>
            </w:r>
            <w:r w:rsidRPr="00A15B39">
              <w:rPr>
                <w:sz w:val="24"/>
                <w:szCs w:val="24"/>
              </w:rPr>
              <w:t xml:space="preserve">(poate </w:t>
            </w:r>
            <w:r w:rsidR="00E0114A" w:rsidRPr="00A15B39">
              <w:rPr>
                <w:sz w:val="24"/>
                <w:szCs w:val="24"/>
              </w:rPr>
              <w:t>conține</w:t>
            </w:r>
            <w:r w:rsidRPr="00A15B39">
              <w:rPr>
                <w:sz w:val="24"/>
                <w:szCs w:val="24"/>
              </w:rPr>
              <w:t xml:space="preserve"> titlul propunerii de act normativ):</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38798CF" w14:textId="4EF49B6C" w:rsidR="00EA3F75" w:rsidRPr="00A15B39" w:rsidRDefault="001553F0" w:rsidP="00691E57">
            <w:pPr>
              <w:tabs>
                <w:tab w:val="left" w:pos="426"/>
              </w:tabs>
              <w:spacing w:after="120"/>
              <w:rPr>
                <w:b/>
                <w:bCs/>
                <w:sz w:val="24"/>
                <w:szCs w:val="24"/>
                <w:shd w:val="clear" w:color="auto" w:fill="FFFFFF"/>
              </w:rPr>
            </w:pPr>
            <w:r w:rsidRPr="00A15B39">
              <w:rPr>
                <w:b/>
                <w:bCs/>
                <w:sz w:val="24"/>
                <w:szCs w:val="24"/>
                <w:shd w:val="clear" w:color="auto" w:fill="FFFFFF"/>
              </w:rPr>
              <w:t>Regulamentul privind situațiile excepționale în sectorul gazelor naturale</w:t>
            </w:r>
          </w:p>
        </w:tc>
      </w:tr>
      <w:tr w:rsidR="002A0B36" w:rsidRPr="00A15B39" w14:paraId="1269EF0F" w14:textId="77777777" w:rsidTr="006B28E7">
        <w:trPr>
          <w:gridAfter w:val="1"/>
          <w:wAfter w:w="46" w:type="pct"/>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BC88744" w14:textId="77777777" w:rsidR="00457A8E" w:rsidRPr="00A15B39" w:rsidRDefault="00457A8E" w:rsidP="00691E57">
            <w:pPr>
              <w:spacing w:after="120"/>
              <w:ind w:left="142" w:hanging="142"/>
              <w:jc w:val="left"/>
              <w:rPr>
                <w:sz w:val="24"/>
                <w:szCs w:val="24"/>
              </w:rPr>
            </w:pPr>
            <w:r w:rsidRPr="00A15B39">
              <w:rPr>
                <w:b/>
                <w:bCs/>
                <w:sz w:val="24"/>
                <w:szCs w:val="24"/>
              </w:rPr>
              <w:t>Data:</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6FA10F9" w14:textId="136BD5DE" w:rsidR="00457A8E" w:rsidRPr="009A2926" w:rsidRDefault="009A2926" w:rsidP="002D3D35">
            <w:pPr>
              <w:tabs>
                <w:tab w:val="left" w:pos="426"/>
              </w:tabs>
              <w:spacing w:after="120"/>
              <w:jc w:val="left"/>
              <w:rPr>
                <w:b/>
                <w:sz w:val="24"/>
                <w:szCs w:val="24"/>
              </w:rPr>
            </w:pPr>
            <w:r w:rsidRPr="009A2926">
              <w:rPr>
                <w:b/>
                <w:sz w:val="24"/>
                <w:szCs w:val="24"/>
              </w:rPr>
              <w:t>12.01.2024</w:t>
            </w:r>
          </w:p>
        </w:tc>
      </w:tr>
      <w:tr w:rsidR="002A0B36" w:rsidRPr="00A15B39" w14:paraId="6BB780AB" w14:textId="77777777" w:rsidTr="006B28E7">
        <w:trPr>
          <w:gridAfter w:val="1"/>
          <w:wAfter w:w="46" w:type="pct"/>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504DAAF" w14:textId="4EC6A75D" w:rsidR="00457A8E" w:rsidRPr="00A15B39" w:rsidRDefault="00457A8E" w:rsidP="00691E57">
            <w:pPr>
              <w:spacing w:after="120"/>
              <w:jc w:val="left"/>
              <w:rPr>
                <w:sz w:val="24"/>
                <w:szCs w:val="24"/>
              </w:rPr>
            </w:pPr>
            <w:r w:rsidRPr="00A15B39">
              <w:rPr>
                <w:b/>
                <w:bCs/>
                <w:sz w:val="24"/>
                <w:szCs w:val="24"/>
              </w:rPr>
              <w:t xml:space="preserve">Autoritatea </w:t>
            </w:r>
            <w:r w:rsidR="00E0114A" w:rsidRPr="00A15B39">
              <w:rPr>
                <w:b/>
                <w:bCs/>
                <w:sz w:val="24"/>
                <w:szCs w:val="24"/>
              </w:rPr>
              <w:t>administrației</w:t>
            </w:r>
            <w:r w:rsidRPr="00A15B39">
              <w:rPr>
                <w:b/>
                <w:bCs/>
                <w:sz w:val="24"/>
                <w:szCs w:val="24"/>
              </w:rPr>
              <w:t xml:space="preserve"> publice (autor):</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64622F3" w14:textId="756CA616" w:rsidR="00457A8E" w:rsidRPr="00A15B39" w:rsidRDefault="001553F0" w:rsidP="00691E57">
            <w:pPr>
              <w:tabs>
                <w:tab w:val="left" w:pos="426"/>
              </w:tabs>
              <w:spacing w:after="120"/>
              <w:jc w:val="left"/>
              <w:rPr>
                <w:b/>
                <w:bCs/>
                <w:sz w:val="24"/>
                <w:szCs w:val="24"/>
                <w:shd w:val="clear" w:color="auto" w:fill="FFFFFF"/>
              </w:rPr>
            </w:pPr>
            <w:r w:rsidRPr="00A15B39">
              <w:rPr>
                <w:b/>
                <w:bCs/>
                <w:sz w:val="24"/>
                <w:szCs w:val="24"/>
                <w:shd w:val="clear" w:color="auto" w:fill="FFFFFF"/>
              </w:rPr>
              <w:t xml:space="preserve">Ministerul </w:t>
            </w:r>
            <w:r w:rsidR="00E14B78" w:rsidRPr="00A15B39">
              <w:rPr>
                <w:b/>
                <w:bCs/>
                <w:sz w:val="24"/>
                <w:szCs w:val="24"/>
                <w:shd w:val="clear" w:color="auto" w:fill="FFFFFF"/>
              </w:rPr>
              <w:t>Energiei</w:t>
            </w:r>
          </w:p>
        </w:tc>
      </w:tr>
      <w:tr w:rsidR="002A0B36" w:rsidRPr="00A15B39" w14:paraId="0EE08273" w14:textId="77777777" w:rsidTr="006B28E7">
        <w:trPr>
          <w:gridAfter w:val="1"/>
          <w:wAfter w:w="46" w:type="pct"/>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9D00964" w14:textId="77777777" w:rsidR="00457A8E" w:rsidRPr="00A15B39" w:rsidRDefault="00457A8E" w:rsidP="00691E57">
            <w:pPr>
              <w:spacing w:after="120"/>
              <w:ind w:left="142" w:hanging="142"/>
              <w:jc w:val="left"/>
              <w:rPr>
                <w:sz w:val="24"/>
                <w:szCs w:val="24"/>
              </w:rPr>
            </w:pPr>
            <w:r w:rsidRPr="00A15B39">
              <w:rPr>
                <w:b/>
                <w:bCs/>
                <w:sz w:val="24"/>
                <w:szCs w:val="24"/>
              </w:rPr>
              <w:t>Subdiviziunea:</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D054979" w14:textId="584E7B0B" w:rsidR="00457A8E" w:rsidRPr="00A15B39" w:rsidRDefault="00884DEA" w:rsidP="00691E57">
            <w:pPr>
              <w:tabs>
                <w:tab w:val="left" w:pos="426"/>
              </w:tabs>
              <w:spacing w:after="120"/>
              <w:jc w:val="left"/>
              <w:rPr>
                <w:b/>
                <w:bCs/>
                <w:sz w:val="24"/>
                <w:szCs w:val="24"/>
                <w:shd w:val="clear" w:color="auto" w:fill="FFFFFF"/>
              </w:rPr>
            </w:pPr>
            <w:r w:rsidRPr="00A15B39">
              <w:rPr>
                <w:b/>
                <w:bCs/>
                <w:sz w:val="24"/>
                <w:szCs w:val="24"/>
                <w:shd w:val="clear" w:color="auto" w:fill="FFFFFF"/>
              </w:rPr>
              <w:t>Direcția gaze naturale și produse petroliere</w:t>
            </w:r>
          </w:p>
        </w:tc>
      </w:tr>
      <w:tr w:rsidR="002A0B36" w:rsidRPr="00A15B39" w14:paraId="05E2040D" w14:textId="77777777" w:rsidTr="006B28E7">
        <w:trPr>
          <w:gridAfter w:val="1"/>
          <w:wAfter w:w="46" w:type="pct"/>
          <w:trHeight w:val="20"/>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5F920EF" w14:textId="77777777" w:rsidR="00457A8E" w:rsidRPr="00A15B39" w:rsidRDefault="00457A8E" w:rsidP="00691E57">
            <w:pPr>
              <w:spacing w:after="120"/>
              <w:jc w:val="left"/>
              <w:rPr>
                <w:sz w:val="24"/>
                <w:szCs w:val="24"/>
              </w:rPr>
            </w:pPr>
            <w:r w:rsidRPr="00A15B39">
              <w:rPr>
                <w:b/>
                <w:bCs/>
                <w:sz w:val="24"/>
                <w:szCs w:val="24"/>
              </w:rPr>
              <w:t>Persoana responsabilă şi datele de contact:</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17162A4" w14:textId="18101027" w:rsidR="00457A8E" w:rsidRPr="00A15B39" w:rsidRDefault="00D1642D" w:rsidP="00691E57">
            <w:pPr>
              <w:tabs>
                <w:tab w:val="left" w:pos="426"/>
              </w:tabs>
              <w:spacing w:after="120"/>
              <w:jc w:val="left"/>
              <w:rPr>
                <w:b/>
                <w:bCs/>
                <w:sz w:val="24"/>
                <w:szCs w:val="24"/>
                <w:shd w:val="clear" w:color="auto" w:fill="FFFFFF"/>
              </w:rPr>
            </w:pPr>
            <w:r w:rsidRPr="009A2926">
              <w:rPr>
                <w:b/>
                <w:bCs/>
                <w:sz w:val="24"/>
                <w:szCs w:val="24"/>
                <w:shd w:val="clear" w:color="auto" w:fill="FFFFFF"/>
              </w:rPr>
              <w:t>Tel:</w:t>
            </w:r>
            <w:r w:rsidR="009A2926">
              <w:rPr>
                <w:b/>
                <w:bCs/>
                <w:sz w:val="24"/>
                <w:szCs w:val="24"/>
                <w:shd w:val="clear" w:color="auto" w:fill="FFFFFF"/>
              </w:rPr>
              <w:t>(022)250-560, Leahu Diana</w:t>
            </w:r>
          </w:p>
        </w:tc>
      </w:tr>
      <w:tr w:rsidR="006606ED" w:rsidRPr="00A15B39" w14:paraId="1629DF92" w14:textId="77777777" w:rsidTr="006B28E7">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13AC1CF" w14:textId="77777777" w:rsidR="00457A8E" w:rsidRPr="00A15B39" w:rsidRDefault="00457A8E" w:rsidP="00691E57">
            <w:pPr>
              <w:tabs>
                <w:tab w:val="left" w:pos="426"/>
              </w:tabs>
              <w:spacing w:after="120"/>
              <w:jc w:val="left"/>
              <w:rPr>
                <w:b/>
                <w:bCs/>
                <w:sz w:val="24"/>
                <w:szCs w:val="24"/>
              </w:rPr>
            </w:pPr>
            <w:r w:rsidRPr="00A15B39">
              <w:rPr>
                <w:b/>
                <w:bCs/>
                <w:sz w:val="24"/>
                <w:szCs w:val="24"/>
              </w:rPr>
              <w:t>Compartimentele analizei impactului</w:t>
            </w:r>
          </w:p>
        </w:tc>
      </w:tr>
      <w:tr w:rsidR="006606ED" w:rsidRPr="00A15B39" w14:paraId="48CFA446" w14:textId="77777777" w:rsidTr="006B28E7">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F728E72" w14:textId="77777777" w:rsidR="00457A8E" w:rsidRPr="00A15B39" w:rsidRDefault="00457A8E" w:rsidP="00691E57">
            <w:pPr>
              <w:tabs>
                <w:tab w:val="left" w:pos="426"/>
              </w:tabs>
              <w:spacing w:after="120"/>
              <w:jc w:val="left"/>
              <w:rPr>
                <w:sz w:val="24"/>
                <w:szCs w:val="24"/>
              </w:rPr>
            </w:pPr>
            <w:r w:rsidRPr="00A15B39">
              <w:rPr>
                <w:b/>
                <w:bCs/>
                <w:sz w:val="24"/>
                <w:szCs w:val="24"/>
              </w:rPr>
              <w:t>1. Definirea problemei</w:t>
            </w:r>
          </w:p>
        </w:tc>
      </w:tr>
      <w:tr w:rsidR="006606ED" w:rsidRPr="00A15B39" w14:paraId="185251D1"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0DDEABE" w14:textId="27D6EB33" w:rsidR="00457A8E" w:rsidRPr="00A15B39" w:rsidRDefault="00457A8E" w:rsidP="00622AA7">
            <w:pPr>
              <w:tabs>
                <w:tab w:val="left" w:pos="426"/>
                <w:tab w:val="right" w:pos="9369"/>
              </w:tabs>
              <w:spacing w:after="120"/>
              <w:jc w:val="left"/>
              <w:rPr>
                <w:bCs/>
                <w:i/>
                <w:iCs/>
                <w:sz w:val="24"/>
                <w:szCs w:val="24"/>
              </w:rPr>
            </w:pPr>
            <w:r w:rsidRPr="00A15B39">
              <w:rPr>
                <w:i/>
                <w:iCs/>
                <w:sz w:val="24"/>
                <w:szCs w:val="24"/>
              </w:rPr>
              <w:t xml:space="preserve">a) Determinați clar şi concis problema şi/sau problemele care urmează să fie </w:t>
            </w:r>
            <w:r w:rsidR="00E0114A" w:rsidRPr="00A15B39">
              <w:rPr>
                <w:i/>
                <w:iCs/>
                <w:sz w:val="24"/>
                <w:szCs w:val="24"/>
              </w:rPr>
              <w:t>soluționate</w:t>
            </w:r>
            <w:r w:rsidR="007621D6" w:rsidRPr="00A15B39">
              <w:rPr>
                <w:i/>
                <w:iCs/>
                <w:sz w:val="24"/>
                <w:szCs w:val="24"/>
              </w:rPr>
              <w:tab/>
            </w:r>
          </w:p>
        </w:tc>
        <w:tc>
          <w:tcPr>
            <w:tcW w:w="46"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3C8368A5" w14:textId="77777777" w:rsidR="00457A8E" w:rsidRPr="00A15B39" w:rsidRDefault="00457A8E" w:rsidP="00622AA7">
            <w:pPr>
              <w:tabs>
                <w:tab w:val="left" w:pos="426"/>
              </w:tabs>
              <w:spacing w:after="120"/>
              <w:ind w:left="142"/>
              <w:jc w:val="left"/>
              <w:rPr>
                <w:i/>
                <w:iCs/>
                <w:sz w:val="24"/>
                <w:szCs w:val="24"/>
              </w:rPr>
            </w:pPr>
          </w:p>
        </w:tc>
      </w:tr>
      <w:tr w:rsidR="006606ED" w:rsidRPr="00A15B39" w14:paraId="49EED0E7" w14:textId="77777777" w:rsidTr="006B28E7">
        <w:trPr>
          <w:gridAfter w:val="1"/>
          <w:wAfter w:w="46" w:type="pct"/>
          <w:trHeight w:val="836"/>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37BC41" w14:textId="71BEE33B" w:rsidR="00784622" w:rsidRPr="00A15B39" w:rsidRDefault="0024645A" w:rsidP="00B37A21">
            <w:pPr>
              <w:pStyle w:val="NormalWeb"/>
              <w:tabs>
                <w:tab w:val="left" w:pos="426"/>
              </w:tabs>
              <w:spacing w:after="120"/>
              <w:ind w:left="91" w:right="211" w:firstLine="0"/>
              <w:rPr>
                <w:lang w:val="ro-RO"/>
              </w:rPr>
            </w:pPr>
            <w:r w:rsidRPr="00A15B39">
              <w:rPr>
                <w:lang w:val="ro-RO"/>
              </w:rPr>
              <w:t>Prezenta</w:t>
            </w:r>
            <w:r w:rsidR="008C27D3" w:rsidRPr="00A15B39">
              <w:rPr>
                <w:lang w:val="ro-RO"/>
              </w:rPr>
              <w:t xml:space="preserve"> </w:t>
            </w:r>
            <w:r w:rsidRPr="00A15B39">
              <w:rPr>
                <w:lang w:val="ro-RO"/>
              </w:rPr>
              <w:t>analiză de impact (</w:t>
            </w:r>
            <w:r w:rsidR="008C27D3" w:rsidRPr="00A15B39">
              <w:rPr>
                <w:lang w:val="ro-RO"/>
              </w:rPr>
              <w:t>AI</w:t>
            </w:r>
            <w:r w:rsidRPr="00A15B39">
              <w:rPr>
                <w:lang w:val="ro-RO"/>
              </w:rPr>
              <w:t>)</w:t>
            </w:r>
            <w:r w:rsidR="008C27D3" w:rsidRPr="00A15B39">
              <w:rPr>
                <w:lang w:val="ro-RO"/>
              </w:rPr>
              <w:t xml:space="preserve"> descrie impactul transpunerii în legislația națională a </w:t>
            </w:r>
            <w:r w:rsidR="008C27D3" w:rsidRPr="00A15B39">
              <w:rPr>
                <w:i/>
                <w:shd w:val="clear" w:color="auto" w:fill="FFFFFF"/>
                <w:lang w:val="ro-RO"/>
              </w:rPr>
              <w:t>Regulamentului</w:t>
            </w:r>
            <w:r w:rsidR="008C27D3" w:rsidRPr="00A15B39">
              <w:rPr>
                <w:i/>
                <w:lang w:val="ro-RO"/>
              </w:rPr>
              <w:t xml:space="preserve"> (UE) 2017/1938 </w:t>
            </w:r>
            <w:r w:rsidR="008C27D3" w:rsidRPr="00A15B39">
              <w:rPr>
                <w:i/>
                <w:iCs/>
                <w:lang w:val="ro-RO"/>
              </w:rPr>
              <w:t xml:space="preserve">privind măsurile de garantare a siguranței furnizării de gaze </w:t>
            </w:r>
            <w:r w:rsidR="008C27D3" w:rsidRPr="00A15B39">
              <w:rPr>
                <w:lang w:val="ro-RO"/>
              </w:rPr>
              <w:t xml:space="preserve">adaptat și adoptat prin </w:t>
            </w:r>
            <w:r w:rsidR="008C27D3" w:rsidRPr="00A15B39">
              <w:rPr>
                <w:i/>
                <w:iCs/>
                <w:lang w:val="ro-RO"/>
              </w:rPr>
              <w:t>Deciziile Consiliului Ministerial al Comunității Energetice 2021/15/MC-EnC și 2022/01/MC-EnC</w:t>
            </w:r>
            <w:r w:rsidR="007F523E" w:rsidRPr="00A15B39">
              <w:rPr>
                <w:i/>
                <w:iCs/>
                <w:lang w:val="ro-RO"/>
              </w:rPr>
              <w:t>.</w:t>
            </w:r>
            <w:r w:rsidR="007F523E" w:rsidRPr="00A15B39">
              <w:rPr>
                <w:lang w:val="ro-RO"/>
              </w:rPr>
              <w:t xml:space="preserve"> Scopul Regulamentului este </w:t>
            </w:r>
            <w:r w:rsidR="006C4DB0" w:rsidRPr="00A15B39">
              <w:rPr>
                <w:lang w:val="ro-RO"/>
              </w:rPr>
              <w:t xml:space="preserve">crearea cadrului normativ necesar pentru a </w:t>
            </w:r>
            <w:r w:rsidR="00200E72" w:rsidRPr="00A15B39">
              <w:rPr>
                <w:lang w:val="ro-RO"/>
              </w:rPr>
              <w:t>spori reziliența</w:t>
            </w:r>
            <w:r w:rsidR="001B4999" w:rsidRPr="00A15B39">
              <w:rPr>
                <w:lang w:val="ro-RO"/>
              </w:rPr>
              <w:t xml:space="preserve"> energetică a</w:t>
            </w:r>
            <w:r w:rsidR="007F523E" w:rsidRPr="00A15B39">
              <w:rPr>
                <w:lang w:val="ro-RO"/>
              </w:rPr>
              <w:t xml:space="preserve"> </w:t>
            </w:r>
            <w:r w:rsidR="00C00F68" w:rsidRPr="00A15B39">
              <w:rPr>
                <w:lang w:val="ro-RO"/>
              </w:rPr>
              <w:t xml:space="preserve">țării </w:t>
            </w:r>
            <w:r w:rsidR="00200E72" w:rsidRPr="00A15B39">
              <w:rPr>
                <w:lang w:val="ro-RO"/>
              </w:rPr>
              <w:t xml:space="preserve">în cazul </w:t>
            </w:r>
            <w:r w:rsidR="00C00F68" w:rsidRPr="00A15B39">
              <w:rPr>
                <w:lang w:val="ro-RO"/>
              </w:rPr>
              <w:t>unor posibile limitări/</w:t>
            </w:r>
            <w:r w:rsidR="00200E72" w:rsidRPr="00A15B39">
              <w:rPr>
                <w:lang w:val="ro-RO"/>
              </w:rPr>
              <w:t>întreruperi în aprovizionarea cu gaze naturale</w:t>
            </w:r>
            <w:r w:rsidR="00C00F68" w:rsidRPr="00A15B39">
              <w:rPr>
                <w:lang w:val="ro-RO"/>
              </w:rPr>
              <w:t>.</w:t>
            </w:r>
          </w:p>
          <w:p w14:paraId="79C39FC4" w14:textId="52E908CA" w:rsidR="0014545D" w:rsidRPr="00A15B39" w:rsidRDefault="005B2C2C" w:rsidP="00B37A21">
            <w:pPr>
              <w:pStyle w:val="NormalWeb"/>
              <w:tabs>
                <w:tab w:val="left" w:pos="426"/>
              </w:tabs>
              <w:spacing w:after="120"/>
              <w:ind w:left="91" w:right="211" w:firstLine="0"/>
              <w:rPr>
                <w:lang w:val="ro-RO"/>
              </w:rPr>
            </w:pPr>
            <w:r w:rsidRPr="00A15B39">
              <w:rPr>
                <w:lang w:val="ro-RO"/>
              </w:rPr>
              <w:t xml:space="preserve">În prezent, </w:t>
            </w:r>
            <w:r w:rsidR="008C27D3" w:rsidRPr="00A15B39">
              <w:rPr>
                <w:lang w:val="ro-RO"/>
              </w:rPr>
              <w:t xml:space="preserve">Europa se confruntă cu perspectiva </w:t>
            </w:r>
            <w:r w:rsidR="007F523E" w:rsidRPr="00A15B39">
              <w:rPr>
                <w:lang w:val="ro-RO"/>
              </w:rPr>
              <w:t xml:space="preserve">renunțării </w:t>
            </w:r>
            <w:r w:rsidR="008C27D3" w:rsidRPr="00A15B39">
              <w:rPr>
                <w:lang w:val="ro-RO"/>
              </w:rPr>
              <w:t xml:space="preserve">totale </w:t>
            </w:r>
            <w:r w:rsidR="007F523E" w:rsidRPr="00A15B39">
              <w:rPr>
                <w:lang w:val="ro-RO"/>
              </w:rPr>
              <w:t>l</w:t>
            </w:r>
            <w:r w:rsidR="008C27D3" w:rsidRPr="00A15B39">
              <w:rPr>
                <w:lang w:val="ro-RO"/>
              </w:rPr>
              <w:t>a gaz</w:t>
            </w:r>
            <w:r w:rsidR="00784622" w:rsidRPr="00A15B39">
              <w:rPr>
                <w:lang w:val="ro-RO"/>
              </w:rPr>
              <w:t>el</w:t>
            </w:r>
            <w:r w:rsidR="007F523E" w:rsidRPr="00A15B39">
              <w:rPr>
                <w:lang w:val="ro-RO"/>
              </w:rPr>
              <w:t>e</w:t>
            </w:r>
            <w:r w:rsidR="006C4DB0" w:rsidRPr="00A15B39">
              <w:rPr>
                <w:lang w:val="ro-RO"/>
              </w:rPr>
              <w:t xml:space="preserve"> naturale</w:t>
            </w:r>
            <w:r w:rsidR="008C27D3" w:rsidRPr="00A15B39">
              <w:rPr>
                <w:lang w:val="ro-RO"/>
              </w:rPr>
              <w:t xml:space="preserve"> ruse</w:t>
            </w:r>
            <w:r w:rsidR="00784622" w:rsidRPr="00A15B39">
              <w:rPr>
                <w:lang w:val="ro-RO"/>
              </w:rPr>
              <w:t>ști</w:t>
            </w:r>
            <w:r w:rsidR="006C4DB0" w:rsidRPr="00A15B39">
              <w:rPr>
                <w:lang w:val="ro-RO"/>
              </w:rPr>
              <w:t xml:space="preserve"> prin reconfigurarea piețelor și căilor de aprovizionare</w:t>
            </w:r>
            <w:r w:rsidR="007F523E" w:rsidRPr="00A15B39">
              <w:rPr>
                <w:lang w:val="ro-RO"/>
              </w:rPr>
              <w:t xml:space="preserve">. </w:t>
            </w:r>
            <w:r w:rsidR="0014545D" w:rsidRPr="00A15B39">
              <w:rPr>
                <w:lang w:val="ro-RO"/>
              </w:rPr>
              <w:t>În Comunicarea Comisiei Europene privind reziliența sistemului european</w:t>
            </w:r>
            <w:r w:rsidR="0024645A" w:rsidRPr="00A15B39">
              <w:rPr>
                <w:lang w:val="ro-RO"/>
              </w:rPr>
              <w:t xml:space="preserve">, </w:t>
            </w:r>
            <w:r w:rsidR="0014545D" w:rsidRPr="00A15B39">
              <w:rPr>
                <w:lang w:val="ro-RO"/>
              </w:rPr>
              <w:t>2020, s-a</w:t>
            </w:r>
            <w:r w:rsidR="0024645A" w:rsidRPr="00A15B39">
              <w:rPr>
                <w:lang w:val="ro-RO"/>
              </w:rPr>
              <w:t>u</w:t>
            </w:r>
            <w:r w:rsidR="0014545D" w:rsidRPr="00A15B39">
              <w:rPr>
                <w:lang w:val="ro-RO"/>
              </w:rPr>
              <w:t xml:space="preserve"> analizat efectele unei reduceri parțiale sau totale a furnizării de gaze naturale din Federația Rusă și s-a concluzionat că </w:t>
            </w:r>
            <w:r w:rsidR="00691E57" w:rsidRPr="00A15B39">
              <w:rPr>
                <w:lang w:val="ro-RO"/>
              </w:rPr>
              <w:t>„</w:t>
            </w:r>
            <w:r w:rsidR="0014545D" w:rsidRPr="00A15B39">
              <w:rPr>
                <w:i/>
                <w:lang w:val="ro-RO"/>
              </w:rPr>
              <w:t>abordările pur naționale nu sunt foarte eficace în cazul unei perturbări grave în furnizarea gazelor naturale. P</w:t>
            </w:r>
            <w:r w:rsidR="0014545D" w:rsidRPr="00A15B39">
              <w:rPr>
                <w:i/>
                <w:shd w:val="clear" w:color="auto" w:fill="FFFFFF"/>
                <w:lang w:val="ro-RO"/>
              </w:rPr>
              <w:t>entru a permite pieței gazelor să funcționeze chiar și în cazul unui deficit de gaze naturale, se impune implementarea unor acțiuni coordonate și de solidaritate în fața crizei, atât în termeni de acțiuni preventive, cât și în ceea ce privește reacția la perturbările efective în furnizarea gazelor naturale</w:t>
            </w:r>
            <w:r w:rsidR="0014545D" w:rsidRPr="00A15B39">
              <w:rPr>
                <w:shd w:val="clear" w:color="auto" w:fill="FFFFFF"/>
                <w:lang w:val="ro-RO"/>
              </w:rPr>
              <w:t>”.</w:t>
            </w:r>
          </w:p>
          <w:p w14:paraId="31CCCB3F" w14:textId="20F34D4B" w:rsidR="0045060B" w:rsidRPr="00A15B39" w:rsidRDefault="00784622" w:rsidP="00B37A21">
            <w:pPr>
              <w:pStyle w:val="NormalWeb"/>
              <w:tabs>
                <w:tab w:val="left" w:pos="426"/>
              </w:tabs>
              <w:spacing w:after="120"/>
              <w:ind w:left="91" w:right="211" w:firstLine="0"/>
              <w:rPr>
                <w:lang w:val="ro-RO"/>
              </w:rPr>
            </w:pPr>
            <w:r w:rsidRPr="00A15B39">
              <w:rPr>
                <w:lang w:val="ro-RO"/>
              </w:rPr>
              <w:t xml:space="preserve">În </w:t>
            </w:r>
            <w:r w:rsidRPr="00A15B39">
              <w:rPr>
                <w:lang w:val="ro-RO" w:eastAsia="en-US"/>
              </w:rPr>
              <w:t>calitate</w:t>
            </w:r>
            <w:r w:rsidRPr="00A15B39">
              <w:rPr>
                <w:lang w:val="ro-RO"/>
              </w:rPr>
              <w:t xml:space="preserve"> de</w:t>
            </w:r>
            <w:r w:rsidR="00C00F68" w:rsidRPr="00A15B39">
              <w:rPr>
                <w:lang w:val="ro-RO"/>
              </w:rPr>
              <w:t xml:space="preserve"> țară</w:t>
            </w:r>
            <w:r w:rsidRPr="00A15B39">
              <w:rPr>
                <w:lang w:val="ro-RO"/>
              </w:rPr>
              <w:t xml:space="preserve"> </w:t>
            </w:r>
            <w:r w:rsidR="00C00F68" w:rsidRPr="00A15B39">
              <w:rPr>
                <w:lang w:val="ro-RO"/>
              </w:rPr>
              <w:t>P</w:t>
            </w:r>
            <w:r w:rsidRPr="00A15B39">
              <w:rPr>
                <w:lang w:val="ro-RO"/>
              </w:rPr>
              <w:t xml:space="preserve">arte </w:t>
            </w:r>
            <w:r w:rsidR="00C00F68" w:rsidRPr="00A15B39">
              <w:rPr>
                <w:lang w:val="ro-RO"/>
              </w:rPr>
              <w:t>c</w:t>
            </w:r>
            <w:r w:rsidRPr="00A15B39">
              <w:rPr>
                <w:lang w:val="ro-RO"/>
              </w:rPr>
              <w:t xml:space="preserve">ontractantă a Tratatului </w:t>
            </w:r>
            <w:r w:rsidR="00C00F68" w:rsidRPr="00A15B39">
              <w:rPr>
                <w:lang w:val="ro-RO"/>
              </w:rPr>
              <w:t xml:space="preserve">de constituire al </w:t>
            </w:r>
            <w:r w:rsidRPr="00A15B39">
              <w:rPr>
                <w:lang w:val="ro-RO"/>
              </w:rPr>
              <w:t xml:space="preserve">Comunității Energetice, Republica Moldova are </w:t>
            </w:r>
            <w:r w:rsidRPr="00A15B39">
              <w:rPr>
                <w:iCs/>
                <w:lang w:val="ro-RO"/>
              </w:rPr>
              <w:t>obligația de a-și alinia legislația națională cu Aquis-ul Comunității Energetice</w:t>
            </w:r>
            <w:r w:rsidRPr="00A15B39">
              <w:rPr>
                <w:i/>
                <w:lang w:val="ro-RO"/>
              </w:rPr>
              <w:t xml:space="preserve"> </w:t>
            </w:r>
            <w:r w:rsidRPr="00A15B39">
              <w:rPr>
                <w:lang w:val="ro-RO"/>
              </w:rPr>
              <w:t>și</w:t>
            </w:r>
            <w:r w:rsidR="007F523E" w:rsidRPr="00A15B39">
              <w:rPr>
                <w:lang w:val="ro-RO"/>
              </w:rPr>
              <w:t>,</w:t>
            </w:r>
            <w:r w:rsidRPr="00A15B39">
              <w:rPr>
                <w:lang w:val="ro-RO"/>
              </w:rPr>
              <w:t xml:space="preserve"> corespunzător, de a</w:t>
            </w:r>
            <w:r w:rsidRPr="00A15B39">
              <w:rPr>
                <w:i/>
                <w:iCs/>
                <w:lang w:val="ro-RO"/>
              </w:rPr>
              <w:t xml:space="preserve"> </w:t>
            </w:r>
            <w:r w:rsidRPr="00A15B39">
              <w:rPr>
                <w:iCs/>
                <w:lang w:val="ro-RO"/>
              </w:rPr>
              <w:t>implementa măsuri</w:t>
            </w:r>
            <w:r w:rsidR="007F523E" w:rsidRPr="00A15B39">
              <w:rPr>
                <w:iCs/>
                <w:lang w:val="ro-RO"/>
              </w:rPr>
              <w:t xml:space="preserve"> și mecanisme</w:t>
            </w:r>
            <w:r w:rsidRPr="00A15B39">
              <w:rPr>
                <w:iCs/>
                <w:lang w:val="ro-RO"/>
              </w:rPr>
              <w:t xml:space="preserve"> specifice pentru gestionarea crizelor în aprovizionarea cu gaze naturale</w:t>
            </w:r>
            <w:r w:rsidRPr="00A15B39">
              <w:rPr>
                <w:lang w:val="ro-RO"/>
              </w:rPr>
              <w:t xml:space="preserve">. </w:t>
            </w:r>
          </w:p>
          <w:p w14:paraId="6290D49C" w14:textId="68B63BBB" w:rsidR="00795842" w:rsidRPr="00A15B39" w:rsidRDefault="00C00F68" w:rsidP="00B37A21">
            <w:pPr>
              <w:spacing w:after="120"/>
              <w:ind w:left="91" w:right="211"/>
              <w:rPr>
                <w:sz w:val="24"/>
                <w:szCs w:val="24"/>
              </w:rPr>
            </w:pPr>
            <w:r w:rsidRPr="00A15B39">
              <w:rPr>
                <w:sz w:val="24"/>
                <w:szCs w:val="24"/>
              </w:rPr>
              <w:t>-</w:t>
            </w:r>
            <w:r w:rsidR="007F523E" w:rsidRPr="00A15B39">
              <w:rPr>
                <w:sz w:val="24"/>
                <w:szCs w:val="24"/>
                <w:lang w:eastAsia="ru-RU"/>
              </w:rPr>
              <w:t xml:space="preserve"> </w:t>
            </w:r>
            <w:r w:rsidR="004E1803" w:rsidRPr="00A15B39">
              <w:rPr>
                <w:i/>
                <w:iCs/>
                <w:sz w:val="24"/>
                <w:szCs w:val="24"/>
                <w:lang w:eastAsia="ru-RU"/>
              </w:rPr>
              <w:t>S</w:t>
            </w:r>
            <w:r w:rsidR="00EC66F2" w:rsidRPr="00A15B39">
              <w:rPr>
                <w:i/>
                <w:iCs/>
                <w:sz w:val="24"/>
                <w:szCs w:val="24"/>
              </w:rPr>
              <w:t>cenariil</w:t>
            </w:r>
            <w:r w:rsidR="00BA31FE" w:rsidRPr="00A15B39">
              <w:rPr>
                <w:i/>
                <w:iCs/>
                <w:sz w:val="24"/>
                <w:szCs w:val="24"/>
              </w:rPr>
              <w:t>e</w:t>
            </w:r>
            <w:r w:rsidR="00BB36B7" w:rsidRPr="00A15B39">
              <w:rPr>
                <w:i/>
                <w:iCs/>
                <w:sz w:val="24"/>
                <w:szCs w:val="24"/>
              </w:rPr>
              <w:t xml:space="preserve"> </w:t>
            </w:r>
            <w:r w:rsidR="00975B84" w:rsidRPr="00A15B39">
              <w:rPr>
                <w:i/>
                <w:iCs/>
                <w:sz w:val="24"/>
                <w:szCs w:val="24"/>
              </w:rPr>
              <w:t xml:space="preserve">de risc </w:t>
            </w:r>
            <w:r w:rsidR="00BB36B7" w:rsidRPr="00A15B39">
              <w:rPr>
                <w:i/>
                <w:iCs/>
                <w:sz w:val="24"/>
                <w:szCs w:val="24"/>
              </w:rPr>
              <w:t xml:space="preserve">și </w:t>
            </w:r>
            <w:r w:rsidR="009A172C" w:rsidRPr="00A15B39">
              <w:rPr>
                <w:i/>
                <w:iCs/>
                <w:sz w:val="24"/>
                <w:szCs w:val="24"/>
              </w:rPr>
              <w:t>ipotezel</w:t>
            </w:r>
            <w:r w:rsidR="00BA31FE" w:rsidRPr="00A15B39">
              <w:rPr>
                <w:i/>
                <w:iCs/>
                <w:sz w:val="24"/>
                <w:szCs w:val="24"/>
              </w:rPr>
              <w:t>e</w:t>
            </w:r>
            <w:r w:rsidR="00BB36B7" w:rsidRPr="00A15B39">
              <w:rPr>
                <w:i/>
                <w:iCs/>
                <w:sz w:val="24"/>
                <w:szCs w:val="24"/>
              </w:rPr>
              <w:t xml:space="preserve"> </w:t>
            </w:r>
            <w:r w:rsidR="00DE75E3" w:rsidRPr="00A15B39">
              <w:rPr>
                <w:i/>
                <w:iCs/>
                <w:sz w:val="24"/>
                <w:szCs w:val="24"/>
              </w:rPr>
              <w:t>care</w:t>
            </w:r>
            <w:r w:rsidR="00975B84" w:rsidRPr="00A15B39">
              <w:rPr>
                <w:i/>
                <w:iCs/>
                <w:sz w:val="24"/>
                <w:szCs w:val="24"/>
              </w:rPr>
              <w:t xml:space="preserve"> </w:t>
            </w:r>
            <w:r w:rsidR="007F523E" w:rsidRPr="00A15B39">
              <w:rPr>
                <w:i/>
                <w:iCs/>
                <w:sz w:val="24"/>
                <w:szCs w:val="24"/>
              </w:rPr>
              <w:t>au stat</w:t>
            </w:r>
            <w:r w:rsidR="00DE75E3" w:rsidRPr="00A15B39">
              <w:rPr>
                <w:i/>
                <w:iCs/>
                <w:sz w:val="24"/>
                <w:szCs w:val="24"/>
              </w:rPr>
              <w:t xml:space="preserve"> la baza</w:t>
            </w:r>
            <w:r w:rsidR="009A172C" w:rsidRPr="00A15B39">
              <w:rPr>
                <w:i/>
                <w:iCs/>
                <w:sz w:val="24"/>
                <w:szCs w:val="24"/>
              </w:rPr>
              <w:t xml:space="preserve"> </w:t>
            </w:r>
            <w:r w:rsidRPr="00A15B39">
              <w:rPr>
                <w:i/>
                <w:iCs/>
                <w:sz w:val="24"/>
                <w:szCs w:val="24"/>
              </w:rPr>
              <w:t>legislației secundare</w:t>
            </w:r>
            <w:r w:rsidR="00975B84" w:rsidRPr="00A15B39">
              <w:rPr>
                <w:i/>
                <w:iCs/>
                <w:sz w:val="24"/>
                <w:szCs w:val="24"/>
              </w:rPr>
              <w:t xml:space="preserve"> </w:t>
            </w:r>
            <w:r w:rsidR="00E14B78" w:rsidRPr="00A15B39">
              <w:rPr>
                <w:i/>
                <w:sz w:val="24"/>
                <w:szCs w:val="24"/>
              </w:rPr>
              <w:t>care reglementează</w:t>
            </w:r>
            <w:r w:rsidR="00190CA3" w:rsidRPr="00A15B39">
              <w:rPr>
                <w:i/>
                <w:sz w:val="24"/>
                <w:szCs w:val="24"/>
              </w:rPr>
              <w:t xml:space="preserve"> securitatea aprovizionării</w:t>
            </w:r>
            <w:r w:rsidR="00E14B78" w:rsidRPr="00A15B39">
              <w:rPr>
                <w:i/>
                <w:sz w:val="24"/>
                <w:szCs w:val="24"/>
              </w:rPr>
              <w:t xml:space="preserve"> cu</w:t>
            </w:r>
            <w:r w:rsidR="00190CA3" w:rsidRPr="00A15B39">
              <w:rPr>
                <w:i/>
                <w:sz w:val="24"/>
                <w:szCs w:val="24"/>
              </w:rPr>
              <w:t xml:space="preserve"> gaze naturale</w:t>
            </w:r>
            <w:r w:rsidR="00975B84" w:rsidRPr="00A15B39">
              <w:rPr>
                <w:i/>
                <w:sz w:val="24"/>
                <w:szCs w:val="24"/>
              </w:rPr>
              <w:t xml:space="preserve"> în Republica Moldova </w:t>
            </w:r>
            <w:r w:rsidR="00E4725B" w:rsidRPr="00A15B39">
              <w:rPr>
                <w:iCs/>
                <w:sz w:val="24"/>
                <w:szCs w:val="24"/>
              </w:rPr>
              <w:t>s-au schimbat considerabil</w:t>
            </w:r>
            <w:r w:rsidR="006C4DB0" w:rsidRPr="00A15B39">
              <w:rPr>
                <w:iCs/>
                <w:sz w:val="24"/>
                <w:szCs w:val="24"/>
              </w:rPr>
              <w:t>. Creșterea fără precedent a prețurilor la resursele energetice</w:t>
            </w:r>
            <w:r w:rsidR="00EB5869" w:rsidRPr="00A15B39">
              <w:rPr>
                <w:iCs/>
                <w:sz w:val="24"/>
                <w:szCs w:val="24"/>
              </w:rPr>
              <w:t xml:space="preserve">, </w:t>
            </w:r>
            <w:r w:rsidR="006C4DB0" w:rsidRPr="00A15B39">
              <w:rPr>
                <w:iCs/>
                <w:sz w:val="24"/>
                <w:szCs w:val="24"/>
              </w:rPr>
              <w:t>efectele războiului din Ucraina,</w:t>
            </w:r>
            <w:r w:rsidR="00EB5869" w:rsidRPr="00A15B39">
              <w:rPr>
                <w:iCs/>
                <w:sz w:val="24"/>
                <w:szCs w:val="24"/>
              </w:rPr>
              <w:t xml:space="preserve"> limitarea volumelor de gaze naturale de către Federația Rusă, a crescut exponențial riscurile la securitatea energetică în ansamblu a Republicii Moldova</w:t>
            </w:r>
            <w:r w:rsidR="00795842" w:rsidRPr="00A15B39">
              <w:rPr>
                <w:iCs/>
                <w:sz w:val="24"/>
                <w:szCs w:val="24"/>
              </w:rPr>
              <w:t>.</w:t>
            </w:r>
            <w:r w:rsidR="00795842" w:rsidRPr="00A15B39">
              <w:rPr>
                <w:sz w:val="24"/>
                <w:szCs w:val="24"/>
              </w:rPr>
              <w:t xml:space="preserve"> </w:t>
            </w:r>
          </w:p>
          <w:p w14:paraId="7E41FCBF" w14:textId="7E14E963" w:rsidR="001A0C27" w:rsidRPr="00A15B39" w:rsidRDefault="00C00F68" w:rsidP="00B37A21">
            <w:pPr>
              <w:spacing w:after="120"/>
              <w:ind w:left="91" w:right="211"/>
              <w:rPr>
                <w:sz w:val="24"/>
                <w:szCs w:val="24"/>
              </w:rPr>
            </w:pPr>
            <w:r w:rsidRPr="00A15B39">
              <w:rPr>
                <w:sz w:val="24"/>
                <w:szCs w:val="24"/>
              </w:rPr>
              <w:t xml:space="preserve">- </w:t>
            </w:r>
            <w:r w:rsidR="006A2629" w:rsidRPr="00A15B39">
              <w:rPr>
                <w:sz w:val="24"/>
                <w:szCs w:val="24"/>
              </w:rPr>
              <w:t>Având</w:t>
            </w:r>
            <w:r w:rsidR="002126EE" w:rsidRPr="00A15B39">
              <w:rPr>
                <w:sz w:val="24"/>
                <w:szCs w:val="24"/>
              </w:rPr>
              <w:t xml:space="preserve"> în vedere noile provocări la care trebuie să facă față autoritățile</w:t>
            </w:r>
            <w:r w:rsidR="00E95F10" w:rsidRPr="00A15B39">
              <w:rPr>
                <w:sz w:val="24"/>
                <w:szCs w:val="24"/>
              </w:rPr>
              <w:t xml:space="preserve"> statului</w:t>
            </w:r>
            <w:r w:rsidR="002126EE" w:rsidRPr="00A15B39">
              <w:rPr>
                <w:sz w:val="24"/>
                <w:szCs w:val="24"/>
              </w:rPr>
              <w:t xml:space="preserve"> și întreprinderile de gaze naturale</w:t>
            </w:r>
            <w:r w:rsidR="000B4F42" w:rsidRPr="00A15B39">
              <w:rPr>
                <w:sz w:val="24"/>
                <w:szCs w:val="24"/>
              </w:rPr>
              <w:t xml:space="preserve">, </w:t>
            </w:r>
            <w:r w:rsidR="008B2503" w:rsidRPr="00A15B39">
              <w:rPr>
                <w:sz w:val="24"/>
                <w:szCs w:val="24"/>
              </w:rPr>
              <w:t xml:space="preserve">s-a conturat </w:t>
            </w:r>
            <w:r w:rsidR="008B2503" w:rsidRPr="00A15B39">
              <w:rPr>
                <w:i/>
                <w:iCs/>
                <w:sz w:val="24"/>
                <w:szCs w:val="24"/>
              </w:rPr>
              <w:t xml:space="preserve">problema </w:t>
            </w:r>
            <w:r w:rsidR="009A172C" w:rsidRPr="00A15B39">
              <w:rPr>
                <w:i/>
                <w:iCs/>
                <w:sz w:val="24"/>
                <w:szCs w:val="24"/>
              </w:rPr>
              <w:t>repartiz</w:t>
            </w:r>
            <w:r w:rsidR="008B2503" w:rsidRPr="00A15B39">
              <w:rPr>
                <w:i/>
                <w:iCs/>
                <w:sz w:val="24"/>
                <w:szCs w:val="24"/>
              </w:rPr>
              <w:t>ării</w:t>
            </w:r>
            <w:r w:rsidR="009A172C" w:rsidRPr="00A15B39">
              <w:rPr>
                <w:i/>
                <w:iCs/>
                <w:sz w:val="24"/>
                <w:szCs w:val="24"/>
              </w:rPr>
              <w:t xml:space="preserve"> </w:t>
            </w:r>
            <w:r w:rsidR="001A0C27" w:rsidRPr="00A15B39">
              <w:rPr>
                <w:i/>
                <w:iCs/>
                <w:sz w:val="24"/>
                <w:szCs w:val="24"/>
              </w:rPr>
              <w:t>eficient</w:t>
            </w:r>
            <w:r w:rsidR="008B2503" w:rsidRPr="00A15B39">
              <w:rPr>
                <w:i/>
                <w:iCs/>
                <w:sz w:val="24"/>
                <w:szCs w:val="24"/>
              </w:rPr>
              <w:t>e</w:t>
            </w:r>
            <w:r w:rsidR="001A0C27" w:rsidRPr="00A15B39">
              <w:rPr>
                <w:i/>
                <w:iCs/>
                <w:sz w:val="24"/>
                <w:szCs w:val="24"/>
              </w:rPr>
              <w:t xml:space="preserve"> a responsabilităților</w:t>
            </w:r>
            <w:r w:rsidR="00042BA8" w:rsidRPr="00A15B39">
              <w:rPr>
                <w:i/>
                <w:iCs/>
                <w:sz w:val="24"/>
                <w:szCs w:val="24"/>
              </w:rPr>
              <w:t xml:space="preserve"> </w:t>
            </w:r>
            <w:r w:rsidR="002A0B36" w:rsidRPr="00A15B39">
              <w:rPr>
                <w:i/>
                <w:iCs/>
                <w:sz w:val="24"/>
                <w:szCs w:val="24"/>
              </w:rPr>
              <w:t xml:space="preserve">în gestionarea </w:t>
            </w:r>
            <w:r w:rsidR="007D63A6" w:rsidRPr="00A15B39">
              <w:rPr>
                <w:i/>
                <w:iCs/>
                <w:sz w:val="24"/>
                <w:szCs w:val="24"/>
              </w:rPr>
              <w:t xml:space="preserve">crizelor și </w:t>
            </w:r>
            <w:r w:rsidR="002A0B36" w:rsidRPr="00A15B39">
              <w:rPr>
                <w:i/>
                <w:iCs/>
                <w:sz w:val="24"/>
                <w:szCs w:val="24"/>
              </w:rPr>
              <w:t xml:space="preserve">situațiilor excepționale </w:t>
            </w:r>
            <w:r w:rsidR="00042BA8" w:rsidRPr="00A15B39">
              <w:rPr>
                <w:i/>
                <w:iCs/>
                <w:sz w:val="24"/>
                <w:szCs w:val="24"/>
              </w:rPr>
              <w:t>dintre instituțiile statului și întreprinderile de gaze naturale</w:t>
            </w:r>
            <w:r w:rsidR="008B2503" w:rsidRPr="00A15B39">
              <w:rPr>
                <w:i/>
                <w:iCs/>
                <w:sz w:val="24"/>
                <w:szCs w:val="24"/>
              </w:rPr>
              <w:t xml:space="preserve">. </w:t>
            </w:r>
            <w:r w:rsidR="001A0C27" w:rsidRPr="00A15B39">
              <w:rPr>
                <w:sz w:val="24"/>
                <w:szCs w:val="24"/>
              </w:rPr>
              <w:t>Partajarea responsabilităților trebuie să presupună o cooperare strânsă</w:t>
            </w:r>
            <w:r w:rsidR="006A2629" w:rsidRPr="00A15B39">
              <w:rPr>
                <w:sz w:val="24"/>
                <w:szCs w:val="24"/>
              </w:rPr>
              <w:t>, concomitent cu îndeplinirea atribuțiilor și funcțiilor de</w:t>
            </w:r>
            <w:r w:rsidR="006A34E9" w:rsidRPr="00A15B39">
              <w:rPr>
                <w:sz w:val="24"/>
                <w:szCs w:val="24"/>
              </w:rPr>
              <w:t xml:space="preserve"> către</w:t>
            </w:r>
            <w:r w:rsidR="006A2629" w:rsidRPr="00A15B39">
              <w:rPr>
                <w:sz w:val="24"/>
                <w:szCs w:val="24"/>
              </w:rPr>
              <w:t xml:space="preserve"> toate părțile implicate</w:t>
            </w:r>
            <w:r w:rsidR="00042BA8" w:rsidRPr="00A15B39">
              <w:rPr>
                <w:sz w:val="24"/>
                <w:szCs w:val="24"/>
              </w:rPr>
              <w:t>.</w:t>
            </w:r>
          </w:p>
          <w:p w14:paraId="588BD101" w14:textId="6E884B3B" w:rsidR="00BE42A0" w:rsidRPr="00A15B39" w:rsidRDefault="00BE42A0" w:rsidP="00B37A21">
            <w:pPr>
              <w:pStyle w:val="NormalWeb"/>
              <w:numPr>
                <w:ilvl w:val="0"/>
                <w:numId w:val="48"/>
              </w:numPr>
              <w:tabs>
                <w:tab w:val="left" w:pos="239"/>
                <w:tab w:val="left" w:pos="426"/>
              </w:tabs>
              <w:spacing w:after="120"/>
              <w:ind w:left="91" w:right="211" w:firstLine="0"/>
              <w:rPr>
                <w:lang w:val="ro-RO"/>
              </w:rPr>
            </w:pPr>
            <w:r w:rsidRPr="00A15B39">
              <w:rPr>
                <w:lang w:val="ro-RO" w:eastAsia="en-US"/>
              </w:rPr>
              <w:t>Dispozițiile</w:t>
            </w:r>
            <w:r w:rsidRPr="00A15B39">
              <w:rPr>
                <w:lang w:val="ro-RO"/>
              </w:rPr>
              <w:t xml:space="preserve"> Comisiei pentru </w:t>
            </w:r>
            <w:r w:rsidR="00201929" w:rsidRPr="00A15B39">
              <w:rPr>
                <w:lang w:val="ro-RO"/>
              </w:rPr>
              <w:t>S</w:t>
            </w:r>
            <w:r w:rsidRPr="00A15B39">
              <w:rPr>
                <w:lang w:val="ro-RO"/>
              </w:rPr>
              <w:t xml:space="preserve">ituații </w:t>
            </w:r>
            <w:r w:rsidR="00201929" w:rsidRPr="00A15B39">
              <w:rPr>
                <w:lang w:val="ro-RO"/>
              </w:rPr>
              <w:t>E</w:t>
            </w:r>
            <w:r w:rsidRPr="00A15B39">
              <w:rPr>
                <w:lang w:val="ro-RO"/>
              </w:rPr>
              <w:t>xcepționale</w:t>
            </w:r>
            <w:r w:rsidR="00201929" w:rsidRPr="00A15B39">
              <w:rPr>
                <w:lang w:val="ro-RO"/>
              </w:rPr>
              <w:t xml:space="preserve"> </w:t>
            </w:r>
            <w:r w:rsidRPr="00A15B39">
              <w:rPr>
                <w:lang w:val="ro-RO"/>
              </w:rPr>
              <w:t xml:space="preserve">au un caracter temporar, </w:t>
            </w:r>
            <w:r w:rsidR="008576AA" w:rsidRPr="00A15B39">
              <w:rPr>
                <w:lang w:val="ro-RO"/>
              </w:rPr>
              <w:t>fiind aplicabile</w:t>
            </w:r>
            <w:r w:rsidRPr="00A15B39">
              <w:rPr>
                <w:lang w:val="ro-RO"/>
              </w:rPr>
              <w:t xml:space="preserve"> pe perioada </w:t>
            </w:r>
            <w:r w:rsidR="008576AA" w:rsidRPr="00A15B39">
              <w:rPr>
                <w:lang w:val="ro-RO"/>
              </w:rPr>
              <w:t>situațiilor excepționale</w:t>
            </w:r>
            <w:r w:rsidRPr="00A15B39">
              <w:rPr>
                <w:lang w:val="ro-RO"/>
              </w:rPr>
              <w:t>, în cazul</w:t>
            </w:r>
            <w:r w:rsidR="00C00F68" w:rsidRPr="00A15B39">
              <w:rPr>
                <w:lang w:val="ro-RO"/>
              </w:rPr>
              <w:t xml:space="preserve"> încetării </w:t>
            </w:r>
            <w:r w:rsidR="008576AA" w:rsidRPr="00A15B39">
              <w:rPr>
                <w:lang w:val="ro-RO"/>
              </w:rPr>
              <w:t>situați</w:t>
            </w:r>
            <w:r w:rsidR="00C00F68" w:rsidRPr="00A15B39">
              <w:rPr>
                <w:lang w:val="ro-RO"/>
              </w:rPr>
              <w:t>ei</w:t>
            </w:r>
            <w:r w:rsidR="008576AA" w:rsidRPr="00A15B39">
              <w:rPr>
                <w:lang w:val="ro-RO"/>
              </w:rPr>
              <w:t xml:space="preserve"> ex</w:t>
            </w:r>
            <w:r w:rsidR="00C00F68" w:rsidRPr="00A15B39">
              <w:rPr>
                <w:lang w:val="ro-RO"/>
              </w:rPr>
              <w:t>c</w:t>
            </w:r>
            <w:r w:rsidR="008576AA" w:rsidRPr="00A15B39">
              <w:rPr>
                <w:lang w:val="ro-RO"/>
              </w:rPr>
              <w:t>epțional</w:t>
            </w:r>
            <w:r w:rsidR="00C00F68" w:rsidRPr="00A15B39">
              <w:rPr>
                <w:lang w:val="ro-RO"/>
              </w:rPr>
              <w:t>e</w:t>
            </w:r>
            <w:r w:rsidRPr="00A15B39">
              <w:rPr>
                <w:lang w:val="ro-RO"/>
              </w:rPr>
              <w:t xml:space="preserve">, </w:t>
            </w:r>
            <w:r w:rsidRPr="00A15B39">
              <w:rPr>
                <w:i/>
                <w:iCs/>
                <w:lang w:val="ro-RO"/>
              </w:rPr>
              <w:t>măsuri</w:t>
            </w:r>
            <w:r w:rsidR="008576AA" w:rsidRPr="00A15B39">
              <w:rPr>
                <w:i/>
                <w:iCs/>
                <w:lang w:val="ro-RO"/>
              </w:rPr>
              <w:t>le</w:t>
            </w:r>
            <w:r w:rsidRPr="00A15B39">
              <w:rPr>
                <w:i/>
                <w:iCs/>
                <w:lang w:val="ro-RO"/>
              </w:rPr>
              <w:t xml:space="preserve"> dispuse de C</w:t>
            </w:r>
            <w:r w:rsidR="004E7284" w:rsidRPr="00A15B39">
              <w:rPr>
                <w:i/>
                <w:iCs/>
                <w:lang w:val="ro-RO"/>
              </w:rPr>
              <w:t>omisie</w:t>
            </w:r>
            <w:r w:rsidR="0079219A" w:rsidRPr="00A15B39">
              <w:rPr>
                <w:i/>
                <w:iCs/>
                <w:lang w:val="ro-RO"/>
              </w:rPr>
              <w:t>, care au dus la rezolvarea u</w:t>
            </w:r>
            <w:r w:rsidR="004A606E" w:rsidRPr="00A15B39">
              <w:rPr>
                <w:i/>
                <w:iCs/>
                <w:lang w:val="ro-RO"/>
              </w:rPr>
              <w:t>n</w:t>
            </w:r>
            <w:r w:rsidR="0079219A" w:rsidRPr="00A15B39">
              <w:rPr>
                <w:i/>
                <w:iCs/>
                <w:lang w:val="ro-RO"/>
              </w:rPr>
              <w:t>or</w:t>
            </w:r>
            <w:r w:rsidR="004A606E" w:rsidRPr="00A15B39">
              <w:rPr>
                <w:i/>
                <w:iCs/>
                <w:lang w:val="ro-RO"/>
              </w:rPr>
              <w:t xml:space="preserve"> probleme</w:t>
            </w:r>
            <w:r w:rsidR="00E14B78" w:rsidRPr="00A15B39">
              <w:rPr>
                <w:i/>
                <w:iCs/>
                <w:lang w:val="ro-RO"/>
              </w:rPr>
              <w:t xml:space="preserve"> sistemice</w:t>
            </w:r>
            <w:r w:rsidR="004A606E" w:rsidRPr="00A15B39">
              <w:rPr>
                <w:i/>
                <w:iCs/>
                <w:lang w:val="ro-RO"/>
              </w:rPr>
              <w:t xml:space="preserve"> </w:t>
            </w:r>
            <w:r w:rsidR="0079219A" w:rsidRPr="00A15B39">
              <w:rPr>
                <w:i/>
                <w:iCs/>
                <w:lang w:val="ro-RO"/>
              </w:rPr>
              <w:t>cu privire la</w:t>
            </w:r>
            <w:r w:rsidRPr="00A15B39">
              <w:rPr>
                <w:i/>
                <w:iCs/>
                <w:lang w:val="ro-RO"/>
              </w:rPr>
              <w:t xml:space="preserve"> asigurarea securității energetice</w:t>
            </w:r>
            <w:r w:rsidR="004A606E" w:rsidRPr="00A15B39">
              <w:rPr>
                <w:i/>
                <w:iCs/>
                <w:lang w:val="ro-RO"/>
              </w:rPr>
              <w:t xml:space="preserve"> a statului</w:t>
            </w:r>
            <w:r w:rsidR="004E7284" w:rsidRPr="00A15B39">
              <w:rPr>
                <w:i/>
                <w:iCs/>
                <w:lang w:val="ro-RO"/>
              </w:rPr>
              <w:t xml:space="preserve"> </w:t>
            </w:r>
            <w:r w:rsidR="00EB5869" w:rsidRPr="00A15B39">
              <w:rPr>
                <w:i/>
                <w:iCs/>
                <w:lang w:val="ro-RO"/>
              </w:rPr>
              <w:t>nu vor mai produce efecte</w:t>
            </w:r>
            <w:r w:rsidRPr="00A15B39">
              <w:rPr>
                <w:lang w:val="ro-RO"/>
              </w:rPr>
              <w:t>. În acest context</w:t>
            </w:r>
            <w:r w:rsidR="004E7284" w:rsidRPr="00A15B39">
              <w:rPr>
                <w:lang w:val="ro-RO"/>
              </w:rPr>
              <w:t>,</w:t>
            </w:r>
            <w:r w:rsidRPr="00A15B39">
              <w:rPr>
                <w:lang w:val="ro-RO"/>
              </w:rPr>
              <w:t xml:space="preserve"> este oportună modificarea legislației primare și secundare pentru ca</w:t>
            </w:r>
            <w:r w:rsidR="008576AA" w:rsidRPr="00A15B39">
              <w:rPr>
                <w:lang w:val="ro-RO"/>
              </w:rPr>
              <w:t>,</w:t>
            </w:r>
            <w:r w:rsidRPr="00A15B39">
              <w:rPr>
                <w:lang w:val="ro-RO"/>
              </w:rPr>
              <w:t xml:space="preserve"> </w:t>
            </w:r>
            <w:r w:rsidR="008576AA" w:rsidRPr="00A15B39">
              <w:rPr>
                <w:lang w:val="ro-RO"/>
              </w:rPr>
              <w:t>în situația apariției</w:t>
            </w:r>
            <w:r w:rsidR="00E14B78" w:rsidRPr="00A15B39">
              <w:rPr>
                <w:lang w:val="ro-RO"/>
              </w:rPr>
              <w:t xml:space="preserve"> </w:t>
            </w:r>
            <w:r w:rsidRPr="00A15B39">
              <w:rPr>
                <w:lang w:val="ro-RO"/>
              </w:rPr>
              <w:t>perturbări</w:t>
            </w:r>
            <w:r w:rsidR="00EB5869" w:rsidRPr="00A15B39">
              <w:rPr>
                <w:lang w:val="ro-RO"/>
              </w:rPr>
              <w:t>lor</w:t>
            </w:r>
            <w:r w:rsidRPr="00A15B39">
              <w:rPr>
                <w:lang w:val="ro-RO"/>
              </w:rPr>
              <w:t xml:space="preserve"> </w:t>
            </w:r>
            <w:r w:rsidR="009F60E7" w:rsidRPr="00A15B39">
              <w:rPr>
                <w:lang w:val="ro-RO"/>
              </w:rPr>
              <w:t xml:space="preserve">în </w:t>
            </w:r>
            <w:r w:rsidR="004E7284" w:rsidRPr="00A15B39">
              <w:rPr>
                <w:lang w:val="ro-RO"/>
              </w:rPr>
              <w:t>aprovizion</w:t>
            </w:r>
            <w:r w:rsidR="009F60E7" w:rsidRPr="00A15B39">
              <w:rPr>
                <w:lang w:val="ro-RO"/>
              </w:rPr>
              <w:t>area</w:t>
            </w:r>
            <w:r w:rsidR="004E7284" w:rsidRPr="00A15B39">
              <w:rPr>
                <w:lang w:val="ro-RO"/>
              </w:rPr>
              <w:t xml:space="preserve"> cu</w:t>
            </w:r>
            <w:r w:rsidRPr="00A15B39">
              <w:rPr>
                <w:lang w:val="ro-RO"/>
              </w:rPr>
              <w:t xml:space="preserve"> gaze naturale, procesele</w:t>
            </w:r>
            <w:r w:rsidR="00EB5869" w:rsidRPr="00A15B39">
              <w:rPr>
                <w:lang w:val="ro-RO"/>
              </w:rPr>
              <w:t xml:space="preserve"> de gestionare a crize</w:t>
            </w:r>
            <w:r w:rsidR="006A34E9" w:rsidRPr="00A15B39">
              <w:rPr>
                <w:lang w:val="ro-RO"/>
              </w:rPr>
              <w:t xml:space="preserve">lor </w:t>
            </w:r>
            <w:r w:rsidRPr="00A15B39">
              <w:rPr>
                <w:lang w:val="ro-RO"/>
              </w:rPr>
              <w:t>să decurgă în baza</w:t>
            </w:r>
            <w:r w:rsidR="004A606E" w:rsidRPr="00A15B39">
              <w:rPr>
                <w:lang w:val="ro-RO"/>
              </w:rPr>
              <w:t xml:space="preserve"> unor</w:t>
            </w:r>
            <w:r w:rsidRPr="00A15B39">
              <w:rPr>
                <w:lang w:val="ro-RO"/>
              </w:rPr>
              <w:t xml:space="preserve"> mecanisme </w:t>
            </w:r>
            <w:r w:rsidR="004A606E" w:rsidRPr="00A15B39">
              <w:rPr>
                <w:lang w:val="ro-RO"/>
              </w:rPr>
              <w:t>prestabilite</w:t>
            </w:r>
            <w:r w:rsidR="00D91BCC" w:rsidRPr="00A15B39">
              <w:rPr>
                <w:lang w:val="ro-RO"/>
              </w:rPr>
              <w:t>,</w:t>
            </w:r>
            <w:r w:rsidR="00E95F10" w:rsidRPr="00A15B39">
              <w:rPr>
                <w:lang w:val="ro-RO"/>
              </w:rPr>
              <w:t xml:space="preserve"> </w:t>
            </w:r>
            <w:r w:rsidR="004A606E" w:rsidRPr="00A15B39">
              <w:rPr>
                <w:lang w:val="ro-RO"/>
              </w:rPr>
              <w:t xml:space="preserve">care nu determină </w:t>
            </w:r>
            <w:r w:rsidR="006A34E9" w:rsidRPr="00A15B39">
              <w:rPr>
                <w:lang w:val="ro-RO"/>
              </w:rPr>
              <w:t>intervenția statului prin aplicarea</w:t>
            </w:r>
            <w:r w:rsidR="004A606E" w:rsidRPr="00A15B39">
              <w:rPr>
                <w:lang w:val="ro-RO"/>
              </w:rPr>
              <w:t xml:space="preserve"> unor măsuri extraordinare</w:t>
            </w:r>
            <w:r w:rsidR="008576AA" w:rsidRPr="00A15B39">
              <w:rPr>
                <w:lang w:val="ro-RO"/>
              </w:rPr>
              <w:t>,</w:t>
            </w:r>
            <w:r w:rsidR="006A34E9" w:rsidRPr="00A15B39">
              <w:rPr>
                <w:lang w:val="ro-RO"/>
              </w:rPr>
              <w:t xml:space="preserve"> </w:t>
            </w:r>
            <w:r w:rsidRPr="00A15B39">
              <w:rPr>
                <w:lang w:val="ro-RO"/>
              </w:rPr>
              <w:t>pentru cât mai mult timp posibil.</w:t>
            </w:r>
          </w:p>
          <w:p w14:paraId="76AF9B89" w14:textId="5628EA21" w:rsidR="00BA31FE" w:rsidRPr="00A15B39" w:rsidRDefault="009223CE" w:rsidP="00B37A21">
            <w:pPr>
              <w:pStyle w:val="NormalWeb"/>
              <w:numPr>
                <w:ilvl w:val="0"/>
                <w:numId w:val="48"/>
              </w:numPr>
              <w:tabs>
                <w:tab w:val="left" w:pos="366"/>
                <w:tab w:val="left" w:pos="426"/>
              </w:tabs>
              <w:spacing w:after="120"/>
              <w:ind w:left="91" w:right="211" w:firstLine="0"/>
              <w:rPr>
                <w:lang w:val="ro-RO"/>
              </w:rPr>
            </w:pPr>
            <w:r w:rsidRPr="00A15B39">
              <w:rPr>
                <w:lang w:val="ro-RO"/>
              </w:rPr>
              <w:t>P</w:t>
            </w:r>
            <w:r w:rsidR="000B4F42" w:rsidRPr="00A15B39">
              <w:rPr>
                <w:lang w:val="ro-RO"/>
              </w:rPr>
              <w:t xml:space="preserve">reocuparea de bază </w:t>
            </w:r>
            <w:r w:rsidR="00EA7292" w:rsidRPr="00A15B39">
              <w:rPr>
                <w:lang w:val="ro-RO"/>
              </w:rPr>
              <w:t xml:space="preserve">a statului </w:t>
            </w:r>
            <w:r w:rsidRPr="00A15B39">
              <w:rPr>
                <w:lang w:val="ro-RO"/>
              </w:rPr>
              <w:t xml:space="preserve">este </w:t>
            </w:r>
            <w:r w:rsidR="004F2590" w:rsidRPr="00A15B39">
              <w:rPr>
                <w:i/>
                <w:iCs/>
                <w:lang w:val="ro-RO"/>
              </w:rPr>
              <w:t>asigurarea aprovizionării cu gaze naturale a consumatorilor</w:t>
            </w:r>
            <w:r w:rsidR="00C00F68" w:rsidRPr="00A15B39">
              <w:rPr>
                <w:i/>
                <w:iCs/>
                <w:lang w:val="ro-RO"/>
              </w:rPr>
              <w:t xml:space="preserve">, în special a celor </w:t>
            </w:r>
            <w:r w:rsidR="004F2590" w:rsidRPr="00A15B39">
              <w:rPr>
                <w:i/>
                <w:iCs/>
                <w:lang w:val="ro-RO"/>
              </w:rPr>
              <w:t>protejați</w:t>
            </w:r>
            <w:r w:rsidR="00EA7292" w:rsidRPr="00A15B39">
              <w:rPr>
                <w:i/>
                <w:iCs/>
                <w:lang w:val="ro-RO"/>
              </w:rPr>
              <w:t xml:space="preserve"> </w:t>
            </w:r>
            <w:r w:rsidR="00EA7292" w:rsidRPr="00A15B39">
              <w:rPr>
                <w:lang w:val="ro-RO"/>
              </w:rPr>
              <w:t>(c</w:t>
            </w:r>
            <w:r w:rsidR="004F2590" w:rsidRPr="00A15B39">
              <w:rPr>
                <w:lang w:val="ro-RO"/>
              </w:rPr>
              <w:t>onsumatorii casnici, instituțiile care prestează servicii sociale esențiale, întreprinderile mici</w:t>
            </w:r>
            <w:r w:rsidR="00C00F68" w:rsidRPr="00A15B39">
              <w:rPr>
                <w:lang w:val="ro-RO"/>
              </w:rPr>
              <w:t xml:space="preserve"> </w:t>
            </w:r>
            <w:r w:rsidR="00EA7292" w:rsidRPr="00A15B39">
              <w:rPr>
                <w:lang w:val="ro-RO"/>
              </w:rPr>
              <w:t>ș.a</w:t>
            </w:r>
            <w:r w:rsidR="006B50F9" w:rsidRPr="00A15B39">
              <w:rPr>
                <w:lang w:val="ro-RO"/>
              </w:rPr>
              <w:t>.</w:t>
            </w:r>
            <w:r w:rsidR="00EA7292" w:rsidRPr="00A15B39">
              <w:rPr>
                <w:lang w:val="ro-RO"/>
              </w:rPr>
              <w:t>)</w:t>
            </w:r>
            <w:r w:rsidRPr="00A15B39">
              <w:rPr>
                <w:lang w:val="ro-RO" w:eastAsia="en-US"/>
              </w:rPr>
              <w:t>.</w:t>
            </w:r>
          </w:p>
        </w:tc>
      </w:tr>
      <w:tr w:rsidR="006606ED" w:rsidRPr="00A15B39" w14:paraId="0C6C69D3"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9D10AC0" w14:textId="04CFFE1C" w:rsidR="00457A8E" w:rsidRPr="00A15B39" w:rsidRDefault="00457A8E" w:rsidP="00162E7A">
            <w:pPr>
              <w:tabs>
                <w:tab w:val="left" w:pos="426"/>
              </w:tabs>
              <w:spacing w:after="120"/>
              <w:ind w:left="94" w:right="205"/>
              <w:rPr>
                <w:i/>
                <w:iCs/>
                <w:sz w:val="24"/>
                <w:szCs w:val="24"/>
              </w:rPr>
            </w:pPr>
            <w:r w:rsidRPr="00A15B39">
              <w:rPr>
                <w:bCs/>
                <w:i/>
                <w:iCs/>
                <w:sz w:val="24"/>
                <w:szCs w:val="24"/>
              </w:rPr>
              <w:lastRenderedPageBreak/>
              <w:t>b)</w:t>
            </w:r>
            <w:r w:rsidRPr="00A15B39">
              <w:rPr>
                <w:i/>
                <w:iCs/>
                <w:sz w:val="24"/>
                <w:szCs w:val="24"/>
              </w:rPr>
              <w:t xml:space="preserve"> Descrieți problema, persoanele/</w:t>
            </w:r>
            <w:r w:rsidR="00E0114A" w:rsidRPr="00A15B39">
              <w:rPr>
                <w:i/>
                <w:iCs/>
                <w:sz w:val="24"/>
                <w:szCs w:val="24"/>
              </w:rPr>
              <w:t>entitățile</w:t>
            </w:r>
            <w:r w:rsidRPr="00A15B39">
              <w:rPr>
                <w:i/>
                <w:iCs/>
                <w:sz w:val="24"/>
                <w:szCs w:val="24"/>
              </w:rPr>
              <w:t xml:space="preserve"> afectate și cele care contribuie la apariția problemei, cu justificarea necesității schimbării </w:t>
            </w:r>
            <w:r w:rsidR="00E0114A" w:rsidRPr="00A15B39">
              <w:rPr>
                <w:i/>
                <w:iCs/>
                <w:sz w:val="24"/>
                <w:szCs w:val="24"/>
              </w:rPr>
              <w:t>situației</w:t>
            </w:r>
            <w:r w:rsidRPr="00A15B39">
              <w:rPr>
                <w:i/>
                <w:iCs/>
                <w:sz w:val="24"/>
                <w:szCs w:val="24"/>
              </w:rPr>
              <w:t xml:space="preserve"> curente şi viitoare, în baza dovezilor şi datelor colectate și examinate</w:t>
            </w:r>
          </w:p>
        </w:tc>
        <w:tc>
          <w:tcPr>
            <w:tcW w:w="46"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139669FA" w14:textId="77777777" w:rsidR="00457A8E" w:rsidRPr="00A15B39" w:rsidRDefault="00457A8E" w:rsidP="00622AA7">
            <w:pPr>
              <w:tabs>
                <w:tab w:val="left" w:pos="426"/>
              </w:tabs>
              <w:spacing w:after="120"/>
              <w:ind w:left="142"/>
              <w:jc w:val="left"/>
              <w:rPr>
                <w:i/>
                <w:iCs/>
                <w:sz w:val="24"/>
                <w:szCs w:val="24"/>
              </w:rPr>
            </w:pPr>
          </w:p>
        </w:tc>
      </w:tr>
      <w:tr w:rsidR="006606ED" w:rsidRPr="00A15B39" w14:paraId="3292705F" w14:textId="77777777" w:rsidTr="003179F5">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Pr>
          <w:p w14:paraId="359B30F9" w14:textId="5445A61A" w:rsidR="00F41D38" w:rsidRPr="00A15B39" w:rsidRDefault="00F40F59" w:rsidP="00B37A21">
            <w:pPr>
              <w:pStyle w:val="NormalWeb"/>
              <w:numPr>
                <w:ilvl w:val="0"/>
                <w:numId w:val="48"/>
              </w:numPr>
              <w:tabs>
                <w:tab w:val="left" w:pos="142"/>
                <w:tab w:val="left" w:pos="233"/>
                <w:tab w:val="left" w:pos="426"/>
                <w:tab w:val="left" w:pos="567"/>
                <w:tab w:val="left" w:pos="993"/>
              </w:tabs>
              <w:spacing w:before="240" w:after="120"/>
              <w:ind w:left="91" w:right="0" w:firstLine="0"/>
              <w:jc w:val="left"/>
              <w:rPr>
                <w:shd w:val="clear" w:color="auto" w:fill="FFFFFF"/>
                <w:lang w:val="ro-RO"/>
              </w:rPr>
            </w:pPr>
            <w:r w:rsidRPr="00A15B39">
              <w:rPr>
                <w:i/>
                <w:iCs/>
                <w:lang w:val="ro-RO" w:eastAsia="en-US"/>
              </w:rPr>
              <w:t xml:space="preserve">Schimbarea scenariilor </w:t>
            </w:r>
            <w:r w:rsidR="00BB36B7" w:rsidRPr="00A15B39">
              <w:rPr>
                <w:i/>
                <w:iCs/>
                <w:lang w:val="ro-RO" w:eastAsia="en-US"/>
              </w:rPr>
              <w:t xml:space="preserve">de risc și ipotezelor </w:t>
            </w:r>
            <w:r w:rsidRPr="00A15B39">
              <w:rPr>
                <w:i/>
                <w:iCs/>
                <w:lang w:val="ro-RO" w:eastAsia="en-US"/>
              </w:rPr>
              <w:t xml:space="preserve">utilizate la elaborarea actului normativ în </w:t>
            </w:r>
            <w:r w:rsidR="000C2EE2" w:rsidRPr="00A15B39">
              <w:rPr>
                <w:i/>
                <w:iCs/>
                <w:lang w:val="ro-RO" w:eastAsia="en-US"/>
              </w:rPr>
              <w:t xml:space="preserve"> </w:t>
            </w:r>
            <w:r w:rsidRPr="00A15B39">
              <w:rPr>
                <w:i/>
                <w:iCs/>
                <w:lang w:val="ro-RO" w:eastAsia="en-US"/>
              </w:rPr>
              <w:t>vigoare.</w:t>
            </w:r>
          </w:p>
          <w:p w14:paraId="02147ADA" w14:textId="48D60774" w:rsidR="009223CE" w:rsidRPr="00A15B39" w:rsidRDefault="00EC7539" w:rsidP="007D79C5">
            <w:pPr>
              <w:tabs>
                <w:tab w:val="left" w:pos="233"/>
                <w:tab w:val="left" w:pos="426"/>
              </w:tabs>
              <w:spacing w:after="120"/>
              <w:ind w:left="91" w:right="83"/>
              <w:rPr>
                <w:sz w:val="24"/>
                <w:szCs w:val="24"/>
                <w:shd w:val="clear" w:color="auto" w:fill="FFFFFF"/>
              </w:rPr>
            </w:pPr>
            <w:r w:rsidRPr="00A15B39">
              <w:rPr>
                <w:sz w:val="24"/>
                <w:szCs w:val="24"/>
                <w:shd w:val="clear" w:color="auto" w:fill="FFFFFF"/>
              </w:rPr>
              <w:t xml:space="preserve">În prezent, </w:t>
            </w:r>
            <w:r w:rsidR="009223CE" w:rsidRPr="00A15B39">
              <w:rPr>
                <w:sz w:val="24"/>
                <w:szCs w:val="24"/>
                <w:shd w:val="clear" w:color="auto" w:fill="FFFFFF"/>
              </w:rPr>
              <w:t xml:space="preserve">la gestionarea crizei în aprovizionarea cu gaze naturale </w:t>
            </w:r>
            <w:r w:rsidRPr="00A15B39">
              <w:rPr>
                <w:sz w:val="24"/>
                <w:szCs w:val="24"/>
                <w:shd w:val="clear" w:color="auto" w:fill="FFFFFF"/>
              </w:rPr>
              <w:t>autoritățile</w:t>
            </w:r>
            <w:r w:rsidR="001059AF" w:rsidRPr="00A15B39">
              <w:rPr>
                <w:sz w:val="24"/>
                <w:szCs w:val="24"/>
              </w:rPr>
              <w:t xml:space="preserve"> </w:t>
            </w:r>
            <w:r w:rsidR="009223CE" w:rsidRPr="00A15B39">
              <w:rPr>
                <w:sz w:val="24"/>
                <w:szCs w:val="24"/>
              </w:rPr>
              <w:t xml:space="preserve">publice </w:t>
            </w:r>
            <w:r w:rsidRPr="00A15B39">
              <w:rPr>
                <w:sz w:val="24"/>
                <w:szCs w:val="24"/>
                <w:shd w:val="clear" w:color="auto" w:fill="FFFFFF"/>
              </w:rPr>
              <w:t xml:space="preserve">și întreprinderile de gaze naturale </w:t>
            </w:r>
            <w:r w:rsidR="009223CE" w:rsidRPr="00A15B39">
              <w:rPr>
                <w:sz w:val="24"/>
                <w:szCs w:val="24"/>
                <w:shd w:val="clear" w:color="auto" w:fill="FFFFFF"/>
              </w:rPr>
              <w:t>aplică</w:t>
            </w:r>
            <w:r w:rsidRPr="00A15B39">
              <w:rPr>
                <w:sz w:val="24"/>
                <w:szCs w:val="24"/>
                <w:shd w:val="clear" w:color="auto" w:fill="FFFFFF"/>
              </w:rPr>
              <w:t xml:space="preserve"> </w:t>
            </w:r>
            <w:r w:rsidR="003B067F" w:rsidRPr="00A15B39">
              <w:rPr>
                <w:sz w:val="24"/>
                <w:szCs w:val="24"/>
                <w:shd w:val="clear" w:color="auto" w:fill="FFFFFF"/>
              </w:rPr>
              <w:t xml:space="preserve">Regulamentul privind situațiile excepționale pe piața gazelor naturale </w:t>
            </w:r>
            <w:r w:rsidR="009F615F" w:rsidRPr="00A15B39">
              <w:rPr>
                <w:sz w:val="24"/>
                <w:szCs w:val="24"/>
                <w:shd w:val="clear" w:color="auto" w:fill="FFFFFF"/>
              </w:rPr>
              <w:t>aprobat prin Hotărârea Guvernului nr. 207/2019</w:t>
            </w:r>
            <w:r w:rsidR="00491433" w:rsidRPr="00A15B39">
              <w:rPr>
                <w:sz w:val="24"/>
                <w:szCs w:val="24"/>
                <w:shd w:val="clear" w:color="auto" w:fill="FFFFFF"/>
              </w:rPr>
              <w:t>.</w:t>
            </w:r>
            <w:r w:rsidRPr="00A15B39">
              <w:rPr>
                <w:sz w:val="24"/>
                <w:szCs w:val="24"/>
                <w:shd w:val="clear" w:color="auto" w:fill="FFFFFF"/>
              </w:rPr>
              <w:t xml:space="preserve"> </w:t>
            </w:r>
            <w:r w:rsidR="00D87833" w:rsidRPr="00A15B39">
              <w:rPr>
                <w:sz w:val="24"/>
                <w:szCs w:val="24"/>
                <w:shd w:val="clear" w:color="auto" w:fill="FFFFFF"/>
              </w:rPr>
              <w:t xml:space="preserve"> </w:t>
            </w:r>
          </w:p>
          <w:p w14:paraId="31CEA08C" w14:textId="55E8D9B6" w:rsidR="00C00F68" w:rsidRPr="00A15B39" w:rsidRDefault="009223CE" w:rsidP="007D79C5">
            <w:pPr>
              <w:tabs>
                <w:tab w:val="left" w:pos="233"/>
                <w:tab w:val="left" w:pos="426"/>
              </w:tabs>
              <w:spacing w:after="120"/>
              <w:ind w:left="91" w:right="83"/>
              <w:rPr>
                <w:sz w:val="24"/>
                <w:szCs w:val="24"/>
                <w:shd w:val="clear" w:color="auto" w:fill="FFFFFF"/>
              </w:rPr>
            </w:pPr>
            <w:r w:rsidRPr="00A15B39">
              <w:rPr>
                <w:sz w:val="24"/>
                <w:szCs w:val="24"/>
                <w:shd w:val="clear" w:color="auto" w:fill="FFFFFF"/>
              </w:rPr>
              <w:t>A</w:t>
            </w:r>
            <w:r w:rsidR="00EC7539" w:rsidRPr="00A15B39">
              <w:rPr>
                <w:sz w:val="24"/>
                <w:szCs w:val="24"/>
                <w:shd w:val="clear" w:color="auto" w:fill="FFFFFF"/>
              </w:rPr>
              <w:t>v</w:t>
            </w:r>
            <w:r w:rsidR="000C2EE2" w:rsidRPr="00A15B39">
              <w:rPr>
                <w:sz w:val="24"/>
                <w:szCs w:val="24"/>
                <w:shd w:val="clear" w:color="auto" w:fill="FFFFFF"/>
              </w:rPr>
              <w:t>â</w:t>
            </w:r>
            <w:r w:rsidR="00EC7539" w:rsidRPr="00A15B39">
              <w:rPr>
                <w:sz w:val="24"/>
                <w:szCs w:val="24"/>
                <w:shd w:val="clear" w:color="auto" w:fill="FFFFFF"/>
              </w:rPr>
              <w:t xml:space="preserve">nd în vedere </w:t>
            </w:r>
            <w:r w:rsidR="009031C8" w:rsidRPr="00A15B39">
              <w:rPr>
                <w:sz w:val="24"/>
                <w:szCs w:val="24"/>
                <w:shd w:val="clear" w:color="auto" w:fill="FFFFFF"/>
              </w:rPr>
              <w:t>schimbarea obiectivă a circumstanțelor</w:t>
            </w:r>
            <w:r w:rsidRPr="00A15B39">
              <w:rPr>
                <w:sz w:val="24"/>
                <w:szCs w:val="24"/>
                <w:shd w:val="clear" w:color="auto" w:fill="FFFFFF"/>
              </w:rPr>
              <w:t xml:space="preserve"> care au stat la baza act</w:t>
            </w:r>
            <w:r w:rsidR="00C00F68" w:rsidRPr="00A15B39">
              <w:rPr>
                <w:sz w:val="24"/>
                <w:szCs w:val="24"/>
                <w:shd w:val="clear" w:color="auto" w:fill="FFFFFF"/>
              </w:rPr>
              <w:t>ului</w:t>
            </w:r>
            <w:r w:rsidRPr="00A15B39">
              <w:rPr>
                <w:sz w:val="24"/>
                <w:szCs w:val="24"/>
                <w:shd w:val="clear" w:color="auto" w:fill="FFFFFF"/>
              </w:rPr>
              <w:t xml:space="preserve"> menționat,</w:t>
            </w:r>
            <w:r w:rsidR="009031C8" w:rsidRPr="00A15B39">
              <w:rPr>
                <w:sz w:val="24"/>
                <w:szCs w:val="24"/>
                <w:shd w:val="clear" w:color="auto" w:fill="FFFFFF"/>
              </w:rPr>
              <w:t xml:space="preserve"> </w:t>
            </w:r>
            <w:r w:rsidR="00EC7539" w:rsidRPr="00A15B39">
              <w:rPr>
                <w:sz w:val="24"/>
                <w:szCs w:val="24"/>
                <w:shd w:val="clear" w:color="auto" w:fill="FFFFFF"/>
              </w:rPr>
              <w:t xml:space="preserve">a apărut necesitatea elaborării unui nou </w:t>
            </w:r>
            <w:r w:rsidR="001059AF" w:rsidRPr="00A15B39">
              <w:rPr>
                <w:sz w:val="24"/>
                <w:szCs w:val="24"/>
                <w:shd w:val="clear" w:color="auto" w:fill="FFFFFF"/>
              </w:rPr>
              <w:t>r</w:t>
            </w:r>
            <w:r w:rsidR="00EC7539" w:rsidRPr="00A15B39">
              <w:rPr>
                <w:sz w:val="24"/>
                <w:szCs w:val="24"/>
                <w:shd w:val="clear" w:color="auto" w:fill="FFFFFF"/>
              </w:rPr>
              <w:t>egulament</w:t>
            </w:r>
            <w:r w:rsidR="004C1CEC" w:rsidRPr="00A15B39">
              <w:rPr>
                <w:sz w:val="24"/>
                <w:szCs w:val="24"/>
                <w:shd w:val="clear" w:color="auto" w:fill="FFFFFF"/>
              </w:rPr>
              <w:t xml:space="preserve"> </w:t>
            </w:r>
            <w:r w:rsidR="009031C8" w:rsidRPr="00A15B39">
              <w:rPr>
                <w:sz w:val="24"/>
                <w:szCs w:val="24"/>
                <w:shd w:val="clear" w:color="auto" w:fill="FFFFFF"/>
              </w:rPr>
              <w:t xml:space="preserve">și </w:t>
            </w:r>
            <w:r w:rsidR="002F3817" w:rsidRPr="00A15B39">
              <w:rPr>
                <w:sz w:val="24"/>
                <w:szCs w:val="24"/>
                <w:shd w:val="clear" w:color="auto" w:fill="FFFFFF"/>
              </w:rPr>
              <w:t>regândir</w:t>
            </w:r>
            <w:r w:rsidR="009031C8" w:rsidRPr="00A15B39">
              <w:rPr>
                <w:sz w:val="24"/>
                <w:szCs w:val="24"/>
                <w:shd w:val="clear" w:color="auto" w:fill="FFFFFF"/>
              </w:rPr>
              <w:t>ea</w:t>
            </w:r>
            <w:r w:rsidR="002F3817" w:rsidRPr="00A15B39">
              <w:rPr>
                <w:sz w:val="24"/>
                <w:szCs w:val="24"/>
                <w:shd w:val="clear" w:color="auto" w:fill="FFFFFF"/>
              </w:rPr>
              <w:t xml:space="preserve"> măsurilor </w:t>
            </w:r>
            <w:r w:rsidR="009031C8" w:rsidRPr="00A15B39">
              <w:rPr>
                <w:sz w:val="24"/>
                <w:szCs w:val="24"/>
                <w:shd w:val="clear" w:color="auto" w:fill="FFFFFF"/>
              </w:rPr>
              <w:t>destinate</w:t>
            </w:r>
            <w:r w:rsidR="002F3817" w:rsidRPr="00A15B39">
              <w:rPr>
                <w:sz w:val="24"/>
                <w:szCs w:val="24"/>
                <w:shd w:val="clear" w:color="auto" w:fill="FFFFFF"/>
              </w:rPr>
              <w:t xml:space="preserve"> asigur</w:t>
            </w:r>
            <w:r w:rsidR="009031C8" w:rsidRPr="00A15B39">
              <w:rPr>
                <w:sz w:val="24"/>
                <w:szCs w:val="24"/>
                <w:shd w:val="clear" w:color="auto" w:fill="FFFFFF"/>
              </w:rPr>
              <w:t>ării</w:t>
            </w:r>
            <w:r w:rsidR="002F3817" w:rsidRPr="00A15B39">
              <w:rPr>
                <w:sz w:val="24"/>
                <w:szCs w:val="24"/>
                <w:shd w:val="clear" w:color="auto" w:fill="FFFFFF"/>
              </w:rPr>
              <w:t xml:space="preserve"> securității energetice a țării</w:t>
            </w:r>
            <w:r w:rsidR="009031C8" w:rsidRPr="00A15B39">
              <w:rPr>
                <w:sz w:val="24"/>
                <w:szCs w:val="24"/>
                <w:shd w:val="clear" w:color="auto" w:fill="FFFFFF"/>
              </w:rPr>
              <w:t>.</w:t>
            </w:r>
            <w:r w:rsidRPr="00A15B39">
              <w:rPr>
                <w:sz w:val="24"/>
                <w:szCs w:val="24"/>
                <w:shd w:val="clear" w:color="auto" w:fill="FFFFFF"/>
              </w:rPr>
              <w:t xml:space="preserve"> </w:t>
            </w:r>
          </w:p>
          <w:p w14:paraId="03665059" w14:textId="3F3B1BD2" w:rsidR="00C521D2" w:rsidRPr="00A15B39" w:rsidRDefault="009223CE" w:rsidP="007D79C5">
            <w:pPr>
              <w:tabs>
                <w:tab w:val="left" w:pos="233"/>
                <w:tab w:val="left" w:pos="426"/>
              </w:tabs>
              <w:spacing w:after="120"/>
              <w:ind w:left="91" w:right="83"/>
              <w:rPr>
                <w:sz w:val="24"/>
                <w:szCs w:val="24"/>
                <w:shd w:val="clear" w:color="auto" w:fill="FFFFFF"/>
              </w:rPr>
            </w:pPr>
            <w:r w:rsidRPr="00A15B39">
              <w:rPr>
                <w:sz w:val="24"/>
                <w:szCs w:val="24"/>
                <w:shd w:val="clear" w:color="auto" w:fill="FFFFFF"/>
              </w:rPr>
              <w:t>R</w:t>
            </w:r>
            <w:r w:rsidR="00EC7539" w:rsidRPr="00A15B39">
              <w:rPr>
                <w:sz w:val="24"/>
                <w:szCs w:val="24"/>
                <w:shd w:val="clear" w:color="auto" w:fill="FFFFFF"/>
              </w:rPr>
              <w:t xml:space="preserve">iscurile asociate </w:t>
            </w:r>
            <w:r w:rsidR="009B4559" w:rsidRPr="00A15B39">
              <w:rPr>
                <w:sz w:val="24"/>
                <w:szCs w:val="24"/>
                <w:shd w:val="clear" w:color="auto" w:fill="FFFFFF"/>
              </w:rPr>
              <w:t>perturbărilor</w:t>
            </w:r>
            <w:r w:rsidR="00EC7539" w:rsidRPr="00A15B39">
              <w:rPr>
                <w:sz w:val="24"/>
                <w:szCs w:val="24"/>
                <w:shd w:val="clear" w:color="auto" w:fill="FFFFFF"/>
              </w:rPr>
              <w:t xml:space="preserve"> în </w:t>
            </w:r>
            <w:r w:rsidRPr="00A15B39">
              <w:rPr>
                <w:sz w:val="24"/>
                <w:szCs w:val="24"/>
                <w:shd w:val="clear" w:color="auto" w:fill="FFFFFF"/>
              </w:rPr>
              <w:t xml:space="preserve">aprovizionarea </w:t>
            </w:r>
            <w:r w:rsidR="00EC7539" w:rsidRPr="00A15B39">
              <w:rPr>
                <w:sz w:val="24"/>
                <w:szCs w:val="24"/>
                <w:shd w:val="clear" w:color="auto" w:fill="FFFFFF"/>
              </w:rPr>
              <w:t xml:space="preserve">de gaze naturale </w:t>
            </w:r>
            <w:r w:rsidR="0014545D" w:rsidRPr="00A15B39">
              <w:rPr>
                <w:sz w:val="24"/>
                <w:szCs w:val="24"/>
                <w:shd w:val="clear" w:color="auto" w:fill="FFFFFF"/>
              </w:rPr>
              <w:t xml:space="preserve">care au stat la baza elaborării regulamentului </w:t>
            </w:r>
            <w:r w:rsidR="00C00F68" w:rsidRPr="00A15B39">
              <w:rPr>
                <w:sz w:val="24"/>
                <w:szCs w:val="24"/>
                <w:shd w:val="clear" w:color="auto" w:fill="FFFFFF"/>
              </w:rPr>
              <w:t>au</w:t>
            </w:r>
            <w:r w:rsidR="00EC7539" w:rsidRPr="00A15B39">
              <w:rPr>
                <w:sz w:val="24"/>
                <w:szCs w:val="24"/>
                <w:shd w:val="clear" w:color="auto" w:fill="FFFFFF"/>
              </w:rPr>
              <w:t xml:space="preserve"> </w:t>
            </w:r>
            <w:r w:rsidR="00963F90" w:rsidRPr="00A15B39">
              <w:rPr>
                <w:sz w:val="24"/>
                <w:szCs w:val="24"/>
                <w:shd w:val="clear" w:color="auto" w:fill="FFFFFF"/>
              </w:rPr>
              <w:t>f</w:t>
            </w:r>
            <w:r w:rsidR="00C00F68" w:rsidRPr="00A15B39">
              <w:rPr>
                <w:sz w:val="24"/>
                <w:szCs w:val="24"/>
                <w:shd w:val="clear" w:color="auto" w:fill="FFFFFF"/>
              </w:rPr>
              <w:t>ost</w:t>
            </w:r>
            <w:r w:rsidR="00963F90" w:rsidRPr="00A15B39">
              <w:rPr>
                <w:sz w:val="24"/>
                <w:szCs w:val="24"/>
                <w:shd w:val="clear" w:color="auto" w:fill="FFFFFF"/>
              </w:rPr>
              <w:t xml:space="preserve"> </w:t>
            </w:r>
            <w:r w:rsidR="009031C8" w:rsidRPr="00A15B39">
              <w:rPr>
                <w:sz w:val="24"/>
                <w:szCs w:val="24"/>
                <w:shd w:val="clear" w:color="auto" w:fill="FFFFFF"/>
              </w:rPr>
              <w:t>re</w:t>
            </w:r>
            <w:r w:rsidR="00EC7539" w:rsidRPr="00A15B39">
              <w:rPr>
                <w:sz w:val="24"/>
                <w:szCs w:val="24"/>
                <w:shd w:val="clear" w:color="auto" w:fill="FFFFFF"/>
              </w:rPr>
              <w:t xml:space="preserve">evaluate, </w:t>
            </w:r>
            <w:r w:rsidR="00795842" w:rsidRPr="00A15B39">
              <w:rPr>
                <w:sz w:val="24"/>
                <w:szCs w:val="24"/>
                <w:shd w:val="clear" w:color="auto" w:fill="FFFFFF"/>
              </w:rPr>
              <w:t xml:space="preserve">prin prisma Regulamentului </w:t>
            </w:r>
            <w:r w:rsidR="00C00F68" w:rsidRPr="00A15B39">
              <w:rPr>
                <w:sz w:val="24"/>
                <w:szCs w:val="24"/>
                <w:shd w:val="clear" w:color="auto" w:fill="FFFFFF"/>
              </w:rPr>
              <w:t xml:space="preserve">UE </w:t>
            </w:r>
            <w:r w:rsidR="00795842" w:rsidRPr="00A15B39">
              <w:rPr>
                <w:sz w:val="24"/>
                <w:szCs w:val="24"/>
                <w:shd w:val="clear" w:color="auto" w:fill="FFFFFF"/>
              </w:rPr>
              <w:t>2017/1938</w:t>
            </w:r>
            <w:r w:rsidR="00EC7539" w:rsidRPr="00A15B39">
              <w:rPr>
                <w:sz w:val="24"/>
                <w:szCs w:val="24"/>
                <w:shd w:val="clear" w:color="auto" w:fill="FFFFFF"/>
              </w:rPr>
              <w:t>, inclusiv informațiil</w:t>
            </w:r>
            <w:r w:rsidR="0014545D" w:rsidRPr="00A15B39">
              <w:rPr>
                <w:sz w:val="24"/>
                <w:szCs w:val="24"/>
                <w:shd w:val="clear" w:color="auto" w:fill="FFFFFF"/>
              </w:rPr>
              <w:t>or</w:t>
            </w:r>
            <w:r w:rsidR="00EC7539" w:rsidRPr="00A15B39">
              <w:rPr>
                <w:sz w:val="24"/>
                <w:szCs w:val="24"/>
                <w:shd w:val="clear" w:color="auto" w:fill="FFFFFF"/>
              </w:rPr>
              <w:t xml:space="preserve"> furnizate de participanții pi</w:t>
            </w:r>
            <w:r w:rsidR="00CF6FFF" w:rsidRPr="00A15B39">
              <w:rPr>
                <w:sz w:val="24"/>
                <w:szCs w:val="24"/>
                <w:shd w:val="clear" w:color="auto" w:fill="FFFFFF"/>
              </w:rPr>
              <w:t>eței</w:t>
            </w:r>
            <w:r w:rsidR="00491433" w:rsidRPr="00A15B39">
              <w:rPr>
                <w:sz w:val="24"/>
                <w:szCs w:val="24"/>
                <w:shd w:val="clear" w:color="auto" w:fill="FFFFFF"/>
              </w:rPr>
              <w:t xml:space="preserve"> gazelor naturale</w:t>
            </w:r>
            <w:r w:rsidR="00EC7539" w:rsidRPr="00A15B39">
              <w:rPr>
                <w:sz w:val="24"/>
                <w:szCs w:val="24"/>
                <w:shd w:val="clear" w:color="auto" w:fill="FFFFFF"/>
              </w:rPr>
              <w:t xml:space="preserve">. Evaluarea </w:t>
            </w:r>
            <w:r w:rsidR="005120AE" w:rsidRPr="00A15B39">
              <w:rPr>
                <w:sz w:val="24"/>
                <w:szCs w:val="24"/>
                <w:shd w:val="clear" w:color="auto" w:fill="FFFFFF"/>
              </w:rPr>
              <w:t xml:space="preserve">națională a </w:t>
            </w:r>
            <w:r w:rsidR="00EC7539" w:rsidRPr="00A15B39">
              <w:rPr>
                <w:sz w:val="24"/>
                <w:szCs w:val="24"/>
                <w:shd w:val="clear" w:color="auto" w:fill="FFFFFF"/>
              </w:rPr>
              <w:t xml:space="preserve">riscurilor </w:t>
            </w:r>
            <w:r w:rsidR="00C00F68" w:rsidRPr="00A15B39">
              <w:rPr>
                <w:sz w:val="24"/>
                <w:szCs w:val="24"/>
                <w:shd w:val="clear" w:color="auto" w:fill="FFFFFF"/>
              </w:rPr>
              <w:t>a luat în</w:t>
            </w:r>
            <w:r w:rsidR="005120AE" w:rsidRPr="00A15B39">
              <w:rPr>
                <w:sz w:val="24"/>
                <w:szCs w:val="24"/>
                <w:shd w:val="clear" w:color="auto" w:fill="FFFFFF"/>
              </w:rPr>
              <w:t xml:space="preserve"> considera</w:t>
            </w:r>
            <w:r w:rsidR="00CF6FFF" w:rsidRPr="00A15B39">
              <w:rPr>
                <w:sz w:val="24"/>
                <w:szCs w:val="24"/>
                <w:shd w:val="clear" w:color="auto" w:fill="FFFFFF"/>
              </w:rPr>
              <w:t>r</w:t>
            </w:r>
            <w:r w:rsidR="005120AE" w:rsidRPr="00A15B39">
              <w:rPr>
                <w:sz w:val="24"/>
                <w:szCs w:val="24"/>
                <w:shd w:val="clear" w:color="auto" w:fill="FFFFFF"/>
              </w:rPr>
              <w:t xml:space="preserve">e totodată </w:t>
            </w:r>
            <w:r w:rsidR="00C00F68" w:rsidRPr="00A15B39">
              <w:rPr>
                <w:sz w:val="24"/>
                <w:szCs w:val="24"/>
                <w:shd w:val="clear" w:color="auto" w:fill="FFFFFF"/>
              </w:rPr>
              <w:t xml:space="preserve">și </w:t>
            </w:r>
            <w:r w:rsidR="00EC7539" w:rsidRPr="00A15B39">
              <w:rPr>
                <w:sz w:val="24"/>
                <w:szCs w:val="24"/>
                <w:shd w:val="clear" w:color="auto" w:fill="FFFFFF"/>
              </w:rPr>
              <w:t>infrastructura existentă comparativ cu cea din 2019</w:t>
            </w:r>
            <w:r w:rsidR="009F615F" w:rsidRPr="00A15B39">
              <w:rPr>
                <w:sz w:val="24"/>
                <w:szCs w:val="24"/>
                <w:shd w:val="clear" w:color="auto" w:fill="FFFFFF"/>
              </w:rPr>
              <w:t xml:space="preserve"> și schimbarea fluxurilor transfrontaliere </w:t>
            </w:r>
            <w:r w:rsidR="00C00F68" w:rsidRPr="00A15B39">
              <w:rPr>
                <w:sz w:val="24"/>
                <w:szCs w:val="24"/>
                <w:shd w:val="clear" w:color="auto" w:fill="FFFFFF"/>
              </w:rPr>
              <w:t>(</w:t>
            </w:r>
            <w:r w:rsidR="009F615F" w:rsidRPr="00A15B39">
              <w:rPr>
                <w:sz w:val="24"/>
                <w:szCs w:val="24"/>
                <w:shd w:val="clear" w:color="auto" w:fill="FFFFFF"/>
              </w:rPr>
              <w:t xml:space="preserve">care </w:t>
            </w:r>
            <w:r w:rsidR="00CF6FFF" w:rsidRPr="00A15B39">
              <w:rPr>
                <w:sz w:val="24"/>
                <w:szCs w:val="24"/>
                <w:shd w:val="clear" w:color="auto" w:fill="FFFFFF"/>
              </w:rPr>
              <w:t>s-</w:t>
            </w:r>
            <w:r w:rsidR="009F615F" w:rsidRPr="00A15B39">
              <w:rPr>
                <w:sz w:val="24"/>
                <w:szCs w:val="24"/>
                <w:shd w:val="clear" w:color="auto" w:fill="FFFFFF"/>
              </w:rPr>
              <w:t xml:space="preserve">au </w:t>
            </w:r>
            <w:r w:rsidR="00CF6FFF" w:rsidRPr="00A15B39">
              <w:rPr>
                <w:sz w:val="24"/>
                <w:szCs w:val="24"/>
                <w:shd w:val="clear" w:color="auto" w:fill="FFFFFF"/>
              </w:rPr>
              <w:t>redus semnificativ</w:t>
            </w:r>
            <w:r w:rsidR="00C00F68" w:rsidRPr="00A15B39">
              <w:rPr>
                <w:sz w:val="24"/>
                <w:szCs w:val="24"/>
                <w:shd w:val="clear" w:color="auto" w:fill="FFFFFF"/>
              </w:rPr>
              <w:t xml:space="preserve">, </w:t>
            </w:r>
            <w:r w:rsidR="00CF6FFF" w:rsidRPr="00A15B39">
              <w:rPr>
                <w:sz w:val="24"/>
                <w:szCs w:val="24"/>
                <w:shd w:val="clear" w:color="auto" w:fill="FFFFFF"/>
              </w:rPr>
              <w:t>în comparație cu fluxurile înregistra</w:t>
            </w:r>
            <w:r w:rsidR="00963F90" w:rsidRPr="00A15B39">
              <w:rPr>
                <w:sz w:val="24"/>
                <w:szCs w:val="24"/>
                <w:shd w:val="clear" w:color="auto" w:fill="FFFFFF"/>
              </w:rPr>
              <w:t>t</w:t>
            </w:r>
            <w:r w:rsidR="00CF6FFF" w:rsidRPr="00A15B39">
              <w:rPr>
                <w:sz w:val="24"/>
                <w:szCs w:val="24"/>
                <w:shd w:val="clear" w:color="auto" w:fill="FFFFFF"/>
              </w:rPr>
              <w:t>e în</w:t>
            </w:r>
            <w:r w:rsidR="009F615F" w:rsidRPr="00A15B39">
              <w:rPr>
                <w:sz w:val="24"/>
                <w:szCs w:val="24"/>
                <w:shd w:val="clear" w:color="auto" w:fill="FFFFFF"/>
              </w:rPr>
              <w:t xml:space="preserve"> anii precedenți</w:t>
            </w:r>
            <w:r w:rsidR="00C00F68" w:rsidRPr="00A15B39">
              <w:rPr>
                <w:sz w:val="24"/>
                <w:szCs w:val="24"/>
                <w:shd w:val="clear" w:color="auto" w:fill="FFFFFF"/>
              </w:rPr>
              <w:t>)</w:t>
            </w:r>
            <w:r w:rsidR="009F615F" w:rsidRPr="00A15B39">
              <w:rPr>
                <w:sz w:val="24"/>
                <w:szCs w:val="24"/>
                <w:shd w:val="clear" w:color="auto" w:fill="FFFFFF"/>
              </w:rPr>
              <w:t>.</w:t>
            </w:r>
          </w:p>
          <w:p w14:paraId="19251C43" w14:textId="4E86F0AC" w:rsidR="00337FE2" w:rsidRPr="00A15B39" w:rsidRDefault="00337FE2" w:rsidP="007D79C5">
            <w:pPr>
              <w:tabs>
                <w:tab w:val="left" w:pos="233"/>
                <w:tab w:val="left" w:pos="426"/>
              </w:tabs>
              <w:spacing w:after="120"/>
              <w:ind w:left="91" w:right="83"/>
              <w:rPr>
                <w:sz w:val="24"/>
                <w:szCs w:val="24"/>
              </w:rPr>
            </w:pPr>
            <w:r w:rsidRPr="00A15B39">
              <w:rPr>
                <w:sz w:val="24"/>
                <w:szCs w:val="24"/>
              </w:rPr>
              <w:t>Ghidându-se de experiența ultim</w:t>
            </w:r>
            <w:r w:rsidR="0014545D" w:rsidRPr="00A15B39">
              <w:rPr>
                <w:sz w:val="24"/>
                <w:szCs w:val="24"/>
              </w:rPr>
              <w:t>ilor</w:t>
            </w:r>
            <w:r w:rsidRPr="00A15B39">
              <w:rPr>
                <w:sz w:val="24"/>
                <w:szCs w:val="24"/>
              </w:rPr>
              <w:t xml:space="preserve"> an</w:t>
            </w:r>
            <w:r w:rsidR="0014545D" w:rsidRPr="00A15B39">
              <w:rPr>
                <w:sz w:val="24"/>
                <w:szCs w:val="24"/>
              </w:rPr>
              <w:t>i</w:t>
            </w:r>
            <w:r w:rsidRPr="00A15B39">
              <w:rPr>
                <w:sz w:val="24"/>
                <w:szCs w:val="24"/>
              </w:rPr>
              <w:t xml:space="preserve"> de activitate în regim</w:t>
            </w:r>
            <w:r w:rsidR="00C00F68" w:rsidRPr="00A15B39">
              <w:rPr>
                <w:sz w:val="24"/>
                <w:szCs w:val="24"/>
              </w:rPr>
              <w:t>ul stării</w:t>
            </w:r>
            <w:r w:rsidRPr="00A15B39">
              <w:rPr>
                <w:sz w:val="24"/>
                <w:szCs w:val="24"/>
              </w:rPr>
              <w:t xml:space="preserve"> de urgență</w:t>
            </w:r>
            <w:r w:rsidR="007D63A6" w:rsidRPr="00A15B39">
              <w:rPr>
                <w:sz w:val="24"/>
                <w:szCs w:val="24"/>
              </w:rPr>
              <w:t>,</w:t>
            </w:r>
            <w:r w:rsidRPr="00A15B39">
              <w:rPr>
                <w:sz w:val="24"/>
                <w:szCs w:val="24"/>
              </w:rPr>
              <w:t xml:space="preserve"> lecțiilor învățate </w:t>
            </w:r>
            <w:r w:rsidR="0014545D" w:rsidRPr="00A15B39">
              <w:rPr>
                <w:sz w:val="24"/>
                <w:szCs w:val="24"/>
              </w:rPr>
              <w:t>și multiplelor</w:t>
            </w:r>
            <w:r w:rsidRPr="00A15B39">
              <w:rPr>
                <w:sz w:val="24"/>
                <w:szCs w:val="24"/>
              </w:rPr>
              <w:t xml:space="preserve"> acțiuni îndreptate spre gestionarea crizei, </w:t>
            </w:r>
            <w:r w:rsidR="00181517" w:rsidRPr="00A15B39">
              <w:rPr>
                <w:sz w:val="24"/>
                <w:szCs w:val="24"/>
              </w:rPr>
              <w:t>Guvernul intenționează să a</w:t>
            </w:r>
            <w:r w:rsidRPr="00A15B39">
              <w:rPr>
                <w:sz w:val="24"/>
                <w:szCs w:val="24"/>
              </w:rPr>
              <w:t>juste</w:t>
            </w:r>
            <w:r w:rsidR="00181517" w:rsidRPr="00A15B39">
              <w:rPr>
                <w:sz w:val="24"/>
                <w:szCs w:val="24"/>
              </w:rPr>
              <w:t>ze</w:t>
            </w:r>
            <w:r w:rsidRPr="00A15B39">
              <w:rPr>
                <w:sz w:val="24"/>
                <w:szCs w:val="24"/>
              </w:rPr>
              <w:t xml:space="preserve"> cadrul normativ </w:t>
            </w:r>
            <w:r w:rsidR="00C00F68" w:rsidRPr="00A15B39">
              <w:rPr>
                <w:sz w:val="24"/>
                <w:szCs w:val="24"/>
              </w:rPr>
              <w:t xml:space="preserve">secundar </w:t>
            </w:r>
            <w:r w:rsidR="00181517" w:rsidRPr="00A15B39">
              <w:rPr>
                <w:sz w:val="24"/>
                <w:szCs w:val="24"/>
              </w:rPr>
              <w:t>c</w:t>
            </w:r>
            <w:r w:rsidR="00C00F68" w:rsidRPr="00A15B39">
              <w:rPr>
                <w:sz w:val="24"/>
                <w:szCs w:val="24"/>
              </w:rPr>
              <w:t>are reglementează</w:t>
            </w:r>
            <w:r w:rsidR="00181517" w:rsidRPr="00A15B39">
              <w:rPr>
                <w:sz w:val="24"/>
                <w:szCs w:val="24"/>
              </w:rPr>
              <w:t xml:space="preserve"> situațiile excepționale</w:t>
            </w:r>
            <w:r w:rsidR="00531081" w:rsidRPr="00A15B39">
              <w:rPr>
                <w:sz w:val="24"/>
                <w:szCs w:val="24"/>
              </w:rPr>
              <w:t xml:space="preserve"> în sectorul</w:t>
            </w:r>
            <w:r w:rsidR="00181517" w:rsidRPr="00A15B39">
              <w:rPr>
                <w:sz w:val="24"/>
                <w:szCs w:val="24"/>
              </w:rPr>
              <w:t xml:space="preserve"> gazelor naturale</w:t>
            </w:r>
            <w:r w:rsidRPr="00A15B39">
              <w:rPr>
                <w:sz w:val="24"/>
                <w:szCs w:val="24"/>
              </w:rPr>
              <w:t>.</w:t>
            </w:r>
          </w:p>
          <w:p w14:paraId="49335E23" w14:textId="4121D52A" w:rsidR="00936DF2" w:rsidRPr="00A15B39" w:rsidRDefault="00D672B2" w:rsidP="007D79C5">
            <w:pPr>
              <w:pStyle w:val="NormalWeb"/>
              <w:numPr>
                <w:ilvl w:val="0"/>
                <w:numId w:val="48"/>
              </w:numPr>
              <w:tabs>
                <w:tab w:val="left" w:pos="142"/>
                <w:tab w:val="left" w:pos="233"/>
                <w:tab w:val="left" w:pos="426"/>
                <w:tab w:val="left" w:pos="567"/>
                <w:tab w:val="left" w:pos="993"/>
              </w:tabs>
              <w:spacing w:after="120"/>
              <w:ind w:left="91" w:right="83" w:firstLine="0"/>
              <w:rPr>
                <w:lang w:val="ro-RO"/>
              </w:rPr>
            </w:pPr>
            <w:r w:rsidRPr="00A15B39">
              <w:rPr>
                <w:lang w:val="ro-RO"/>
              </w:rPr>
              <w:t xml:space="preserve">Pentru a garanta securitatea aprovizionării cu gaze naturale, Republica Moldova în calitate de țară candidată la aderare la Uniunea Europeană, are obligația de a îndeplini angajamentele asumate privind </w:t>
            </w:r>
            <w:r w:rsidRPr="00A15B39">
              <w:rPr>
                <w:i/>
                <w:iCs/>
                <w:lang w:val="ro-RO"/>
              </w:rPr>
              <w:t xml:space="preserve">transpunerea aquis-ul comunitar relevant </w:t>
            </w:r>
            <w:r w:rsidRPr="00A15B39">
              <w:rPr>
                <w:lang w:val="ro-RO"/>
              </w:rPr>
              <w:t>care va permite gestionarea sistemică a crizelor utilizând instrumentele aplicabile în UE și la nivelul Comunității Energetice (ex. crearea de stocuri de gaze naturale, instituirea măsurilor de eficiență energetică, limitarea consumului de gaze naturale, protecția consumatorilor vulnerabili, cooperarea dintre state).</w:t>
            </w:r>
          </w:p>
          <w:p w14:paraId="26C338C7" w14:textId="3EF8DB8A" w:rsidR="00D56DAF" w:rsidRPr="00A15B39" w:rsidRDefault="00795842" w:rsidP="007D79C5">
            <w:pPr>
              <w:pStyle w:val="NormalWeb"/>
              <w:numPr>
                <w:ilvl w:val="0"/>
                <w:numId w:val="48"/>
              </w:numPr>
              <w:tabs>
                <w:tab w:val="left" w:pos="233"/>
                <w:tab w:val="left" w:pos="567"/>
                <w:tab w:val="left" w:pos="993"/>
              </w:tabs>
              <w:spacing w:after="120"/>
              <w:ind w:left="91" w:right="83" w:firstLine="0"/>
              <w:rPr>
                <w:i/>
                <w:iCs/>
                <w:lang w:val="ro-RO"/>
              </w:rPr>
            </w:pPr>
            <w:r w:rsidRPr="00A15B39">
              <w:rPr>
                <w:i/>
                <w:iCs/>
                <w:lang w:val="ro-RO"/>
              </w:rPr>
              <w:t xml:space="preserve"> </w:t>
            </w:r>
            <w:r w:rsidR="00661C50" w:rsidRPr="00A15B39">
              <w:rPr>
                <w:lang w:val="ro-RO"/>
              </w:rPr>
              <w:t xml:space="preserve">O altă </w:t>
            </w:r>
            <w:r w:rsidR="00661C50" w:rsidRPr="00A15B39">
              <w:rPr>
                <w:lang w:val="ro-RO" w:eastAsia="en-US"/>
              </w:rPr>
              <w:t>problemă</w:t>
            </w:r>
            <w:r w:rsidR="00661C50" w:rsidRPr="00A15B39">
              <w:rPr>
                <w:lang w:val="ro-RO"/>
              </w:rPr>
              <w:t xml:space="preserve"> esențială este</w:t>
            </w:r>
            <w:r w:rsidR="00661C50" w:rsidRPr="00A15B39">
              <w:rPr>
                <w:i/>
                <w:iCs/>
                <w:lang w:val="ro-RO"/>
              </w:rPr>
              <w:t xml:space="preserve"> </w:t>
            </w:r>
            <w:r w:rsidR="00F442D2" w:rsidRPr="00A15B39">
              <w:rPr>
                <w:i/>
                <w:iCs/>
                <w:lang w:val="ro-RO"/>
              </w:rPr>
              <w:t xml:space="preserve">stabilirea și </w:t>
            </w:r>
            <w:r w:rsidR="00661C50" w:rsidRPr="00A15B39">
              <w:rPr>
                <w:i/>
                <w:iCs/>
                <w:lang w:val="ro-RO"/>
              </w:rPr>
              <w:t>repartizarea eficientă a responsabilităților în gestionarea situațiilor excepționale între autoritățile competente și întreprinderile de gaze naturale</w:t>
            </w:r>
            <w:r w:rsidR="00F442D2" w:rsidRPr="00A15B39">
              <w:rPr>
                <w:i/>
                <w:iCs/>
                <w:lang w:val="ro-RO"/>
              </w:rPr>
              <w:t>.</w:t>
            </w:r>
          </w:p>
          <w:p w14:paraId="535FA2DF" w14:textId="76890DD5" w:rsidR="000C5545" w:rsidRPr="00A15B39" w:rsidRDefault="00CD0EF6" w:rsidP="007D79C5">
            <w:pPr>
              <w:pStyle w:val="ECABodyText"/>
              <w:tabs>
                <w:tab w:val="left" w:pos="233"/>
                <w:tab w:val="left" w:pos="426"/>
              </w:tabs>
              <w:spacing w:after="120"/>
              <w:ind w:left="91" w:right="83"/>
              <w:jc w:val="both"/>
              <w:rPr>
                <w:rFonts w:ascii="Times New Roman" w:hAnsi="Times New Roman"/>
                <w:sz w:val="24"/>
                <w:szCs w:val="24"/>
                <w:lang w:val="ro-RO"/>
              </w:rPr>
            </w:pPr>
            <w:r w:rsidRPr="00A15B39">
              <w:rPr>
                <w:rFonts w:ascii="Times New Roman" w:hAnsi="Times New Roman"/>
                <w:sz w:val="24"/>
                <w:szCs w:val="24"/>
                <w:lang w:val="ro-RO"/>
              </w:rPr>
              <w:t>În conformitate cu Legea</w:t>
            </w:r>
            <w:r w:rsidR="00F442D2" w:rsidRPr="00A15B39">
              <w:rPr>
                <w:rFonts w:ascii="Times New Roman" w:hAnsi="Times New Roman"/>
                <w:sz w:val="24"/>
                <w:szCs w:val="24"/>
                <w:lang w:val="ro-RO"/>
              </w:rPr>
              <w:t xml:space="preserve"> </w:t>
            </w:r>
            <w:r w:rsidR="00963F90" w:rsidRPr="00A15B39">
              <w:rPr>
                <w:rFonts w:ascii="Times New Roman" w:hAnsi="Times New Roman"/>
                <w:sz w:val="24"/>
                <w:szCs w:val="24"/>
                <w:lang w:val="ro-RO"/>
              </w:rPr>
              <w:t xml:space="preserve">nr. 108/2016 </w:t>
            </w:r>
            <w:r w:rsidR="00F442D2" w:rsidRPr="00A15B39">
              <w:rPr>
                <w:rFonts w:ascii="Times New Roman" w:hAnsi="Times New Roman"/>
                <w:sz w:val="24"/>
                <w:szCs w:val="24"/>
                <w:lang w:val="ro-RO"/>
              </w:rPr>
              <w:t>cu privire la gazele natural</w:t>
            </w:r>
            <w:r w:rsidR="008C3F06" w:rsidRPr="00A15B39">
              <w:rPr>
                <w:rFonts w:ascii="Times New Roman" w:hAnsi="Times New Roman"/>
                <w:sz w:val="24"/>
                <w:szCs w:val="24"/>
                <w:lang w:val="ro-RO"/>
              </w:rPr>
              <w:t>e</w:t>
            </w:r>
            <w:r w:rsidR="00F442D2" w:rsidRPr="00A15B39">
              <w:rPr>
                <w:rFonts w:ascii="Times New Roman" w:hAnsi="Times New Roman"/>
                <w:sz w:val="24"/>
                <w:szCs w:val="24"/>
                <w:lang w:val="ro-RO"/>
              </w:rPr>
              <w:t xml:space="preserve">, asigurarea securității aprovizionării cu gaze naturale este o responsabilitate partajată a întreprinderilor de gaze naturale, a Guvernului (prin intermediul Comisiei pentru </w:t>
            </w:r>
            <w:r w:rsidR="00363E2E" w:rsidRPr="00A15B39">
              <w:rPr>
                <w:rFonts w:ascii="Times New Roman" w:hAnsi="Times New Roman"/>
                <w:sz w:val="24"/>
                <w:szCs w:val="24"/>
                <w:lang w:val="ro-RO"/>
              </w:rPr>
              <w:t>S</w:t>
            </w:r>
            <w:r w:rsidR="00F442D2" w:rsidRPr="00A15B39">
              <w:rPr>
                <w:rFonts w:ascii="Times New Roman" w:hAnsi="Times New Roman"/>
                <w:sz w:val="24"/>
                <w:szCs w:val="24"/>
                <w:lang w:val="ro-RO"/>
              </w:rPr>
              <w:t xml:space="preserve">ituații </w:t>
            </w:r>
            <w:r w:rsidR="00363E2E" w:rsidRPr="00A15B39">
              <w:rPr>
                <w:rFonts w:ascii="Times New Roman" w:hAnsi="Times New Roman"/>
                <w:sz w:val="24"/>
                <w:szCs w:val="24"/>
                <w:lang w:val="ro-RO"/>
              </w:rPr>
              <w:t>E</w:t>
            </w:r>
            <w:r w:rsidR="00F442D2" w:rsidRPr="00A15B39">
              <w:rPr>
                <w:rFonts w:ascii="Times New Roman" w:hAnsi="Times New Roman"/>
                <w:sz w:val="24"/>
                <w:szCs w:val="24"/>
                <w:lang w:val="ro-RO"/>
              </w:rPr>
              <w:t xml:space="preserve">xcepționale și a </w:t>
            </w:r>
            <w:r w:rsidR="00C00F68" w:rsidRPr="00A15B39">
              <w:rPr>
                <w:rFonts w:ascii="Times New Roman" w:hAnsi="Times New Roman"/>
                <w:sz w:val="24"/>
                <w:szCs w:val="24"/>
                <w:lang w:val="ro-RO"/>
              </w:rPr>
              <w:t>O</w:t>
            </w:r>
            <w:r w:rsidR="00F442D2" w:rsidRPr="00A15B39">
              <w:rPr>
                <w:rFonts w:ascii="Times New Roman" w:hAnsi="Times New Roman"/>
                <w:sz w:val="24"/>
                <w:szCs w:val="24"/>
                <w:lang w:val="ro-RO"/>
              </w:rPr>
              <w:t>rganului central de specialitate al administrației publice în domeniul energeticii) și ANRE conform competențelor instituționale/funcționale implic</w:t>
            </w:r>
            <w:r w:rsidR="00944FE8" w:rsidRPr="00A15B39">
              <w:rPr>
                <w:rFonts w:ascii="Times New Roman" w:hAnsi="Times New Roman"/>
                <w:sz w:val="24"/>
                <w:szCs w:val="24"/>
                <w:lang w:val="ro-RO"/>
              </w:rPr>
              <w:t>â</w:t>
            </w:r>
            <w:r w:rsidR="00E14B78" w:rsidRPr="00A15B39">
              <w:rPr>
                <w:rFonts w:ascii="Times New Roman" w:hAnsi="Times New Roman"/>
                <w:sz w:val="24"/>
                <w:szCs w:val="24"/>
                <w:lang w:val="ro-RO"/>
              </w:rPr>
              <w:t>nd</w:t>
            </w:r>
            <w:r w:rsidR="00F442D2" w:rsidRPr="00A15B39">
              <w:rPr>
                <w:rFonts w:ascii="Times New Roman" w:hAnsi="Times New Roman"/>
                <w:sz w:val="24"/>
                <w:szCs w:val="24"/>
                <w:lang w:val="ro-RO"/>
              </w:rPr>
              <w:t xml:space="preserve"> stabilirea şi monitorizarea realizării măsurilor preventive necesare pentru prevenirea situațiilor excepționale, realizarea măsurilor pe parcursul situațiilor excepționale precum și pentru lichidarea consecințelor </w:t>
            </w:r>
            <w:r w:rsidR="00C00F68" w:rsidRPr="00A15B39">
              <w:rPr>
                <w:rFonts w:ascii="Times New Roman" w:hAnsi="Times New Roman"/>
                <w:sz w:val="24"/>
                <w:szCs w:val="24"/>
                <w:lang w:val="ro-RO"/>
              </w:rPr>
              <w:t>acestora</w:t>
            </w:r>
            <w:r w:rsidR="00F442D2" w:rsidRPr="00A15B39">
              <w:rPr>
                <w:rFonts w:ascii="Times New Roman" w:hAnsi="Times New Roman"/>
                <w:sz w:val="24"/>
                <w:szCs w:val="24"/>
                <w:lang w:val="ro-RO"/>
              </w:rPr>
              <w:t>.</w:t>
            </w:r>
            <w:r w:rsidR="00D87833" w:rsidRPr="00A15B39">
              <w:rPr>
                <w:rFonts w:ascii="Times New Roman" w:hAnsi="Times New Roman"/>
                <w:sz w:val="24"/>
                <w:szCs w:val="24"/>
                <w:lang w:val="ro-RO"/>
              </w:rPr>
              <w:t xml:space="preserve"> </w:t>
            </w:r>
            <w:r w:rsidR="00E14B78" w:rsidRPr="00A15B39">
              <w:rPr>
                <w:rFonts w:ascii="Times New Roman" w:hAnsi="Times New Roman"/>
                <w:sz w:val="24"/>
                <w:szCs w:val="24"/>
                <w:lang w:val="ro-RO"/>
              </w:rPr>
              <w:t>Concomitent, p</w:t>
            </w:r>
            <w:r w:rsidR="00F442D2" w:rsidRPr="00A15B39">
              <w:rPr>
                <w:rFonts w:ascii="Times New Roman" w:hAnsi="Times New Roman"/>
                <w:sz w:val="24"/>
                <w:szCs w:val="24"/>
                <w:lang w:val="ro-RO"/>
              </w:rPr>
              <w:t>artajarea responsabilităților</w:t>
            </w:r>
            <w:r w:rsidR="00CF6FFF" w:rsidRPr="00A15B39">
              <w:rPr>
                <w:rFonts w:ascii="Times New Roman" w:hAnsi="Times New Roman"/>
                <w:sz w:val="24"/>
                <w:szCs w:val="24"/>
                <w:lang w:val="ro-RO"/>
              </w:rPr>
              <w:t>, înseamnă</w:t>
            </w:r>
            <w:r w:rsidR="00F442D2" w:rsidRPr="00A15B39">
              <w:rPr>
                <w:rFonts w:ascii="Times New Roman" w:hAnsi="Times New Roman"/>
                <w:sz w:val="24"/>
                <w:szCs w:val="24"/>
                <w:lang w:val="ro-RO"/>
              </w:rPr>
              <w:t xml:space="preserve"> cooperare</w:t>
            </w:r>
            <w:r w:rsidR="00E14B78" w:rsidRPr="00A15B39">
              <w:rPr>
                <w:rFonts w:ascii="Times New Roman" w:hAnsi="Times New Roman"/>
                <w:sz w:val="24"/>
                <w:szCs w:val="24"/>
                <w:lang w:val="ro-RO"/>
              </w:rPr>
              <w:t>a</w:t>
            </w:r>
            <w:r w:rsidR="00F442D2" w:rsidRPr="00A15B39">
              <w:rPr>
                <w:rFonts w:ascii="Times New Roman" w:hAnsi="Times New Roman"/>
                <w:sz w:val="24"/>
                <w:szCs w:val="24"/>
                <w:lang w:val="ro-RO"/>
              </w:rPr>
              <w:t xml:space="preserve"> strânsă </w:t>
            </w:r>
            <w:r w:rsidR="00CF6FFF" w:rsidRPr="00A15B39">
              <w:rPr>
                <w:rFonts w:ascii="Times New Roman" w:hAnsi="Times New Roman"/>
                <w:sz w:val="24"/>
                <w:szCs w:val="24"/>
                <w:lang w:val="ro-RO"/>
              </w:rPr>
              <w:t>di</w:t>
            </w:r>
            <w:r w:rsidR="00F442D2" w:rsidRPr="00A15B39">
              <w:rPr>
                <w:rFonts w:ascii="Times New Roman" w:hAnsi="Times New Roman"/>
                <w:sz w:val="24"/>
                <w:szCs w:val="24"/>
                <w:lang w:val="ro-RO"/>
              </w:rPr>
              <w:t>ntre părți</w:t>
            </w:r>
            <w:r w:rsidR="00CF6FFF" w:rsidRPr="00A15B39">
              <w:rPr>
                <w:rFonts w:ascii="Times New Roman" w:hAnsi="Times New Roman"/>
                <w:sz w:val="24"/>
                <w:szCs w:val="24"/>
                <w:lang w:val="ro-RO"/>
              </w:rPr>
              <w:t>le implicate</w:t>
            </w:r>
            <w:r w:rsidR="00325B2E" w:rsidRPr="00A15B39">
              <w:rPr>
                <w:rFonts w:ascii="Times New Roman" w:hAnsi="Times New Roman"/>
                <w:sz w:val="24"/>
                <w:szCs w:val="24"/>
                <w:lang w:val="ro-RO"/>
              </w:rPr>
              <w:t xml:space="preserve"> </w:t>
            </w:r>
            <w:r w:rsidR="00CF6FFF" w:rsidRPr="00A15B39">
              <w:rPr>
                <w:rFonts w:ascii="Times New Roman" w:hAnsi="Times New Roman"/>
                <w:sz w:val="24"/>
                <w:szCs w:val="24"/>
                <w:lang w:val="ro-RO"/>
              </w:rPr>
              <w:t>în aceste procese</w:t>
            </w:r>
            <w:r w:rsidR="00963F90" w:rsidRPr="00A15B39">
              <w:rPr>
                <w:rFonts w:ascii="Times New Roman" w:hAnsi="Times New Roman"/>
                <w:sz w:val="24"/>
                <w:szCs w:val="24"/>
                <w:lang w:val="ro-RO"/>
              </w:rPr>
              <w:t>,</w:t>
            </w:r>
            <w:r w:rsidR="00CF6FFF" w:rsidRPr="00A15B39">
              <w:rPr>
                <w:rFonts w:ascii="Times New Roman" w:hAnsi="Times New Roman"/>
                <w:sz w:val="24"/>
                <w:szCs w:val="24"/>
                <w:lang w:val="ro-RO"/>
              </w:rPr>
              <w:t xml:space="preserve"> </w:t>
            </w:r>
            <w:r w:rsidR="00D87833" w:rsidRPr="00A15B39">
              <w:rPr>
                <w:rFonts w:ascii="Times New Roman" w:hAnsi="Times New Roman"/>
                <w:sz w:val="24"/>
                <w:szCs w:val="24"/>
                <w:lang w:val="ro-RO"/>
              </w:rPr>
              <w:t>sub egida</w:t>
            </w:r>
            <w:r w:rsidR="00325B2E" w:rsidRPr="00A15B39">
              <w:rPr>
                <w:rFonts w:ascii="Times New Roman" w:hAnsi="Times New Roman"/>
                <w:sz w:val="24"/>
                <w:szCs w:val="24"/>
                <w:lang w:val="ro-RO"/>
              </w:rPr>
              <w:t xml:space="preserve"> Comisi</w:t>
            </w:r>
            <w:r w:rsidR="00D87833" w:rsidRPr="00A15B39">
              <w:rPr>
                <w:rFonts w:ascii="Times New Roman" w:hAnsi="Times New Roman"/>
                <w:sz w:val="24"/>
                <w:szCs w:val="24"/>
                <w:lang w:val="ro-RO"/>
              </w:rPr>
              <w:t>ei</w:t>
            </w:r>
            <w:r w:rsidR="00325B2E" w:rsidRPr="00A15B39">
              <w:rPr>
                <w:rFonts w:ascii="Times New Roman" w:hAnsi="Times New Roman"/>
                <w:sz w:val="24"/>
                <w:szCs w:val="24"/>
                <w:lang w:val="ro-RO"/>
              </w:rPr>
              <w:t xml:space="preserve"> pentru </w:t>
            </w:r>
            <w:r w:rsidR="00CF6FFF" w:rsidRPr="00A15B39">
              <w:rPr>
                <w:rFonts w:ascii="Times New Roman" w:hAnsi="Times New Roman"/>
                <w:sz w:val="24"/>
                <w:szCs w:val="24"/>
                <w:lang w:val="ro-RO"/>
              </w:rPr>
              <w:t>S</w:t>
            </w:r>
            <w:r w:rsidR="00325B2E" w:rsidRPr="00A15B39">
              <w:rPr>
                <w:rFonts w:ascii="Times New Roman" w:hAnsi="Times New Roman"/>
                <w:sz w:val="24"/>
                <w:szCs w:val="24"/>
                <w:lang w:val="ro-RO"/>
              </w:rPr>
              <w:t>ituații Excepționale</w:t>
            </w:r>
            <w:r w:rsidR="00CF6FFF" w:rsidRPr="00A15B39">
              <w:rPr>
                <w:rFonts w:ascii="Times New Roman" w:hAnsi="Times New Roman"/>
                <w:sz w:val="24"/>
                <w:szCs w:val="24"/>
                <w:lang w:val="ro-RO"/>
              </w:rPr>
              <w:t xml:space="preserve"> a Republicii Moldova</w:t>
            </w:r>
            <w:r w:rsidR="00963F90" w:rsidRPr="00A15B39">
              <w:rPr>
                <w:rFonts w:ascii="Times New Roman" w:hAnsi="Times New Roman"/>
                <w:sz w:val="24"/>
                <w:szCs w:val="24"/>
                <w:lang w:val="ro-RO"/>
              </w:rPr>
              <w:t>, în cazul constatării un</w:t>
            </w:r>
            <w:r w:rsidR="005B0BB7" w:rsidRPr="00A15B39">
              <w:rPr>
                <w:rFonts w:ascii="Times New Roman" w:hAnsi="Times New Roman"/>
                <w:sz w:val="24"/>
                <w:szCs w:val="24"/>
                <w:lang w:val="ro-RO"/>
              </w:rPr>
              <w:t>ei</w:t>
            </w:r>
            <w:r w:rsidR="00963F90" w:rsidRPr="00A15B39">
              <w:rPr>
                <w:rFonts w:ascii="Times New Roman" w:hAnsi="Times New Roman"/>
                <w:sz w:val="24"/>
                <w:szCs w:val="24"/>
                <w:lang w:val="ro-RO"/>
              </w:rPr>
              <w:t xml:space="preserve"> situații excepționale</w:t>
            </w:r>
            <w:r w:rsidR="00CF6FFF" w:rsidRPr="00A15B39">
              <w:rPr>
                <w:rFonts w:ascii="Times New Roman" w:hAnsi="Times New Roman"/>
                <w:sz w:val="24"/>
                <w:szCs w:val="24"/>
                <w:lang w:val="ro-RO"/>
              </w:rPr>
              <w:t>.</w:t>
            </w:r>
          </w:p>
          <w:p w14:paraId="34E76BCF" w14:textId="77777777" w:rsidR="001C5773" w:rsidRPr="00A15B39" w:rsidRDefault="001C5773" w:rsidP="007D79C5">
            <w:pPr>
              <w:tabs>
                <w:tab w:val="left" w:pos="233"/>
                <w:tab w:val="left" w:pos="284"/>
                <w:tab w:val="left" w:pos="426"/>
              </w:tabs>
              <w:spacing w:before="120" w:after="120"/>
              <w:ind w:left="91" w:right="83"/>
              <w:rPr>
                <w:sz w:val="24"/>
                <w:szCs w:val="24"/>
                <w:shd w:val="clear" w:color="auto" w:fill="FFFFFF"/>
                <w:lang w:eastAsia="ru-RU"/>
              </w:rPr>
            </w:pPr>
          </w:p>
          <w:p w14:paraId="3E6C00D6" w14:textId="65CB5232" w:rsidR="00094F0E" w:rsidRPr="00306F3F" w:rsidRDefault="000C5545" w:rsidP="00306F3F">
            <w:pPr>
              <w:tabs>
                <w:tab w:val="left" w:pos="233"/>
                <w:tab w:val="left" w:pos="284"/>
                <w:tab w:val="left" w:pos="426"/>
              </w:tabs>
              <w:spacing w:before="120" w:after="120"/>
              <w:ind w:left="91" w:right="83"/>
              <w:rPr>
                <w:sz w:val="24"/>
                <w:szCs w:val="24"/>
                <w:shd w:val="clear" w:color="auto" w:fill="FFFFFF"/>
                <w:lang w:eastAsia="ru-RU"/>
              </w:rPr>
            </w:pPr>
            <w:r w:rsidRPr="00A15B39">
              <w:rPr>
                <w:b/>
                <w:bCs/>
                <w:sz w:val="24"/>
                <w:szCs w:val="24"/>
                <w:shd w:val="clear" w:color="auto" w:fill="FFFFFF"/>
                <w:lang w:eastAsia="ru-RU"/>
              </w:rPr>
              <w:t>Figura 1</w:t>
            </w:r>
            <w:r w:rsidR="004E1803" w:rsidRPr="00A15B39">
              <w:rPr>
                <w:b/>
                <w:bCs/>
                <w:sz w:val="24"/>
                <w:szCs w:val="24"/>
                <w:shd w:val="clear" w:color="auto" w:fill="FFFFFF"/>
                <w:lang w:eastAsia="ru-RU"/>
              </w:rPr>
              <w:t>.</w:t>
            </w:r>
            <w:r w:rsidRPr="00A15B39">
              <w:rPr>
                <w:sz w:val="24"/>
                <w:szCs w:val="24"/>
                <w:shd w:val="clear" w:color="auto" w:fill="FFFFFF"/>
                <w:lang w:eastAsia="ru-RU"/>
              </w:rPr>
              <w:t xml:space="preserve"> </w:t>
            </w:r>
            <w:r w:rsidR="007D79C5" w:rsidRPr="00A15B39">
              <w:rPr>
                <w:sz w:val="24"/>
                <w:szCs w:val="24"/>
                <w:shd w:val="clear" w:color="auto" w:fill="FFFFFF"/>
                <w:lang w:eastAsia="ru-RU"/>
              </w:rPr>
              <w:t>S</w:t>
            </w:r>
            <w:r w:rsidRPr="00A15B39">
              <w:rPr>
                <w:sz w:val="24"/>
                <w:szCs w:val="24"/>
                <w:shd w:val="clear" w:color="auto" w:fill="FFFFFF"/>
                <w:lang w:eastAsia="ru-RU"/>
              </w:rPr>
              <w:t>chema fluxului de informații și obligațiilor de raportare dintre autoritățile publice și întreprinderile din sectorul de gaze naturale în timpul situațiilor excepționale</w:t>
            </w:r>
          </w:p>
          <w:p w14:paraId="34E3814C" w14:textId="733474A6" w:rsidR="00622AA7" w:rsidRPr="00A15B39" w:rsidRDefault="00C00F68" w:rsidP="00622AA7">
            <w:pPr>
              <w:pStyle w:val="ECABodyText"/>
              <w:tabs>
                <w:tab w:val="left" w:pos="227"/>
                <w:tab w:val="left" w:pos="426"/>
              </w:tabs>
              <w:spacing w:after="120"/>
              <w:jc w:val="both"/>
              <w:rPr>
                <w:rFonts w:ascii="Times New Roman" w:hAnsi="Times New Roman"/>
                <w:sz w:val="24"/>
                <w:szCs w:val="24"/>
                <w:lang w:val="ro-RO"/>
              </w:rPr>
            </w:pPr>
            <w:r w:rsidRPr="00A15B39">
              <w:rPr>
                <w:rFonts w:ascii="Times New Roman" w:hAnsi="Times New Roman"/>
                <w:noProof/>
                <w:sz w:val="24"/>
                <w:szCs w:val="24"/>
                <w:lang w:val="en-GB" w:eastAsia="en-GB"/>
              </w:rPr>
              <w:lastRenderedPageBreak/>
              <w:drawing>
                <wp:inline distT="0" distB="0" distL="0" distR="0" wp14:anchorId="56E2C2ED" wp14:editId="08CB97F2">
                  <wp:extent cx="6390228" cy="4068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6394550" cy="4071197"/>
                          </a:xfrm>
                          <a:prstGeom prst="rect">
                            <a:avLst/>
                          </a:prstGeom>
                        </pic:spPr>
                      </pic:pic>
                    </a:graphicData>
                  </a:graphic>
                </wp:inline>
              </w:drawing>
            </w:r>
          </w:p>
          <w:p w14:paraId="4D313113" w14:textId="77777777" w:rsidR="00094F0E" w:rsidRPr="00A15B39" w:rsidRDefault="00094F0E" w:rsidP="000C5545">
            <w:pPr>
              <w:pStyle w:val="NormalWeb"/>
              <w:tabs>
                <w:tab w:val="left" w:pos="373"/>
                <w:tab w:val="left" w:pos="567"/>
                <w:tab w:val="left" w:pos="993"/>
              </w:tabs>
              <w:spacing w:after="120"/>
              <w:ind w:left="89" w:right="211" w:firstLine="0"/>
              <w:rPr>
                <w:lang w:val="ro-RO"/>
              </w:rPr>
            </w:pPr>
          </w:p>
          <w:p w14:paraId="41D4ECCC" w14:textId="7CA3F78C" w:rsidR="00252DDA" w:rsidRPr="00A15B39" w:rsidRDefault="00A40198" w:rsidP="004E1803">
            <w:pPr>
              <w:pStyle w:val="NormalWeb"/>
              <w:numPr>
                <w:ilvl w:val="0"/>
                <w:numId w:val="48"/>
              </w:numPr>
              <w:tabs>
                <w:tab w:val="left" w:pos="519"/>
                <w:tab w:val="left" w:pos="567"/>
                <w:tab w:val="left" w:pos="993"/>
              </w:tabs>
              <w:spacing w:after="120"/>
              <w:ind w:left="236" w:right="206" w:firstLine="0"/>
              <w:rPr>
                <w:lang w:val="ro-RO"/>
              </w:rPr>
            </w:pPr>
            <w:r w:rsidRPr="00A15B39">
              <w:rPr>
                <w:i/>
                <w:iCs/>
                <w:lang w:val="ro-RO"/>
              </w:rPr>
              <w:t xml:space="preserve">Majorarea prețurilor la gazele naturale </w:t>
            </w:r>
            <w:r w:rsidRPr="00A15B39">
              <w:rPr>
                <w:lang w:val="ro-RO"/>
              </w:rPr>
              <w:t xml:space="preserve">constituie o problemă </w:t>
            </w:r>
            <w:r w:rsidR="00F66349" w:rsidRPr="00A15B39">
              <w:rPr>
                <w:lang w:val="ro-RO"/>
              </w:rPr>
              <w:t>sensibi</w:t>
            </w:r>
            <w:r w:rsidR="00915C33" w:rsidRPr="00A15B39">
              <w:rPr>
                <w:lang w:val="ro-RO"/>
              </w:rPr>
              <w:t>lă</w:t>
            </w:r>
            <w:r w:rsidRPr="00A15B39">
              <w:rPr>
                <w:lang w:val="ro-RO"/>
              </w:rPr>
              <w:t xml:space="preserve"> pentru întreaga societate și pentru consumatorii finali</w:t>
            </w:r>
            <w:r w:rsidR="00915C33" w:rsidRPr="00A15B39">
              <w:rPr>
                <w:lang w:val="ro-RO"/>
              </w:rPr>
              <w:t>.</w:t>
            </w:r>
          </w:p>
          <w:p w14:paraId="3BF165EF" w14:textId="42700488" w:rsidR="00C00F68" w:rsidRPr="00A15B39" w:rsidRDefault="00E0114A" w:rsidP="00162E7A">
            <w:pPr>
              <w:pStyle w:val="ECABodyText"/>
              <w:tabs>
                <w:tab w:val="left" w:pos="426"/>
                <w:tab w:val="left" w:pos="519"/>
              </w:tabs>
              <w:spacing w:after="120"/>
              <w:ind w:left="236" w:right="206"/>
              <w:jc w:val="both"/>
              <w:rPr>
                <w:rFonts w:ascii="Times New Roman" w:hAnsi="Times New Roman"/>
                <w:sz w:val="24"/>
                <w:szCs w:val="24"/>
                <w:lang w:val="ro-RO"/>
              </w:rPr>
            </w:pPr>
            <w:r w:rsidRPr="00A15B39">
              <w:rPr>
                <w:rFonts w:ascii="Times New Roman" w:hAnsi="Times New Roman"/>
                <w:sz w:val="24"/>
                <w:szCs w:val="24"/>
                <w:lang w:val="ro-RO"/>
              </w:rPr>
              <w:t>Începând</w:t>
            </w:r>
            <w:r w:rsidR="00252DDA" w:rsidRPr="00A15B39">
              <w:rPr>
                <w:rFonts w:ascii="Times New Roman" w:hAnsi="Times New Roman"/>
                <w:sz w:val="24"/>
                <w:szCs w:val="24"/>
                <w:lang w:val="ro-RO"/>
              </w:rPr>
              <w:t xml:space="preserve"> cu anul 2022, </w:t>
            </w:r>
            <w:r w:rsidR="00884DEA" w:rsidRPr="00A15B39">
              <w:rPr>
                <w:rFonts w:ascii="Times New Roman" w:hAnsi="Times New Roman"/>
                <w:sz w:val="24"/>
                <w:szCs w:val="24"/>
                <w:lang w:val="ro-RO"/>
              </w:rPr>
              <w:t xml:space="preserve">în perioada sezonului de încălzire, </w:t>
            </w:r>
            <w:r w:rsidR="00252DDA" w:rsidRPr="00A15B39">
              <w:rPr>
                <w:rFonts w:ascii="Times New Roman" w:hAnsi="Times New Roman"/>
                <w:sz w:val="24"/>
                <w:szCs w:val="24"/>
                <w:lang w:val="ro-RO"/>
              </w:rPr>
              <w:t>SAP „Gazprom”</w:t>
            </w:r>
            <w:r w:rsidR="00EB7185" w:rsidRPr="00A15B39">
              <w:rPr>
                <w:rFonts w:ascii="Times New Roman" w:hAnsi="Times New Roman"/>
                <w:sz w:val="24"/>
                <w:szCs w:val="24"/>
                <w:lang w:val="ro-RO"/>
              </w:rPr>
              <w:t xml:space="preserve"> </w:t>
            </w:r>
            <w:r w:rsidR="00252DDA" w:rsidRPr="00A15B39">
              <w:rPr>
                <w:rFonts w:ascii="Times New Roman" w:hAnsi="Times New Roman"/>
                <w:sz w:val="24"/>
                <w:szCs w:val="24"/>
                <w:lang w:val="ro-RO"/>
              </w:rPr>
              <w:t>rezerv</w:t>
            </w:r>
            <w:r w:rsidR="00EB7185" w:rsidRPr="00A15B39">
              <w:rPr>
                <w:rFonts w:ascii="Times New Roman" w:hAnsi="Times New Roman"/>
                <w:sz w:val="24"/>
                <w:szCs w:val="24"/>
                <w:lang w:val="ro-RO"/>
              </w:rPr>
              <w:t>eaz</w:t>
            </w:r>
            <w:r w:rsidR="00252DDA" w:rsidRPr="00A15B39">
              <w:rPr>
                <w:rFonts w:ascii="Times New Roman" w:hAnsi="Times New Roman"/>
                <w:sz w:val="24"/>
                <w:szCs w:val="24"/>
                <w:lang w:val="ro-RO"/>
              </w:rPr>
              <w:t xml:space="preserve">ă </w:t>
            </w:r>
            <w:r w:rsidR="00B37A21" w:rsidRPr="00A15B39">
              <w:rPr>
                <w:rFonts w:ascii="Times New Roman" w:hAnsi="Times New Roman"/>
                <w:sz w:val="24"/>
                <w:szCs w:val="24"/>
                <w:lang w:val="ro-RO"/>
              </w:rPr>
              <w:t xml:space="preserve">cu pînă la 60 % </w:t>
            </w:r>
            <w:r w:rsidR="00E14B78" w:rsidRPr="00A15B39">
              <w:rPr>
                <w:rFonts w:ascii="Times New Roman" w:hAnsi="Times New Roman"/>
                <w:sz w:val="24"/>
                <w:szCs w:val="24"/>
                <w:lang w:val="ro-RO"/>
              </w:rPr>
              <w:t xml:space="preserve">mai puțină </w:t>
            </w:r>
            <w:r w:rsidR="00252DDA" w:rsidRPr="00A15B39">
              <w:rPr>
                <w:rFonts w:ascii="Times New Roman" w:hAnsi="Times New Roman"/>
                <w:sz w:val="24"/>
                <w:szCs w:val="24"/>
                <w:lang w:val="ro-RO"/>
              </w:rPr>
              <w:t>capacitate lunară</w:t>
            </w:r>
            <w:r w:rsidR="00E14B78" w:rsidRPr="00A15B39">
              <w:rPr>
                <w:rFonts w:ascii="Times New Roman" w:hAnsi="Times New Roman"/>
                <w:sz w:val="24"/>
                <w:szCs w:val="24"/>
                <w:lang w:val="ro-RO"/>
              </w:rPr>
              <w:t xml:space="preserve"> de transport</w:t>
            </w:r>
            <w:r w:rsidR="00252DDA" w:rsidRPr="00A15B39">
              <w:rPr>
                <w:rFonts w:ascii="Times New Roman" w:hAnsi="Times New Roman"/>
                <w:sz w:val="24"/>
                <w:szCs w:val="24"/>
                <w:lang w:val="ro-RO"/>
              </w:rPr>
              <w:t xml:space="preserve"> </w:t>
            </w:r>
            <w:r w:rsidR="00EB7185" w:rsidRPr="00A15B39">
              <w:rPr>
                <w:rFonts w:ascii="Times New Roman" w:hAnsi="Times New Roman"/>
                <w:sz w:val="24"/>
                <w:szCs w:val="24"/>
                <w:lang w:val="ro-RO"/>
              </w:rPr>
              <w:t xml:space="preserve">al gazelor naturale </w:t>
            </w:r>
            <w:r w:rsidR="00252DDA" w:rsidRPr="00A15B39">
              <w:rPr>
                <w:rFonts w:ascii="Times New Roman" w:hAnsi="Times New Roman"/>
                <w:sz w:val="24"/>
                <w:szCs w:val="24"/>
                <w:lang w:val="ro-RO"/>
              </w:rPr>
              <w:t xml:space="preserve">la punctele de interconectare (PI) dintre Ucraina și </w:t>
            </w:r>
            <w:r w:rsidR="00CC1DD9" w:rsidRPr="00A15B39">
              <w:rPr>
                <w:rFonts w:ascii="Times New Roman" w:hAnsi="Times New Roman"/>
                <w:sz w:val="24"/>
                <w:szCs w:val="24"/>
                <w:lang w:val="ro-RO"/>
              </w:rPr>
              <w:t xml:space="preserve">Republica </w:t>
            </w:r>
            <w:r w:rsidR="00252DDA" w:rsidRPr="00A15B39">
              <w:rPr>
                <w:rFonts w:ascii="Times New Roman" w:hAnsi="Times New Roman"/>
                <w:sz w:val="24"/>
                <w:szCs w:val="24"/>
                <w:lang w:val="ro-RO"/>
              </w:rPr>
              <w:t>Moldova</w:t>
            </w:r>
            <w:r w:rsidR="00C00F68" w:rsidRPr="00A15B39">
              <w:rPr>
                <w:rFonts w:ascii="Times New Roman" w:hAnsi="Times New Roman"/>
                <w:sz w:val="24"/>
                <w:szCs w:val="24"/>
                <w:lang w:val="ro-RO"/>
              </w:rPr>
              <w:t xml:space="preserve"> (PI Grebeniki şi PI Oleksiivka)</w:t>
            </w:r>
            <w:r w:rsidR="00E14B78" w:rsidRPr="00A15B39">
              <w:rPr>
                <w:rFonts w:ascii="Times New Roman" w:hAnsi="Times New Roman"/>
                <w:sz w:val="24"/>
                <w:szCs w:val="24"/>
                <w:lang w:val="ro-RO"/>
              </w:rPr>
              <w:t>.</w:t>
            </w:r>
            <w:r w:rsidR="00A15D43" w:rsidRPr="00A15B39">
              <w:rPr>
                <w:rFonts w:ascii="Times New Roman" w:hAnsi="Times New Roman"/>
                <w:sz w:val="24"/>
                <w:szCs w:val="24"/>
                <w:lang w:val="ro-RO"/>
              </w:rPr>
              <w:t xml:space="preserve"> </w:t>
            </w:r>
            <w:r w:rsidR="00C00F68" w:rsidRPr="00A15B39">
              <w:rPr>
                <w:rFonts w:ascii="Times New Roman" w:hAnsi="Times New Roman"/>
                <w:sz w:val="24"/>
                <w:szCs w:val="24"/>
                <w:lang w:val="ro-RO"/>
              </w:rPr>
              <w:t>Capacităţile de transport utilizate sunt cele rezervate la licitaţia anuală. Astfel, începând cu 1 decembrie 2022, livrările de gaze naturale de la SAP „Gazprom” către Republica Moldova au fost reduse cu</w:t>
            </w:r>
            <w:r w:rsidR="00B37A21" w:rsidRPr="00A15B39">
              <w:rPr>
                <w:rFonts w:ascii="Times New Roman" w:hAnsi="Times New Roman"/>
                <w:sz w:val="24"/>
                <w:szCs w:val="24"/>
                <w:lang w:val="ro-RO"/>
              </w:rPr>
              <w:t xml:space="preserve"> circa</w:t>
            </w:r>
            <w:r w:rsidR="00C00F68" w:rsidRPr="00A15B39">
              <w:rPr>
                <w:rFonts w:ascii="Times New Roman" w:hAnsi="Times New Roman"/>
                <w:sz w:val="24"/>
                <w:szCs w:val="24"/>
                <w:lang w:val="ro-RO"/>
              </w:rPr>
              <w:t xml:space="preserve"> 56,5% în luna decembrie 2022 reieşind din volumul de gaze naturale coordonat de SA „Moldovagaz” şi SAP „Gazprom” pentru luna decembrie conform Contractului de furnizare a gazelor naturale (189 mil. m³ - malul drept şi 217 mil. m³ - malul stâng)”. SAP „Gazprom” a rezervat doar capacităţi anuale ferme zilnice la </w:t>
            </w:r>
            <w:r w:rsidR="008C6B0E" w:rsidRPr="00A15B39">
              <w:rPr>
                <w:rFonts w:ascii="Times New Roman" w:hAnsi="Times New Roman"/>
                <w:sz w:val="24"/>
                <w:szCs w:val="24"/>
                <w:lang w:val="ro-RO"/>
              </w:rPr>
              <w:t>„</w:t>
            </w:r>
            <w:r w:rsidR="00C00F68" w:rsidRPr="00A15B39">
              <w:rPr>
                <w:rFonts w:ascii="Times New Roman" w:hAnsi="Times New Roman"/>
                <w:sz w:val="24"/>
                <w:szCs w:val="24"/>
                <w:lang w:val="ro-RO"/>
              </w:rPr>
              <w:t>Оператор ГТС України</w:t>
            </w:r>
            <w:r w:rsidR="008C6B0E" w:rsidRPr="00A15B39">
              <w:rPr>
                <w:rFonts w:ascii="Times New Roman" w:hAnsi="Times New Roman"/>
                <w:sz w:val="24"/>
                <w:szCs w:val="24"/>
                <w:lang w:val="ro-RO"/>
              </w:rPr>
              <w:t>”</w:t>
            </w:r>
            <w:r w:rsidR="00C00F68" w:rsidRPr="00A15B39">
              <w:rPr>
                <w:rFonts w:ascii="Times New Roman" w:hAnsi="Times New Roman"/>
                <w:sz w:val="24"/>
                <w:szCs w:val="24"/>
                <w:lang w:val="ro-RO"/>
              </w:rPr>
              <w:t xml:space="preserve"> pentru perioada Octombrie 2022 - Septembrie 2023 în valoare de 5,7 mil. m³/zi, din care pentru PI Oleksiivka - 1,2 mil. m³/zi şi pentru PI Grebeniki - 4,5 mil. m³/zi”.</w:t>
            </w:r>
            <w:r w:rsidR="00DB4531" w:rsidRPr="00A15B39">
              <w:rPr>
                <w:rFonts w:ascii="Times New Roman" w:hAnsi="Times New Roman"/>
                <w:sz w:val="24"/>
                <w:szCs w:val="24"/>
                <w:lang w:val="ro-RO"/>
              </w:rPr>
              <w:t xml:space="preserve"> Întreg volumul livrat de SAP Gazprom (5,7 mil. m³/zi) este</w:t>
            </w:r>
            <w:r w:rsidR="00393D79" w:rsidRPr="00A15B39">
              <w:rPr>
                <w:rFonts w:ascii="Times New Roman" w:hAnsi="Times New Roman"/>
                <w:sz w:val="24"/>
                <w:szCs w:val="24"/>
                <w:lang w:val="ro-RO"/>
              </w:rPr>
              <w:t xml:space="preserve"> atribuit</w:t>
            </w:r>
            <w:r w:rsidR="00DB4531" w:rsidRPr="00A15B39">
              <w:rPr>
                <w:rFonts w:ascii="Times New Roman" w:hAnsi="Times New Roman"/>
                <w:sz w:val="24"/>
                <w:szCs w:val="24"/>
                <w:lang w:val="ro-RO"/>
              </w:rPr>
              <w:t xml:space="preserve"> </w:t>
            </w:r>
            <w:r w:rsidR="008C6B0E" w:rsidRPr="00A15B39">
              <w:rPr>
                <w:rFonts w:ascii="Times New Roman" w:hAnsi="Times New Roman"/>
                <w:sz w:val="24"/>
                <w:szCs w:val="24"/>
                <w:lang w:val="ro-RO"/>
              </w:rPr>
              <w:t xml:space="preserve">pentru teritoriul de pe </w:t>
            </w:r>
            <w:r w:rsidR="00DB4531" w:rsidRPr="00A15B39">
              <w:rPr>
                <w:rFonts w:ascii="Times New Roman" w:hAnsi="Times New Roman"/>
                <w:sz w:val="24"/>
                <w:szCs w:val="24"/>
                <w:lang w:val="ro-RO"/>
              </w:rPr>
              <w:t>malului st</w:t>
            </w:r>
            <w:r w:rsidR="008C6B0E" w:rsidRPr="00A15B39">
              <w:rPr>
                <w:rFonts w:ascii="Times New Roman" w:hAnsi="Times New Roman"/>
                <w:sz w:val="24"/>
                <w:szCs w:val="24"/>
                <w:lang w:val="ro-RO"/>
              </w:rPr>
              <w:t>â</w:t>
            </w:r>
            <w:r w:rsidR="00DB4531" w:rsidRPr="00A15B39">
              <w:rPr>
                <w:rFonts w:ascii="Times New Roman" w:hAnsi="Times New Roman"/>
                <w:sz w:val="24"/>
                <w:szCs w:val="24"/>
                <w:lang w:val="ro-RO"/>
              </w:rPr>
              <w:t>ng al Nistrului.</w:t>
            </w:r>
          </w:p>
          <w:p w14:paraId="5E6AB983" w14:textId="3F5BAF4E" w:rsidR="00915C33" w:rsidRPr="00A15B39" w:rsidRDefault="00915C33" w:rsidP="00162E7A">
            <w:pPr>
              <w:pStyle w:val="ECABodyText"/>
              <w:tabs>
                <w:tab w:val="left" w:pos="426"/>
                <w:tab w:val="left" w:pos="519"/>
              </w:tabs>
              <w:spacing w:after="120"/>
              <w:ind w:left="236" w:right="206"/>
              <w:jc w:val="both"/>
              <w:rPr>
                <w:rFonts w:ascii="Times New Roman" w:hAnsi="Times New Roman"/>
                <w:sz w:val="24"/>
                <w:szCs w:val="24"/>
                <w:lang w:val="ro-RO"/>
              </w:rPr>
            </w:pPr>
            <w:r w:rsidRPr="00A15B39">
              <w:rPr>
                <w:rFonts w:ascii="Times New Roman" w:hAnsi="Times New Roman"/>
                <w:sz w:val="24"/>
                <w:szCs w:val="24"/>
                <w:lang w:val="ro-RO"/>
              </w:rPr>
              <w:t>Având în vedere limitarea livrărilor de gaze naturale de la SAP „Gazprom”, furnizorii de gaze naturale din Republica Moldova au fost puși în situația de a achiziționa gaze naturale la bursele internaționale pentru a asigura volumele necesare pentru consumul intern.</w:t>
            </w:r>
          </w:p>
          <w:p w14:paraId="457CF705" w14:textId="15FF186F" w:rsidR="00C91BB9" w:rsidRPr="00A15B39" w:rsidRDefault="00915C33" w:rsidP="004E1803">
            <w:pPr>
              <w:tabs>
                <w:tab w:val="left" w:pos="426"/>
                <w:tab w:val="left" w:pos="519"/>
              </w:tabs>
              <w:spacing w:after="120"/>
              <w:ind w:left="236" w:right="206"/>
              <w:rPr>
                <w:sz w:val="24"/>
                <w:szCs w:val="24"/>
                <w:shd w:val="clear" w:color="auto" w:fill="FFFFFF"/>
              </w:rPr>
            </w:pPr>
            <w:r w:rsidRPr="00A15B39">
              <w:rPr>
                <w:sz w:val="24"/>
                <w:szCs w:val="24"/>
                <w:shd w:val="clear" w:color="auto" w:fill="FFFFFF"/>
              </w:rPr>
              <w:t>Concomitent</w:t>
            </w:r>
            <w:r w:rsidR="008C6B0E" w:rsidRPr="00A15B39">
              <w:rPr>
                <w:sz w:val="24"/>
                <w:szCs w:val="24"/>
                <w:shd w:val="clear" w:color="auto" w:fill="FFFFFF"/>
              </w:rPr>
              <w:t>, r</w:t>
            </w:r>
            <w:r w:rsidR="00E14B78" w:rsidRPr="00A15B39">
              <w:rPr>
                <w:sz w:val="24"/>
                <w:szCs w:val="24"/>
                <w:shd w:val="clear" w:color="auto" w:fill="FFFFFF"/>
              </w:rPr>
              <w:t>ăzboiu</w:t>
            </w:r>
            <w:r w:rsidR="00EB7185" w:rsidRPr="00A15B39">
              <w:rPr>
                <w:sz w:val="24"/>
                <w:szCs w:val="24"/>
                <w:shd w:val="clear" w:color="auto" w:fill="FFFFFF"/>
              </w:rPr>
              <w:t>l</w:t>
            </w:r>
            <w:r w:rsidR="00E14B78" w:rsidRPr="00A15B39">
              <w:rPr>
                <w:sz w:val="24"/>
                <w:szCs w:val="24"/>
                <w:shd w:val="clear" w:color="auto" w:fill="FFFFFF"/>
              </w:rPr>
              <w:t xml:space="preserve"> din </w:t>
            </w:r>
            <w:r w:rsidR="00C91BB9" w:rsidRPr="00A15B39">
              <w:rPr>
                <w:sz w:val="24"/>
                <w:szCs w:val="24"/>
                <w:shd w:val="clear" w:color="auto" w:fill="FFFFFF"/>
              </w:rPr>
              <w:t>Ucrain</w:t>
            </w:r>
            <w:r w:rsidR="00E14B78" w:rsidRPr="00A15B39">
              <w:rPr>
                <w:sz w:val="24"/>
                <w:szCs w:val="24"/>
                <w:shd w:val="clear" w:color="auto" w:fill="FFFFFF"/>
              </w:rPr>
              <w:t>a</w:t>
            </w:r>
            <w:r w:rsidR="00C91BB9" w:rsidRPr="00A15B39">
              <w:rPr>
                <w:sz w:val="24"/>
                <w:szCs w:val="24"/>
                <w:shd w:val="clear" w:color="auto" w:fill="FFFFFF"/>
              </w:rPr>
              <w:t xml:space="preserve"> a condus la perturbări majore pe piețele europene ale gazelor naturale</w:t>
            </w:r>
            <w:r w:rsidR="00F66349" w:rsidRPr="00A15B39">
              <w:rPr>
                <w:sz w:val="24"/>
                <w:szCs w:val="24"/>
                <w:shd w:val="clear" w:color="auto" w:fill="FFFFFF"/>
              </w:rPr>
              <w:t xml:space="preserve"> cauzînd șocuri de prețuri</w:t>
            </w:r>
            <w:r w:rsidR="00C91BB9" w:rsidRPr="00A15B39">
              <w:rPr>
                <w:sz w:val="24"/>
                <w:szCs w:val="24"/>
                <w:shd w:val="clear" w:color="auto" w:fill="FFFFFF"/>
              </w:rPr>
              <w:t>. Prin urmare, în semestrul II al anului 2022, aceste piețe au reflectat incertitudinea în aprovizionare</w:t>
            </w:r>
            <w:r w:rsidR="00C00F68" w:rsidRPr="00A15B39">
              <w:rPr>
                <w:sz w:val="24"/>
                <w:szCs w:val="24"/>
                <w:shd w:val="clear" w:color="auto" w:fill="FFFFFF"/>
              </w:rPr>
              <w:t xml:space="preserve"> și </w:t>
            </w:r>
            <w:r w:rsidR="00C91BB9" w:rsidRPr="00A15B39">
              <w:rPr>
                <w:b/>
                <w:bCs/>
                <w:sz w:val="24"/>
                <w:szCs w:val="24"/>
                <w:shd w:val="clear" w:color="auto" w:fill="FFFFFF"/>
              </w:rPr>
              <w:t>prețuri extrem de ridicate</w:t>
            </w:r>
            <w:r w:rsidR="00C91BB9" w:rsidRPr="00A15B39">
              <w:rPr>
                <w:sz w:val="24"/>
                <w:szCs w:val="24"/>
                <w:shd w:val="clear" w:color="auto" w:fill="FFFFFF"/>
              </w:rPr>
              <w:t xml:space="preserve"> </w:t>
            </w:r>
            <w:r w:rsidR="00EB7185" w:rsidRPr="00A15B39">
              <w:rPr>
                <w:sz w:val="24"/>
                <w:szCs w:val="24"/>
                <w:shd w:val="clear" w:color="auto" w:fill="FFFFFF"/>
              </w:rPr>
              <w:t>l</w:t>
            </w:r>
            <w:r w:rsidR="00C91BB9" w:rsidRPr="00A15B39">
              <w:rPr>
                <w:sz w:val="24"/>
                <w:szCs w:val="24"/>
                <w:shd w:val="clear" w:color="auto" w:fill="FFFFFF"/>
              </w:rPr>
              <w:t>a gazel</w:t>
            </w:r>
            <w:r w:rsidR="00EB7185" w:rsidRPr="00A15B39">
              <w:rPr>
                <w:sz w:val="24"/>
                <w:szCs w:val="24"/>
                <w:shd w:val="clear" w:color="auto" w:fill="FFFFFF"/>
              </w:rPr>
              <w:t>e</w:t>
            </w:r>
            <w:r w:rsidR="00C91BB9" w:rsidRPr="00A15B39">
              <w:rPr>
                <w:sz w:val="24"/>
                <w:szCs w:val="24"/>
                <w:shd w:val="clear" w:color="auto" w:fill="FFFFFF"/>
              </w:rPr>
              <w:t xml:space="preserve"> naturale. Acest lucru a exercitat, la rândul său, o presiune suplimentară asupra participanților la piaț</w:t>
            </w:r>
            <w:r w:rsidR="00795842" w:rsidRPr="00A15B39">
              <w:rPr>
                <w:sz w:val="24"/>
                <w:szCs w:val="24"/>
                <w:shd w:val="clear" w:color="auto" w:fill="FFFFFF"/>
              </w:rPr>
              <w:t>a gazelor naturale</w:t>
            </w:r>
            <w:r w:rsidR="00C91BB9" w:rsidRPr="00A15B39">
              <w:rPr>
                <w:sz w:val="24"/>
                <w:szCs w:val="24"/>
                <w:shd w:val="clear" w:color="auto" w:fill="FFFFFF"/>
              </w:rPr>
              <w:t>.</w:t>
            </w:r>
          </w:p>
          <w:p w14:paraId="765912AB" w14:textId="6BECFDB6" w:rsidR="00C32976" w:rsidRPr="00A15B39" w:rsidRDefault="00C32976" w:rsidP="004E1803">
            <w:pPr>
              <w:tabs>
                <w:tab w:val="left" w:pos="426"/>
                <w:tab w:val="left" w:pos="519"/>
              </w:tabs>
              <w:spacing w:after="120"/>
              <w:ind w:left="236" w:right="206"/>
              <w:rPr>
                <w:sz w:val="24"/>
                <w:szCs w:val="24"/>
                <w:shd w:val="clear" w:color="auto" w:fill="FFFFFF"/>
              </w:rPr>
            </w:pPr>
          </w:p>
          <w:p w14:paraId="7DCE1158" w14:textId="657C6244" w:rsidR="001C5773" w:rsidRPr="00A15B39" w:rsidRDefault="001C5773" w:rsidP="004E1803">
            <w:pPr>
              <w:tabs>
                <w:tab w:val="left" w:pos="426"/>
                <w:tab w:val="left" w:pos="519"/>
              </w:tabs>
              <w:spacing w:after="120"/>
              <w:ind w:left="236" w:right="206"/>
              <w:rPr>
                <w:sz w:val="24"/>
                <w:szCs w:val="24"/>
                <w:shd w:val="clear" w:color="auto" w:fill="FFFFFF"/>
              </w:rPr>
            </w:pPr>
          </w:p>
          <w:p w14:paraId="6FD2A9EF" w14:textId="7FCE30DA" w:rsidR="001C5773" w:rsidRPr="00A15B39" w:rsidRDefault="001C5773" w:rsidP="004E1803">
            <w:pPr>
              <w:tabs>
                <w:tab w:val="left" w:pos="426"/>
                <w:tab w:val="left" w:pos="519"/>
              </w:tabs>
              <w:spacing w:after="120"/>
              <w:ind w:left="236" w:right="206"/>
              <w:rPr>
                <w:sz w:val="24"/>
                <w:szCs w:val="24"/>
                <w:shd w:val="clear" w:color="auto" w:fill="FFFFFF"/>
              </w:rPr>
            </w:pPr>
          </w:p>
          <w:p w14:paraId="2435254A" w14:textId="25E458BB" w:rsidR="001C5773" w:rsidRPr="00A15B39" w:rsidRDefault="001C5773" w:rsidP="004E1803">
            <w:pPr>
              <w:tabs>
                <w:tab w:val="left" w:pos="426"/>
                <w:tab w:val="left" w:pos="519"/>
              </w:tabs>
              <w:spacing w:after="120"/>
              <w:ind w:left="236" w:right="206"/>
              <w:rPr>
                <w:sz w:val="24"/>
                <w:szCs w:val="24"/>
                <w:shd w:val="clear" w:color="auto" w:fill="FFFFFF"/>
              </w:rPr>
            </w:pPr>
          </w:p>
          <w:p w14:paraId="5711AC54" w14:textId="77777777" w:rsidR="007D79C5" w:rsidRPr="00A15B39" w:rsidRDefault="007D79C5" w:rsidP="001C5773">
            <w:pPr>
              <w:spacing w:after="120"/>
              <w:rPr>
                <w:b/>
                <w:bCs/>
                <w:iCs/>
                <w:sz w:val="24"/>
                <w:szCs w:val="24"/>
              </w:rPr>
            </w:pPr>
          </w:p>
          <w:p w14:paraId="4DC49ECC" w14:textId="5C0CE742" w:rsidR="00C32976" w:rsidRPr="00A15B39" w:rsidRDefault="00C32976" w:rsidP="001C5773">
            <w:pPr>
              <w:spacing w:after="120"/>
              <w:rPr>
                <w:iCs/>
                <w:sz w:val="24"/>
                <w:szCs w:val="24"/>
              </w:rPr>
            </w:pPr>
            <w:r w:rsidRPr="00A15B39">
              <w:rPr>
                <w:b/>
                <w:bCs/>
                <w:iCs/>
                <w:sz w:val="24"/>
                <w:szCs w:val="24"/>
              </w:rPr>
              <w:lastRenderedPageBreak/>
              <w:t>Figura 2.</w:t>
            </w:r>
            <w:r w:rsidRPr="00A15B39">
              <w:rPr>
                <w:i/>
                <w:sz w:val="24"/>
                <w:szCs w:val="24"/>
              </w:rPr>
              <w:t xml:space="preserve"> </w:t>
            </w:r>
            <w:r w:rsidRPr="00A15B39">
              <w:rPr>
                <w:iCs/>
                <w:sz w:val="24"/>
                <w:szCs w:val="24"/>
              </w:rPr>
              <w:t>Evoluția prețurilor la gazele naturale la Bursa internațională Dutch TTF Gas Futures Euro/MWh (perioada Aprilie 2022- Ianuarie 2024).</w:t>
            </w:r>
          </w:p>
          <w:p w14:paraId="7610B986" w14:textId="77777777" w:rsidR="007D79C5" w:rsidRPr="00A15B39" w:rsidRDefault="007D79C5" w:rsidP="001C5773">
            <w:pPr>
              <w:spacing w:after="120"/>
              <w:rPr>
                <w:iCs/>
                <w:sz w:val="24"/>
                <w:szCs w:val="24"/>
              </w:rPr>
            </w:pPr>
          </w:p>
          <w:p w14:paraId="11F018B8" w14:textId="40FC8998" w:rsidR="00795842" w:rsidRPr="00A15B39" w:rsidRDefault="00C00F68" w:rsidP="00622AA7">
            <w:pPr>
              <w:tabs>
                <w:tab w:val="left" w:pos="426"/>
              </w:tabs>
              <w:spacing w:after="120"/>
              <w:rPr>
                <w:sz w:val="24"/>
                <w:szCs w:val="24"/>
                <w:shd w:val="clear" w:color="auto" w:fill="FFFFFF"/>
              </w:rPr>
            </w:pPr>
            <w:r w:rsidRPr="00A15B39">
              <w:rPr>
                <w:noProof/>
                <w:sz w:val="24"/>
                <w:szCs w:val="24"/>
                <w:lang w:val="en-GB" w:eastAsia="en-GB"/>
              </w:rPr>
              <w:drawing>
                <wp:inline distT="0" distB="0" distL="0" distR="0" wp14:anchorId="29D674E6" wp14:editId="234F64B0">
                  <wp:extent cx="6424604" cy="20255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6445232" cy="2032064"/>
                          </a:xfrm>
                          <a:prstGeom prst="rect">
                            <a:avLst/>
                          </a:prstGeom>
                        </pic:spPr>
                      </pic:pic>
                    </a:graphicData>
                  </a:graphic>
                </wp:inline>
              </w:drawing>
            </w:r>
          </w:p>
          <w:p w14:paraId="67EB06F0" w14:textId="77777777" w:rsidR="00C32976" w:rsidRPr="00A15B39" w:rsidRDefault="00C32976" w:rsidP="00C32976">
            <w:pPr>
              <w:pStyle w:val="ECABodyText"/>
              <w:tabs>
                <w:tab w:val="left" w:pos="426"/>
              </w:tabs>
              <w:spacing w:after="120"/>
              <w:ind w:left="82" w:right="211"/>
              <w:jc w:val="both"/>
              <w:rPr>
                <w:rFonts w:ascii="Times New Roman" w:hAnsi="Times New Roman"/>
                <w:b/>
                <w:iCs/>
                <w:sz w:val="24"/>
                <w:szCs w:val="24"/>
                <w:lang w:val="ro-RO"/>
              </w:rPr>
            </w:pPr>
          </w:p>
          <w:p w14:paraId="62CA5616" w14:textId="77777777" w:rsidR="007D79C5" w:rsidRPr="00A15B39" w:rsidRDefault="007D79C5" w:rsidP="00622AA7">
            <w:pPr>
              <w:spacing w:after="120"/>
              <w:rPr>
                <w:b/>
                <w:iCs/>
                <w:sz w:val="24"/>
                <w:szCs w:val="24"/>
              </w:rPr>
            </w:pPr>
          </w:p>
          <w:p w14:paraId="22119938" w14:textId="6F246883" w:rsidR="00E14B78" w:rsidRPr="00A15B39" w:rsidRDefault="00C32976" w:rsidP="00622AA7">
            <w:pPr>
              <w:spacing w:after="120"/>
              <w:rPr>
                <w:i/>
                <w:sz w:val="24"/>
                <w:szCs w:val="24"/>
              </w:rPr>
            </w:pPr>
            <w:r w:rsidRPr="00A15B39">
              <w:rPr>
                <w:b/>
                <w:iCs/>
                <w:sz w:val="24"/>
                <w:szCs w:val="24"/>
              </w:rPr>
              <w:t>Figura 3</w:t>
            </w:r>
            <w:r w:rsidRPr="00A15B39">
              <w:rPr>
                <w:iCs/>
                <w:sz w:val="24"/>
                <w:szCs w:val="24"/>
              </w:rPr>
              <w:t xml:space="preserve">. </w:t>
            </w:r>
            <w:r w:rsidR="00CC73E3" w:rsidRPr="00A15B39">
              <w:rPr>
                <w:iCs/>
                <w:sz w:val="24"/>
                <w:szCs w:val="24"/>
              </w:rPr>
              <w:t>F</w:t>
            </w:r>
            <w:r w:rsidR="00CC73E3" w:rsidRPr="00A15B39">
              <w:rPr>
                <w:b/>
                <w:bCs/>
                <w:i/>
                <w:iCs/>
                <w:color w:val="000000"/>
                <w:sz w:val="24"/>
                <w:szCs w:val="24"/>
              </w:rPr>
              <w:t>igura 3</w:t>
            </w:r>
            <w:r w:rsidR="00CC73E3" w:rsidRPr="00A15B39">
              <w:rPr>
                <w:i/>
                <w:iCs/>
                <w:color w:val="000000"/>
                <w:sz w:val="24"/>
                <w:szCs w:val="24"/>
              </w:rPr>
              <w:t>. Pre</w:t>
            </w:r>
            <w:r w:rsidR="00CC73E3" w:rsidRPr="00A15B39">
              <w:rPr>
                <w:rFonts w:ascii="Cambria" w:hAnsi="Cambria" w:cs="Cambria"/>
                <w:i/>
                <w:iCs/>
                <w:color w:val="000000"/>
                <w:sz w:val="24"/>
                <w:szCs w:val="24"/>
              </w:rPr>
              <w:t>ț</w:t>
            </w:r>
            <w:r w:rsidR="00CC73E3" w:rsidRPr="00A15B39">
              <w:rPr>
                <w:i/>
                <w:iCs/>
                <w:color w:val="000000"/>
                <w:sz w:val="24"/>
                <w:szCs w:val="24"/>
              </w:rPr>
              <w:t>urile de import</w:t>
            </w:r>
            <w:r w:rsidR="007D79C5" w:rsidRPr="00A15B39">
              <w:rPr>
                <w:i/>
                <w:iCs/>
                <w:color w:val="000000"/>
                <w:sz w:val="24"/>
                <w:szCs w:val="24"/>
              </w:rPr>
              <w:t>/acjiziție</w:t>
            </w:r>
            <w:r w:rsidR="00CC73E3" w:rsidRPr="00A15B39">
              <w:rPr>
                <w:i/>
                <w:iCs/>
                <w:color w:val="000000"/>
                <w:sz w:val="24"/>
                <w:szCs w:val="24"/>
              </w:rPr>
              <w:t xml:space="preserve"> a gazelor naturale </w:t>
            </w:r>
            <w:r w:rsidR="007D79C5" w:rsidRPr="00A15B39">
              <w:rPr>
                <w:i/>
                <w:iCs/>
                <w:color w:val="000000"/>
                <w:sz w:val="24"/>
                <w:szCs w:val="24"/>
              </w:rPr>
              <w:t xml:space="preserve">de către </w:t>
            </w:r>
            <w:r w:rsidR="00CC73E3" w:rsidRPr="00A15B39">
              <w:rPr>
                <w:i/>
                <w:iCs/>
                <w:color w:val="000000"/>
                <w:sz w:val="24"/>
                <w:szCs w:val="24"/>
              </w:rPr>
              <w:t xml:space="preserve">SA „Moldovagaz” de la SAP „Gazprom” în perioada </w:t>
            </w:r>
            <w:r w:rsidR="00E00C91" w:rsidRPr="00A15B39">
              <w:rPr>
                <w:i/>
                <w:iCs/>
                <w:color w:val="000000"/>
                <w:sz w:val="24"/>
                <w:szCs w:val="24"/>
              </w:rPr>
              <w:t>I</w:t>
            </w:r>
            <w:r w:rsidR="00CC73E3" w:rsidRPr="00A15B39">
              <w:rPr>
                <w:i/>
                <w:iCs/>
                <w:color w:val="000000"/>
                <w:sz w:val="24"/>
                <w:szCs w:val="24"/>
              </w:rPr>
              <w:t>anuarie-</w:t>
            </w:r>
            <w:r w:rsidR="00E00C91" w:rsidRPr="00A15B39">
              <w:rPr>
                <w:i/>
                <w:iCs/>
                <w:color w:val="000000"/>
                <w:sz w:val="24"/>
                <w:szCs w:val="24"/>
              </w:rPr>
              <w:t xml:space="preserve"> Noiembrie</w:t>
            </w:r>
            <w:r w:rsidR="00CC73E3" w:rsidRPr="00A15B39">
              <w:rPr>
                <w:i/>
                <w:iCs/>
                <w:color w:val="000000"/>
                <w:sz w:val="24"/>
                <w:szCs w:val="24"/>
              </w:rPr>
              <w:t xml:space="preserve"> 2022 </w:t>
            </w:r>
            <w:r w:rsidR="00CC73E3" w:rsidRPr="00A15B39">
              <w:rPr>
                <w:rFonts w:ascii="Cambria" w:hAnsi="Cambria" w:cs="Cambria"/>
                <w:i/>
                <w:iCs/>
                <w:color w:val="000000"/>
                <w:sz w:val="24"/>
                <w:szCs w:val="24"/>
              </w:rPr>
              <w:t>ș</w:t>
            </w:r>
            <w:r w:rsidR="00CC73E3" w:rsidRPr="00A15B39">
              <w:rPr>
                <w:i/>
                <w:iCs/>
                <w:color w:val="000000"/>
                <w:sz w:val="24"/>
                <w:szCs w:val="24"/>
              </w:rPr>
              <w:t>i</w:t>
            </w:r>
            <w:r w:rsidR="0090535F" w:rsidRPr="00A15B39">
              <w:rPr>
                <w:i/>
                <w:iCs/>
                <w:color w:val="000000"/>
                <w:sz w:val="24"/>
                <w:szCs w:val="24"/>
              </w:rPr>
              <w:t xml:space="preserve"> preț</w:t>
            </w:r>
            <w:r w:rsidR="007D79C5" w:rsidRPr="00A15B39">
              <w:rPr>
                <w:i/>
                <w:iCs/>
                <w:color w:val="000000"/>
                <w:sz w:val="24"/>
                <w:szCs w:val="24"/>
              </w:rPr>
              <w:t xml:space="preserve">urile </w:t>
            </w:r>
            <w:r w:rsidR="0090535F" w:rsidRPr="00A15B39">
              <w:rPr>
                <w:i/>
                <w:iCs/>
                <w:color w:val="000000"/>
                <w:sz w:val="24"/>
                <w:szCs w:val="24"/>
              </w:rPr>
              <w:t>de achiziție</w:t>
            </w:r>
            <w:r w:rsidR="00CC73E3" w:rsidRPr="00A15B39">
              <w:rPr>
                <w:i/>
                <w:iCs/>
                <w:color w:val="000000"/>
                <w:sz w:val="24"/>
                <w:szCs w:val="24"/>
              </w:rPr>
              <w:t xml:space="preserve"> </w:t>
            </w:r>
            <w:r w:rsidR="007D79C5" w:rsidRPr="00A15B39">
              <w:rPr>
                <w:i/>
                <w:iCs/>
                <w:color w:val="000000"/>
                <w:sz w:val="24"/>
                <w:szCs w:val="24"/>
              </w:rPr>
              <w:t xml:space="preserve">a gazelor naturale de către SA „Moldovagaz” </w:t>
            </w:r>
            <w:r w:rsidR="00CC73E3" w:rsidRPr="00A15B39">
              <w:rPr>
                <w:i/>
                <w:iCs/>
                <w:color w:val="000000"/>
                <w:sz w:val="24"/>
                <w:szCs w:val="24"/>
              </w:rPr>
              <w:t>de la SA „Energocom” în perioada Decembrie 2022 – Decembrie 2023, USD/1000 m</w:t>
            </w:r>
            <w:r w:rsidR="00CC73E3" w:rsidRPr="00A15B39">
              <w:rPr>
                <w:i/>
                <w:iCs/>
                <w:color w:val="000000"/>
                <w:sz w:val="24"/>
                <w:szCs w:val="24"/>
                <w:vertAlign w:val="superscript"/>
              </w:rPr>
              <w:t>3</w:t>
            </w:r>
          </w:p>
          <w:p w14:paraId="2D670286" w14:textId="2C13D584" w:rsidR="00722F03" w:rsidRPr="00A15B39" w:rsidRDefault="00722F03" w:rsidP="00C32976">
            <w:pPr>
              <w:pStyle w:val="ECABodyText"/>
              <w:tabs>
                <w:tab w:val="left" w:pos="426"/>
              </w:tabs>
              <w:spacing w:after="120"/>
              <w:ind w:right="211"/>
              <w:jc w:val="both"/>
              <w:rPr>
                <w:rFonts w:ascii="Times New Roman" w:hAnsi="Times New Roman"/>
                <w:b/>
                <w:iCs/>
                <w:sz w:val="24"/>
                <w:szCs w:val="24"/>
                <w:lang w:val="ro-RO"/>
              </w:rPr>
            </w:pPr>
          </w:p>
          <w:p w14:paraId="49C53B6F" w14:textId="2E160863" w:rsidR="006B28E7" w:rsidRPr="00A15B39" w:rsidRDefault="006F47EB" w:rsidP="00C32976">
            <w:pPr>
              <w:pStyle w:val="ECABodyText"/>
              <w:tabs>
                <w:tab w:val="left" w:pos="426"/>
              </w:tabs>
              <w:spacing w:after="120"/>
              <w:ind w:right="211"/>
              <w:jc w:val="both"/>
              <w:rPr>
                <w:rFonts w:ascii="Times New Roman" w:hAnsi="Times New Roman"/>
                <w:b/>
                <w:iCs/>
                <w:sz w:val="24"/>
                <w:szCs w:val="24"/>
                <w:lang w:val="ro-RO"/>
              </w:rPr>
            </w:pPr>
            <w:r w:rsidRPr="00A15B39">
              <w:rPr>
                <w:noProof/>
                <w:lang w:val="en-GB" w:eastAsia="en-GB"/>
              </w:rPr>
              <w:drawing>
                <wp:inline distT="0" distB="0" distL="0" distR="0" wp14:anchorId="1E4C8B12" wp14:editId="22D15072">
                  <wp:extent cx="6289589" cy="2755557"/>
                  <wp:effectExtent l="0" t="0" r="10160" b="1333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F8ECB0" w14:textId="204D2109" w:rsidR="006B28E7" w:rsidRPr="00A15B39" w:rsidRDefault="006B28E7" w:rsidP="00C32976">
            <w:pPr>
              <w:pStyle w:val="ECABodyText"/>
              <w:tabs>
                <w:tab w:val="left" w:pos="426"/>
              </w:tabs>
              <w:spacing w:after="120"/>
              <w:ind w:right="211"/>
              <w:jc w:val="both"/>
              <w:rPr>
                <w:rFonts w:ascii="Times New Roman" w:hAnsi="Times New Roman"/>
                <w:b/>
                <w:iCs/>
                <w:sz w:val="24"/>
                <w:szCs w:val="24"/>
                <w:lang w:val="ro-RO"/>
              </w:rPr>
            </w:pPr>
          </w:p>
          <w:p w14:paraId="49F92864" w14:textId="3466BB94" w:rsidR="006F47EB" w:rsidRPr="00A15B39" w:rsidRDefault="003179F5" w:rsidP="00C32976">
            <w:pPr>
              <w:pStyle w:val="ECABodyText"/>
              <w:tabs>
                <w:tab w:val="left" w:pos="426"/>
              </w:tabs>
              <w:spacing w:after="120"/>
              <w:ind w:right="211"/>
              <w:jc w:val="both"/>
              <w:rPr>
                <w:rFonts w:ascii="Times New Roman" w:hAnsi="Times New Roman"/>
                <w:b/>
                <w:iCs/>
                <w:sz w:val="24"/>
                <w:szCs w:val="24"/>
                <w:lang w:val="ro-RO"/>
              </w:rPr>
            </w:pPr>
            <w:r w:rsidRPr="00A15B39">
              <w:rPr>
                <w:noProof/>
                <w:lang w:val="en-GB" w:eastAsia="en-GB"/>
              </w:rPr>
              <w:lastRenderedPageBreak/>
              <w:drawing>
                <wp:inline distT="0" distB="0" distL="0" distR="0" wp14:anchorId="6436EDB0" wp14:editId="6262BE9B">
                  <wp:extent cx="6215448" cy="2933700"/>
                  <wp:effectExtent l="0" t="0" r="7620" b="12700"/>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934FEE" w14:textId="77777777" w:rsidR="006B28E7" w:rsidRPr="00A15B39" w:rsidRDefault="006B28E7" w:rsidP="00C32976">
            <w:pPr>
              <w:pStyle w:val="ECABodyText"/>
              <w:tabs>
                <w:tab w:val="left" w:pos="426"/>
              </w:tabs>
              <w:spacing w:after="120"/>
              <w:ind w:right="211"/>
              <w:jc w:val="both"/>
              <w:rPr>
                <w:rFonts w:ascii="Times New Roman" w:hAnsi="Times New Roman"/>
                <w:b/>
                <w:iCs/>
                <w:sz w:val="24"/>
                <w:szCs w:val="24"/>
                <w:lang w:val="ro-RO"/>
              </w:rPr>
            </w:pPr>
          </w:p>
          <w:p w14:paraId="51253547" w14:textId="52C9B484" w:rsidR="00CC1DD9" w:rsidRPr="00A15B39" w:rsidRDefault="00E14B78" w:rsidP="00564118">
            <w:pPr>
              <w:pStyle w:val="ECABodyText"/>
              <w:tabs>
                <w:tab w:val="left" w:pos="426"/>
              </w:tabs>
              <w:spacing w:after="120"/>
              <w:ind w:left="82" w:right="211"/>
              <w:jc w:val="both"/>
              <w:rPr>
                <w:rFonts w:ascii="Times New Roman" w:hAnsi="Times New Roman"/>
                <w:sz w:val="24"/>
                <w:szCs w:val="24"/>
                <w:lang w:val="ro-RO"/>
              </w:rPr>
            </w:pPr>
            <w:r w:rsidRPr="00A15B39">
              <w:rPr>
                <w:rFonts w:ascii="Times New Roman" w:hAnsi="Times New Roman"/>
                <w:sz w:val="24"/>
                <w:szCs w:val="24"/>
                <w:lang w:val="ro-RO"/>
              </w:rPr>
              <w:t>* Prețurile de import al gazelor naturale de la SAP „Gazprom” sunt bazate pe o formulă corelată atât la prețul petrolului, cât și a gaz</w:t>
            </w:r>
            <w:r w:rsidR="00D22DDB" w:rsidRPr="00A15B39">
              <w:rPr>
                <w:rFonts w:ascii="Times New Roman" w:hAnsi="Times New Roman"/>
                <w:sz w:val="24"/>
                <w:szCs w:val="24"/>
                <w:lang w:val="ro-RO"/>
              </w:rPr>
              <w:t xml:space="preserve">elor naturale </w:t>
            </w:r>
            <w:r w:rsidRPr="00A15B39">
              <w:rPr>
                <w:rFonts w:ascii="Times New Roman" w:hAnsi="Times New Roman"/>
                <w:sz w:val="24"/>
                <w:szCs w:val="24"/>
                <w:lang w:val="ro-RO"/>
              </w:rPr>
              <w:t>pe bursele internaționale.</w:t>
            </w:r>
          </w:p>
          <w:p w14:paraId="4B5E8B0B" w14:textId="395DB764" w:rsidR="00F52284" w:rsidRPr="00A15B39" w:rsidRDefault="00F52284" w:rsidP="00F52284">
            <w:pPr>
              <w:pStyle w:val="ECABodyText"/>
              <w:tabs>
                <w:tab w:val="left" w:pos="426"/>
              </w:tabs>
              <w:spacing w:after="120"/>
              <w:ind w:left="82" w:right="211"/>
              <w:jc w:val="both"/>
              <w:rPr>
                <w:rFonts w:ascii="Times New Roman" w:hAnsi="Times New Roman"/>
                <w:sz w:val="24"/>
                <w:szCs w:val="24"/>
                <w:lang w:val="ro-RO"/>
              </w:rPr>
            </w:pPr>
            <w:r w:rsidRPr="00A15B39">
              <w:rPr>
                <w:rFonts w:ascii="Times New Roman" w:hAnsi="Times New Roman"/>
                <w:sz w:val="24"/>
                <w:szCs w:val="24"/>
                <w:lang w:val="ro-RO"/>
              </w:rPr>
              <w:t>În anul 2023, preţul de procurare a gazelor naturale (1000 m3 /MWh - în dependență de clauzele contractuale) de la SAP Gazprom a constituit în mediu 1,011.73 $/ 1000 m³</w:t>
            </w:r>
          </w:p>
          <w:p w14:paraId="1F1EFEFA" w14:textId="51D74058" w:rsidR="00F52284" w:rsidRPr="00A15B39" w:rsidRDefault="00CC4507" w:rsidP="00B37A21">
            <w:pPr>
              <w:pStyle w:val="ECABodyText"/>
              <w:tabs>
                <w:tab w:val="left" w:pos="426"/>
              </w:tabs>
              <w:spacing w:after="120"/>
              <w:ind w:left="91" w:right="211"/>
              <w:jc w:val="both"/>
              <w:rPr>
                <w:rFonts w:ascii="Times New Roman" w:hAnsi="Times New Roman"/>
                <w:sz w:val="24"/>
                <w:szCs w:val="24"/>
                <w:lang w:val="ro-RO"/>
              </w:rPr>
            </w:pPr>
            <w:r w:rsidRPr="00A15B39">
              <w:rPr>
                <w:rFonts w:ascii="Times New Roman" w:hAnsi="Times New Roman"/>
                <w:sz w:val="24"/>
                <w:szCs w:val="24"/>
                <w:lang w:val="ro-RO"/>
              </w:rPr>
              <w:t>Comparativ, în semestrul I 2023, p</w:t>
            </w:r>
            <w:r w:rsidR="00F52284" w:rsidRPr="00A15B39">
              <w:rPr>
                <w:rFonts w:ascii="Times New Roman" w:hAnsi="Times New Roman"/>
                <w:sz w:val="24"/>
                <w:szCs w:val="24"/>
                <w:lang w:val="ro-RO"/>
              </w:rPr>
              <w:t>rețul  de procurare a gazelor naturale de către SA „Energocom”  a constituit 983.27 $/ 1000 m³</w:t>
            </w:r>
            <w:r w:rsidRPr="00A15B39">
              <w:rPr>
                <w:rFonts w:ascii="Times New Roman" w:hAnsi="Times New Roman"/>
                <w:sz w:val="24"/>
                <w:szCs w:val="24"/>
                <w:lang w:val="ro-RO"/>
              </w:rPr>
              <w:t>.</w:t>
            </w:r>
          </w:p>
          <w:p w14:paraId="283F5BC8" w14:textId="720CABA7" w:rsidR="000B2757" w:rsidRPr="00A15B39" w:rsidRDefault="000B2757" w:rsidP="001912A1">
            <w:pPr>
              <w:spacing w:after="120"/>
              <w:ind w:left="82" w:right="211"/>
              <w:rPr>
                <w:sz w:val="24"/>
                <w:szCs w:val="24"/>
                <w:shd w:val="clear" w:color="auto" w:fill="FFFFFF"/>
              </w:rPr>
            </w:pPr>
            <w:r w:rsidRPr="00A15B39">
              <w:rPr>
                <w:sz w:val="24"/>
                <w:szCs w:val="24"/>
                <w:shd w:val="clear" w:color="auto" w:fill="FFFFFF"/>
              </w:rPr>
              <w:t xml:space="preserve">Considerând evoluția ascendentă a prețurilor de achiziție a gazelor naturale în perioada 2021-2022, ponderea acestora este decisivă în structura finală de prețuri reglementate </w:t>
            </w:r>
            <w:r w:rsidR="00D26746" w:rsidRPr="00A15B39">
              <w:rPr>
                <w:sz w:val="24"/>
                <w:szCs w:val="24"/>
                <w:shd w:val="clear" w:color="auto" w:fill="FFFFFF"/>
              </w:rPr>
              <w:t xml:space="preserve">pentru furnizarea gazelor naturale </w:t>
            </w:r>
            <w:r w:rsidRPr="00A15B39">
              <w:rPr>
                <w:sz w:val="24"/>
                <w:szCs w:val="24"/>
                <w:shd w:val="clear" w:color="auto" w:fill="FFFFFF"/>
              </w:rPr>
              <w:t>aprobate de către ANRE.</w:t>
            </w:r>
          </w:p>
          <w:p w14:paraId="2E4CBC35" w14:textId="0098D879" w:rsidR="000B2757" w:rsidRPr="00A15B39" w:rsidRDefault="000B2757" w:rsidP="00622AA7">
            <w:pPr>
              <w:spacing w:after="120"/>
              <w:rPr>
                <w:sz w:val="24"/>
                <w:szCs w:val="24"/>
                <w:shd w:val="clear" w:color="auto" w:fill="FFFFFF"/>
              </w:rPr>
            </w:pPr>
          </w:p>
          <w:p w14:paraId="02B55AB3" w14:textId="77777777" w:rsidR="00B03D96" w:rsidRPr="00A15B39" w:rsidRDefault="00B03D96" w:rsidP="00622AA7">
            <w:pPr>
              <w:spacing w:after="120"/>
              <w:rPr>
                <w:sz w:val="24"/>
                <w:szCs w:val="24"/>
                <w:shd w:val="clear" w:color="auto" w:fill="FFFFFF"/>
              </w:rPr>
            </w:pPr>
          </w:p>
          <w:p w14:paraId="44D864F3" w14:textId="37D583B5" w:rsidR="00680D9C" w:rsidRPr="00A15B39" w:rsidRDefault="007B7642" w:rsidP="00622AA7">
            <w:pPr>
              <w:spacing w:after="120"/>
              <w:rPr>
                <w:sz w:val="24"/>
                <w:szCs w:val="24"/>
              </w:rPr>
            </w:pPr>
            <w:r w:rsidRPr="00A15B39">
              <w:rPr>
                <w:noProof/>
                <w:sz w:val="24"/>
                <w:szCs w:val="24"/>
                <w:lang w:val="en-GB" w:eastAsia="en-GB"/>
              </w:rPr>
              <w:drawing>
                <wp:inline distT="0" distB="0" distL="0" distR="0" wp14:anchorId="0D4C240F" wp14:editId="4907FC88">
                  <wp:extent cx="6120765" cy="359918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6120765" cy="3599180"/>
                          </a:xfrm>
                          <a:prstGeom prst="rect">
                            <a:avLst/>
                          </a:prstGeom>
                        </pic:spPr>
                      </pic:pic>
                    </a:graphicData>
                  </a:graphic>
                </wp:inline>
              </w:drawing>
            </w:r>
          </w:p>
          <w:p w14:paraId="152A76BF" w14:textId="191A3583" w:rsidR="00FB3A18" w:rsidRPr="00A15B39" w:rsidRDefault="00FB3A18" w:rsidP="00622AA7">
            <w:pPr>
              <w:spacing w:after="120"/>
              <w:rPr>
                <w:sz w:val="24"/>
                <w:szCs w:val="24"/>
              </w:rPr>
            </w:pPr>
          </w:p>
          <w:p w14:paraId="1D8397F1" w14:textId="77777777" w:rsidR="00FB3A18" w:rsidRPr="00A15B39" w:rsidRDefault="00FB3A18" w:rsidP="00622AA7">
            <w:pPr>
              <w:spacing w:after="120"/>
              <w:rPr>
                <w:sz w:val="24"/>
                <w:szCs w:val="24"/>
              </w:rPr>
            </w:pPr>
          </w:p>
          <w:p w14:paraId="6E3BEDB1" w14:textId="41F99A98" w:rsidR="00E14B78" w:rsidRPr="00A15B39" w:rsidRDefault="00CC1DD9" w:rsidP="007D79C5">
            <w:pPr>
              <w:pStyle w:val="ECABodyText"/>
              <w:tabs>
                <w:tab w:val="left" w:pos="426"/>
              </w:tabs>
              <w:spacing w:after="120"/>
              <w:ind w:left="28" w:hanging="28"/>
              <w:jc w:val="both"/>
              <w:rPr>
                <w:rFonts w:ascii="Times New Roman" w:hAnsi="Times New Roman"/>
                <w:iCs/>
                <w:sz w:val="24"/>
                <w:szCs w:val="24"/>
                <w:lang w:val="ro-RO"/>
              </w:rPr>
            </w:pPr>
            <w:r w:rsidRPr="00A15B39">
              <w:rPr>
                <w:rFonts w:ascii="Times New Roman" w:hAnsi="Times New Roman"/>
                <w:b/>
                <w:bCs/>
                <w:iCs/>
                <w:sz w:val="24"/>
                <w:szCs w:val="24"/>
                <w:lang w:val="ro-RO"/>
              </w:rPr>
              <w:t xml:space="preserve">Figura </w:t>
            </w:r>
            <w:r w:rsidR="008C6B0E" w:rsidRPr="00A15B39">
              <w:rPr>
                <w:rFonts w:ascii="Times New Roman" w:hAnsi="Times New Roman"/>
                <w:b/>
                <w:bCs/>
                <w:iCs/>
                <w:sz w:val="24"/>
                <w:szCs w:val="24"/>
                <w:lang w:val="ro-RO"/>
              </w:rPr>
              <w:t>4</w:t>
            </w:r>
            <w:r w:rsidR="007856AE" w:rsidRPr="00A15B39">
              <w:rPr>
                <w:rFonts w:ascii="Times New Roman" w:hAnsi="Times New Roman"/>
                <w:b/>
                <w:bCs/>
                <w:iCs/>
                <w:sz w:val="24"/>
                <w:szCs w:val="24"/>
                <w:lang w:val="ro-RO"/>
              </w:rPr>
              <w:t>.</w:t>
            </w:r>
            <w:r w:rsidRPr="00A15B39">
              <w:rPr>
                <w:rFonts w:ascii="Times New Roman" w:hAnsi="Times New Roman"/>
                <w:iCs/>
                <w:sz w:val="24"/>
                <w:szCs w:val="24"/>
                <w:lang w:val="ro-RO"/>
              </w:rPr>
              <w:t xml:space="preserve"> Evoluția prețurilor reglementate </w:t>
            </w:r>
            <w:r w:rsidR="00D26746" w:rsidRPr="00A15B39">
              <w:rPr>
                <w:rFonts w:ascii="Times New Roman" w:hAnsi="Times New Roman"/>
                <w:iCs/>
                <w:sz w:val="24"/>
                <w:szCs w:val="24"/>
                <w:lang w:val="ro-RO"/>
              </w:rPr>
              <w:t xml:space="preserve">pentru furnizarea gazelor naturale </w:t>
            </w:r>
            <w:r w:rsidR="008C6B0E" w:rsidRPr="00A15B39">
              <w:rPr>
                <w:rFonts w:ascii="Times New Roman" w:hAnsi="Times New Roman"/>
                <w:iCs/>
                <w:sz w:val="24"/>
                <w:szCs w:val="24"/>
                <w:lang w:val="ro-RO"/>
              </w:rPr>
              <w:t xml:space="preserve">de către SA „Moldovagaz” </w:t>
            </w:r>
            <w:r w:rsidRPr="00A15B39">
              <w:rPr>
                <w:rFonts w:ascii="Times New Roman" w:hAnsi="Times New Roman"/>
                <w:iCs/>
                <w:sz w:val="24"/>
                <w:szCs w:val="24"/>
                <w:lang w:val="ro-RO"/>
              </w:rPr>
              <w:t>aprobate de ANRE pentru 2020-2022, MDL/1000 m³</w:t>
            </w:r>
            <w:r w:rsidR="008C6B0E" w:rsidRPr="00A15B39">
              <w:rPr>
                <w:rFonts w:ascii="Times New Roman" w:hAnsi="Times New Roman"/>
                <w:iCs/>
                <w:sz w:val="24"/>
                <w:szCs w:val="24"/>
                <w:lang w:val="ro-RO"/>
              </w:rPr>
              <w:t>.</w:t>
            </w:r>
          </w:p>
          <w:p w14:paraId="580DEC34" w14:textId="3813B929" w:rsidR="00C91BB9" w:rsidRPr="00A15B39" w:rsidRDefault="00D43499" w:rsidP="007D79C5">
            <w:pPr>
              <w:pStyle w:val="NormalWeb"/>
              <w:numPr>
                <w:ilvl w:val="0"/>
                <w:numId w:val="30"/>
              </w:numPr>
              <w:tabs>
                <w:tab w:val="left" w:pos="284"/>
                <w:tab w:val="left" w:pos="426"/>
                <w:tab w:val="left" w:pos="567"/>
                <w:tab w:val="left" w:pos="993"/>
              </w:tabs>
              <w:spacing w:after="120"/>
              <w:ind w:left="28" w:right="0" w:hanging="28"/>
              <w:rPr>
                <w:i/>
                <w:iCs/>
                <w:lang w:val="ro-RO"/>
              </w:rPr>
            </w:pPr>
            <w:r w:rsidRPr="00A15B39">
              <w:rPr>
                <w:lang w:val="ro-RO"/>
              </w:rPr>
              <w:t xml:space="preserve">Preocuparea de bază a statului este asigurarea </w:t>
            </w:r>
            <w:r w:rsidR="00CC1DD9" w:rsidRPr="00A15B39">
              <w:rPr>
                <w:lang w:val="ro-RO"/>
              </w:rPr>
              <w:t xml:space="preserve">aprovizionării </w:t>
            </w:r>
            <w:r w:rsidRPr="00A15B39">
              <w:rPr>
                <w:lang w:val="ro-RO"/>
              </w:rPr>
              <w:t>fiabil</w:t>
            </w:r>
            <w:r w:rsidR="00CC1DD9" w:rsidRPr="00A15B39">
              <w:rPr>
                <w:lang w:val="ro-RO"/>
              </w:rPr>
              <w:t>e</w:t>
            </w:r>
            <w:r w:rsidRPr="00A15B39">
              <w:rPr>
                <w:lang w:val="ro-RO"/>
              </w:rPr>
              <w:t xml:space="preserve"> cu gaze naturale a consumatorilor protejați </w:t>
            </w:r>
            <w:r w:rsidRPr="00A15B39">
              <w:rPr>
                <w:i/>
                <w:lang w:val="ro-RO"/>
              </w:rPr>
              <w:t>(</w:t>
            </w:r>
            <w:r w:rsidRPr="00A15B39">
              <w:rPr>
                <w:i/>
                <w:iCs/>
                <w:lang w:val="ro-RO"/>
              </w:rPr>
              <w:t>c</w:t>
            </w:r>
            <w:r w:rsidR="00661C50" w:rsidRPr="00A15B39">
              <w:rPr>
                <w:i/>
                <w:iCs/>
                <w:lang w:val="ro-RO"/>
              </w:rPr>
              <w:t>onsumatorii casnici, instituțiile care prestează servicii sociale esențiale, întreprinderile mici</w:t>
            </w:r>
            <w:r w:rsidR="00E14B78" w:rsidRPr="00A15B39">
              <w:rPr>
                <w:i/>
                <w:iCs/>
                <w:lang w:val="ro-RO"/>
              </w:rPr>
              <w:t>)</w:t>
            </w:r>
            <w:r w:rsidR="00661C50" w:rsidRPr="00A15B39">
              <w:rPr>
                <w:i/>
                <w:iCs/>
                <w:lang w:val="ro-RO"/>
              </w:rPr>
              <w:t xml:space="preserve"> </w:t>
            </w:r>
            <w:r w:rsidR="00661C50" w:rsidRPr="00A15B39">
              <w:rPr>
                <w:shd w:val="clear" w:color="auto" w:fill="FFFFFF"/>
                <w:lang w:val="ro-RO"/>
              </w:rPr>
              <w:t>în caz de condiții climat</w:t>
            </w:r>
            <w:r w:rsidR="00CF6FFF" w:rsidRPr="00A15B39">
              <w:rPr>
                <w:shd w:val="clear" w:color="auto" w:fill="FFFFFF"/>
                <w:lang w:val="ro-RO"/>
              </w:rPr>
              <w:t>er</w:t>
            </w:r>
            <w:r w:rsidR="00661C50" w:rsidRPr="00A15B39">
              <w:rPr>
                <w:shd w:val="clear" w:color="auto" w:fill="FFFFFF"/>
                <w:lang w:val="ro-RO"/>
              </w:rPr>
              <w:t>ice dificile sau de perturbare a aprovizionării de gaze naturale.</w:t>
            </w:r>
          </w:p>
          <w:p w14:paraId="37E27551" w14:textId="317F5A71" w:rsidR="003F7D77" w:rsidRPr="00A15B39" w:rsidRDefault="003F7D77" w:rsidP="007D79C5">
            <w:pPr>
              <w:suppressAutoHyphens/>
              <w:ind w:left="28" w:hanging="28"/>
              <w:rPr>
                <w:bCs/>
                <w:iCs/>
                <w:sz w:val="24"/>
                <w:szCs w:val="24"/>
                <w:lang w:eastAsia="ar-SA"/>
              </w:rPr>
            </w:pPr>
            <w:r w:rsidRPr="00A15B39">
              <w:rPr>
                <w:bCs/>
                <w:iCs/>
                <w:sz w:val="24"/>
                <w:szCs w:val="24"/>
                <w:lang w:eastAsia="ar-SA"/>
              </w:rPr>
              <w:t xml:space="preserve">În Tabelul 1 este prezentată informația cu privire la consumul lunar de gaze naturale de către consumatorii protejați și </w:t>
            </w:r>
            <w:r w:rsidR="007856AE" w:rsidRPr="00A15B39">
              <w:rPr>
                <w:bCs/>
                <w:iCs/>
                <w:sz w:val="24"/>
                <w:szCs w:val="24"/>
                <w:lang w:eastAsia="ar-SA"/>
              </w:rPr>
              <w:t>întreruptibili</w:t>
            </w:r>
            <w:r w:rsidRPr="00A15B39">
              <w:rPr>
                <w:bCs/>
                <w:iCs/>
                <w:sz w:val="24"/>
                <w:szCs w:val="24"/>
                <w:lang w:eastAsia="ar-SA"/>
              </w:rPr>
              <w:t>.</w:t>
            </w:r>
          </w:p>
          <w:p w14:paraId="2C54CFAC" w14:textId="77777777" w:rsidR="007D79C5" w:rsidRPr="00A15B39" w:rsidRDefault="007D79C5" w:rsidP="007D79C5">
            <w:pPr>
              <w:suppressAutoHyphens/>
              <w:ind w:left="28" w:hanging="28"/>
              <w:rPr>
                <w:b/>
                <w:iCs/>
                <w:sz w:val="24"/>
                <w:szCs w:val="24"/>
                <w:lang w:eastAsia="ar-SA"/>
              </w:rPr>
            </w:pPr>
          </w:p>
          <w:p w14:paraId="773E446E" w14:textId="180FA5F6" w:rsidR="001912A1" w:rsidRPr="00A15B39" w:rsidRDefault="001912A1" w:rsidP="007D79C5">
            <w:pPr>
              <w:suppressAutoHyphens/>
              <w:ind w:left="28" w:hanging="28"/>
              <w:rPr>
                <w:sz w:val="18"/>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666"/>
              <w:gridCol w:w="678"/>
              <w:gridCol w:w="678"/>
              <w:gridCol w:w="587"/>
              <w:gridCol w:w="587"/>
              <w:gridCol w:w="587"/>
              <w:gridCol w:w="587"/>
              <w:gridCol w:w="643"/>
              <w:gridCol w:w="643"/>
              <w:gridCol w:w="588"/>
              <w:gridCol w:w="666"/>
              <w:gridCol w:w="710"/>
              <w:gridCol w:w="766"/>
              <w:gridCol w:w="578"/>
            </w:tblGrid>
            <w:tr w:rsidR="0033066E" w:rsidRPr="00A15B39" w14:paraId="5B6A93A8" w14:textId="77777777" w:rsidTr="00691E57">
              <w:trPr>
                <w:trHeight w:val="139"/>
              </w:trPr>
              <w:tc>
                <w:tcPr>
                  <w:tcW w:w="589" w:type="pct"/>
                  <w:vMerge w:val="restart"/>
                  <w:shd w:val="clear" w:color="000000" w:fill="DAEEF3"/>
                  <w:vAlign w:val="center"/>
                  <w:hideMark/>
                </w:tcPr>
                <w:p w14:paraId="2AD42945" w14:textId="77777777" w:rsidR="001912A1" w:rsidRPr="00A15B39" w:rsidRDefault="001912A1" w:rsidP="001912A1">
                  <w:pPr>
                    <w:jc w:val="center"/>
                    <w:rPr>
                      <w:b/>
                      <w:bCs/>
                      <w:sz w:val="18"/>
                      <w:szCs w:val="18"/>
                    </w:rPr>
                  </w:pPr>
                  <w:r w:rsidRPr="00A15B39">
                    <w:rPr>
                      <w:b/>
                      <w:bCs/>
                      <w:sz w:val="18"/>
                      <w:szCs w:val="18"/>
                    </w:rPr>
                    <w:t>Categoria consumator</w:t>
                  </w:r>
                </w:p>
              </w:tc>
              <w:tc>
                <w:tcPr>
                  <w:tcW w:w="3763" w:type="pct"/>
                  <w:gridSpan w:val="12"/>
                  <w:shd w:val="clear" w:color="000000" w:fill="DAEEF3"/>
                  <w:vAlign w:val="center"/>
                  <w:hideMark/>
                </w:tcPr>
                <w:p w14:paraId="284018E8" w14:textId="77777777" w:rsidR="001912A1" w:rsidRPr="00A15B39" w:rsidRDefault="001912A1" w:rsidP="001912A1">
                  <w:pPr>
                    <w:jc w:val="center"/>
                    <w:rPr>
                      <w:b/>
                      <w:bCs/>
                      <w:sz w:val="18"/>
                      <w:szCs w:val="18"/>
                    </w:rPr>
                  </w:pPr>
                  <w:r w:rsidRPr="00A15B39">
                    <w:rPr>
                      <w:b/>
                      <w:bCs/>
                      <w:sz w:val="18"/>
                      <w:szCs w:val="18"/>
                    </w:rPr>
                    <w:t>Consumul lunar, mil. m</w:t>
                  </w:r>
                  <w:r w:rsidRPr="00A15B39">
                    <w:rPr>
                      <w:b/>
                      <w:bCs/>
                      <w:sz w:val="18"/>
                      <w:szCs w:val="18"/>
                      <w:vertAlign w:val="superscript"/>
                    </w:rPr>
                    <w:t>3</w:t>
                  </w:r>
                </w:p>
              </w:tc>
              <w:tc>
                <w:tcPr>
                  <w:tcW w:w="648" w:type="pct"/>
                  <w:gridSpan w:val="2"/>
                  <w:shd w:val="clear" w:color="000000" w:fill="DAEEF3"/>
                  <w:vAlign w:val="center"/>
                  <w:hideMark/>
                </w:tcPr>
                <w:p w14:paraId="3E0831C8" w14:textId="77777777" w:rsidR="001912A1" w:rsidRPr="00A15B39" w:rsidRDefault="001912A1" w:rsidP="001912A1">
                  <w:pPr>
                    <w:jc w:val="center"/>
                    <w:rPr>
                      <w:b/>
                      <w:bCs/>
                      <w:sz w:val="18"/>
                      <w:szCs w:val="18"/>
                    </w:rPr>
                  </w:pPr>
                  <w:r w:rsidRPr="00A15B39">
                    <w:rPr>
                      <w:b/>
                      <w:bCs/>
                      <w:sz w:val="18"/>
                      <w:szCs w:val="18"/>
                    </w:rPr>
                    <w:t>Total</w:t>
                  </w:r>
                </w:p>
              </w:tc>
            </w:tr>
            <w:tr w:rsidR="0033066E" w:rsidRPr="00A15B39" w14:paraId="3E2EF9CB" w14:textId="77777777" w:rsidTr="00691E57">
              <w:trPr>
                <w:trHeight w:val="76"/>
              </w:trPr>
              <w:tc>
                <w:tcPr>
                  <w:tcW w:w="589" w:type="pct"/>
                  <w:vMerge/>
                  <w:vAlign w:val="center"/>
                  <w:hideMark/>
                </w:tcPr>
                <w:p w14:paraId="22AF713F" w14:textId="77777777" w:rsidR="001912A1" w:rsidRPr="00A15B39" w:rsidRDefault="001912A1" w:rsidP="001912A1">
                  <w:pPr>
                    <w:jc w:val="left"/>
                    <w:rPr>
                      <w:b/>
                      <w:bCs/>
                      <w:sz w:val="18"/>
                      <w:szCs w:val="18"/>
                    </w:rPr>
                  </w:pPr>
                </w:p>
              </w:tc>
              <w:tc>
                <w:tcPr>
                  <w:tcW w:w="328" w:type="pct"/>
                  <w:shd w:val="clear" w:color="000000" w:fill="DAEEF3"/>
                  <w:vAlign w:val="center"/>
                  <w:hideMark/>
                </w:tcPr>
                <w:p w14:paraId="3F982FDD" w14:textId="77777777" w:rsidR="001912A1" w:rsidRPr="00A15B39" w:rsidRDefault="001912A1" w:rsidP="001912A1">
                  <w:pPr>
                    <w:jc w:val="center"/>
                    <w:rPr>
                      <w:b/>
                      <w:bCs/>
                      <w:sz w:val="18"/>
                      <w:szCs w:val="18"/>
                    </w:rPr>
                  </w:pPr>
                  <w:r w:rsidRPr="00A15B39">
                    <w:rPr>
                      <w:b/>
                      <w:bCs/>
                      <w:sz w:val="18"/>
                      <w:szCs w:val="18"/>
                    </w:rPr>
                    <w:t>Ian</w:t>
                  </w:r>
                </w:p>
              </w:tc>
              <w:tc>
                <w:tcPr>
                  <w:tcW w:w="336" w:type="pct"/>
                  <w:shd w:val="clear" w:color="000000" w:fill="DAEEF3"/>
                  <w:vAlign w:val="center"/>
                  <w:hideMark/>
                </w:tcPr>
                <w:p w14:paraId="4C71110B" w14:textId="77777777" w:rsidR="001912A1" w:rsidRPr="00A15B39" w:rsidRDefault="001912A1" w:rsidP="001912A1">
                  <w:pPr>
                    <w:jc w:val="center"/>
                    <w:rPr>
                      <w:b/>
                      <w:bCs/>
                      <w:sz w:val="18"/>
                      <w:szCs w:val="18"/>
                    </w:rPr>
                  </w:pPr>
                  <w:r w:rsidRPr="00A15B39">
                    <w:rPr>
                      <w:b/>
                      <w:bCs/>
                      <w:sz w:val="18"/>
                      <w:szCs w:val="18"/>
                    </w:rPr>
                    <w:t>Feb</w:t>
                  </w:r>
                </w:p>
              </w:tc>
              <w:tc>
                <w:tcPr>
                  <w:tcW w:w="336" w:type="pct"/>
                  <w:shd w:val="clear" w:color="000000" w:fill="DAEEF3"/>
                  <w:vAlign w:val="center"/>
                  <w:hideMark/>
                </w:tcPr>
                <w:p w14:paraId="28A7B215" w14:textId="77777777" w:rsidR="001912A1" w:rsidRPr="00A15B39" w:rsidRDefault="001912A1" w:rsidP="001912A1">
                  <w:pPr>
                    <w:jc w:val="center"/>
                    <w:rPr>
                      <w:b/>
                      <w:bCs/>
                      <w:sz w:val="18"/>
                      <w:szCs w:val="18"/>
                    </w:rPr>
                  </w:pPr>
                  <w:r w:rsidRPr="00A15B39">
                    <w:rPr>
                      <w:b/>
                      <w:bCs/>
                      <w:sz w:val="18"/>
                      <w:szCs w:val="18"/>
                    </w:rPr>
                    <w:t>Mar</w:t>
                  </w:r>
                </w:p>
              </w:tc>
              <w:tc>
                <w:tcPr>
                  <w:tcW w:w="291" w:type="pct"/>
                  <w:shd w:val="clear" w:color="000000" w:fill="DAEEF3"/>
                  <w:vAlign w:val="center"/>
                  <w:hideMark/>
                </w:tcPr>
                <w:p w14:paraId="4467965C" w14:textId="77777777" w:rsidR="001912A1" w:rsidRPr="00A15B39" w:rsidRDefault="001912A1" w:rsidP="001912A1">
                  <w:pPr>
                    <w:jc w:val="center"/>
                    <w:rPr>
                      <w:b/>
                      <w:bCs/>
                      <w:sz w:val="18"/>
                      <w:szCs w:val="18"/>
                    </w:rPr>
                  </w:pPr>
                  <w:r w:rsidRPr="00A15B39">
                    <w:rPr>
                      <w:b/>
                      <w:bCs/>
                      <w:sz w:val="18"/>
                      <w:szCs w:val="18"/>
                    </w:rPr>
                    <w:t>Apr</w:t>
                  </w:r>
                </w:p>
              </w:tc>
              <w:tc>
                <w:tcPr>
                  <w:tcW w:w="291" w:type="pct"/>
                  <w:shd w:val="clear" w:color="000000" w:fill="DAEEF3"/>
                  <w:vAlign w:val="center"/>
                  <w:hideMark/>
                </w:tcPr>
                <w:p w14:paraId="5500333E" w14:textId="77777777" w:rsidR="001912A1" w:rsidRPr="00A15B39" w:rsidRDefault="001912A1" w:rsidP="001912A1">
                  <w:pPr>
                    <w:jc w:val="center"/>
                    <w:rPr>
                      <w:b/>
                      <w:bCs/>
                      <w:sz w:val="18"/>
                      <w:szCs w:val="18"/>
                    </w:rPr>
                  </w:pPr>
                  <w:r w:rsidRPr="00A15B39">
                    <w:rPr>
                      <w:b/>
                      <w:bCs/>
                      <w:sz w:val="18"/>
                      <w:szCs w:val="18"/>
                    </w:rPr>
                    <w:t>Mai</w:t>
                  </w:r>
                </w:p>
              </w:tc>
              <w:tc>
                <w:tcPr>
                  <w:tcW w:w="291" w:type="pct"/>
                  <w:shd w:val="clear" w:color="000000" w:fill="DAEEF3"/>
                  <w:vAlign w:val="center"/>
                  <w:hideMark/>
                </w:tcPr>
                <w:p w14:paraId="03BAB9FA" w14:textId="77777777" w:rsidR="001912A1" w:rsidRPr="00A15B39" w:rsidRDefault="001912A1" w:rsidP="001912A1">
                  <w:pPr>
                    <w:jc w:val="center"/>
                    <w:rPr>
                      <w:b/>
                      <w:bCs/>
                      <w:sz w:val="18"/>
                      <w:szCs w:val="18"/>
                    </w:rPr>
                  </w:pPr>
                  <w:r w:rsidRPr="00A15B39">
                    <w:rPr>
                      <w:b/>
                      <w:bCs/>
                      <w:sz w:val="18"/>
                      <w:szCs w:val="18"/>
                    </w:rPr>
                    <w:t>Iun</w:t>
                  </w:r>
                </w:p>
              </w:tc>
              <w:tc>
                <w:tcPr>
                  <w:tcW w:w="291" w:type="pct"/>
                  <w:shd w:val="clear" w:color="000000" w:fill="DAEEF3"/>
                  <w:vAlign w:val="center"/>
                  <w:hideMark/>
                </w:tcPr>
                <w:p w14:paraId="2D7D673D" w14:textId="77777777" w:rsidR="001912A1" w:rsidRPr="00A15B39" w:rsidRDefault="001912A1" w:rsidP="001912A1">
                  <w:pPr>
                    <w:jc w:val="center"/>
                    <w:rPr>
                      <w:b/>
                      <w:bCs/>
                      <w:sz w:val="18"/>
                      <w:szCs w:val="18"/>
                    </w:rPr>
                  </w:pPr>
                  <w:r w:rsidRPr="00A15B39">
                    <w:rPr>
                      <w:b/>
                      <w:bCs/>
                      <w:sz w:val="18"/>
                      <w:szCs w:val="18"/>
                    </w:rPr>
                    <w:t>Iul</w:t>
                  </w:r>
                </w:p>
              </w:tc>
              <w:tc>
                <w:tcPr>
                  <w:tcW w:w="318" w:type="pct"/>
                  <w:shd w:val="clear" w:color="000000" w:fill="DAEEF3"/>
                  <w:vAlign w:val="center"/>
                  <w:hideMark/>
                </w:tcPr>
                <w:p w14:paraId="3EEE6A93" w14:textId="77777777" w:rsidR="001912A1" w:rsidRPr="00A15B39" w:rsidRDefault="001912A1" w:rsidP="001912A1">
                  <w:pPr>
                    <w:jc w:val="center"/>
                    <w:rPr>
                      <w:b/>
                      <w:bCs/>
                      <w:sz w:val="18"/>
                      <w:szCs w:val="18"/>
                    </w:rPr>
                  </w:pPr>
                  <w:r w:rsidRPr="00A15B39">
                    <w:rPr>
                      <w:b/>
                      <w:bCs/>
                      <w:sz w:val="18"/>
                      <w:szCs w:val="18"/>
                    </w:rPr>
                    <w:t>Aug</w:t>
                  </w:r>
                </w:p>
              </w:tc>
              <w:tc>
                <w:tcPr>
                  <w:tcW w:w="318" w:type="pct"/>
                  <w:shd w:val="clear" w:color="000000" w:fill="DAEEF3"/>
                  <w:vAlign w:val="center"/>
                  <w:hideMark/>
                </w:tcPr>
                <w:p w14:paraId="5B7B53F4" w14:textId="77777777" w:rsidR="001912A1" w:rsidRPr="00A15B39" w:rsidRDefault="001912A1" w:rsidP="001912A1">
                  <w:pPr>
                    <w:jc w:val="center"/>
                    <w:rPr>
                      <w:b/>
                      <w:bCs/>
                      <w:sz w:val="18"/>
                      <w:szCs w:val="18"/>
                    </w:rPr>
                  </w:pPr>
                  <w:r w:rsidRPr="00A15B39">
                    <w:rPr>
                      <w:b/>
                      <w:bCs/>
                      <w:sz w:val="18"/>
                      <w:szCs w:val="18"/>
                    </w:rPr>
                    <w:t>Sept</w:t>
                  </w:r>
                </w:p>
              </w:tc>
              <w:tc>
                <w:tcPr>
                  <w:tcW w:w="291" w:type="pct"/>
                  <w:shd w:val="clear" w:color="000000" w:fill="DAEEF3"/>
                  <w:vAlign w:val="center"/>
                  <w:hideMark/>
                </w:tcPr>
                <w:p w14:paraId="2550AD94" w14:textId="77777777" w:rsidR="001912A1" w:rsidRPr="00A15B39" w:rsidRDefault="001912A1" w:rsidP="001912A1">
                  <w:pPr>
                    <w:jc w:val="center"/>
                    <w:rPr>
                      <w:b/>
                      <w:bCs/>
                      <w:sz w:val="18"/>
                      <w:szCs w:val="18"/>
                    </w:rPr>
                  </w:pPr>
                  <w:r w:rsidRPr="00A15B39">
                    <w:rPr>
                      <w:b/>
                      <w:bCs/>
                      <w:sz w:val="18"/>
                      <w:szCs w:val="18"/>
                    </w:rPr>
                    <w:t>Oct</w:t>
                  </w:r>
                </w:p>
              </w:tc>
              <w:tc>
                <w:tcPr>
                  <w:tcW w:w="321" w:type="pct"/>
                  <w:shd w:val="clear" w:color="000000" w:fill="DAEEF3"/>
                  <w:vAlign w:val="center"/>
                  <w:hideMark/>
                </w:tcPr>
                <w:p w14:paraId="231FDCDC" w14:textId="77777777" w:rsidR="001912A1" w:rsidRPr="00A15B39" w:rsidRDefault="001912A1" w:rsidP="001912A1">
                  <w:pPr>
                    <w:jc w:val="center"/>
                    <w:rPr>
                      <w:b/>
                      <w:bCs/>
                      <w:sz w:val="18"/>
                      <w:szCs w:val="18"/>
                    </w:rPr>
                  </w:pPr>
                  <w:r w:rsidRPr="00A15B39">
                    <w:rPr>
                      <w:b/>
                      <w:bCs/>
                      <w:sz w:val="18"/>
                      <w:szCs w:val="18"/>
                    </w:rPr>
                    <w:t>Nov</w:t>
                  </w:r>
                </w:p>
              </w:tc>
              <w:tc>
                <w:tcPr>
                  <w:tcW w:w="351" w:type="pct"/>
                  <w:shd w:val="clear" w:color="000000" w:fill="DAEEF3"/>
                  <w:vAlign w:val="center"/>
                  <w:hideMark/>
                </w:tcPr>
                <w:p w14:paraId="1868B273" w14:textId="77777777" w:rsidR="001912A1" w:rsidRPr="00A15B39" w:rsidRDefault="001912A1" w:rsidP="001912A1">
                  <w:pPr>
                    <w:jc w:val="center"/>
                    <w:rPr>
                      <w:b/>
                      <w:bCs/>
                      <w:sz w:val="18"/>
                      <w:szCs w:val="18"/>
                    </w:rPr>
                  </w:pPr>
                  <w:r w:rsidRPr="00A15B39">
                    <w:rPr>
                      <w:b/>
                      <w:bCs/>
                      <w:sz w:val="18"/>
                      <w:szCs w:val="18"/>
                    </w:rPr>
                    <w:t>Dec</w:t>
                  </w:r>
                </w:p>
              </w:tc>
              <w:tc>
                <w:tcPr>
                  <w:tcW w:w="362" w:type="pct"/>
                  <w:shd w:val="clear" w:color="000000" w:fill="DAEEF3"/>
                  <w:vAlign w:val="center"/>
                  <w:hideMark/>
                </w:tcPr>
                <w:p w14:paraId="0392A70B" w14:textId="77777777" w:rsidR="001912A1" w:rsidRPr="00A15B39" w:rsidRDefault="001912A1" w:rsidP="001912A1">
                  <w:pPr>
                    <w:jc w:val="left"/>
                    <w:rPr>
                      <w:b/>
                      <w:bCs/>
                      <w:sz w:val="18"/>
                      <w:szCs w:val="18"/>
                    </w:rPr>
                  </w:pPr>
                  <w:r w:rsidRPr="00A15B39">
                    <w:rPr>
                      <w:b/>
                      <w:bCs/>
                      <w:sz w:val="18"/>
                      <w:szCs w:val="18"/>
                    </w:rPr>
                    <w:t>mil.m</w:t>
                  </w:r>
                  <w:r w:rsidRPr="00A15B39">
                    <w:rPr>
                      <w:b/>
                      <w:bCs/>
                      <w:sz w:val="18"/>
                      <w:szCs w:val="18"/>
                      <w:vertAlign w:val="superscript"/>
                    </w:rPr>
                    <w:t>3</w:t>
                  </w:r>
                </w:p>
              </w:tc>
              <w:tc>
                <w:tcPr>
                  <w:tcW w:w="286" w:type="pct"/>
                  <w:shd w:val="clear" w:color="000000" w:fill="DAEEF3"/>
                  <w:vAlign w:val="center"/>
                </w:tcPr>
                <w:p w14:paraId="2C1F0C7E" w14:textId="77777777" w:rsidR="001912A1" w:rsidRPr="00A15B39" w:rsidRDefault="001912A1" w:rsidP="001912A1">
                  <w:pPr>
                    <w:jc w:val="center"/>
                    <w:rPr>
                      <w:b/>
                      <w:bCs/>
                      <w:sz w:val="18"/>
                      <w:szCs w:val="18"/>
                    </w:rPr>
                  </w:pPr>
                  <w:r w:rsidRPr="00A15B39">
                    <w:rPr>
                      <w:b/>
                      <w:bCs/>
                      <w:sz w:val="18"/>
                      <w:szCs w:val="18"/>
                    </w:rPr>
                    <w:t>%</w:t>
                  </w:r>
                </w:p>
              </w:tc>
            </w:tr>
            <w:tr w:rsidR="0033066E" w:rsidRPr="00A15B39" w14:paraId="2AE75FA9" w14:textId="77777777" w:rsidTr="00691E57">
              <w:trPr>
                <w:trHeight w:val="139"/>
              </w:trPr>
              <w:tc>
                <w:tcPr>
                  <w:tcW w:w="5000" w:type="pct"/>
                  <w:gridSpan w:val="15"/>
                  <w:shd w:val="clear" w:color="auto" w:fill="E5DFEC" w:themeFill="accent4" w:themeFillTint="33"/>
                  <w:noWrap/>
                  <w:vAlign w:val="center"/>
                  <w:hideMark/>
                </w:tcPr>
                <w:p w14:paraId="2B31A72E" w14:textId="77777777" w:rsidR="001912A1" w:rsidRPr="00A15B39" w:rsidRDefault="001912A1" w:rsidP="001912A1">
                  <w:pPr>
                    <w:jc w:val="center"/>
                    <w:rPr>
                      <w:b/>
                      <w:bCs/>
                      <w:sz w:val="18"/>
                      <w:szCs w:val="18"/>
                    </w:rPr>
                  </w:pPr>
                  <w:r w:rsidRPr="00A15B39">
                    <w:rPr>
                      <w:b/>
                      <w:bCs/>
                      <w:sz w:val="18"/>
                      <w:szCs w:val="18"/>
                    </w:rPr>
                    <w:t>2021</w:t>
                  </w:r>
                </w:p>
              </w:tc>
            </w:tr>
            <w:tr w:rsidR="0033066E" w:rsidRPr="00A15B39" w14:paraId="5D473426" w14:textId="77777777" w:rsidTr="00691E57">
              <w:trPr>
                <w:trHeight w:val="50"/>
              </w:trPr>
              <w:tc>
                <w:tcPr>
                  <w:tcW w:w="589" w:type="pct"/>
                  <w:shd w:val="clear" w:color="auto" w:fill="auto"/>
                  <w:noWrap/>
                  <w:vAlign w:val="center"/>
                  <w:hideMark/>
                </w:tcPr>
                <w:p w14:paraId="094DA8F8" w14:textId="77777777" w:rsidR="001912A1" w:rsidRPr="00A15B39" w:rsidRDefault="001912A1" w:rsidP="001912A1">
                  <w:pPr>
                    <w:jc w:val="center"/>
                    <w:rPr>
                      <w:sz w:val="18"/>
                      <w:szCs w:val="18"/>
                    </w:rPr>
                  </w:pPr>
                  <w:r w:rsidRPr="00A15B39">
                    <w:rPr>
                      <w:sz w:val="18"/>
                      <w:szCs w:val="18"/>
                    </w:rPr>
                    <w:t xml:space="preserve">Protejați </w:t>
                  </w:r>
                </w:p>
              </w:tc>
              <w:tc>
                <w:tcPr>
                  <w:tcW w:w="328" w:type="pct"/>
                  <w:shd w:val="clear" w:color="auto" w:fill="auto"/>
                  <w:noWrap/>
                  <w:vAlign w:val="center"/>
                </w:tcPr>
                <w:p w14:paraId="0357EC04" w14:textId="77777777" w:rsidR="001912A1" w:rsidRPr="00A15B39" w:rsidRDefault="001912A1" w:rsidP="001912A1">
                  <w:pPr>
                    <w:jc w:val="center"/>
                    <w:rPr>
                      <w:sz w:val="18"/>
                      <w:szCs w:val="18"/>
                    </w:rPr>
                  </w:pPr>
                  <w:r w:rsidRPr="00A15B39">
                    <w:rPr>
                      <w:rFonts w:eastAsia="Calibri"/>
                      <w:sz w:val="18"/>
                      <w:szCs w:val="18"/>
                    </w:rPr>
                    <w:t>119.3</w:t>
                  </w:r>
                </w:p>
              </w:tc>
              <w:tc>
                <w:tcPr>
                  <w:tcW w:w="336" w:type="pct"/>
                  <w:shd w:val="clear" w:color="auto" w:fill="auto"/>
                  <w:noWrap/>
                  <w:vAlign w:val="center"/>
                </w:tcPr>
                <w:p w14:paraId="5F061896" w14:textId="77777777" w:rsidR="001912A1" w:rsidRPr="00A15B39" w:rsidRDefault="001912A1" w:rsidP="001912A1">
                  <w:pPr>
                    <w:jc w:val="center"/>
                    <w:rPr>
                      <w:sz w:val="18"/>
                      <w:szCs w:val="18"/>
                    </w:rPr>
                  </w:pPr>
                  <w:r w:rsidRPr="00A15B39">
                    <w:rPr>
                      <w:rFonts w:eastAsia="Calibri"/>
                      <w:sz w:val="18"/>
                      <w:szCs w:val="18"/>
                    </w:rPr>
                    <w:t>120.1</w:t>
                  </w:r>
                </w:p>
              </w:tc>
              <w:tc>
                <w:tcPr>
                  <w:tcW w:w="336" w:type="pct"/>
                  <w:shd w:val="clear" w:color="auto" w:fill="auto"/>
                  <w:noWrap/>
                  <w:vAlign w:val="center"/>
                </w:tcPr>
                <w:p w14:paraId="07EA291B" w14:textId="77777777" w:rsidR="001912A1" w:rsidRPr="00A15B39" w:rsidRDefault="001912A1" w:rsidP="001912A1">
                  <w:pPr>
                    <w:jc w:val="center"/>
                    <w:rPr>
                      <w:sz w:val="18"/>
                      <w:szCs w:val="18"/>
                    </w:rPr>
                  </w:pPr>
                  <w:r w:rsidRPr="00A15B39">
                    <w:rPr>
                      <w:rFonts w:eastAsia="Calibri"/>
                      <w:sz w:val="18"/>
                      <w:szCs w:val="18"/>
                    </w:rPr>
                    <w:t>102.9</w:t>
                  </w:r>
                </w:p>
              </w:tc>
              <w:tc>
                <w:tcPr>
                  <w:tcW w:w="291" w:type="pct"/>
                  <w:shd w:val="clear" w:color="auto" w:fill="auto"/>
                  <w:noWrap/>
                  <w:vAlign w:val="center"/>
                </w:tcPr>
                <w:p w14:paraId="3D37B8E4" w14:textId="77777777" w:rsidR="001912A1" w:rsidRPr="00A15B39" w:rsidRDefault="001912A1" w:rsidP="001912A1">
                  <w:pPr>
                    <w:jc w:val="center"/>
                    <w:rPr>
                      <w:sz w:val="18"/>
                      <w:szCs w:val="18"/>
                    </w:rPr>
                  </w:pPr>
                  <w:r w:rsidRPr="00A15B39">
                    <w:rPr>
                      <w:rFonts w:eastAsia="Calibri"/>
                      <w:sz w:val="18"/>
                      <w:szCs w:val="18"/>
                    </w:rPr>
                    <w:t>61.5</w:t>
                  </w:r>
                </w:p>
              </w:tc>
              <w:tc>
                <w:tcPr>
                  <w:tcW w:w="291" w:type="pct"/>
                  <w:shd w:val="clear" w:color="auto" w:fill="auto"/>
                  <w:noWrap/>
                  <w:vAlign w:val="center"/>
                </w:tcPr>
                <w:p w14:paraId="1DBCD2A1" w14:textId="77777777" w:rsidR="001912A1" w:rsidRPr="00A15B39" w:rsidRDefault="001912A1" w:rsidP="001912A1">
                  <w:pPr>
                    <w:jc w:val="center"/>
                    <w:rPr>
                      <w:sz w:val="18"/>
                      <w:szCs w:val="18"/>
                    </w:rPr>
                  </w:pPr>
                  <w:r w:rsidRPr="00A15B39">
                    <w:rPr>
                      <w:rFonts w:eastAsia="Calibri"/>
                      <w:sz w:val="18"/>
                      <w:szCs w:val="18"/>
                    </w:rPr>
                    <w:t>19.8</w:t>
                  </w:r>
                </w:p>
              </w:tc>
              <w:tc>
                <w:tcPr>
                  <w:tcW w:w="291" w:type="pct"/>
                  <w:shd w:val="clear" w:color="auto" w:fill="auto"/>
                  <w:noWrap/>
                  <w:vAlign w:val="center"/>
                </w:tcPr>
                <w:p w14:paraId="6FE92F1F" w14:textId="77777777" w:rsidR="001912A1" w:rsidRPr="00A15B39" w:rsidRDefault="001912A1" w:rsidP="001912A1">
                  <w:pPr>
                    <w:jc w:val="center"/>
                    <w:rPr>
                      <w:sz w:val="18"/>
                      <w:szCs w:val="18"/>
                    </w:rPr>
                  </w:pPr>
                  <w:r w:rsidRPr="00A15B39">
                    <w:rPr>
                      <w:rFonts w:eastAsia="Calibri"/>
                      <w:sz w:val="18"/>
                      <w:szCs w:val="18"/>
                    </w:rPr>
                    <w:t>14.0</w:t>
                  </w:r>
                </w:p>
              </w:tc>
              <w:tc>
                <w:tcPr>
                  <w:tcW w:w="291" w:type="pct"/>
                  <w:shd w:val="clear" w:color="auto" w:fill="auto"/>
                  <w:noWrap/>
                  <w:vAlign w:val="center"/>
                </w:tcPr>
                <w:p w14:paraId="5FC1A0C9" w14:textId="77777777" w:rsidR="001912A1" w:rsidRPr="00A15B39" w:rsidRDefault="001912A1" w:rsidP="001912A1">
                  <w:pPr>
                    <w:jc w:val="center"/>
                    <w:rPr>
                      <w:sz w:val="18"/>
                      <w:szCs w:val="18"/>
                    </w:rPr>
                  </w:pPr>
                  <w:r w:rsidRPr="00A15B39">
                    <w:rPr>
                      <w:rFonts w:eastAsia="Calibri"/>
                      <w:sz w:val="18"/>
                      <w:szCs w:val="18"/>
                    </w:rPr>
                    <w:t>11.5</w:t>
                  </w:r>
                </w:p>
              </w:tc>
              <w:tc>
                <w:tcPr>
                  <w:tcW w:w="318" w:type="pct"/>
                  <w:shd w:val="clear" w:color="auto" w:fill="auto"/>
                  <w:noWrap/>
                  <w:vAlign w:val="center"/>
                </w:tcPr>
                <w:p w14:paraId="224227D9" w14:textId="77777777" w:rsidR="001912A1" w:rsidRPr="00A15B39" w:rsidRDefault="001912A1" w:rsidP="001912A1">
                  <w:pPr>
                    <w:jc w:val="center"/>
                    <w:rPr>
                      <w:sz w:val="18"/>
                      <w:szCs w:val="18"/>
                    </w:rPr>
                  </w:pPr>
                  <w:r w:rsidRPr="00A15B39">
                    <w:rPr>
                      <w:rFonts w:eastAsia="Calibri"/>
                      <w:sz w:val="18"/>
                      <w:szCs w:val="18"/>
                    </w:rPr>
                    <w:t>12.5</w:t>
                  </w:r>
                </w:p>
              </w:tc>
              <w:tc>
                <w:tcPr>
                  <w:tcW w:w="318" w:type="pct"/>
                  <w:shd w:val="clear" w:color="auto" w:fill="auto"/>
                  <w:noWrap/>
                  <w:vAlign w:val="center"/>
                </w:tcPr>
                <w:p w14:paraId="5EFF67BA" w14:textId="77777777" w:rsidR="001912A1" w:rsidRPr="00A15B39" w:rsidRDefault="001912A1" w:rsidP="001912A1">
                  <w:pPr>
                    <w:jc w:val="center"/>
                    <w:rPr>
                      <w:sz w:val="18"/>
                      <w:szCs w:val="18"/>
                    </w:rPr>
                  </w:pPr>
                  <w:r w:rsidRPr="00A15B39">
                    <w:rPr>
                      <w:rFonts w:eastAsia="Calibri"/>
                      <w:sz w:val="18"/>
                      <w:szCs w:val="18"/>
                    </w:rPr>
                    <w:t>20.1</w:t>
                  </w:r>
                </w:p>
              </w:tc>
              <w:tc>
                <w:tcPr>
                  <w:tcW w:w="291" w:type="pct"/>
                  <w:shd w:val="clear" w:color="auto" w:fill="auto"/>
                  <w:noWrap/>
                  <w:vAlign w:val="center"/>
                </w:tcPr>
                <w:p w14:paraId="073B37BF" w14:textId="77777777" w:rsidR="001912A1" w:rsidRPr="00A15B39" w:rsidRDefault="001912A1" w:rsidP="001912A1">
                  <w:pPr>
                    <w:jc w:val="center"/>
                    <w:rPr>
                      <w:sz w:val="18"/>
                      <w:szCs w:val="18"/>
                    </w:rPr>
                  </w:pPr>
                  <w:r w:rsidRPr="00A15B39">
                    <w:rPr>
                      <w:rFonts w:eastAsia="Calibri"/>
                      <w:sz w:val="18"/>
                      <w:szCs w:val="18"/>
                    </w:rPr>
                    <w:t>47.0</w:t>
                  </w:r>
                </w:p>
              </w:tc>
              <w:tc>
                <w:tcPr>
                  <w:tcW w:w="321" w:type="pct"/>
                  <w:shd w:val="clear" w:color="auto" w:fill="auto"/>
                  <w:noWrap/>
                  <w:vAlign w:val="center"/>
                </w:tcPr>
                <w:p w14:paraId="05D64074" w14:textId="77777777" w:rsidR="001912A1" w:rsidRPr="00A15B39" w:rsidRDefault="001912A1" w:rsidP="001912A1">
                  <w:pPr>
                    <w:jc w:val="center"/>
                    <w:rPr>
                      <w:sz w:val="18"/>
                      <w:szCs w:val="18"/>
                    </w:rPr>
                  </w:pPr>
                  <w:r w:rsidRPr="00A15B39">
                    <w:rPr>
                      <w:rFonts w:eastAsia="Calibri"/>
                      <w:sz w:val="18"/>
                      <w:szCs w:val="18"/>
                    </w:rPr>
                    <w:t>74.4</w:t>
                  </w:r>
                </w:p>
              </w:tc>
              <w:tc>
                <w:tcPr>
                  <w:tcW w:w="351" w:type="pct"/>
                  <w:shd w:val="clear" w:color="auto" w:fill="auto"/>
                  <w:noWrap/>
                  <w:vAlign w:val="center"/>
                </w:tcPr>
                <w:p w14:paraId="0773601C" w14:textId="77777777" w:rsidR="001912A1" w:rsidRPr="00A15B39" w:rsidRDefault="001912A1" w:rsidP="001912A1">
                  <w:pPr>
                    <w:jc w:val="center"/>
                    <w:rPr>
                      <w:sz w:val="18"/>
                      <w:szCs w:val="18"/>
                    </w:rPr>
                  </w:pPr>
                  <w:r w:rsidRPr="00A15B39">
                    <w:rPr>
                      <w:rFonts w:eastAsia="Calibri"/>
                      <w:sz w:val="18"/>
                      <w:szCs w:val="18"/>
                    </w:rPr>
                    <w:t>111.8</w:t>
                  </w:r>
                </w:p>
              </w:tc>
              <w:tc>
                <w:tcPr>
                  <w:tcW w:w="362" w:type="pct"/>
                  <w:shd w:val="clear" w:color="auto" w:fill="auto"/>
                  <w:noWrap/>
                  <w:vAlign w:val="center"/>
                </w:tcPr>
                <w:p w14:paraId="703ACDF6" w14:textId="77777777" w:rsidR="001912A1" w:rsidRPr="00A15B39" w:rsidRDefault="001912A1" w:rsidP="001912A1">
                  <w:pPr>
                    <w:jc w:val="center"/>
                    <w:rPr>
                      <w:sz w:val="18"/>
                      <w:szCs w:val="18"/>
                    </w:rPr>
                  </w:pPr>
                  <w:r w:rsidRPr="00A15B39">
                    <w:rPr>
                      <w:rFonts w:eastAsia="Calibri"/>
                      <w:sz w:val="18"/>
                      <w:szCs w:val="18"/>
                    </w:rPr>
                    <w:t>714.9</w:t>
                  </w:r>
                </w:p>
              </w:tc>
              <w:tc>
                <w:tcPr>
                  <w:tcW w:w="286" w:type="pct"/>
                  <w:shd w:val="clear" w:color="auto" w:fill="auto"/>
                  <w:noWrap/>
                  <w:vAlign w:val="center"/>
                </w:tcPr>
                <w:p w14:paraId="1AFC54A0" w14:textId="77777777" w:rsidR="001912A1" w:rsidRPr="00A15B39" w:rsidRDefault="001912A1" w:rsidP="001912A1">
                  <w:pPr>
                    <w:jc w:val="center"/>
                    <w:rPr>
                      <w:sz w:val="18"/>
                      <w:szCs w:val="18"/>
                    </w:rPr>
                  </w:pPr>
                  <w:r w:rsidRPr="00A15B39">
                    <w:rPr>
                      <w:rFonts w:eastAsia="Calibri"/>
                      <w:sz w:val="18"/>
                      <w:szCs w:val="18"/>
                    </w:rPr>
                    <w:t>60.0</w:t>
                  </w:r>
                </w:p>
              </w:tc>
            </w:tr>
            <w:tr w:rsidR="0033066E" w:rsidRPr="00A15B39" w14:paraId="586A7F66" w14:textId="77777777" w:rsidTr="00691E57">
              <w:trPr>
                <w:trHeight w:val="50"/>
              </w:trPr>
              <w:tc>
                <w:tcPr>
                  <w:tcW w:w="589" w:type="pct"/>
                  <w:shd w:val="clear" w:color="auto" w:fill="auto"/>
                  <w:vAlign w:val="center"/>
                  <w:hideMark/>
                </w:tcPr>
                <w:p w14:paraId="0FA86E39" w14:textId="77777777" w:rsidR="001912A1" w:rsidRPr="00A15B39" w:rsidRDefault="001912A1" w:rsidP="001912A1">
                  <w:pPr>
                    <w:jc w:val="center"/>
                    <w:rPr>
                      <w:sz w:val="18"/>
                      <w:szCs w:val="18"/>
                    </w:rPr>
                  </w:pPr>
                  <w:r w:rsidRPr="00A15B39">
                    <w:rPr>
                      <w:sz w:val="18"/>
                      <w:szCs w:val="18"/>
                    </w:rPr>
                    <w:t>Întreruptibili</w:t>
                  </w:r>
                </w:p>
              </w:tc>
              <w:tc>
                <w:tcPr>
                  <w:tcW w:w="328" w:type="pct"/>
                  <w:shd w:val="clear" w:color="auto" w:fill="auto"/>
                  <w:vAlign w:val="center"/>
                </w:tcPr>
                <w:p w14:paraId="4B994112" w14:textId="77777777" w:rsidR="001912A1" w:rsidRPr="00A15B39" w:rsidRDefault="001912A1" w:rsidP="001912A1">
                  <w:pPr>
                    <w:jc w:val="center"/>
                    <w:rPr>
                      <w:sz w:val="18"/>
                      <w:szCs w:val="18"/>
                    </w:rPr>
                  </w:pPr>
                  <w:r w:rsidRPr="00A15B39">
                    <w:rPr>
                      <w:rFonts w:eastAsia="Calibri"/>
                      <w:sz w:val="18"/>
                      <w:szCs w:val="18"/>
                    </w:rPr>
                    <w:t>70.4</w:t>
                  </w:r>
                </w:p>
              </w:tc>
              <w:tc>
                <w:tcPr>
                  <w:tcW w:w="336" w:type="pct"/>
                  <w:shd w:val="clear" w:color="auto" w:fill="auto"/>
                  <w:vAlign w:val="center"/>
                </w:tcPr>
                <w:p w14:paraId="51622A80" w14:textId="77777777" w:rsidR="001912A1" w:rsidRPr="00A15B39" w:rsidRDefault="001912A1" w:rsidP="001912A1">
                  <w:pPr>
                    <w:jc w:val="center"/>
                    <w:rPr>
                      <w:sz w:val="18"/>
                      <w:szCs w:val="18"/>
                    </w:rPr>
                  </w:pPr>
                  <w:r w:rsidRPr="00A15B39">
                    <w:rPr>
                      <w:rFonts w:eastAsia="Calibri"/>
                      <w:sz w:val="18"/>
                      <w:szCs w:val="18"/>
                    </w:rPr>
                    <w:t>64.1</w:t>
                  </w:r>
                </w:p>
              </w:tc>
              <w:tc>
                <w:tcPr>
                  <w:tcW w:w="336" w:type="pct"/>
                  <w:shd w:val="clear" w:color="auto" w:fill="auto"/>
                  <w:vAlign w:val="center"/>
                </w:tcPr>
                <w:p w14:paraId="3E055DF8" w14:textId="77777777" w:rsidR="001912A1" w:rsidRPr="00A15B39" w:rsidRDefault="001912A1" w:rsidP="001912A1">
                  <w:pPr>
                    <w:jc w:val="center"/>
                    <w:rPr>
                      <w:sz w:val="18"/>
                      <w:szCs w:val="18"/>
                    </w:rPr>
                  </w:pPr>
                  <w:r w:rsidRPr="00A15B39">
                    <w:rPr>
                      <w:rFonts w:eastAsia="Calibri"/>
                      <w:sz w:val="18"/>
                      <w:szCs w:val="18"/>
                    </w:rPr>
                    <w:t>60.1</w:t>
                  </w:r>
                </w:p>
              </w:tc>
              <w:tc>
                <w:tcPr>
                  <w:tcW w:w="291" w:type="pct"/>
                  <w:shd w:val="clear" w:color="auto" w:fill="auto"/>
                  <w:vAlign w:val="center"/>
                </w:tcPr>
                <w:p w14:paraId="6EF2DB64" w14:textId="77777777" w:rsidR="001912A1" w:rsidRPr="00A15B39" w:rsidRDefault="001912A1" w:rsidP="001912A1">
                  <w:pPr>
                    <w:jc w:val="center"/>
                    <w:rPr>
                      <w:sz w:val="18"/>
                      <w:szCs w:val="18"/>
                    </w:rPr>
                  </w:pPr>
                  <w:r w:rsidRPr="00A15B39">
                    <w:rPr>
                      <w:rFonts w:eastAsia="Calibri"/>
                      <w:sz w:val="18"/>
                      <w:szCs w:val="18"/>
                    </w:rPr>
                    <w:t>36.0</w:t>
                  </w:r>
                </w:p>
              </w:tc>
              <w:tc>
                <w:tcPr>
                  <w:tcW w:w="291" w:type="pct"/>
                  <w:shd w:val="clear" w:color="auto" w:fill="auto"/>
                  <w:vAlign w:val="center"/>
                </w:tcPr>
                <w:p w14:paraId="75D78589" w14:textId="77777777" w:rsidR="001912A1" w:rsidRPr="00A15B39" w:rsidRDefault="001912A1" w:rsidP="001912A1">
                  <w:pPr>
                    <w:jc w:val="center"/>
                    <w:rPr>
                      <w:sz w:val="18"/>
                      <w:szCs w:val="18"/>
                    </w:rPr>
                  </w:pPr>
                  <w:r w:rsidRPr="00A15B39">
                    <w:rPr>
                      <w:rFonts w:eastAsia="Calibri"/>
                      <w:sz w:val="18"/>
                      <w:szCs w:val="18"/>
                    </w:rPr>
                    <w:t>22.3</w:t>
                  </w:r>
                </w:p>
              </w:tc>
              <w:tc>
                <w:tcPr>
                  <w:tcW w:w="291" w:type="pct"/>
                  <w:shd w:val="clear" w:color="auto" w:fill="auto"/>
                  <w:vAlign w:val="center"/>
                </w:tcPr>
                <w:p w14:paraId="682ABC7F" w14:textId="77777777" w:rsidR="001912A1" w:rsidRPr="00A15B39" w:rsidRDefault="001912A1" w:rsidP="001912A1">
                  <w:pPr>
                    <w:jc w:val="center"/>
                    <w:rPr>
                      <w:sz w:val="18"/>
                      <w:szCs w:val="18"/>
                    </w:rPr>
                  </w:pPr>
                  <w:r w:rsidRPr="00A15B39">
                    <w:rPr>
                      <w:rFonts w:eastAsia="Calibri"/>
                      <w:sz w:val="18"/>
                      <w:szCs w:val="18"/>
                    </w:rPr>
                    <w:t>18.5</w:t>
                  </w:r>
                </w:p>
              </w:tc>
              <w:tc>
                <w:tcPr>
                  <w:tcW w:w="291" w:type="pct"/>
                  <w:shd w:val="clear" w:color="auto" w:fill="auto"/>
                  <w:vAlign w:val="center"/>
                </w:tcPr>
                <w:p w14:paraId="4A8E4B59" w14:textId="77777777" w:rsidR="001912A1" w:rsidRPr="00A15B39" w:rsidRDefault="001912A1" w:rsidP="001912A1">
                  <w:pPr>
                    <w:jc w:val="center"/>
                    <w:rPr>
                      <w:sz w:val="18"/>
                      <w:szCs w:val="18"/>
                    </w:rPr>
                  </w:pPr>
                  <w:r w:rsidRPr="00A15B39">
                    <w:rPr>
                      <w:rFonts w:eastAsia="Calibri"/>
                      <w:sz w:val="18"/>
                      <w:szCs w:val="18"/>
                    </w:rPr>
                    <w:t>16.4</w:t>
                  </w:r>
                </w:p>
              </w:tc>
              <w:tc>
                <w:tcPr>
                  <w:tcW w:w="318" w:type="pct"/>
                  <w:shd w:val="clear" w:color="auto" w:fill="auto"/>
                  <w:vAlign w:val="center"/>
                </w:tcPr>
                <w:p w14:paraId="4FED6ECC" w14:textId="77777777" w:rsidR="001912A1" w:rsidRPr="00A15B39" w:rsidRDefault="001912A1" w:rsidP="001912A1">
                  <w:pPr>
                    <w:jc w:val="center"/>
                    <w:rPr>
                      <w:sz w:val="18"/>
                      <w:szCs w:val="18"/>
                    </w:rPr>
                  </w:pPr>
                  <w:r w:rsidRPr="00A15B39">
                    <w:rPr>
                      <w:rFonts w:eastAsia="Calibri"/>
                      <w:sz w:val="18"/>
                      <w:szCs w:val="18"/>
                    </w:rPr>
                    <w:t>16.8</w:t>
                  </w:r>
                </w:p>
              </w:tc>
              <w:tc>
                <w:tcPr>
                  <w:tcW w:w="318" w:type="pct"/>
                  <w:shd w:val="clear" w:color="auto" w:fill="auto"/>
                  <w:vAlign w:val="center"/>
                </w:tcPr>
                <w:p w14:paraId="62C05D4D" w14:textId="77777777" w:rsidR="001912A1" w:rsidRPr="00A15B39" w:rsidRDefault="001912A1" w:rsidP="001912A1">
                  <w:pPr>
                    <w:jc w:val="center"/>
                    <w:rPr>
                      <w:sz w:val="18"/>
                      <w:szCs w:val="18"/>
                    </w:rPr>
                  </w:pPr>
                  <w:r w:rsidRPr="00A15B39">
                    <w:rPr>
                      <w:rFonts w:eastAsia="Calibri"/>
                      <w:sz w:val="18"/>
                      <w:szCs w:val="18"/>
                    </w:rPr>
                    <w:t>22.6</w:t>
                  </w:r>
                </w:p>
              </w:tc>
              <w:tc>
                <w:tcPr>
                  <w:tcW w:w="291" w:type="pct"/>
                  <w:shd w:val="clear" w:color="auto" w:fill="auto"/>
                  <w:vAlign w:val="center"/>
                </w:tcPr>
                <w:p w14:paraId="08C840F9" w14:textId="77777777" w:rsidR="001912A1" w:rsidRPr="00A15B39" w:rsidRDefault="001912A1" w:rsidP="001912A1">
                  <w:pPr>
                    <w:jc w:val="center"/>
                    <w:rPr>
                      <w:sz w:val="18"/>
                      <w:szCs w:val="18"/>
                    </w:rPr>
                  </w:pPr>
                  <w:r w:rsidRPr="00A15B39">
                    <w:rPr>
                      <w:rFonts w:eastAsia="Calibri"/>
                      <w:sz w:val="18"/>
                      <w:szCs w:val="18"/>
                    </w:rPr>
                    <w:t>20.0</w:t>
                  </w:r>
                </w:p>
              </w:tc>
              <w:tc>
                <w:tcPr>
                  <w:tcW w:w="321" w:type="pct"/>
                  <w:shd w:val="clear" w:color="auto" w:fill="auto"/>
                  <w:vAlign w:val="center"/>
                </w:tcPr>
                <w:p w14:paraId="05713673" w14:textId="77777777" w:rsidR="001912A1" w:rsidRPr="00A15B39" w:rsidRDefault="001912A1" w:rsidP="001912A1">
                  <w:pPr>
                    <w:jc w:val="center"/>
                    <w:rPr>
                      <w:sz w:val="18"/>
                      <w:szCs w:val="18"/>
                    </w:rPr>
                  </w:pPr>
                  <w:r w:rsidRPr="00A15B39">
                    <w:rPr>
                      <w:rFonts w:eastAsia="Calibri"/>
                      <w:sz w:val="18"/>
                      <w:szCs w:val="18"/>
                    </w:rPr>
                    <w:t>66.1</w:t>
                  </w:r>
                </w:p>
              </w:tc>
              <w:tc>
                <w:tcPr>
                  <w:tcW w:w="351" w:type="pct"/>
                  <w:shd w:val="clear" w:color="auto" w:fill="auto"/>
                  <w:vAlign w:val="center"/>
                </w:tcPr>
                <w:p w14:paraId="634290C6" w14:textId="77777777" w:rsidR="001912A1" w:rsidRPr="00A15B39" w:rsidRDefault="001912A1" w:rsidP="001912A1">
                  <w:pPr>
                    <w:jc w:val="center"/>
                    <w:rPr>
                      <w:sz w:val="18"/>
                      <w:szCs w:val="18"/>
                    </w:rPr>
                  </w:pPr>
                  <w:r w:rsidRPr="00A15B39">
                    <w:rPr>
                      <w:rFonts w:eastAsia="Calibri"/>
                      <w:sz w:val="18"/>
                      <w:szCs w:val="18"/>
                    </w:rPr>
                    <w:t>63.2</w:t>
                  </w:r>
                </w:p>
              </w:tc>
              <w:tc>
                <w:tcPr>
                  <w:tcW w:w="362" w:type="pct"/>
                  <w:shd w:val="clear" w:color="auto" w:fill="auto"/>
                  <w:noWrap/>
                  <w:vAlign w:val="center"/>
                </w:tcPr>
                <w:p w14:paraId="0BB8E236" w14:textId="77777777" w:rsidR="001912A1" w:rsidRPr="00A15B39" w:rsidRDefault="001912A1" w:rsidP="001912A1">
                  <w:pPr>
                    <w:jc w:val="center"/>
                    <w:rPr>
                      <w:sz w:val="18"/>
                      <w:szCs w:val="18"/>
                    </w:rPr>
                  </w:pPr>
                  <w:r w:rsidRPr="00A15B39">
                    <w:rPr>
                      <w:rFonts w:eastAsia="Calibri"/>
                      <w:sz w:val="18"/>
                      <w:szCs w:val="18"/>
                    </w:rPr>
                    <w:t>476.5</w:t>
                  </w:r>
                </w:p>
              </w:tc>
              <w:tc>
                <w:tcPr>
                  <w:tcW w:w="286" w:type="pct"/>
                  <w:shd w:val="clear" w:color="auto" w:fill="auto"/>
                  <w:noWrap/>
                  <w:vAlign w:val="center"/>
                </w:tcPr>
                <w:p w14:paraId="4ECAE2C5" w14:textId="77777777" w:rsidR="001912A1" w:rsidRPr="00A15B39" w:rsidRDefault="001912A1" w:rsidP="001912A1">
                  <w:pPr>
                    <w:jc w:val="center"/>
                    <w:rPr>
                      <w:sz w:val="18"/>
                      <w:szCs w:val="18"/>
                    </w:rPr>
                  </w:pPr>
                  <w:r w:rsidRPr="00A15B39">
                    <w:rPr>
                      <w:rFonts w:eastAsia="Calibri"/>
                      <w:sz w:val="18"/>
                      <w:szCs w:val="18"/>
                    </w:rPr>
                    <w:t>40.0</w:t>
                  </w:r>
                </w:p>
              </w:tc>
            </w:tr>
            <w:tr w:rsidR="0033066E" w:rsidRPr="00A15B39" w14:paraId="6544DC4C" w14:textId="77777777" w:rsidTr="00691E57">
              <w:trPr>
                <w:trHeight w:val="290"/>
              </w:trPr>
              <w:tc>
                <w:tcPr>
                  <w:tcW w:w="589" w:type="pct"/>
                  <w:shd w:val="clear" w:color="auto" w:fill="FDE9D9" w:themeFill="accent6" w:themeFillTint="33"/>
                  <w:vAlign w:val="center"/>
                  <w:hideMark/>
                </w:tcPr>
                <w:p w14:paraId="08A6521C" w14:textId="77777777" w:rsidR="001912A1" w:rsidRPr="00A15B39" w:rsidRDefault="001912A1" w:rsidP="001912A1">
                  <w:pPr>
                    <w:jc w:val="center"/>
                    <w:rPr>
                      <w:b/>
                      <w:bCs/>
                      <w:sz w:val="18"/>
                      <w:szCs w:val="18"/>
                    </w:rPr>
                  </w:pPr>
                  <w:r w:rsidRPr="00A15B39">
                    <w:rPr>
                      <w:b/>
                      <w:bCs/>
                      <w:sz w:val="18"/>
                      <w:szCs w:val="18"/>
                    </w:rPr>
                    <w:t>Total</w:t>
                  </w:r>
                </w:p>
              </w:tc>
              <w:tc>
                <w:tcPr>
                  <w:tcW w:w="328" w:type="pct"/>
                  <w:shd w:val="clear" w:color="auto" w:fill="FDE9D9" w:themeFill="accent6" w:themeFillTint="33"/>
                  <w:vAlign w:val="center"/>
                </w:tcPr>
                <w:p w14:paraId="6FA8BEC8" w14:textId="77777777" w:rsidR="001912A1" w:rsidRPr="00A15B39" w:rsidRDefault="001912A1" w:rsidP="001912A1">
                  <w:pPr>
                    <w:jc w:val="center"/>
                    <w:rPr>
                      <w:b/>
                      <w:bCs/>
                      <w:sz w:val="18"/>
                      <w:szCs w:val="18"/>
                    </w:rPr>
                  </w:pPr>
                  <w:r w:rsidRPr="00A15B39">
                    <w:rPr>
                      <w:rFonts w:eastAsia="Calibri"/>
                      <w:b/>
                      <w:bCs/>
                      <w:sz w:val="18"/>
                      <w:szCs w:val="18"/>
                    </w:rPr>
                    <w:t>189.7</w:t>
                  </w:r>
                </w:p>
              </w:tc>
              <w:tc>
                <w:tcPr>
                  <w:tcW w:w="336" w:type="pct"/>
                  <w:shd w:val="clear" w:color="auto" w:fill="FDE9D9" w:themeFill="accent6" w:themeFillTint="33"/>
                  <w:vAlign w:val="center"/>
                </w:tcPr>
                <w:p w14:paraId="37ABEADB" w14:textId="77777777" w:rsidR="001912A1" w:rsidRPr="00A15B39" w:rsidRDefault="001912A1" w:rsidP="001912A1">
                  <w:pPr>
                    <w:jc w:val="center"/>
                    <w:rPr>
                      <w:b/>
                      <w:bCs/>
                      <w:sz w:val="18"/>
                      <w:szCs w:val="18"/>
                    </w:rPr>
                  </w:pPr>
                  <w:r w:rsidRPr="00A15B39">
                    <w:rPr>
                      <w:rFonts w:eastAsia="Calibri"/>
                      <w:b/>
                      <w:bCs/>
                      <w:sz w:val="18"/>
                      <w:szCs w:val="18"/>
                    </w:rPr>
                    <w:t>184.2</w:t>
                  </w:r>
                </w:p>
              </w:tc>
              <w:tc>
                <w:tcPr>
                  <w:tcW w:w="336" w:type="pct"/>
                  <w:shd w:val="clear" w:color="auto" w:fill="FDE9D9" w:themeFill="accent6" w:themeFillTint="33"/>
                  <w:vAlign w:val="center"/>
                </w:tcPr>
                <w:p w14:paraId="595D921F" w14:textId="77777777" w:rsidR="001912A1" w:rsidRPr="00A15B39" w:rsidRDefault="001912A1" w:rsidP="001912A1">
                  <w:pPr>
                    <w:jc w:val="center"/>
                    <w:rPr>
                      <w:b/>
                      <w:bCs/>
                      <w:sz w:val="18"/>
                      <w:szCs w:val="18"/>
                    </w:rPr>
                  </w:pPr>
                  <w:r w:rsidRPr="00A15B39">
                    <w:rPr>
                      <w:rFonts w:eastAsia="Calibri"/>
                      <w:b/>
                      <w:bCs/>
                      <w:sz w:val="18"/>
                      <w:szCs w:val="18"/>
                    </w:rPr>
                    <w:t>163.0</w:t>
                  </w:r>
                </w:p>
              </w:tc>
              <w:tc>
                <w:tcPr>
                  <w:tcW w:w="291" w:type="pct"/>
                  <w:shd w:val="clear" w:color="auto" w:fill="FDE9D9" w:themeFill="accent6" w:themeFillTint="33"/>
                  <w:vAlign w:val="center"/>
                </w:tcPr>
                <w:p w14:paraId="75BBA2CC" w14:textId="77777777" w:rsidR="001912A1" w:rsidRPr="00A15B39" w:rsidRDefault="001912A1" w:rsidP="001912A1">
                  <w:pPr>
                    <w:jc w:val="center"/>
                    <w:rPr>
                      <w:b/>
                      <w:bCs/>
                      <w:sz w:val="18"/>
                      <w:szCs w:val="18"/>
                    </w:rPr>
                  </w:pPr>
                  <w:r w:rsidRPr="00A15B39">
                    <w:rPr>
                      <w:rFonts w:eastAsia="Calibri"/>
                      <w:b/>
                      <w:bCs/>
                      <w:sz w:val="18"/>
                      <w:szCs w:val="18"/>
                    </w:rPr>
                    <w:t>97.5</w:t>
                  </w:r>
                </w:p>
              </w:tc>
              <w:tc>
                <w:tcPr>
                  <w:tcW w:w="291" w:type="pct"/>
                  <w:shd w:val="clear" w:color="auto" w:fill="FDE9D9" w:themeFill="accent6" w:themeFillTint="33"/>
                  <w:vAlign w:val="center"/>
                </w:tcPr>
                <w:p w14:paraId="3A616FC2" w14:textId="77777777" w:rsidR="001912A1" w:rsidRPr="00A15B39" w:rsidRDefault="001912A1" w:rsidP="001912A1">
                  <w:pPr>
                    <w:jc w:val="center"/>
                    <w:rPr>
                      <w:b/>
                      <w:bCs/>
                      <w:sz w:val="18"/>
                      <w:szCs w:val="18"/>
                    </w:rPr>
                  </w:pPr>
                  <w:r w:rsidRPr="00A15B39">
                    <w:rPr>
                      <w:rFonts w:eastAsia="Calibri"/>
                      <w:b/>
                      <w:bCs/>
                      <w:sz w:val="18"/>
                      <w:szCs w:val="18"/>
                    </w:rPr>
                    <w:t>42.1</w:t>
                  </w:r>
                </w:p>
              </w:tc>
              <w:tc>
                <w:tcPr>
                  <w:tcW w:w="291" w:type="pct"/>
                  <w:shd w:val="clear" w:color="auto" w:fill="FDE9D9" w:themeFill="accent6" w:themeFillTint="33"/>
                  <w:vAlign w:val="center"/>
                </w:tcPr>
                <w:p w14:paraId="470944DC" w14:textId="77777777" w:rsidR="001912A1" w:rsidRPr="00A15B39" w:rsidRDefault="001912A1" w:rsidP="001912A1">
                  <w:pPr>
                    <w:jc w:val="center"/>
                    <w:rPr>
                      <w:b/>
                      <w:bCs/>
                      <w:sz w:val="18"/>
                      <w:szCs w:val="18"/>
                    </w:rPr>
                  </w:pPr>
                  <w:r w:rsidRPr="00A15B39">
                    <w:rPr>
                      <w:rFonts w:eastAsia="Calibri"/>
                      <w:b/>
                      <w:bCs/>
                      <w:sz w:val="18"/>
                      <w:szCs w:val="18"/>
                    </w:rPr>
                    <w:t>32.5</w:t>
                  </w:r>
                </w:p>
              </w:tc>
              <w:tc>
                <w:tcPr>
                  <w:tcW w:w="291" w:type="pct"/>
                  <w:shd w:val="clear" w:color="auto" w:fill="FDE9D9" w:themeFill="accent6" w:themeFillTint="33"/>
                  <w:vAlign w:val="center"/>
                </w:tcPr>
                <w:p w14:paraId="49A38E87" w14:textId="77777777" w:rsidR="001912A1" w:rsidRPr="00A15B39" w:rsidRDefault="001912A1" w:rsidP="001912A1">
                  <w:pPr>
                    <w:jc w:val="center"/>
                    <w:rPr>
                      <w:b/>
                      <w:bCs/>
                      <w:sz w:val="18"/>
                      <w:szCs w:val="18"/>
                    </w:rPr>
                  </w:pPr>
                  <w:r w:rsidRPr="00A15B39">
                    <w:rPr>
                      <w:rFonts w:eastAsia="Calibri"/>
                      <w:b/>
                      <w:bCs/>
                      <w:sz w:val="18"/>
                      <w:szCs w:val="18"/>
                    </w:rPr>
                    <w:t>27.9</w:t>
                  </w:r>
                </w:p>
              </w:tc>
              <w:tc>
                <w:tcPr>
                  <w:tcW w:w="318" w:type="pct"/>
                  <w:shd w:val="clear" w:color="auto" w:fill="FDE9D9" w:themeFill="accent6" w:themeFillTint="33"/>
                  <w:vAlign w:val="center"/>
                </w:tcPr>
                <w:p w14:paraId="229FAC62" w14:textId="77777777" w:rsidR="001912A1" w:rsidRPr="00A15B39" w:rsidRDefault="001912A1" w:rsidP="001912A1">
                  <w:pPr>
                    <w:jc w:val="center"/>
                    <w:rPr>
                      <w:b/>
                      <w:bCs/>
                      <w:sz w:val="18"/>
                      <w:szCs w:val="18"/>
                    </w:rPr>
                  </w:pPr>
                  <w:r w:rsidRPr="00A15B39">
                    <w:rPr>
                      <w:rFonts w:eastAsia="Calibri"/>
                      <w:b/>
                      <w:bCs/>
                      <w:sz w:val="18"/>
                      <w:szCs w:val="18"/>
                    </w:rPr>
                    <w:t>29.3</w:t>
                  </w:r>
                </w:p>
              </w:tc>
              <w:tc>
                <w:tcPr>
                  <w:tcW w:w="318" w:type="pct"/>
                  <w:shd w:val="clear" w:color="auto" w:fill="FDE9D9" w:themeFill="accent6" w:themeFillTint="33"/>
                  <w:vAlign w:val="center"/>
                </w:tcPr>
                <w:p w14:paraId="62A4EF2F" w14:textId="77777777" w:rsidR="001912A1" w:rsidRPr="00A15B39" w:rsidRDefault="001912A1" w:rsidP="001912A1">
                  <w:pPr>
                    <w:jc w:val="center"/>
                    <w:rPr>
                      <w:b/>
                      <w:bCs/>
                      <w:sz w:val="18"/>
                      <w:szCs w:val="18"/>
                    </w:rPr>
                  </w:pPr>
                  <w:r w:rsidRPr="00A15B39">
                    <w:rPr>
                      <w:rFonts w:eastAsia="Calibri"/>
                      <w:b/>
                      <w:bCs/>
                      <w:sz w:val="18"/>
                      <w:szCs w:val="18"/>
                    </w:rPr>
                    <w:t>42.7</w:t>
                  </w:r>
                </w:p>
              </w:tc>
              <w:tc>
                <w:tcPr>
                  <w:tcW w:w="291" w:type="pct"/>
                  <w:shd w:val="clear" w:color="auto" w:fill="FDE9D9" w:themeFill="accent6" w:themeFillTint="33"/>
                  <w:vAlign w:val="center"/>
                </w:tcPr>
                <w:p w14:paraId="6C78D821" w14:textId="77777777" w:rsidR="001912A1" w:rsidRPr="00A15B39" w:rsidRDefault="001912A1" w:rsidP="001912A1">
                  <w:pPr>
                    <w:jc w:val="center"/>
                    <w:rPr>
                      <w:b/>
                      <w:bCs/>
                      <w:sz w:val="18"/>
                      <w:szCs w:val="18"/>
                    </w:rPr>
                  </w:pPr>
                  <w:r w:rsidRPr="00A15B39">
                    <w:rPr>
                      <w:rFonts w:eastAsia="Calibri"/>
                      <w:b/>
                      <w:bCs/>
                      <w:sz w:val="18"/>
                      <w:szCs w:val="18"/>
                    </w:rPr>
                    <w:t>67.0</w:t>
                  </w:r>
                </w:p>
              </w:tc>
              <w:tc>
                <w:tcPr>
                  <w:tcW w:w="321" w:type="pct"/>
                  <w:shd w:val="clear" w:color="auto" w:fill="FDE9D9" w:themeFill="accent6" w:themeFillTint="33"/>
                  <w:vAlign w:val="center"/>
                </w:tcPr>
                <w:p w14:paraId="73086611" w14:textId="77777777" w:rsidR="001912A1" w:rsidRPr="00A15B39" w:rsidRDefault="001912A1" w:rsidP="001912A1">
                  <w:pPr>
                    <w:jc w:val="center"/>
                    <w:rPr>
                      <w:b/>
                      <w:bCs/>
                      <w:sz w:val="18"/>
                      <w:szCs w:val="18"/>
                    </w:rPr>
                  </w:pPr>
                  <w:r w:rsidRPr="00A15B39">
                    <w:rPr>
                      <w:rFonts w:eastAsia="Calibri"/>
                      <w:b/>
                      <w:bCs/>
                      <w:sz w:val="18"/>
                      <w:szCs w:val="18"/>
                    </w:rPr>
                    <w:t>140.5</w:t>
                  </w:r>
                </w:p>
              </w:tc>
              <w:tc>
                <w:tcPr>
                  <w:tcW w:w="351" w:type="pct"/>
                  <w:shd w:val="clear" w:color="auto" w:fill="FDE9D9" w:themeFill="accent6" w:themeFillTint="33"/>
                  <w:vAlign w:val="center"/>
                </w:tcPr>
                <w:p w14:paraId="24409296" w14:textId="77777777" w:rsidR="001912A1" w:rsidRPr="00A15B39" w:rsidRDefault="001912A1" w:rsidP="001912A1">
                  <w:pPr>
                    <w:jc w:val="center"/>
                    <w:rPr>
                      <w:b/>
                      <w:bCs/>
                      <w:sz w:val="18"/>
                      <w:szCs w:val="18"/>
                    </w:rPr>
                  </w:pPr>
                  <w:r w:rsidRPr="00A15B39">
                    <w:rPr>
                      <w:rFonts w:eastAsia="Calibri"/>
                      <w:b/>
                      <w:bCs/>
                      <w:sz w:val="18"/>
                      <w:szCs w:val="18"/>
                    </w:rPr>
                    <w:t>175.0</w:t>
                  </w:r>
                </w:p>
              </w:tc>
              <w:tc>
                <w:tcPr>
                  <w:tcW w:w="362" w:type="pct"/>
                  <w:shd w:val="clear" w:color="auto" w:fill="FDE9D9" w:themeFill="accent6" w:themeFillTint="33"/>
                  <w:noWrap/>
                  <w:vAlign w:val="center"/>
                </w:tcPr>
                <w:p w14:paraId="5C445A6F" w14:textId="77777777" w:rsidR="001912A1" w:rsidRPr="00A15B39" w:rsidRDefault="001912A1" w:rsidP="001912A1">
                  <w:pPr>
                    <w:ind w:left="-144" w:right="-144"/>
                    <w:jc w:val="center"/>
                    <w:rPr>
                      <w:b/>
                      <w:bCs/>
                      <w:sz w:val="18"/>
                      <w:szCs w:val="18"/>
                    </w:rPr>
                  </w:pPr>
                  <w:r w:rsidRPr="00A15B39">
                    <w:rPr>
                      <w:rFonts w:eastAsia="Calibri"/>
                      <w:b/>
                      <w:bCs/>
                      <w:sz w:val="18"/>
                      <w:szCs w:val="18"/>
                    </w:rPr>
                    <w:t>1 191.4</w:t>
                  </w:r>
                </w:p>
              </w:tc>
              <w:tc>
                <w:tcPr>
                  <w:tcW w:w="286" w:type="pct"/>
                  <w:shd w:val="clear" w:color="auto" w:fill="FDE9D9" w:themeFill="accent6" w:themeFillTint="33"/>
                  <w:noWrap/>
                  <w:vAlign w:val="center"/>
                </w:tcPr>
                <w:p w14:paraId="454E3B47" w14:textId="77777777" w:rsidR="001912A1" w:rsidRPr="00A15B39" w:rsidRDefault="001912A1" w:rsidP="001912A1">
                  <w:pPr>
                    <w:jc w:val="center"/>
                    <w:rPr>
                      <w:b/>
                      <w:bCs/>
                      <w:sz w:val="18"/>
                      <w:szCs w:val="18"/>
                    </w:rPr>
                  </w:pPr>
                  <w:r w:rsidRPr="00A15B39">
                    <w:rPr>
                      <w:rFonts w:eastAsia="Calibri"/>
                      <w:b/>
                      <w:bCs/>
                      <w:sz w:val="18"/>
                      <w:szCs w:val="18"/>
                    </w:rPr>
                    <w:t>100</w:t>
                  </w:r>
                </w:p>
              </w:tc>
            </w:tr>
            <w:tr w:rsidR="0033066E" w:rsidRPr="00A15B39" w14:paraId="0A8DC5E8" w14:textId="77777777" w:rsidTr="00691E57">
              <w:trPr>
                <w:trHeight w:val="50"/>
              </w:trPr>
              <w:tc>
                <w:tcPr>
                  <w:tcW w:w="5000" w:type="pct"/>
                  <w:gridSpan w:val="15"/>
                  <w:shd w:val="clear" w:color="auto" w:fill="E5DFEC" w:themeFill="accent4" w:themeFillTint="33"/>
                  <w:noWrap/>
                  <w:vAlign w:val="center"/>
                  <w:hideMark/>
                </w:tcPr>
                <w:p w14:paraId="1DC430B8" w14:textId="77777777" w:rsidR="001912A1" w:rsidRPr="00A15B39" w:rsidRDefault="001912A1" w:rsidP="001912A1">
                  <w:pPr>
                    <w:jc w:val="center"/>
                    <w:rPr>
                      <w:b/>
                      <w:bCs/>
                      <w:sz w:val="18"/>
                      <w:szCs w:val="18"/>
                    </w:rPr>
                  </w:pPr>
                  <w:r w:rsidRPr="00A15B39">
                    <w:rPr>
                      <w:b/>
                      <w:bCs/>
                      <w:sz w:val="18"/>
                      <w:szCs w:val="18"/>
                    </w:rPr>
                    <w:t>2022</w:t>
                  </w:r>
                </w:p>
              </w:tc>
            </w:tr>
            <w:tr w:rsidR="0033066E" w:rsidRPr="00A15B39" w14:paraId="6DC28713" w14:textId="77777777" w:rsidTr="00691E57">
              <w:trPr>
                <w:trHeight w:val="112"/>
              </w:trPr>
              <w:tc>
                <w:tcPr>
                  <w:tcW w:w="589" w:type="pct"/>
                  <w:shd w:val="clear" w:color="auto" w:fill="auto"/>
                  <w:noWrap/>
                  <w:vAlign w:val="center"/>
                  <w:hideMark/>
                </w:tcPr>
                <w:p w14:paraId="7BEE1E8F" w14:textId="77777777" w:rsidR="001912A1" w:rsidRPr="00A15B39" w:rsidRDefault="001912A1" w:rsidP="001912A1">
                  <w:pPr>
                    <w:jc w:val="center"/>
                    <w:rPr>
                      <w:sz w:val="18"/>
                      <w:szCs w:val="18"/>
                    </w:rPr>
                  </w:pPr>
                  <w:r w:rsidRPr="00A15B39">
                    <w:rPr>
                      <w:sz w:val="18"/>
                      <w:szCs w:val="18"/>
                    </w:rPr>
                    <w:t>Protejați</w:t>
                  </w:r>
                </w:p>
              </w:tc>
              <w:tc>
                <w:tcPr>
                  <w:tcW w:w="328" w:type="pct"/>
                  <w:shd w:val="clear" w:color="auto" w:fill="auto"/>
                  <w:noWrap/>
                  <w:vAlign w:val="center"/>
                </w:tcPr>
                <w:p w14:paraId="79174683" w14:textId="77777777" w:rsidR="001912A1" w:rsidRPr="00A15B39" w:rsidRDefault="001912A1" w:rsidP="001912A1">
                  <w:pPr>
                    <w:jc w:val="center"/>
                    <w:rPr>
                      <w:sz w:val="18"/>
                      <w:szCs w:val="18"/>
                    </w:rPr>
                  </w:pPr>
                  <w:r w:rsidRPr="00A15B39">
                    <w:rPr>
                      <w:rFonts w:eastAsia="Calibri"/>
                      <w:sz w:val="18"/>
                      <w:szCs w:val="18"/>
                    </w:rPr>
                    <w:t>136.0</w:t>
                  </w:r>
                </w:p>
              </w:tc>
              <w:tc>
                <w:tcPr>
                  <w:tcW w:w="336" w:type="pct"/>
                  <w:shd w:val="clear" w:color="auto" w:fill="auto"/>
                  <w:noWrap/>
                  <w:vAlign w:val="center"/>
                </w:tcPr>
                <w:p w14:paraId="0CF90575" w14:textId="77777777" w:rsidR="001912A1" w:rsidRPr="00A15B39" w:rsidRDefault="001912A1" w:rsidP="001912A1">
                  <w:pPr>
                    <w:jc w:val="center"/>
                    <w:rPr>
                      <w:sz w:val="18"/>
                      <w:szCs w:val="18"/>
                    </w:rPr>
                  </w:pPr>
                  <w:r w:rsidRPr="00A15B39">
                    <w:rPr>
                      <w:rFonts w:eastAsia="Calibri"/>
                      <w:sz w:val="18"/>
                      <w:szCs w:val="18"/>
                    </w:rPr>
                    <w:t>95.4</w:t>
                  </w:r>
                </w:p>
              </w:tc>
              <w:tc>
                <w:tcPr>
                  <w:tcW w:w="336" w:type="pct"/>
                  <w:shd w:val="clear" w:color="auto" w:fill="auto"/>
                  <w:noWrap/>
                  <w:vAlign w:val="center"/>
                </w:tcPr>
                <w:p w14:paraId="48530257" w14:textId="77777777" w:rsidR="001912A1" w:rsidRPr="00A15B39" w:rsidRDefault="001912A1" w:rsidP="001912A1">
                  <w:pPr>
                    <w:jc w:val="center"/>
                    <w:rPr>
                      <w:sz w:val="18"/>
                      <w:szCs w:val="18"/>
                    </w:rPr>
                  </w:pPr>
                  <w:r w:rsidRPr="00A15B39">
                    <w:rPr>
                      <w:rFonts w:eastAsia="Calibri"/>
                      <w:sz w:val="18"/>
                      <w:szCs w:val="18"/>
                    </w:rPr>
                    <w:t>105.0</w:t>
                  </w:r>
                </w:p>
              </w:tc>
              <w:tc>
                <w:tcPr>
                  <w:tcW w:w="291" w:type="pct"/>
                  <w:shd w:val="clear" w:color="auto" w:fill="auto"/>
                  <w:noWrap/>
                  <w:vAlign w:val="center"/>
                </w:tcPr>
                <w:p w14:paraId="338D9D39" w14:textId="77777777" w:rsidR="001912A1" w:rsidRPr="00A15B39" w:rsidRDefault="001912A1" w:rsidP="001912A1">
                  <w:pPr>
                    <w:jc w:val="center"/>
                    <w:rPr>
                      <w:sz w:val="18"/>
                      <w:szCs w:val="18"/>
                    </w:rPr>
                  </w:pPr>
                  <w:r w:rsidRPr="00A15B39">
                    <w:rPr>
                      <w:rFonts w:eastAsia="Calibri"/>
                      <w:sz w:val="18"/>
                      <w:szCs w:val="18"/>
                    </w:rPr>
                    <w:t>37.9</w:t>
                  </w:r>
                </w:p>
              </w:tc>
              <w:tc>
                <w:tcPr>
                  <w:tcW w:w="291" w:type="pct"/>
                  <w:shd w:val="clear" w:color="auto" w:fill="auto"/>
                  <w:noWrap/>
                  <w:vAlign w:val="center"/>
                </w:tcPr>
                <w:p w14:paraId="5AD55079" w14:textId="77777777" w:rsidR="001912A1" w:rsidRPr="00A15B39" w:rsidRDefault="001912A1" w:rsidP="001912A1">
                  <w:pPr>
                    <w:jc w:val="center"/>
                    <w:rPr>
                      <w:sz w:val="18"/>
                      <w:szCs w:val="18"/>
                    </w:rPr>
                  </w:pPr>
                  <w:r w:rsidRPr="00A15B39">
                    <w:rPr>
                      <w:rFonts w:eastAsia="Calibri"/>
                      <w:sz w:val="18"/>
                      <w:szCs w:val="18"/>
                    </w:rPr>
                    <w:t>16.3</w:t>
                  </w:r>
                </w:p>
              </w:tc>
              <w:tc>
                <w:tcPr>
                  <w:tcW w:w="291" w:type="pct"/>
                  <w:shd w:val="clear" w:color="auto" w:fill="auto"/>
                  <w:noWrap/>
                  <w:vAlign w:val="center"/>
                </w:tcPr>
                <w:p w14:paraId="447D17B6" w14:textId="77777777" w:rsidR="001912A1" w:rsidRPr="00A15B39" w:rsidRDefault="001912A1" w:rsidP="001912A1">
                  <w:pPr>
                    <w:jc w:val="center"/>
                    <w:rPr>
                      <w:sz w:val="18"/>
                      <w:szCs w:val="18"/>
                    </w:rPr>
                  </w:pPr>
                  <w:r w:rsidRPr="00A15B39">
                    <w:rPr>
                      <w:rFonts w:eastAsia="Calibri"/>
                      <w:sz w:val="18"/>
                      <w:szCs w:val="18"/>
                    </w:rPr>
                    <w:t>12.0</w:t>
                  </w:r>
                </w:p>
              </w:tc>
              <w:tc>
                <w:tcPr>
                  <w:tcW w:w="291" w:type="pct"/>
                  <w:shd w:val="clear" w:color="auto" w:fill="auto"/>
                  <w:noWrap/>
                  <w:vAlign w:val="center"/>
                </w:tcPr>
                <w:p w14:paraId="0E036E39" w14:textId="77777777" w:rsidR="001912A1" w:rsidRPr="00A15B39" w:rsidRDefault="001912A1" w:rsidP="001912A1">
                  <w:pPr>
                    <w:jc w:val="center"/>
                    <w:rPr>
                      <w:sz w:val="18"/>
                      <w:szCs w:val="18"/>
                    </w:rPr>
                  </w:pPr>
                  <w:r w:rsidRPr="00A15B39">
                    <w:rPr>
                      <w:rFonts w:eastAsia="Calibri"/>
                      <w:sz w:val="18"/>
                      <w:szCs w:val="18"/>
                    </w:rPr>
                    <w:t>11.7</w:t>
                  </w:r>
                </w:p>
              </w:tc>
              <w:tc>
                <w:tcPr>
                  <w:tcW w:w="318" w:type="pct"/>
                  <w:shd w:val="clear" w:color="auto" w:fill="auto"/>
                  <w:noWrap/>
                  <w:vAlign w:val="center"/>
                </w:tcPr>
                <w:p w14:paraId="34A830AA" w14:textId="77777777" w:rsidR="001912A1" w:rsidRPr="00A15B39" w:rsidRDefault="001912A1" w:rsidP="001912A1">
                  <w:pPr>
                    <w:jc w:val="center"/>
                    <w:rPr>
                      <w:sz w:val="18"/>
                      <w:szCs w:val="18"/>
                    </w:rPr>
                  </w:pPr>
                  <w:r w:rsidRPr="00A15B39">
                    <w:rPr>
                      <w:rFonts w:eastAsia="Calibri"/>
                      <w:sz w:val="18"/>
                      <w:szCs w:val="18"/>
                    </w:rPr>
                    <w:t>12.1</w:t>
                  </w:r>
                </w:p>
              </w:tc>
              <w:tc>
                <w:tcPr>
                  <w:tcW w:w="318" w:type="pct"/>
                  <w:shd w:val="clear" w:color="auto" w:fill="auto"/>
                  <w:noWrap/>
                  <w:vAlign w:val="center"/>
                </w:tcPr>
                <w:p w14:paraId="335FA6D3" w14:textId="77777777" w:rsidR="001912A1" w:rsidRPr="00A15B39" w:rsidRDefault="001912A1" w:rsidP="001912A1">
                  <w:pPr>
                    <w:jc w:val="center"/>
                    <w:rPr>
                      <w:sz w:val="18"/>
                      <w:szCs w:val="18"/>
                    </w:rPr>
                  </w:pPr>
                  <w:r w:rsidRPr="00A15B39">
                    <w:rPr>
                      <w:rFonts w:eastAsia="Calibri"/>
                      <w:sz w:val="18"/>
                      <w:szCs w:val="18"/>
                    </w:rPr>
                    <w:t>13.4</w:t>
                  </w:r>
                </w:p>
              </w:tc>
              <w:tc>
                <w:tcPr>
                  <w:tcW w:w="291" w:type="pct"/>
                  <w:shd w:val="clear" w:color="auto" w:fill="auto"/>
                  <w:noWrap/>
                  <w:vAlign w:val="center"/>
                </w:tcPr>
                <w:p w14:paraId="778FC7E9" w14:textId="77777777" w:rsidR="001912A1" w:rsidRPr="00A15B39" w:rsidRDefault="001912A1" w:rsidP="001912A1">
                  <w:pPr>
                    <w:jc w:val="center"/>
                    <w:rPr>
                      <w:sz w:val="18"/>
                      <w:szCs w:val="18"/>
                    </w:rPr>
                  </w:pPr>
                  <w:r w:rsidRPr="00A15B39">
                    <w:rPr>
                      <w:rFonts w:eastAsia="Calibri"/>
                      <w:sz w:val="18"/>
                      <w:szCs w:val="18"/>
                    </w:rPr>
                    <w:t>18.5</w:t>
                  </w:r>
                </w:p>
              </w:tc>
              <w:tc>
                <w:tcPr>
                  <w:tcW w:w="321" w:type="pct"/>
                  <w:shd w:val="clear" w:color="auto" w:fill="auto"/>
                  <w:noWrap/>
                  <w:vAlign w:val="center"/>
                </w:tcPr>
                <w:p w14:paraId="61F53EFD" w14:textId="77777777" w:rsidR="001912A1" w:rsidRPr="00A15B39" w:rsidRDefault="001912A1" w:rsidP="001912A1">
                  <w:pPr>
                    <w:jc w:val="center"/>
                    <w:rPr>
                      <w:sz w:val="18"/>
                      <w:szCs w:val="18"/>
                    </w:rPr>
                  </w:pPr>
                  <w:r w:rsidRPr="00A15B39">
                    <w:rPr>
                      <w:rFonts w:eastAsia="Calibri"/>
                      <w:sz w:val="18"/>
                      <w:szCs w:val="18"/>
                    </w:rPr>
                    <w:t>52.8</w:t>
                  </w:r>
                </w:p>
              </w:tc>
              <w:tc>
                <w:tcPr>
                  <w:tcW w:w="351" w:type="pct"/>
                  <w:shd w:val="clear" w:color="auto" w:fill="auto"/>
                  <w:noWrap/>
                  <w:vAlign w:val="center"/>
                </w:tcPr>
                <w:p w14:paraId="187E47CE" w14:textId="77777777" w:rsidR="001912A1" w:rsidRPr="00A15B39" w:rsidRDefault="001912A1" w:rsidP="001912A1">
                  <w:pPr>
                    <w:jc w:val="center"/>
                    <w:rPr>
                      <w:sz w:val="18"/>
                      <w:szCs w:val="18"/>
                    </w:rPr>
                  </w:pPr>
                  <w:r w:rsidRPr="00A15B39">
                    <w:rPr>
                      <w:rFonts w:eastAsia="Calibri"/>
                      <w:sz w:val="18"/>
                      <w:szCs w:val="18"/>
                    </w:rPr>
                    <w:t>91.5</w:t>
                  </w:r>
                </w:p>
              </w:tc>
              <w:tc>
                <w:tcPr>
                  <w:tcW w:w="362" w:type="pct"/>
                  <w:shd w:val="clear" w:color="auto" w:fill="auto"/>
                  <w:noWrap/>
                  <w:vAlign w:val="center"/>
                </w:tcPr>
                <w:p w14:paraId="3F955FC9" w14:textId="77777777" w:rsidR="001912A1" w:rsidRPr="00A15B39" w:rsidRDefault="001912A1" w:rsidP="001912A1">
                  <w:pPr>
                    <w:jc w:val="center"/>
                    <w:rPr>
                      <w:sz w:val="18"/>
                      <w:szCs w:val="18"/>
                    </w:rPr>
                  </w:pPr>
                  <w:r w:rsidRPr="00A15B39">
                    <w:rPr>
                      <w:rFonts w:eastAsia="Calibri"/>
                      <w:sz w:val="18"/>
                      <w:szCs w:val="18"/>
                    </w:rPr>
                    <w:t>602.6</w:t>
                  </w:r>
                </w:p>
              </w:tc>
              <w:tc>
                <w:tcPr>
                  <w:tcW w:w="286" w:type="pct"/>
                  <w:shd w:val="clear" w:color="auto" w:fill="auto"/>
                  <w:noWrap/>
                  <w:vAlign w:val="center"/>
                </w:tcPr>
                <w:p w14:paraId="60887377" w14:textId="77777777" w:rsidR="001912A1" w:rsidRPr="00A15B39" w:rsidRDefault="001912A1" w:rsidP="001912A1">
                  <w:pPr>
                    <w:jc w:val="center"/>
                    <w:rPr>
                      <w:sz w:val="18"/>
                      <w:szCs w:val="18"/>
                    </w:rPr>
                  </w:pPr>
                  <w:r w:rsidRPr="00A15B39">
                    <w:rPr>
                      <w:rFonts w:eastAsia="Calibri"/>
                      <w:sz w:val="18"/>
                      <w:szCs w:val="18"/>
                    </w:rPr>
                    <w:t>65.4</w:t>
                  </w:r>
                </w:p>
              </w:tc>
            </w:tr>
            <w:tr w:rsidR="0033066E" w:rsidRPr="00A15B39" w14:paraId="1B5C931F" w14:textId="77777777" w:rsidTr="00691E57">
              <w:trPr>
                <w:trHeight w:val="50"/>
              </w:trPr>
              <w:tc>
                <w:tcPr>
                  <w:tcW w:w="589" w:type="pct"/>
                  <w:shd w:val="clear" w:color="auto" w:fill="auto"/>
                  <w:noWrap/>
                  <w:vAlign w:val="center"/>
                  <w:hideMark/>
                </w:tcPr>
                <w:p w14:paraId="5AC4E4DA" w14:textId="77777777" w:rsidR="001912A1" w:rsidRPr="00A15B39" w:rsidRDefault="001912A1" w:rsidP="001912A1">
                  <w:pPr>
                    <w:jc w:val="center"/>
                    <w:rPr>
                      <w:sz w:val="18"/>
                      <w:szCs w:val="18"/>
                    </w:rPr>
                  </w:pPr>
                  <w:r w:rsidRPr="00A15B39">
                    <w:rPr>
                      <w:sz w:val="18"/>
                      <w:szCs w:val="18"/>
                    </w:rPr>
                    <w:t>Întreruptibili</w:t>
                  </w:r>
                </w:p>
              </w:tc>
              <w:tc>
                <w:tcPr>
                  <w:tcW w:w="328" w:type="pct"/>
                  <w:shd w:val="clear" w:color="auto" w:fill="auto"/>
                  <w:noWrap/>
                  <w:vAlign w:val="center"/>
                </w:tcPr>
                <w:p w14:paraId="4E8C7043" w14:textId="77777777" w:rsidR="001912A1" w:rsidRPr="00A15B39" w:rsidRDefault="001912A1" w:rsidP="001912A1">
                  <w:pPr>
                    <w:jc w:val="center"/>
                    <w:rPr>
                      <w:sz w:val="18"/>
                      <w:szCs w:val="18"/>
                    </w:rPr>
                  </w:pPr>
                  <w:r w:rsidRPr="00A15B39">
                    <w:rPr>
                      <w:rFonts w:eastAsia="Calibri"/>
                      <w:sz w:val="18"/>
                      <w:szCs w:val="18"/>
                    </w:rPr>
                    <w:t>68.0</w:t>
                  </w:r>
                </w:p>
              </w:tc>
              <w:tc>
                <w:tcPr>
                  <w:tcW w:w="336" w:type="pct"/>
                  <w:shd w:val="clear" w:color="auto" w:fill="auto"/>
                  <w:noWrap/>
                  <w:vAlign w:val="center"/>
                </w:tcPr>
                <w:p w14:paraId="7CBB97D9" w14:textId="77777777" w:rsidR="001912A1" w:rsidRPr="00A15B39" w:rsidRDefault="001912A1" w:rsidP="001912A1">
                  <w:pPr>
                    <w:jc w:val="center"/>
                    <w:rPr>
                      <w:sz w:val="18"/>
                      <w:szCs w:val="18"/>
                    </w:rPr>
                  </w:pPr>
                  <w:r w:rsidRPr="00A15B39">
                    <w:rPr>
                      <w:rFonts w:eastAsia="Calibri"/>
                      <w:sz w:val="18"/>
                      <w:szCs w:val="18"/>
                    </w:rPr>
                    <w:t>53.2</w:t>
                  </w:r>
                </w:p>
              </w:tc>
              <w:tc>
                <w:tcPr>
                  <w:tcW w:w="336" w:type="pct"/>
                  <w:shd w:val="clear" w:color="auto" w:fill="auto"/>
                  <w:noWrap/>
                  <w:vAlign w:val="center"/>
                </w:tcPr>
                <w:p w14:paraId="43BD540C" w14:textId="77777777" w:rsidR="001912A1" w:rsidRPr="00A15B39" w:rsidRDefault="001912A1" w:rsidP="001912A1">
                  <w:pPr>
                    <w:jc w:val="center"/>
                    <w:rPr>
                      <w:sz w:val="18"/>
                      <w:szCs w:val="18"/>
                    </w:rPr>
                  </w:pPr>
                  <w:r w:rsidRPr="00A15B39">
                    <w:rPr>
                      <w:rFonts w:eastAsia="Calibri"/>
                      <w:sz w:val="18"/>
                      <w:szCs w:val="18"/>
                    </w:rPr>
                    <w:t>57.5</w:t>
                  </w:r>
                </w:p>
              </w:tc>
              <w:tc>
                <w:tcPr>
                  <w:tcW w:w="291" w:type="pct"/>
                  <w:shd w:val="clear" w:color="auto" w:fill="auto"/>
                  <w:noWrap/>
                  <w:vAlign w:val="center"/>
                </w:tcPr>
                <w:p w14:paraId="514E1FB5" w14:textId="77777777" w:rsidR="001912A1" w:rsidRPr="00A15B39" w:rsidRDefault="001912A1" w:rsidP="001912A1">
                  <w:pPr>
                    <w:jc w:val="center"/>
                    <w:rPr>
                      <w:sz w:val="18"/>
                      <w:szCs w:val="18"/>
                    </w:rPr>
                  </w:pPr>
                  <w:r w:rsidRPr="00A15B39">
                    <w:rPr>
                      <w:rFonts w:eastAsia="Calibri"/>
                      <w:sz w:val="18"/>
                      <w:szCs w:val="18"/>
                    </w:rPr>
                    <w:t>12.0</w:t>
                  </w:r>
                </w:p>
              </w:tc>
              <w:tc>
                <w:tcPr>
                  <w:tcW w:w="291" w:type="pct"/>
                  <w:shd w:val="clear" w:color="auto" w:fill="auto"/>
                  <w:noWrap/>
                  <w:vAlign w:val="center"/>
                </w:tcPr>
                <w:p w14:paraId="3D234A4E" w14:textId="77777777" w:rsidR="001912A1" w:rsidRPr="00A15B39" w:rsidRDefault="001912A1" w:rsidP="001912A1">
                  <w:pPr>
                    <w:jc w:val="center"/>
                    <w:rPr>
                      <w:sz w:val="18"/>
                      <w:szCs w:val="18"/>
                    </w:rPr>
                  </w:pPr>
                  <w:r w:rsidRPr="00A15B39">
                    <w:rPr>
                      <w:rFonts w:eastAsia="Calibri"/>
                      <w:sz w:val="18"/>
                      <w:szCs w:val="18"/>
                    </w:rPr>
                    <w:t>15.1</w:t>
                  </w:r>
                </w:p>
              </w:tc>
              <w:tc>
                <w:tcPr>
                  <w:tcW w:w="291" w:type="pct"/>
                  <w:shd w:val="clear" w:color="auto" w:fill="auto"/>
                  <w:noWrap/>
                  <w:vAlign w:val="center"/>
                </w:tcPr>
                <w:p w14:paraId="0DE66D3A" w14:textId="77777777" w:rsidR="001912A1" w:rsidRPr="00A15B39" w:rsidRDefault="001912A1" w:rsidP="001912A1">
                  <w:pPr>
                    <w:jc w:val="center"/>
                    <w:rPr>
                      <w:sz w:val="18"/>
                      <w:szCs w:val="18"/>
                    </w:rPr>
                  </w:pPr>
                  <w:r w:rsidRPr="00A15B39">
                    <w:rPr>
                      <w:rFonts w:eastAsia="Calibri"/>
                      <w:sz w:val="18"/>
                      <w:szCs w:val="18"/>
                    </w:rPr>
                    <w:t>15.0</w:t>
                  </w:r>
                </w:p>
              </w:tc>
              <w:tc>
                <w:tcPr>
                  <w:tcW w:w="291" w:type="pct"/>
                  <w:shd w:val="clear" w:color="auto" w:fill="auto"/>
                  <w:noWrap/>
                  <w:vAlign w:val="center"/>
                </w:tcPr>
                <w:p w14:paraId="5BF90A35" w14:textId="77777777" w:rsidR="001912A1" w:rsidRPr="00A15B39" w:rsidRDefault="001912A1" w:rsidP="001912A1">
                  <w:pPr>
                    <w:jc w:val="center"/>
                    <w:rPr>
                      <w:sz w:val="18"/>
                      <w:szCs w:val="18"/>
                    </w:rPr>
                  </w:pPr>
                  <w:r w:rsidRPr="00A15B39">
                    <w:rPr>
                      <w:rFonts w:eastAsia="Calibri"/>
                      <w:sz w:val="18"/>
                      <w:szCs w:val="18"/>
                    </w:rPr>
                    <w:t>16.0</w:t>
                  </w:r>
                </w:p>
              </w:tc>
              <w:tc>
                <w:tcPr>
                  <w:tcW w:w="318" w:type="pct"/>
                  <w:shd w:val="clear" w:color="auto" w:fill="auto"/>
                  <w:noWrap/>
                  <w:vAlign w:val="center"/>
                </w:tcPr>
                <w:p w14:paraId="7C097FAC" w14:textId="77777777" w:rsidR="001912A1" w:rsidRPr="00A15B39" w:rsidRDefault="001912A1" w:rsidP="001912A1">
                  <w:pPr>
                    <w:jc w:val="center"/>
                    <w:rPr>
                      <w:sz w:val="18"/>
                      <w:szCs w:val="18"/>
                    </w:rPr>
                  </w:pPr>
                  <w:r w:rsidRPr="00A15B39">
                    <w:rPr>
                      <w:rFonts w:eastAsia="Calibri"/>
                      <w:sz w:val="18"/>
                      <w:szCs w:val="18"/>
                    </w:rPr>
                    <w:t>13.9</w:t>
                  </w:r>
                </w:p>
              </w:tc>
              <w:tc>
                <w:tcPr>
                  <w:tcW w:w="318" w:type="pct"/>
                  <w:shd w:val="clear" w:color="auto" w:fill="auto"/>
                  <w:noWrap/>
                  <w:vAlign w:val="center"/>
                </w:tcPr>
                <w:p w14:paraId="1373E352" w14:textId="77777777" w:rsidR="001912A1" w:rsidRPr="00A15B39" w:rsidRDefault="001912A1" w:rsidP="001912A1">
                  <w:pPr>
                    <w:jc w:val="center"/>
                    <w:rPr>
                      <w:sz w:val="18"/>
                      <w:szCs w:val="18"/>
                    </w:rPr>
                  </w:pPr>
                  <w:r w:rsidRPr="00A15B39">
                    <w:rPr>
                      <w:rFonts w:eastAsia="Calibri"/>
                      <w:sz w:val="18"/>
                      <w:szCs w:val="18"/>
                    </w:rPr>
                    <w:t>15.4</w:t>
                  </w:r>
                </w:p>
              </w:tc>
              <w:tc>
                <w:tcPr>
                  <w:tcW w:w="291" w:type="pct"/>
                  <w:shd w:val="clear" w:color="auto" w:fill="auto"/>
                  <w:noWrap/>
                  <w:vAlign w:val="center"/>
                </w:tcPr>
                <w:p w14:paraId="5FE481C0" w14:textId="77777777" w:rsidR="001912A1" w:rsidRPr="00A15B39" w:rsidRDefault="001912A1" w:rsidP="001912A1">
                  <w:pPr>
                    <w:jc w:val="center"/>
                    <w:rPr>
                      <w:sz w:val="18"/>
                      <w:szCs w:val="18"/>
                    </w:rPr>
                  </w:pPr>
                  <w:r w:rsidRPr="00A15B39">
                    <w:rPr>
                      <w:rFonts w:eastAsia="Calibri"/>
                      <w:sz w:val="18"/>
                      <w:szCs w:val="18"/>
                    </w:rPr>
                    <w:t>14.0</w:t>
                  </w:r>
                </w:p>
              </w:tc>
              <w:tc>
                <w:tcPr>
                  <w:tcW w:w="321" w:type="pct"/>
                  <w:shd w:val="clear" w:color="auto" w:fill="auto"/>
                  <w:noWrap/>
                  <w:vAlign w:val="center"/>
                </w:tcPr>
                <w:p w14:paraId="5C528F18" w14:textId="77777777" w:rsidR="001912A1" w:rsidRPr="00A15B39" w:rsidRDefault="001912A1" w:rsidP="001912A1">
                  <w:pPr>
                    <w:jc w:val="center"/>
                    <w:rPr>
                      <w:sz w:val="18"/>
                      <w:szCs w:val="18"/>
                    </w:rPr>
                  </w:pPr>
                  <w:r w:rsidRPr="00A15B39">
                    <w:rPr>
                      <w:rFonts w:eastAsia="Calibri"/>
                      <w:sz w:val="18"/>
                      <w:szCs w:val="18"/>
                    </w:rPr>
                    <w:t>17.1</w:t>
                  </w:r>
                </w:p>
              </w:tc>
              <w:tc>
                <w:tcPr>
                  <w:tcW w:w="351" w:type="pct"/>
                  <w:shd w:val="clear" w:color="auto" w:fill="auto"/>
                  <w:noWrap/>
                  <w:vAlign w:val="center"/>
                </w:tcPr>
                <w:p w14:paraId="66487E95" w14:textId="77777777" w:rsidR="001912A1" w:rsidRPr="00A15B39" w:rsidRDefault="001912A1" w:rsidP="001912A1">
                  <w:pPr>
                    <w:jc w:val="center"/>
                    <w:rPr>
                      <w:sz w:val="18"/>
                      <w:szCs w:val="18"/>
                    </w:rPr>
                  </w:pPr>
                  <w:r w:rsidRPr="00A15B39">
                    <w:rPr>
                      <w:rFonts w:eastAsia="Calibri"/>
                      <w:sz w:val="18"/>
                      <w:szCs w:val="18"/>
                    </w:rPr>
                    <w:t>21.8</w:t>
                  </w:r>
                </w:p>
              </w:tc>
              <w:tc>
                <w:tcPr>
                  <w:tcW w:w="362" w:type="pct"/>
                  <w:shd w:val="clear" w:color="auto" w:fill="auto"/>
                  <w:noWrap/>
                  <w:vAlign w:val="center"/>
                </w:tcPr>
                <w:p w14:paraId="062D056E" w14:textId="77777777" w:rsidR="001912A1" w:rsidRPr="00A15B39" w:rsidRDefault="001912A1" w:rsidP="001912A1">
                  <w:pPr>
                    <w:jc w:val="center"/>
                    <w:rPr>
                      <w:sz w:val="18"/>
                      <w:szCs w:val="18"/>
                    </w:rPr>
                  </w:pPr>
                  <w:r w:rsidRPr="00A15B39">
                    <w:rPr>
                      <w:rFonts w:eastAsia="Calibri"/>
                      <w:sz w:val="18"/>
                      <w:szCs w:val="18"/>
                    </w:rPr>
                    <w:t>319.0</w:t>
                  </w:r>
                </w:p>
              </w:tc>
              <w:tc>
                <w:tcPr>
                  <w:tcW w:w="286" w:type="pct"/>
                  <w:shd w:val="clear" w:color="auto" w:fill="auto"/>
                  <w:noWrap/>
                  <w:vAlign w:val="center"/>
                </w:tcPr>
                <w:p w14:paraId="083604A3" w14:textId="77777777" w:rsidR="001912A1" w:rsidRPr="00A15B39" w:rsidRDefault="001912A1" w:rsidP="001912A1">
                  <w:pPr>
                    <w:jc w:val="center"/>
                    <w:rPr>
                      <w:sz w:val="18"/>
                      <w:szCs w:val="18"/>
                    </w:rPr>
                  </w:pPr>
                  <w:r w:rsidRPr="00A15B39">
                    <w:rPr>
                      <w:rFonts w:eastAsia="Calibri"/>
                      <w:sz w:val="18"/>
                      <w:szCs w:val="18"/>
                    </w:rPr>
                    <w:t>34.6</w:t>
                  </w:r>
                </w:p>
              </w:tc>
            </w:tr>
            <w:tr w:rsidR="0033066E" w:rsidRPr="00A15B39" w14:paraId="20AE6761" w14:textId="77777777" w:rsidTr="00691E57">
              <w:trPr>
                <w:trHeight w:val="50"/>
              </w:trPr>
              <w:tc>
                <w:tcPr>
                  <w:tcW w:w="589" w:type="pct"/>
                  <w:shd w:val="clear" w:color="auto" w:fill="FDE9D9" w:themeFill="accent6" w:themeFillTint="33"/>
                  <w:noWrap/>
                  <w:vAlign w:val="center"/>
                  <w:hideMark/>
                </w:tcPr>
                <w:p w14:paraId="4984BEB0" w14:textId="77777777" w:rsidR="001912A1" w:rsidRPr="00A15B39" w:rsidRDefault="001912A1" w:rsidP="001912A1">
                  <w:pPr>
                    <w:jc w:val="center"/>
                    <w:rPr>
                      <w:b/>
                      <w:bCs/>
                      <w:sz w:val="18"/>
                      <w:szCs w:val="18"/>
                    </w:rPr>
                  </w:pPr>
                  <w:r w:rsidRPr="00A15B39">
                    <w:rPr>
                      <w:b/>
                      <w:bCs/>
                      <w:sz w:val="18"/>
                      <w:szCs w:val="18"/>
                    </w:rPr>
                    <w:t>Total</w:t>
                  </w:r>
                </w:p>
              </w:tc>
              <w:tc>
                <w:tcPr>
                  <w:tcW w:w="328" w:type="pct"/>
                  <w:shd w:val="clear" w:color="auto" w:fill="FDE9D9" w:themeFill="accent6" w:themeFillTint="33"/>
                  <w:noWrap/>
                  <w:vAlign w:val="center"/>
                </w:tcPr>
                <w:p w14:paraId="04944926" w14:textId="77777777" w:rsidR="001912A1" w:rsidRPr="00A15B39" w:rsidRDefault="001912A1" w:rsidP="001912A1">
                  <w:pPr>
                    <w:jc w:val="center"/>
                    <w:rPr>
                      <w:b/>
                      <w:bCs/>
                      <w:sz w:val="18"/>
                      <w:szCs w:val="18"/>
                    </w:rPr>
                  </w:pPr>
                  <w:r w:rsidRPr="00A15B39">
                    <w:rPr>
                      <w:rFonts w:eastAsia="Calibri"/>
                      <w:b/>
                      <w:bCs/>
                      <w:sz w:val="18"/>
                      <w:szCs w:val="18"/>
                    </w:rPr>
                    <w:t>204.1</w:t>
                  </w:r>
                </w:p>
              </w:tc>
              <w:tc>
                <w:tcPr>
                  <w:tcW w:w="336" w:type="pct"/>
                  <w:shd w:val="clear" w:color="auto" w:fill="FDE9D9" w:themeFill="accent6" w:themeFillTint="33"/>
                  <w:noWrap/>
                  <w:vAlign w:val="center"/>
                </w:tcPr>
                <w:p w14:paraId="47C6D6CD" w14:textId="77777777" w:rsidR="001912A1" w:rsidRPr="00A15B39" w:rsidRDefault="001912A1" w:rsidP="001912A1">
                  <w:pPr>
                    <w:jc w:val="center"/>
                    <w:rPr>
                      <w:b/>
                      <w:bCs/>
                      <w:sz w:val="18"/>
                      <w:szCs w:val="18"/>
                    </w:rPr>
                  </w:pPr>
                  <w:r w:rsidRPr="00A15B39">
                    <w:rPr>
                      <w:rFonts w:eastAsia="Calibri"/>
                      <w:b/>
                      <w:bCs/>
                      <w:sz w:val="18"/>
                      <w:szCs w:val="18"/>
                    </w:rPr>
                    <w:t>148.6</w:t>
                  </w:r>
                </w:p>
              </w:tc>
              <w:tc>
                <w:tcPr>
                  <w:tcW w:w="336" w:type="pct"/>
                  <w:shd w:val="clear" w:color="auto" w:fill="FDE9D9" w:themeFill="accent6" w:themeFillTint="33"/>
                  <w:noWrap/>
                  <w:vAlign w:val="center"/>
                </w:tcPr>
                <w:p w14:paraId="322B3F74" w14:textId="77777777" w:rsidR="001912A1" w:rsidRPr="00A15B39" w:rsidRDefault="001912A1" w:rsidP="001912A1">
                  <w:pPr>
                    <w:jc w:val="center"/>
                    <w:rPr>
                      <w:b/>
                      <w:bCs/>
                      <w:sz w:val="18"/>
                      <w:szCs w:val="18"/>
                    </w:rPr>
                  </w:pPr>
                  <w:r w:rsidRPr="00A15B39">
                    <w:rPr>
                      <w:rFonts w:eastAsia="Calibri"/>
                      <w:b/>
                      <w:bCs/>
                      <w:sz w:val="18"/>
                      <w:szCs w:val="18"/>
                    </w:rPr>
                    <w:t>162.5</w:t>
                  </w:r>
                </w:p>
              </w:tc>
              <w:tc>
                <w:tcPr>
                  <w:tcW w:w="291" w:type="pct"/>
                  <w:shd w:val="clear" w:color="auto" w:fill="FDE9D9" w:themeFill="accent6" w:themeFillTint="33"/>
                  <w:noWrap/>
                  <w:vAlign w:val="center"/>
                </w:tcPr>
                <w:p w14:paraId="402E1BD5" w14:textId="77777777" w:rsidR="001912A1" w:rsidRPr="00A15B39" w:rsidRDefault="001912A1" w:rsidP="001912A1">
                  <w:pPr>
                    <w:jc w:val="center"/>
                    <w:rPr>
                      <w:b/>
                      <w:bCs/>
                      <w:sz w:val="18"/>
                      <w:szCs w:val="18"/>
                    </w:rPr>
                  </w:pPr>
                  <w:r w:rsidRPr="00A15B39">
                    <w:rPr>
                      <w:rFonts w:eastAsia="Calibri"/>
                      <w:b/>
                      <w:bCs/>
                      <w:sz w:val="18"/>
                      <w:szCs w:val="18"/>
                    </w:rPr>
                    <w:t>49.9</w:t>
                  </w:r>
                </w:p>
              </w:tc>
              <w:tc>
                <w:tcPr>
                  <w:tcW w:w="291" w:type="pct"/>
                  <w:shd w:val="clear" w:color="auto" w:fill="FDE9D9" w:themeFill="accent6" w:themeFillTint="33"/>
                  <w:noWrap/>
                  <w:vAlign w:val="center"/>
                </w:tcPr>
                <w:p w14:paraId="43EE9A4A" w14:textId="77777777" w:rsidR="001912A1" w:rsidRPr="00A15B39" w:rsidRDefault="001912A1" w:rsidP="001912A1">
                  <w:pPr>
                    <w:jc w:val="center"/>
                    <w:rPr>
                      <w:b/>
                      <w:bCs/>
                      <w:sz w:val="18"/>
                      <w:szCs w:val="18"/>
                    </w:rPr>
                  </w:pPr>
                  <w:r w:rsidRPr="00A15B39">
                    <w:rPr>
                      <w:rFonts w:eastAsia="Calibri"/>
                      <w:b/>
                      <w:bCs/>
                      <w:sz w:val="18"/>
                      <w:szCs w:val="18"/>
                    </w:rPr>
                    <w:t>31.4</w:t>
                  </w:r>
                </w:p>
              </w:tc>
              <w:tc>
                <w:tcPr>
                  <w:tcW w:w="291" w:type="pct"/>
                  <w:shd w:val="clear" w:color="auto" w:fill="FDE9D9" w:themeFill="accent6" w:themeFillTint="33"/>
                  <w:noWrap/>
                  <w:vAlign w:val="center"/>
                </w:tcPr>
                <w:p w14:paraId="33A1CF8B" w14:textId="77777777" w:rsidR="001912A1" w:rsidRPr="00A15B39" w:rsidRDefault="001912A1" w:rsidP="001912A1">
                  <w:pPr>
                    <w:jc w:val="center"/>
                    <w:rPr>
                      <w:b/>
                      <w:bCs/>
                      <w:sz w:val="18"/>
                      <w:szCs w:val="18"/>
                    </w:rPr>
                  </w:pPr>
                  <w:r w:rsidRPr="00A15B39">
                    <w:rPr>
                      <w:rFonts w:eastAsia="Calibri"/>
                      <w:b/>
                      <w:bCs/>
                      <w:sz w:val="18"/>
                      <w:szCs w:val="18"/>
                    </w:rPr>
                    <w:t>27.0</w:t>
                  </w:r>
                </w:p>
              </w:tc>
              <w:tc>
                <w:tcPr>
                  <w:tcW w:w="291" w:type="pct"/>
                  <w:shd w:val="clear" w:color="auto" w:fill="FDE9D9" w:themeFill="accent6" w:themeFillTint="33"/>
                  <w:noWrap/>
                  <w:vAlign w:val="center"/>
                </w:tcPr>
                <w:p w14:paraId="61A3C5FC" w14:textId="77777777" w:rsidR="001912A1" w:rsidRPr="00A15B39" w:rsidRDefault="001912A1" w:rsidP="001912A1">
                  <w:pPr>
                    <w:jc w:val="center"/>
                    <w:rPr>
                      <w:b/>
                      <w:bCs/>
                      <w:sz w:val="18"/>
                      <w:szCs w:val="18"/>
                    </w:rPr>
                  </w:pPr>
                  <w:r w:rsidRPr="00A15B39">
                    <w:rPr>
                      <w:rFonts w:eastAsia="Calibri"/>
                      <w:b/>
                      <w:bCs/>
                      <w:sz w:val="18"/>
                      <w:szCs w:val="18"/>
                    </w:rPr>
                    <w:t>27.7</w:t>
                  </w:r>
                </w:p>
              </w:tc>
              <w:tc>
                <w:tcPr>
                  <w:tcW w:w="318" w:type="pct"/>
                  <w:shd w:val="clear" w:color="auto" w:fill="FDE9D9" w:themeFill="accent6" w:themeFillTint="33"/>
                  <w:noWrap/>
                  <w:vAlign w:val="center"/>
                </w:tcPr>
                <w:p w14:paraId="62EF411E" w14:textId="77777777" w:rsidR="001912A1" w:rsidRPr="00A15B39" w:rsidRDefault="001912A1" w:rsidP="001912A1">
                  <w:pPr>
                    <w:jc w:val="center"/>
                    <w:rPr>
                      <w:b/>
                      <w:bCs/>
                      <w:sz w:val="18"/>
                      <w:szCs w:val="18"/>
                    </w:rPr>
                  </w:pPr>
                  <w:r w:rsidRPr="00A15B39">
                    <w:rPr>
                      <w:rFonts w:eastAsia="Calibri"/>
                      <w:b/>
                      <w:bCs/>
                      <w:sz w:val="18"/>
                      <w:szCs w:val="18"/>
                    </w:rPr>
                    <w:t>26.0</w:t>
                  </w:r>
                </w:p>
              </w:tc>
              <w:tc>
                <w:tcPr>
                  <w:tcW w:w="318" w:type="pct"/>
                  <w:shd w:val="clear" w:color="auto" w:fill="FDE9D9" w:themeFill="accent6" w:themeFillTint="33"/>
                  <w:noWrap/>
                  <w:vAlign w:val="center"/>
                </w:tcPr>
                <w:p w14:paraId="0FA1FD4F" w14:textId="77777777" w:rsidR="001912A1" w:rsidRPr="00A15B39" w:rsidRDefault="001912A1" w:rsidP="001912A1">
                  <w:pPr>
                    <w:jc w:val="center"/>
                    <w:rPr>
                      <w:b/>
                      <w:bCs/>
                      <w:sz w:val="18"/>
                      <w:szCs w:val="18"/>
                    </w:rPr>
                  </w:pPr>
                  <w:r w:rsidRPr="00A15B39">
                    <w:rPr>
                      <w:rFonts w:eastAsia="Calibri"/>
                      <w:b/>
                      <w:bCs/>
                      <w:sz w:val="18"/>
                      <w:szCs w:val="18"/>
                    </w:rPr>
                    <w:t>28.8</w:t>
                  </w:r>
                </w:p>
              </w:tc>
              <w:tc>
                <w:tcPr>
                  <w:tcW w:w="291" w:type="pct"/>
                  <w:shd w:val="clear" w:color="auto" w:fill="FDE9D9" w:themeFill="accent6" w:themeFillTint="33"/>
                  <w:noWrap/>
                  <w:vAlign w:val="center"/>
                </w:tcPr>
                <w:p w14:paraId="547F7845" w14:textId="77777777" w:rsidR="001912A1" w:rsidRPr="00A15B39" w:rsidRDefault="001912A1" w:rsidP="001912A1">
                  <w:pPr>
                    <w:jc w:val="center"/>
                    <w:rPr>
                      <w:b/>
                      <w:bCs/>
                      <w:sz w:val="18"/>
                      <w:szCs w:val="18"/>
                    </w:rPr>
                  </w:pPr>
                  <w:r w:rsidRPr="00A15B39">
                    <w:rPr>
                      <w:rFonts w:eastAsia="Calibri"/>
                      <w:b/>
                      <w:bCs/>
                      <w:sz w:val="18"/>
                      <w:szCs w:val="18"/>
                    </w:rPr>
                    <w:t>32.4</w:t>
                  </w:r>
                </w:p>
              </w:tc>
              <w:tc>
                <w:tcPr>
                  <w:tcW w:w="321" w:type="pct"/>
                  <w:shd w:val="clear" w:color="auto" w:fill="FDE9D9" w:themeFill="accent6" w:themeFillTint="33"/>
                  <w:noWrap/>
                  <w:vAlign w:val="center"/>
                </w:tcPr>
                <w:p w14:paraId="3935CE3A" w14:textId="77777777" w:rsidR="001912A1" w:rsidRPr="00A15B39" w:rsidRDefault="001912A1" w:rsidP="001912A1">
                  <w:pPr>
                    <w:jc w:val="center"/>
                    <w:rPr>
                      <w:b/>
                      <w:bCs/>
                      <w:sz w:val="18"/>
                      <w:szCs w:val="18"/>
                    </w:rPr>
                  </w:pPr>
                  <w:r w:rsidRPr="00A15B39">
                    <w:rPr>
                      <w:rFonts w:eastAsia="Calibri"/>
                      <w:b/>
                      <w:bCs/>
                      <w:sz w:val="18"/>
                      <w:szCs w:val="18"/>
                    </w:rPr>
                    <w:t>69.9</w:t>
                  </w:r>
                </w:p>
              </w:tc>
              <w:tc>
                <w:tcPr>
                  <w:tcW w:w="351" w:type="pct"/>
                  <w:shd w:val="clear" w:color="auto" w:fill="FDE9D9" w:themeFill="accent6" w:themeFillTint="33"/>
                  <w:noWrap/>
                  <w:vAlign w:val="center"/>
                </w:tcPr>
                <w:p w14:paraId="603554C5" w14:textId="77777777" w:rsidR="001912A1" w:rsidRPr="00A15B39" w:rsidRDefault="001912A1" w:rsidP="001912A1">
                  <w:pPr>
                    <w:jc w:val="center"/>
                    <w:rPr>
                      <w:b/>
                      <w:bCs/>
                      <w:sz w:val="18"/>
                      <w:szCs w:val="18"/>
                    </w:rPr>
                  </w:pPr>
                  <w:r w:rsidRPr="00A15B39">
                    <w:rPr>
                      <w:rFonts w:eastAsia="Calibri"/>
                      <w:b/>
                      <w:bCs/>
                      <w:sz w:val="18"/>
                      <w:szCs w:val="18"/>
                    </w:rPr>
                    <w:t>113.3</w:t>
                  </w:r>
                </w:p>
              </w:tc>
              <w:tc>
                <w:tcPr>
                  <w:tcW w:w="362" w:type="pct"/>
                  <w:shd w:val="clear" w:color="auto" w:fill="FDE9D9" w:themeFill="accent6" w:themeFillTint="33"/>
                  <w:noWrap/>
                  <w:vAlign w:val="center"/>
                </w:tcPr>
                <w:p w14:paraId="7901F144" w14:textId="77777777" w:rsidR="001912A1" w:rsidRPr="00A15B39" w:rsidRDefault="001912A1" w:rsidP="001912A1">
                  <w:pPr>
                    <w:jc w:val="center"/>
                    <w:rPr>
                      <w:b/>
                      <w:bCs/>
                      <w:sz w:val="18"/>
                      <w:szCs w:val="18"/>
                    </w:rPr>
                  </w:pPr>
                  <w:r w:rsidRPr="00A15B39">
                    <w:rPr>
                      <w:rFonts w:eastAsia="Calibri"/>
                      <w:b/>
                      <w:bCs/>
                      <w:sz w:val="18"/>
                      <w:szCs w:val="18"/>
                    </w:rPr>
                    <w:t>921.7</w:t>
                  </w:r>
                </w:p>
              </w:tc>
              <w:tc>
                <w:tcPr>
                  <w:tcW w:w="286" w:type="pct"/>
                  <w:shd w:val="clear" w:color="auto" w:fill="FDE9D9" w:themeFill="accent6" w:themeFillTint="33"/>
                  <w:noWrap/>
                  <w:vAlign w:val="center"/>
                </w:tcPr>
                <w:p w14:paraId="5A91A687" w14:textId="77777777" w:rsidR="001912A1" w:rsidRPr="00A15B39" w:rsidRDefault="001912A1" w:rsidP="001912A1">
                  <w:pPr>
                    <w:jc w:val="center"/>
                    <w:rPr>
                      <w:b/>
                      <w:bCs/>
                      <w:sz w:val="18"/>
                      <w:szCs w:val="18"/>
                    </w:rPr>
                  </w:pPr>
                  <w:r w:rsidRPr="00A15B39">
                    <w:rPr>
                      <w:rFonts w:eastAsia="Calibri"/>
                      <w:b/>
                      <w:bCs/>
                      <w:sz w:val="18"/>
                      <w:szCs w:val="18"/>
                    </w:rPr>
                    <w:t>100</w:t>
                  </w:r>
                </w:p>
              </w:tc>
            </w:tr>
          </w:tbl>
          <w:p w14:paraId="1787C7BD" w14:textId="77777777" w:rsidR="00B64AA9" w:rsidRPr="00A15B39" w:rsidRDefault="00B64AA9" w:rsidP="00622AA7">
            <w:pPr>
              <w:pStyle w:val="NormalWeb"/>
              <w:tabs>
                <w:tab w:val="left" w:pos="142"/>
                <w:tab w:val="left" w:pos="426"/>
                <w:tab w:val="left" w:pos="567"/>
                <w:tab w:val="left" w:pos="993"/>
              </w:tabs>
              <w:spacing w:after="120"/>
              <w:ind w:right="0" w:firstLine="0"/>
              <w:rPr>
                <w:b/>
                <w:iCs/>
                <w:lang w:val="ro-RO" w:eastAsia="ar-SA"/>
              </w:rPr>
            </w:pPr>
          </w:p>
          <w:p w14:paraId="54333FC9" w14:textId="64A7E1A1" w:rsidR="00E14B78" w:rsidRPr="00A15B39" w:rsidRDefault="00B64AA9" w:rsidP="00622AA7">
            <w:pPr>
              <w:pStyle w:val="NormalWeb"/>
              <w:tabs>
                <w:tab w:val="left" w:pos="142"/>
                <w:tab w:val="left" w:pos="426"/>
                <w:tab w:val="left" w:pos="567"/>
                <w:tab w:val="left" w:pos="993"/>
              </w:tabs>
              <w:spacing w:after="120"/>
              <w:ind w:right="0" w:firstLine="0"/>
              <w:rPr>
                <w:lang w:val="ro-RO"/>
              </w:rPr>
            </w:pPr>
            <w:r w:rsidRPr="00A15B39">
              <w:rPr>
                <w:b/>
                <w:iCs/>
                <w:lang w:val="ro-RO" w:eastAsia="ar-SA"/>
              </w:rPr>
              <w:t>Tabelul 1</w:t>
            </w:r>
            <w:r w:rsidRPr="00A15B39">
              <w:rPr>
                <w:lang w:val="ro-RO" w:eastAsia="ar-SA"/>
              </w:rPr>
              <w:t>. Consumul lunar de gaze naturale pe categorii de consumatori: protejați și întreruptibili, 2021- 2022.</w:t>
            </w:r>
          </w:p>
          <w:p w14:paraId="34203635" w14:textId="723D6B3F" w:rsidR="003D4716" w:rsidRPr="00A15B39" w:rsidRDefault="003D4716" w:rsidP="007D79C5">
            <w:pPr>
              <w:pStyle w:val="ListParagraph"/>
              <w:tabs>
                <w:tab w:val="left" w:pos="0"/>
                <w:tab w:val="left" w:pos="507"/>
              </w:tabs>
              <w:spacing w:after="120"/>
              <w:ind w:left="28" w:right="83"/>
              <w:jc w:val="both"/>
              <w:rPr>
                <w:shd w:val="clear" w:color="auto" w:fill="FFFFFF"/>
              </w:rPr>
            </w:pPr>
            <w:r w:rsidRPr="00A15B39">
              <w:t xml:space="preserve">Funcționarea în baza mecanismelor de piață constituie cea mai bună garanție pentru a asigura securitatea aprovizionării cu gaze naturale și </w:t>
            </w:r>
            <w:r w:rsidRPr="00A15B39">
              <w:rPr>
                <w:shd w:val="clear" w:color="auto" w:fill="FFFFFF"/>
              </w:rPr>
              <w:t>reducerea riscurilor la care este expusă țara în fața efectelor întreruperii furnizării de gaze naturale.</w:t>
            </w:r>
            <w:r w:rsidRPr="00A15B39">
              <w:t xml:space="preserve"> Potrivit regulamentului, acțiunile preventive urmează a fi realizate prin intermediul celor mai eficiente măsuri din</w:t>
            </w:r>
            <w:r w:rsidRPr="00A15B39">
              <w:rPr>
                <w:shd w:val="clear" w:color="auto" w:fill="FFFFFF"/>
              </w:rPr>
              <w:t xml:space="preserve"> punct de vedere al costurilor, în așa fel, încât </w:t>
            </w:r>
            <w:r w:rsidRPr="00A15B39">
              <w:rPr>
                <w:iCs/>
                <w:shd w:val="clear" w:color="auto" w:fill="FFFFFF"/>
              </w:rPr>
              <w:t>piața gazelor naturale să</w:t>
            </w:r>
            <w:r w:rsidRPr="00A15B39">
              <w:rPr>
                <w:shd w:val="clear" w:color="auto" w:fill="FFFFFF"/>
              </w:rPr>
              <w:t xml:space="preserve"> </w:t>
            </w:r>
            <w:r w:rsidRPr="00A15B39">
              <w:rPr>
                <w:iCs/>
                <w:shd w:val="clear" w:color="auto" w:fill="FFFFFF"/>
              </w:rPr>
              <w:t>fie afectată cât mai puțin</w:t>
            </w:r>
            <w:r w:rsidRPr="00A15B39">
              <w:rPr>
                <w:i/>
                <w:iCs/>
                <w:shd w:val="clear" w:color="auto" w:fill="FFFFFF"/>
              </w:rPr>
              <w:t>.</w:t>
            </w:r>
          </w:p>
          <w:p w14:paraId="15B47D62" w14:textId="1E5CEC81" w:rsidR="00E14B78" w:rsidRPr="00A15B39" w:rsidRDefault="00C965AF" w:rsidP="007D79C5">
            <w:pPr>
              <w:tabs>
                <w:tab w:val="left" w:pos="0"/>
                <w:tab w:val="left" w:pos="426"/>
              </w:tabs>
              <w:ind w:left="28" w:right="83"/>
              <w:rPr>
                <w:sz w:val="24"/>
                <w:szCs w:val="24"/>
                <w:lang w:eastAsia="ru-RU"/>
              </w:rPr>
            </w:pPr>
            <w:r w:rsidRPr="00A15B39">
              <w:rPr>
                <w:sz w:val="24"/>
                <w:szCs w:val="24"/>
                <w:shd w:val="clear" w:color="auto" w:fill="FFFFFF"/>
                <w:lang w:eastAsia="ru-RU"/>
              </w:rPr>
              <w:t>Deși în legislația primară a Republicii Moldova</w:t>
            </w:r>
            <w:r w:rsidRPr="00A15B39">
              <w:rPr>
                <w:sz w:val="24"/>
                <w:szCs w:val="24"/>
              </w:rPr>
              <w:t xml:space="preserve"> a fost introdusă obligația de creare și menținere a stocurilor obligatorii de gaze naturale în cantitate egală cu consumul de gaze naturale pe parcursul a cel puțin 10 zile (consum mediu pentru perioada de iarnă calendaristică precedentă)</w:t>
            </w:r>
            <w:r w:rsidR="00E734B5" w:rsidRPr="00A15B39">
              <w:rPr>
                <w:sz w:val="24"/>
                <w:szCs w:val="24"/>
              </w:rPr>
              <w:t xml:space="preserve"> ceia ce constituie </w:t>
            </w:r>
            <w:r w:rsidR="00E734B5" w:rsidRPr="00A15B39">
              <w:rPr>
                <w:i/>
                <w:iCs/>
                <w:sz w:val="24"/>
                <w:szCs w:val="24"/>
              </w:rPr>
              <w:t>aproximativ 55-60 milio</w:t>
            </w:r>
            <w:r w:rsidR="00D26746" w:rsidRPr="00A15B39">
              <w:rPr>
                <w:i/>
                <w:iCs/>
                <w:sz w:val="24"/>
                <w:szCs w:val="24"/>
              </w:rPr>
              <w:t>a</w:t>
            </w:r>
            <w:r w:rsidR="00E734B5" w:rsidRPr="00A15B39">
              <w:rPr>
                <w:i/>
                <w:iCs/>
                <w:sz w:val="24"/>
                <w:szCs w:val="24"/>
              </w:rPr>
              <w:t>n</w:t>
            </w:r>
            <w:r w:rsidR="00D26746" w:rsidRPr="00A15B39">
              <w:rPr>
                <w:i/>
                <w:iCs/>
                <w:sz w:val="24"/>
                <w:szCs w:val="24"/>
              </w:rPr>
              <w:t>e</w:t>
            </w:r>
            <w:r w:rsidR="00E734B5" w:rsidRPr="00A15B39">
              <w:rPr>
                <w:i/>
                <w:iCs/>
                <w:sz w:val="24"/>
                <w:szCs w:val="24"/>
              </w:rPr>
              <w:t xml:space="preserve"> m</w:t>
            </w:r>
            <w:r w:rsidR="00622AA7" w:rsidRPr="00A15B39">
              <w:rPr>
                <w:i/>
                <w:iCs/>
                <w:sz w:val="24"/>
                <w:szCs w:val="24"/>
                <w:vertAlign w:val="superscript"/>
              </w:rPr>
              <w:t>3</w:t>
            </w:r>
            <w:r w:rsidR="00D26746" w:rsidRPr="00A15B39">
              <w:rPr>
                <w:i/>
                <w:iCs/>
                <w:sz w:val="24"/>
                <w:szCs w:val="24"/>
              </w:rPr>
              <w:t>,</w:t>
            </w:r>
            <w:r w:rsidR="003D4716" w:rsidRPr="00A15B39">
              <w:rPr>
                <w:i/>
                <w:iCs/>
                <w:sz w:val="24"/>
                <w:szCs w:val="24"/>
              </w:rPr>
              <w:t xml:space="preserve"> </w:t>
            </w:r>
            <w:r w:rsidRPr="00A15B39">
              <w:rPr>
                <w:sz w:val="24"/>
                <w:szCs w:val="24"/>
              </w:rPr>
              <w:t xml:space="preserve">această cantitate </w:t>
            </w:r>
            <w:r w:rsidR="00D26746" w:rsidRPr="00A15B39">
              <w:rPr>
                <w:sz w:val="24"/>
                <w:szCs w:val="24"/>
              </w:rPr>
              <w:t xml:space="preserve">de gaze naturale </w:t>
            </w:r>
            <w:r w:rsidRPr="00A15B39">
              <w:rPr>
                <w:sz w:val="24"/>
                <w:szCs w:val="24"/>
              </w:rPr>
              <w:t xml:space="preserve">nu </w:t>
            </w:r>
            <w:r w:rsidR="00E734B5" w:rsidRPr="00A15B39">
              <w:rPr>
                <w:sz w:val="24"/>
                <w:szCs w:val="24"/>
              </w:rPr>
              <w:t xml:space="preserve">ar fi </w:t>
            </w:r>
            <w:r w:rsidRPr="00A15B39">
              <w:rPr>
                <w:sz w:val="24"/>
                <w:szCs w:val="24"/>
              </w:rPr>
              <w:t xml:space="preserve">suficientă. În anul 2022, </w:t>
            </w:r>
            <w:r w:rsidRPr="00A15B39">
              <w:rPr>
                <w:sz w:val="24"/>
                <w:szCs w:val="24"/>
                <w:lang w:eastAsia="ru-RU"/>
              </w:rPr>
              <w:t xml:space="preserve">pentru a se asigura că Părțile </w:t>
            </w:r>
            <w:r w:rsidR="003D4716" w:rsidRPr="00A15B39">
              <w:rPr>
                <w:sz w:val="24"/>
                <w:szCs w:val="24"/>
                <w:lang w:eastAsia="ru-RU"/>
              </w:rPr>
              <w:t>c</w:t>
            </w:r>
            <w:r w:rsidRPr="00A15B39">
              <w:rPr>
                <w:sz w:val="24"/>
                <w:szCs w:val="24"/>
                <w:lang w:eastAsia="ru-RU"/>
              </w:rPr>
              <w:t xml:space="preserve">ontractante ale Comunității Energetice sunt pregătite pentru riscul întreruperii furnizării de gaze naturale a fost implementat în regim de urgență </w:t>
            </w:r>
            <w:r w:rsidRPr="00A15B39">
              <w:rPr>
                <w:i/>
                <w:iCs/>
                <w:sz w:val="24"/>
                <w:szCs w:val="24"/>
                <w:lang w:eastAsia="ru-RU"/>
              </w:rPr>
              <w:t>Regulamentul (UE) 2022/1032 privind sto</w:t>
            </w:r>
            <w:r w:rsidR="00D26746" w:rsidRPr="00A15B39">
              <w:rPr>
                <w:i/>
                <w:iCs/>
                <w:sz w:val="24"/>
                <w:szCs w:val="24"/>
                <w:lang w:eastAsia="ru-RU"/>
              </w:rPr>
              <w:t>c</w:t>
            </w:r>
            <w:r w:rsidRPr="00A15B39">
              <w:rPr>
                <w:i/>
                <w:iCs/>
                <w:sz w:val="24"/>
                <w:szCs w:val="24"/>
                <w:lang w:eastAsia="ru-RU"/>
              </w:rPr>
              <w:t>urile de gaze naturale</w:t>
            </w:r>
            <w:r w:rsidR="003A6E49" w:rsidRPr="00A15B39">
              <w:rPr>
                <w:sz w:val="24"/>
                <w:szCs w:val="24"/>
                <w:lang w:eastAsia="ru-RU"/>
              </w:rPr>
              <w:t>.</w:t>
            </w:r>
            <w:r w:rsidRPr="00A15B39">
              <w:rPr>
                <w:sz w:val="24"/>
                <w:szCs w:val="24"/>
                <w:lang w:eastAsia="ru-RU"/>
              </w:rPr>
              <w:t xml:space="preserve"> Conform Regulamentului, statele fără </w:t>
            </w:r>
            <w:r w:rsidR="003D4716" w:rsidRPr="00A15B39">
              <w:rPr>
                <w:sz w:val="24"/>
                <w:szCs w:val="24"/>
                <w:lang w:eastAsia="ru-RU"/>
              </w:rPr>
              <w:t>instalații de stocare</w:t>
            </w:r>
            <w:r w:rsidRPr="00A15B39">
              <w:rPr>
                <w:sz w:val="24"/>
                <w:szCs w:val="24"/>
                <w:lang w:eastAsia="ru-RU"/>
              </w:rPr>
              <w:t xml:space="preserve"> subterane de gaze naturale, inclusiv Republica Moldova, asigură că participanții la piața gazelor naturale au încheiate acorduri și contracte cu operatorii depozitelor de stocare care să prevadă stocarea, unor volume de gaze naturale de cel puțin 15 % din consumul mediu anual de gaze naturale din perioada precedentă de cinci ani.</w:t>
            </w:r>
            <w:r w:rsidR="003F7D77" w:rsidRPr="00A15B39">
              <w:rPr>
                <w:sz w:val="24"/>
                <w:szCs w:val="24"/>
                <w:lang w:eastAsia="ru-RU"/>
              </w:rPr>
              <w:t xml:space="preserve"> Astfel de prevederi au fost incluse prin modificările la Legea nr. 108/2016 </w:t>
            </w:r>
            <w:r w:rsidR="00B37A21" w:rsidRPr="00A15B39">
              <w:rPr>
                <w:sz w:val="24"/>
                <w:szCs w:val="24"/>
                <w:lang w:eastAsia="ru-RU"/>
              </w:rPr>
              <w:t xml:space="preserve">operate prin </w:t>
            </w:r>
            <w:r w:rsidR="003F7D77" w:rsidRPr="00A15B39">
              <w:rPr>
                <w:sz w:val="24"/>
                <w:szCs w:val="24"/>
                <w:lang w:eastAsia="ru-RU"/>
              </w:rPr>
              <w:t>Legea nr. 429/2023).</w:t>
            </w:r>
          </w:p>
          <w:p w14:paraId="3EBEA799" w14:textId="56D5F904" w:rsidR="003D4716" w:rsidRPr="00A15B39" w:rsidRDefault="003D4716" w:rsidP="007D79C5">
            <w:pPr>
              <w:tabs>
                <w:tab w:val="left" w:pos="0"/>
              </w:tabs>
              <w:spacing w:after="180"/>
              <w:ind w:left="28" w:right="83"/>
            </w:pPr>
            <w:r w:rsidRPr="00A15B39">
              <w:rPr>
                <w:sz w:val="24"/>
                <w:szCs w:val="24"/>
              </w:rPr>
              <w:t>În ultimii cinci ani, R</w:t>
            </w:r>
            <w:r w:rsidR="006F6E75" w:rsidRPr="00A15B39">
              <w:rPr>
                <w:sz w:val="24"/>
                <w:szCs w:val="24"/>
              </w:rPr>
              <w:t>epublica</w:t>
            </w:r>
            <w:r w:rsidRPr="00A15B39">
              <w:rPr>
                <w:sz w:val="24"/>
                <w:szCs w:val="24"/>
              </w:rPr>
              <w:t xml:space="preserve"> Moldova (malul drept al Nistrului) a consumat în medie circa 1 miliard m</w:t>
            </w:r>
            <w:r w:rsidRPr="00A15B39">
              <w:rPr>
                <w:sz w:val="24"/>
                <w:szCs w:val="24"/>
                <w:vertAlign w:val="superscript"/>
              </w:rPr>
              <w:t>3</w:t>
            </w:r>
            <w:r w:rsidRPr="00A15B39">
              <w:rPr>
                <w:sz w:val="24"/>
                <w:szCs w:val="24"/>
              </w:rPr>
              <w:t xml:space="preserve"> de gaze, respectiv, stocurile vor constitui aproximativ 150 m</w:t>
            </w:r>
            <w:r w:rsidR="006F6E75" w:rsidRPr="00A15B39">
              <w:rPr>
                <w:sz w:val="24"/>
                <w:szCs w:val="24"/>
              </w:rPr>
              <w:t>i</w:t>
            </w:r>
            <w:r w:rsidRPr="00A15B39">
              <w:rPr>
                <w:sz w:val="24"/>
                <w:szCs w:val="24"/>
              </w:rPr>
              <w:t>l</w:t>
            </w:r>
            <w:r w:rsidR="006F6E75" w:rsidRPr="00A15B39">
              <w:rPr>
                <w:sz w:val="24"/>
                <w:szCs w:val="24"/>
              </w:rPr>
              <w:t>.</w:t>
            </w:r>
            <w:r w:rsidRPr="00A15B39">
              <w:rPr>
                <w:sz w:val="24"/>
                <w:szCs w:val="24"/>
              </w:rPr>
              <w:t xml:space="preserve"> m</w:t>
            </w:r>
            <w:r w:rsidRPr="00A15B39">
              <w:rPr>
                <w:sz w:val="24"/>
                <w:szCs w:val="24"/>
                <w:vertAlign w:val="superscript"/>
              </w:rPr>
              <w:t>3</w:t>
            </w:r>
            <w:r w:rsidRPr="00A15B39">
              <w:rPr>
                <w:sz w:val="24"/>
                <w:szCs w:val="24"/>
              </w:rPr>
              <w:t>. În acest volum intră și stocurile de securitate, de 45,6 milioane m</w:t>
            </w:r>
            <w:r w:rsidRPr="00A15B39">
              <w:rPr>
                <w:sz w:val="24"/>
                <w:szCs w:val="24"/>
                <w:vertAlign w:val="superscript"/>
              </w:rPr>
              <w:t>3</w:t>
            </w:r>
            <w:r w:rsidRPr="00A15B39">
              <w:rPr>
                <w:sz w:val="24"/>
                <w:szCs w:val="24"/>
              </w:rPr>
              <w:t>, care sunt prevăzute pentru situații excepționale. Nivelul stocurilor de 15</w:t>
            </w:r>
            <w:r w:rsidR="006F6E75" w:rsidRPr="00A15B39">
              <w:rPr>
                <w:sz w:val="24"/>
                <w:szCs w:val="24"/>
              </w:rPr>
              <w:t xml:space="preserve"> </w:t>
            </w:r>
            <w:r w:rsidRPr="00A15B39">
              <w:rPr>
                <w:sz w:val="24"/>
                <w:szCs w:val="24"/>
              </w:rPr>
              <w:t>% din consum urmează a fi asigurat de titularul obligației de stocare desemnat de Guvern, începând cu 1 octombrie 2024.</w:t>
            </w:r>
            <w:r w:rsidRPr="00A15B39">
              <w:t xml:space="preserve">  </w:t>
            </w:r>
          </w:p>
          <w:p w14:paraId="75986CE8" w14:textId="73BB9F16" w:rsidR="003D4716" w:rsidRPr="00A15B39" w:rsidRDefault="00C965AF" w:rsidP="00B64AA9">
            <w:pPr>
              <w:tabs>
                <w:tab w:val="left" w:pos="0"/>
                <w:tab w:val="left" w:pos="284"/>
                <w:tab w:val="left" w:pos="638"/>
              </w:tabs>
              <w:spacing w:after="120"/>
              <w:ind w:left="28" w:right="83"/>
              <w:rPr>
                <w:sz w:val="24"/>
                <w:szCs w:val="24"/>
              </w:rPr>
            </w:pPr>
            <w:r w:rsidRPr="00A15B39">
              <w:rPr>
                <w:sz w:val="24"/>
                <w:szCs w:val="24"/>
              </w:rPr>
              <w:t>Stocarea gaze</w:t>
            </w:r>
            <w:r w:rsidR="00BA52B7" w:rsidRPr="00A15B39">
              <w:rPr>
                <w:sz w:val="24"/>
                <w:szCs w:val="24"/>
              </w:rPr>
              <w:t>lor naturale</w:t>
            </w:r>
            <w:r w:rsidRPr="00A15B39">
              <w:rPr>
                <w:sz w:val="24"/>
                <w:szCs w:val="24"/>
              </w:rPr>
              <w:t>, în special</w:t>
            </w:r>
            <w:r w:rsidR="00795842" w:rsidRPr="00A15B39">
              <w:rPr>
                <w:sz w:val="24"/>
                <w:szCs w:val="24"/>
              </w:rPr>
              <w:t xml:space="preserve"> în instalațiile</w:t>
            </w:r>
            <w:r w:rsidRPr="00A15B39">
              <w:rPr>
                <w:sz w:val="24"/>
                <w:szCs w:val="24"/>
              </w:rPr>
              <w:t xml:space="preserve"> </w:t>
            </w:r>
            <w:r w:rsidR="00795842" w:rsidRPr="00A15B39">
              <w:rPr>
                <w:sz w:val="24"/>
                <w:szCs w:val="24"/>
              </w:rPr>
              <w:t>de stocare</w:t>
            </w:r>
            <w:r w:rsidRPr="00A15B39">
              <w:rPr>
                <w:sz w:val="24"/>
                <w:szCs w:val="24"/>
              </w:rPr>
              <w:t xml:space="preserve"> a gazelor</w:t>
            </w:r>
            <w:r w:rsidR="00BA52B7" w:rsidRPr="00A15B39">
              <w:rPr>
                <w:sz w:val="24"/>
                <w:szCs w:val="24"/>
              </w:rPr>
              <w:t xml:space="preserve"> naturale</w:t>
            </w:r>
            <w:r w:rsidRPr="00A15B39">
              <w:rPr>
                <w:sz w:val="24"/>
                <w:szCs w:val="24"/>
              </w:rPr>
              <w:t>, este esențială pentru securitatea aprovizionării</w:t>
            </w:r>
            <w:r w:rsidR="00795842" w:rsidRPr="00A15B39">
              <w:rPr>
                <w:sz w:val="24"/>
                <w:szCs w:val="24"/>
              </w:rPr>
              <w:t xml:space="preserve"> cu gaze naturale</w:t>
            </w:r>
            <w:r w:rsidRPr="00A15B39">
              <w:rPr>
                <w:sz w:val="24"/>
                <w:szCs w:val="24"/>
              </w:rPr>
              <w:t xml:space="preserve">, deoarece oferă o rezervă suplimentară în cazul unei cereri </w:t>
            </w:r>
            <w:r w:rsidR="00252DDA" w:rsidRPr="00A15B39">
              <w:rPr>
                <w:sz w:val="24"/>
                <w:szCs w:val="24"/>
              </w:rPr>
              <w:t>ridicate de gaze naturale</w:t>
            </w:r>
            <w:r w:rsidRPr="00A15B39">
              <w:rPr>
                <w:sz w:val="24"/>
                <w:szCs w:val="24"/>
              </w:rPr>
              <w:t xml:space="preserve"> sau întreruper</w:t>
            </w:r>
            <w:r w:rsidR="00182E0C" w:rsidRPr="00A15B39">
              <w:rPr>
                <w:sz w:val="24"/>
                <w:szCs w:val="24"/>
              </w:rPr>
              <w:t>ea</w:t>
            </w:r>
            <w:r w:rsidRPr="00A15B39">
              <w:rPr>
                <w:sz w:val="24"/>
                <w:szCs w:val="24"/>
              </w:rPr>
              <w:t xml:space="preserve"> </w:t>
            </w:r>
            <w:r w:rsidR="00795842" w:rsidRPr="00A15B39">
              <w:rPr>
                <w:sz w:val="24"/>
                <w:szCs w:val="24"/>
              </w:rPr>
              <w:t>livrărilor</w:t>
            </w:r>
            <w:r w:rsidR="00252DDA" w:rsidRPr="00A15B39">
              <w:rPr>
                <w:sz w:val="24"/>
                <w:szCs w:val="24"/>
              </w:rPr>
              <w:t>.</w:t>
            </w:r>
          </w:p>
          <w:p w14:paraId="28EF4964" w14:textId="69BF0104" w:rsidR="003E702B" w:rsidRPr="00A15B39" w:rsidRDefault="003E702B" w:rsidP="007856AE">
            <w:pPr>
              <w:tabs>
                <w:tab w:val="left" w:pos="426"/>
              </w:tabs>
              <w:spacing w:after="120"/>
              <w:ind w:firstLine="236"/>
              <w:jc w:val="left"/>
              <w:rPr>
                <w:sz w:val="24"/>
                <w:szCs w:val="24"/>
              </w:rPr>
            </w:pPr>
            <w:r w:rsidRPr="00A15B39">
              <w:rPr>
                <w:sz w:val="24"/>
                <w:szCs w:val="24"/>
              </w:rPr>
              <w:t xml:space="preserve">Principalele </w:t>
            </w:r>
            <w:r w:rsidRPr="00A15B39">
              <w:rPr>
                <w:b/>
                <w:bCs/>
                <w:sz w:val="24"/>
                <w:szCs w:val="24"/>
              </w:rPr>
              <w:t>p</w:t>
            </w:r>
            <w:r w:rsidRPr="00A15B39">
              <w:rPr>
                <w:b/>
                <w:sz w:val="24"/>
                <w:szCs w:val="24"/>
              </w:rPr>
              <w:t xml:space="preserve">ersoane/entități </w:t>
            </w:r>
            <w:r w:rsidRPr="00A15B39">
              <w:rPr>
                <w:sz w:val="24"/>
                <w:szCs w:val="24"/>
              </w:rPr>
              <w:t>care vor fi afectate sunt:</w:t>
            </w:r>
          </w:p>
          <w:p w14:paraId="56B90D6B" w14:textId="6F280C48" w:rsidR="002B2196" w:rsidRPr="00A15B39" w:rsidRDefault="008769AF" w:rsidP="007856AE">
            <w:pPr>
              <w:pStyle w:val="ListParagraph"/>
              <w:numPr>
                <w:ilvl w:val="0"/>
                <w:numId w:val="38"/>
              </w:numPr>
              <w:tabs>
                <w:tab w:val="left" w:pos="426"/>
              </w:tabs>
              <w:spacing w:after="120"/>
              <w:ind w:left="0" w:firstLine="236"/>
              <w:contextualSpacing w:val="0"/>
            </w:pPr>
            <w:r w:rsidRPr="00A15B39">
              <w:rPr>
                <w:b/>
                <w:bCs/>
              </w:rPr>
              <w:t>Consumatori</w:t>
            </w:r>
            <w:r w:rsidR="002B2196" w:rsidRPr="00A15B39">
              <w:rPr>
                <w:b/>
                <w:bCs/>
              </w:rPr>
              <w:t xml:space="preserve"> </w:t>
            </w:r>
            <w:r w:rsidR="00BB193F" w:rsidRPr="00A15B39">
              <w:rPr>
                <w:b/>
                <w:bCs/>
              </w:rPr>
              <w:t xml:space="preserve">finali </w:t>
            </w:r>
            <w:r w:rsidR="002B2196" w:rsidRPr="00A15B39">
              <w:rPr>
                <w:b/>
                <w:bCs/>
              </w:rPr>
              <w:t>de gaze naturale</w:t>
            </w:r>
            <w:r w:rsidR="002B2196" w:rsidRPr="00A15B39">
              <w:t xml:space="preserve">, inclusiv: </w:t>
            </w:r>
          </w:p>
          <w:p w14:paraId="27947697" w14:textId="7FD300BB" w:rsidR="00381574" w:rsidRPr="00A15B39" w:rsidRDefault="002B2196" w:rsidP="007856AE">
            <w:pPr>
              <w:tabs>
                <w:tab w:val="left" w:pos="426"/>
              </w:tabs>
              <w:spacing w:after="120"/>
              <w:ind w:firstLine="236"/>
              <w:jc w:val="left"/>
              <w:rPr>
                <w:b/>
                <w:bCs/>
                <w:sz w:val="24"/>
                <w:szCs w:val="24"/>
              </w:rPr>
            </w:pPr>
            <w:r w:rsidRPr="00A15B39">
              <w:rPr>
                <w:b/>
                <w:bCs/>
                <w:sz w:val="24"/>
                <w:szCs w:val="24"/>
              </w:rPr>
              <w:t xml:space="preserve">Consumatorii </w:t>
            </w:r>
            <w:r w:rsidR="008769AF" w:rsidRPr="00A15B39">
              <w:rPr>
                <w:b/>
                <w:bCs/>
                <w:sz w:val="24"/>
                <w:szCs w:val="24"/>
              </w:rPr>
              <w:t>protejaţi</w:t>
            </w:r>
            <w:r w:rsidR="00D74E9A" w:rsidRPr="00A15B39">
              <w:rPr>
                <w:b/>
                <w:bCs/>
                <w:sz w:val="24"/>
                <w:szCs w:val="24"/>
              </w:rPr>
              <w:t>:</w:t>
            </w:r>
          </w:p>
          <w:p w14:paraId="5CCFFBF2" w14:textId="77777777" w:rsidR="00B64AA9" w:rsidRPr="00A15B39" w:rsidRDefault="00B64AA9" w:rsidP="007856AE">
            <w:pPr>
              <w:tabs>
                <w:tab w:val="left" w:pos="426"/>
              </w:tabs>
              <w:spacing w:after="120"/>
              <w:ind w:firstLine="236"/>
              <w:jc w:val="left"/>
              <w:rPr>
                <w:b/>
                <w:bCs/>
                <w:sz w:val="24"/>
                <w:szCs w:val="24"/>
              </w:rPr>
            </w:pPr>
          </w:p>
          <w:tbl>
            <w:tblPr>
              <w:tblStyle w:val="TableGrid"/>
              <w:tblW w:w="0" w:type="auto"/>
              <w:tblInd w:w="23" w:type="dxa"/>
              <w:tblLook w:val="04A0" w:firstRow="1" w:lastRow="0" w:firstColumn="1" w:lastColumn="0" w:noHBand="0" w:noVBand="1"/>
            </w:tblPr>
            <w:tblGrid>
              <w:gridCol w:w="10064"/>
            </w:tblGrid>
            <w:tr w:rsidR="0033066E" w:rsidRPr="00A15B39" w14:paraId="36941CB3" w14:textId="77777777" w:rsidTr="007D79C5">
              <w:tc>
                <w:tcPr>
                  <w:tcW w:w="10064" w:type="dxa"/>
                  <w:vAlign w:val="center"/>
                </w:tcPr>
                <w:p w14:paraId="646FF843" w14:textId="5F96EC3D" w:rsidR="00795842" w:rsidRPr="00A15B39" w:rsidRDefault="00795842" w:rsidP="00B37A21">
                  <w:pPr>
                    <w:pStyle w:val="ListParagraph"/>
                    <w:numPr>
                      <w:ilvl w:val="0"/>
                      <w:numId w:val="56"/>
                    </w:numPr>
                    <w:tabs>
                      <w:tab w:val="left" w:pos="142"/>
                      <w:tab w:val="left" w:pos="284"/>
                      <w:tab w:val="left" w:pos="567"/>
                      <w:tab w:val="left" w:pos="709"/>
                      <w:tab w:val="left" w:pos="993"/>
                    </w:tabs>
                    <w:spacing w:after="120"/>
                    <w:ind w:left="0" w:right="0" w:firstLine="32"/>
                    <w:contextualSpacing w:val="0"/>
                    <w:jc w:val="both"/>
                  </w:pPr>
                  <w:r w:rsidRPr="00A15B39">
                    <w:rPr>
                      <w:b/>
                      <w:bCs/>
                    </w:rPr>
                    <w:lastRenderedPageBreak/>
                    <w:t>consumatorii casnici</w:t>
                  </w:r>
                  <w:r w:rsidRPr="00A15B39">
                    <w:t xml:space="preserve"> instalațiile de utilizare ale cărora sunt racordate la rețeaua de</w:t>
                  </w:r>
                  <w:r w:rsidR="006F6E75" w:rsidRPr="00A15B39">
                    <w:t xml:space="preserve"> </w:t>
                  </w:r>
                  <w:r w:rsidRPr="00A15B39">
                    <w:t>distribuție a gazelor naturale;</w:t>
                  </w:r>
                </w:p>
              </w:tc>
            </w:tr>
            <w:tr w:rsidR="0033066E" w:rsidRPr="00A15B39" w14:paraId="70E50789" w14:textId="77777777" w:rsidTr="007D79C5">
              <w:tc>
                <w:tcPr>
                  <w:tcW w:w="10064" w:type="dxa"/>
                </w:tcPr>
                <w:p w14:paraId="6B1DCA41" w14:textId="77777777" w:rsidR="00795842" w:rsidRPr="00A15B39" w:rsidRDefault="00795842" w:rsidP="00B37A21">
                  <w:pPr>
                    <w:pStyle w:val="ListParagraph"/>
                    <w:numPr>
                      <w:ilvl w:val="0"/>
                      <w:numId w:val="56"/>
                    </w:numPr>
                    <w:tabs>
                      <w:tab w:val="left" w:pos="142"/>
                      <w:tab w:val="left" w:pos="284"/>
                      <w:tab w:val="left" w:pos="567"/>
                      <w:tab w:val="left" w:pos="709"/>
                      <w:tab w:val="left" w:pos="993"/>
                    </w:tabs>
                    <w:spacing w:after="120"/>
                    <w:ind w:left="0" w:right="0" w:firstLine="32"/>
                    <w:contextualSpacing w:val="0"/>
                    <w:jc w:val="both"/>
                  </w:pPr>
                  <w:r w:rsidRPr="00A15B39">
                    <w:t xml:space="preserve">întreprinderile și instituțiile care prestează </w:t>
                  </w:r>
                  <w:r w:rsidRPr="00A15B39">
                    <w:rPr>
                      <w:b/>
                      <w:bCs/>
                    </w:rPr>
                    <w:t>servicii sociale esențiale</w:t>
                  </w:r>
                  <w:r w:rsidRPr="00A15B39">
                    <w:t>, instalațiile de utilizare ale cărora sunt racordate la rețeaua de distribuție sau de transport al gazelor naturale;</w:t>
                  </w:r>
                </w:p>
              </w:tc>
            </w:tr>
            <w:tr w:rsidR="0033066E" w:rsidRPr="00A15B39" w14:paraId="630BB057" w14:textId="77777777" w:rsidTr="007D79C5">
              <w:tc>
                <w:tcPr>
                  <w:tcW w:w="10064" w:type="dxa"/>
                </w:tcPr>
                <w:p w14:paraId="1D5F1094" w14:textId="182F96E7" w:rsidR="00795842" w:rsidRPr="00A15B39" w:rsidRDefault="003F7D77" w:rsidP="00B37A21">
                  <w:pPr>
                    <w:pStyle w:val="ListParagraph"/>
                    <w:numPr>
                      <w:ilvl w:val="0"/>
                      <w:numId w:val="56"/>
                    </w:numPr>
                    <w:tabs>
                      <w:tab w:val="left" w:pos="142"/>
                      <w:tab w:val="left" w:pos="284"/>
                      <w:tab w:val="left" w:pos="567"/>
                      <w:tab w:val="left" w:pos="709"/>
                      <w:tab w:val="left" w:pos="993"/>
                    </w:tabs>
                    <w:spacing w:after="120"/>
                    <w:ind w:left="0" w:right="0" w:firstLine="32"/>
                    <w:contextualSpacing w:val="0"/>
                    <w:jc w:val="both"/>
                  </w:pPr>
                  <w:r w:rsidRPr="00A15B39">
                    <w:t>întreprinderile mici în sensul Legii nr. 179/2016 cu privire la întreprinderile mici și mijlocii, instalațiile de utilizare ale cărora sunt racordate la rețeaua de distribuție a gazelor naturale</w:t>
                  </w:r>
                  <w:r w:rsidR="006F6E75" w:rsidRPr="00A15B39">
                    <w:t>;</w:t>
                  </w:r>
                  <w:r w:rsidRPr="00A15B39">
                    <w:t xml:space="preserve"> </w:t>
                  </w:r>
                </w:p>
              </w:tc>
            </w:tr>
            <w:tr w:rsidR="0033066E" w:rsidRPr="00A15B39" w14:paraId="03D285DF" w14:textId="77777777" w:rsidTr="007D79C5">
              <w:tc>
                <w:tcPr>
                  <w:tcW w:w="10064" w:type="dxa"/>
                </w:tcPr>
                <w:p w14:paraId="5278EABF" w14:textId="4772B13E" w:rsidR="003F7D77" w:rsidRPr="00A15B39" w:rsidRDefault="003F7D77" w:rsidP="00B37A21">
                  <w:pPr>
                    <w:pStyle w:val="ListParagraph"/>
                    <w:numPr>
                      <w:ilvl w:val="0"/>
                      <w:numId w:val="56"/>
                    </w:numPr>
                    <w:tabs>
                      <w:tab w:val="left" w:pos="142"/>
                      <w:tab w:val="left" w:pos="284"/>
                      <w:tab w:val="left" w:pos="567"/>
                      <w:tab w:val="left" w:pos="709"/>
                      <w:tab w:val="left" w:pos="993"/>
                    </w:tabs>
                    <w:ind w:left="0" w:right="43" w:firstLine="32"/>
                    <w:contextualSpacing w:val="0"/>
                    <w:jc w:val="both"/>
                    <w:rPr>
                      <w:shd w:val="clear" w:color="auto" w:fill="FFFFFF"/>
                    </w:rPr>
                  </w:pPr>
                  <w:r w:rsidRPr="00A15B39">
                    <w:t>centralele electrice de termoficare și/sau centralele termice instalațiile de utilizare ale cărora sunt racordate la rețeaua de distribuție sau de transport al gazelor naturale, care livrează energie termică în sistemul centralizat de alimentare cu energie termică sau care livrează energie termică pentru consumatorii indicați la subpunctele 1), 2) și 3), cu condiția că acestea nu pot funcționa cu alți combustibili decât gazele naturale.</w:t>
                  </w:r>
                  <w:bookmarkStart w:id="0" w:name="_Hlk143869909"/>
                </w:p>
              </w:tc>
            </w:tr>
            <w:bookmarkEnd w:id="0"/>
          </w:tbl>
          <w:p w14:paraId="3DFB39CF" w14:textId="77777777" w:rsidR="001C5773" w:rsidRPr="00A15B39" w:rsidRDefault="001C5773" w:rsidP="007856AE">
            <w:pPr>
              <w:tabs>
                <w:tab w:val="left" w:pos="142"/>
                <w:tab w:val="left" w:pos="284"/>
                <w:tab w:val="left" w:pos="567"/>
                <w:tab w:val="left" w:pos="709"/>
                <w:tab w:val="left" w:pos="993"/>
              </w:tabs>
              <w:ind w:left="236" w:right="43"/>
              <w:rPr>
                <w:sz w:val="24"/>
                <w:szCs w:val="24"/>
                <w:lang w:eastAsia="ru-RU"/>
              </w:rPr>
            </w:pPr>
          </w:p>
          <w:p w14:paraId="320DB250" w14:textId="2688F4CF" w:rsidR="003F7D77" w:rsidRPr="00A15B39" w:rsidRDefault="003F7D77" w:rsidP="007D79C5">
            <w:pPr>
              <w:tabs>
                <w:tab w:val="left" w:pos="0"/>
                <w:tab w:val="left" w:pos="28"/>
                <w:tab w:val="left" w:pos="567"/>
                <w:tab w:val="left" w:pos="709"/>
                <w:tab w:val="left" w:pos="993"/>
              </w:tabs>
              <w:ind w:left="28" w:right="43"/>
              <w:rPr>
                <w:sz w:val="24"/>
                <w:szCs w:val="24"/>
                <w:shd w:val="clear" w:color="auto" w:fill="FFFFFF"/>
                <w:lang w:eastAsia="ru-RU"/>
              </w:rPr>
            </w:pPr>
            <w:r w:rsidRPr="00A15B39">
              <w:rPr>
                <w:sz w:val="24"/>
                <w:szCs w:val="24"/>
                <w:lang w:eastAsia="ru-RU"/>
              </w:rPr>
              <w:t>Consumul de gaze naturale de întreprinderile și instituțiile menționate la subpunctele 2) și 3) nu depășesc 20 % din consumul final total anual de gaze naturale.</w:t>
            </w:r>
            <w:r w:rsidRPr="00A15B39">
              <w:rPr>
                <w:sz w:val="24"/>
                <w:szCs w:val="24"/>
                <w:shd w:val="clear" w:color="auto" w:fill="FFFFFF"/>
                <w:lang w:eastAsia="ru-RU"/>
              </w:rPr>
              <w:t xml:space="preserve"> </w:t>
            </w:r>
          </w:p>
          <w:p w14:paraId="65DAA8A5" w14:textId="359387FE" w:rsidR="00D74E9A" w:rsidRPr="00A15B39" w:rsidRDefault="008769AF" w:rsidP="000106A1">
            <w:pPr>
              <w:tabs>
                <w:tab w:val="left" w:pos="426"/>
              </w:tabs>
              <w:spacing w:after="120"/>
              <w:ind w:firstLine="82"/>
              <w:jc w:val="left"/>
              <w:rPr>
                <w:sz w:val="24"/>
                <w:szCs w:val="24"/>
              </w:rPr>
            </w:pPr>
            <w:r w:rsidRPr="00A15B39">
              <w:rPr>
                <w:b/>
                <w:bCs/>
                <w:sz w:val="24"/>
                <w:szCs w:val="24"/>
              </w:rPr>
              <w:t>B:</w:t>
            </w:r>
            <w:r w:rsidRPr="00A15B39">
              <w:rPr>
                <w:sz w:val="24"/>
                <w:szCs w:val="24"/>
              </w:rPr>
              <w:t xml:space="preserve"> </w:t>
            </w:r>
            <w:r w:rsidR="00D74E9A" w:rsidRPr="00A15B39">
              <w:rPr>
                <w:b/>
                <w:bCs/>
                <w:sz w:val="24"/>
                <w:szCs w:val="24"/>
              </w:rPr>
              <w:t>Întreprinderile de gaze naturale</w:t>
            </w:r>
          </w:p>
          <w:p w14:paraId="38C4CFF4" w14:textId="4D8BD73A" w:rsidR="003711E3" w:rsidRPr="00A15B39" w:rsidRDefault="008769AF" w:rsidP="00B37A21">
            <w:pPr>
              <w:tabs>
                <w:tab w:val="left" w:pos="426"/>
              </w:tabs>
              <w:spacing w:after="120"/>
              <w:ind w:left="82"/>
              <w:rPr>
                <w:sz w:val="24"/>
                <w:szCs w:val="24"/>
              </w:rPr>
            </w:pPr>
            <w:r w:rsidRPr="00A15B39">
              <w:rPr>
                <w:i/>
                <w:iCs/>
                <w:sz w:val="24"/>
                <w:szCs w:val="24"/>
              </w:rPr>
              <w:t>Operatorii de sistem:</w:t>
            </w:r>
            <w:r w:rsidRPr="00A15B39">
              <w:rPr>
                <w:sz w:val="24"/>
                <w:szCs w:val="24"/>
              </w:rPr>
              <w:t xml:space="preserve"> </w:t>
            </w:r>
            <w:r w:rsidR="003711E3" w:rsidRPr="00A15B39">
              <w:rPr>
                <w:sz w:val="24"/>
                <w:szCs w:val="24"/>
              </w:rPr>
              <w:t xml:space="preserve">operatorii sistemelor de </w:t>
            </w:r>
            <w:r w:rsidR="005F07BC" w:rsidRPr="00A15B39">
              <w:rPr>
                <w:sz w:val="24"/>
                <w:szCs w:val="24"/>
              </w:rPr>
              <w:t>distribuție</w:t>
            </w:r>
            <w:r w:rsidR="003711E3" w:rsidRPr="00A15B39">
              <w:rPr>
                <w:sz w:val="24"/>
                <w:szCs w:val="24"/>
              </w:rPr>
              <w:t xml:space="preserve"> a gazelor naturale</w:t>
            </w:r>
            <w:r w:rsidR="00D74E9A" w:rsidRPr="00A15B39">
              <w:rPr>
                <w:sz w:val="24"/>
                <w:szCs w:val="24"/>
              </w:rPr>
              <w:t xml:space="preserve"> (2</w:t>
            </w:r>
            <w:r w:rsidR="001912A1" w:rsidRPr="00A15B39">
              <w:rPr>
                <w:sz w:val="24"/>
                <w:szCs w:val="24"/>
              </w:rPr>
              <w:t>0</w:t>
            </w:r>
            <w:r w:rsidR="00D74E9A" w:rsidRPr="00A15B39">
              <w:rPr>
                <w:sz w:val="24"/>
                <w:szCs w:val="24"/>
              </w:rPr>
              <w:t xml:space="preserve"> titulari de licenț</w:t>
            </w:r>
            <w:r w:rsidR="005F07BC" w:rsidRPr="00A15B39">
              <w:rPr>
                <w:sz w:val="24"/>
                <w:szCs w:val="24"/>
              </w:rPr>
              <w:t>e</w:t>
            </w:r>
            <w:r w:rsidR="00D74E9A" w:rsidRPr="00A15B39">
              <w:rPr>
                <w:sz w:val="24"/>
                <w:szCs w:val="24"/>
              </w:rPr>
              <w:t>)</w:t>
            </w:r>
            <w:r w:rsidR="00E14B78" w:rsidRPr="00A15B39">
              <w:rPr>
                <w:rStyle w:val="FootnoteReference"/>
                <w:sz w:val="24"/>
                <w:szCs w:val="24"/>
              </w:rPr>
              <w:footnoteReference w:id="1"/>
            </w:r>
            <w:r w:rsidR="00D74E9A" w:rsidRPr="00A15B39">
              <w:rPr>
                <w:sz w:val="24"/>
                <w:szCs w:val="24"/>
              </w:rPr>
              <w:t xml:space="preserve"> </w:t>
            </w:r>
            <w:r w:rsidRPr="00A15B39">
              <w:rPr>
                <w:sz w:val="24"/>
                <w:szCs w:val="24"/>
              </w:rPr>
              <w:t xml:space="preserve">și </w:t>
            </w:r>
            <w:r w:rsidR="003711E3" w:rsidRPr="00A15B39">
              <w:rPr>
                <w:sz w:val="24"/>
                <w:szCs w:val="24"/>
              </w:rPr>
              <w:t>operator</w:t>
            </w:r>
            <w:r w:rsidR="00622AA7" w:rsidRPr="00A15B39">
              <w:rPr>
                <w:sz w:val="24"/>
                <w:szCs w:val="24"/>
              </w:rPr>
              <w:t>ul</w:t>
            </w:r>
            <w:r w:rsidR="003711E3" w:rsidRPr="00A15B39">
              <w:rPr>
                <w:sz w:val="24"/>
                <w:szCs w:val="24"/>
              </w:rPr>
              <w:t xml:space="preserve"> sistem</w:t>
            </w:r>
            <w:r w:rsidR="00622AA7" w:rsidRPr="00A15B39">
              <w:rPr>
                <w:sz w:val="24"/>
                <w:szCs w:val="24"/>
              </w:rPr>
              <w:t>ului</w:t>
            </w:r>
            <w:r w:rsidR="003711E3" w:rsidRPr="00A15B39">
              <w:rPr>
                <w:sz w:val="24"/>
                <w:szCs w:val="24"/>
              </w:rPr>
              <w:t xml:space="preserve"> de transport al gazelor naturale</w:t>
            </w:r>
            <w:r w:rsidR="00D74E9A" w:rsidRPr="00A15B39">
              <w:rPr>
                <w:sz w:val="24"/>
                <w:szCs w:val="24"/>
              </w:rPr>
              <w:t>.</w:t>
            </w:r>
          </w:p>
          <w:p w14:paraId="0F71BEA2" w14:textId="4BA524D5" w:rsidR="00D74E9A" w:rsidRPr="00A15B39" w:rsidRDefault="00D74E9A" w:rsidP="000106A1">
            <w:pPr>
              <w:tabs>
                <w:tab w:val="left" w:pos="426"/>
              </w:tabs>
              <w:spacing w:after="120"/>
              <w:ind w:left="82"/>
              <w:jc w:val="left"/>
              <w:rPr>
                <w:sz w:val="24"/>
                <w:szCs w:val="24"/>
              </w:rPr>
            </w:pPr>
            <w:r w:rsidRPr="00A15B39">
              <w:rPr>
                <w:i/>
                <w:iCs/>
                <w:sz w:val="24"/>
                <w:szCs w:val="24"/>
              </w:rPr>
              <w:t>Furnizorii de gaze naturale</w:t>
            </w:r>
            <w:r w:rsidRPr="00A15B39">
              <w:rPr>
                <w:sz w:val="24"/>
                <w:szCs w:val="24"/>
              </w:rPr>
              <w:t xml:space="preserve"> (2</w:t>
            </w:r>
            <w:r w:rsidR="001912A1" w:rsidRPr="00A15B39">
              <w:rPr>
                <w:sz w:val="24"/>
                <w:szCs w:val="24"/>
              </w:rPr>
              <w:t>5</w:t>
            </w:r>
            <w:r w:rsidRPr="00A15B39">
              <w:rPr>
                <w:sz w:val="24"/>
                <w:szCs w:val="24"/>
              </w:rPr>
              <w:t xml:space="preserve"> titulari de licenț</w:t>
            </w:r>
            <w:r w:rsidR="005F07BC" w:rsidRPr="00A15B39">
              <w:rPr>
                <w:sz w:val="24"/>
                <w:szCs w:val="24"/>
              </w:rPr>
              <w:t>e</w:t>
            </w:r>
            <w:r w:rsidRPr="00A15B39">
              <w:rPr>
                <w:sz w:val="24"/>
                <w:szCs w:val="24"/>
              </w:rPr>
              <w:t>).</w:t>
            </w:r>
          </w:p>
          <w:p w14:paraId="5C026909" w14:textId="133AD280" w:rsidR="00D04555" w:rsidRPr="00A15B39" w:rsidRDefault="00D04555" w:rsidP="000106A1">
            <w:pPr>
              <w:tabs>
                <w:tab w:val="left" w:pos="426"/>
              </w:tabs>
              <w:spacing w:after="120"/>
              <w:ind w:left="82"/>
              <w:jc w:val="left"/>
              <w:rPr>
                <w:sz w:val="24"/>
                <w:szCs w:val="24"/>
              </w:rPr>
            </w:pPr>
            <w:r w:rsidRPr="00A15B39">
              <w:rPr>
                <w:sz w:val="24"/>
                <w:szCs w:val="24"/>
              </w:rPr>
              <w:t>Consumatori</w:t>
            </w:r>
            <w:r w:rsidR="005F07BC" w:rsidRPr="00A15B39">
              <w:rPr>
                <w:sz w:val="24"/>
                <w:szCs w:val="24"/>
              </w:rPr>
              <w:t>i</w:t>
            </w:r>
            <w:r w:rsidRPr="00A15B39">
              <w:rPr>
                <w:sz w:val="24"/>
                <w:szCs w:val="24"/>
              </w:rPr>
              <w:t xml:space="preserve"> industriali, inclusiv producători</w:t>
            </w:r>
            <w:r w:rsidR="005F07BC" w:rsidRPr="00A15B39">
              <w:rPr>
                <w:sz w:val="24"/>
                <w:szCs w:val="24"/>
              </w:rPr>
              <w:t>i</w:t>
            </w:r>
            <w:r w:rsidRPr="00A15B39">
              <w:rPr>
                <w:sz w:val="24"/>
                <w:szCs w:val="24"/>
              </w:rPr>
              <w:t xml:space="preserve"> </w:t>
            </w:r>
            <w:r w:rsidR="005F07BC" w:rsidRPr="00A15B39">
              <w:rPr>
                <w:sz w:val="24"/>
                <w:szCs w:val="24"/>
              </w:rPr>
              <w:t>relevanți</w:t>
            </w:r>
            <w:r w:rsidRPr="00A15B39">
              <w:rPr>
                <w:sz w:val="24"/>
                <w:szCs w:val="24"/>
              </w:rPr>
              <w:t xml:space="preserve"> de energie electrică şi termică.</w:t>
            </w:r>
          </w:p>
          <w:p w14:paraId="6768D104" w14:textId="17EB73AB" w:rsidR="00D74E9A" w:rsidRPr="00A15B39" w:rsidRDefault="00D74E9A" w:rsidP="000106A1">
            <w:pPr>
              <w:tabs>
                <w:tab w:val="left" w:pos="426"/>
              </w:tabs>
              <w:spacing w:after="120"/>
              <w:ind w:left="82"/>
              <w:jc w:val="left"/>
              <w:rPr>
                <w:b/>
                <w:bCs/>
                <w:sz w:val="24"/>
                <w:szCs w:val="24"/>
              </w:rPr>
            </w:pPr>
            <w:r w:rsidRPr="00A15B39">
              <w:rPr>
                <w:b/>
                <w:bCs/>
                <w:sz w:val="24"/>
                <w:szCs w:val="24"/>
              </w:rPr>
              <w:t>C: Autorități</w:t>
            </w:r>
            <w:r w:rsidR="000106A1" w:rsidRPr="00A15B39">
              <w:rPr>
                <w:b/>
                <w:bCs/>
                <w:sz w:val="24"/>
                <w:szCs w:val="24"/>
              </w:rPr>
              <w:t xml:space="preserve"> publice</w:t>
            </w:r>
            <w:r w:rsidRPr="00A15B39">
              <w:rPr>
                <w:b/>
                <w:bCs/>
                <w:sz w:val="24"/>
                <w:szCs w:val="24"/>
              </w:rPr>
              <w:t>:</w:t>
            </w:r>
          </w:p>
          <w:p w14:paraId="1FCF1228" w14:textId="631B2757" w:rsidR="00D74E9A" w:rsidRPr="00A15B39" w:rsidRDefault="00D74E9A" w:rsidP="000106A1">
            <w:pPr>
              <w:tabs>
                <w:tab w:val="left" w:pos="426"/>
              </w:tabs>
              <w:spacing w:after="120"/>
              <w:ind w:left="82"/>
              <w:jc w:val="left"/>
              <w:rPr>
                <w:sz w:val="24"/>
                <w:szCs w:val="24"/>
              </w:rPr>
            </w:pPr>
            <w:r w:rsidRPr="00A15B39">
              <w:rPr>
                <w:sz w:val="24"/>
                <w:szCs w:val="24"/>
              </w:rPr>
              <w:t xml:space="preserve">Guvernului (prin intermediul Comisiei pentru </w:t>
            </w:r>
            <w:r w:rsidR="005F07BC" w:rsidRPr="00A15B39">
              <w:rPr>
                <w:sz w:val="24"/>
                <w:szCs w:val="24"/>
              </w:rPr>
              <w:t>S</w:t>
            </w:r>
            <w:r w:rsidRPr="00A15B39">
              <w:rPr>
                <w:sz w:val="24"/>
                <w:szCs w:val="24"/>
              </w:rPr>
              <w:t xml:space="preserve">ituații </w:t>
            </w:r>
            <w:r w:rsidR="005F07BC" w:rsidRPr="00A15B39">
              <w:rPr>
                <w:sz w:val="24"/>
                <w:szCs w:val="24"/>
              </w:rPr>
              <w:t>E</w:t>
            </w:r>
            <w:r w:rsidRPr="00A15B39">
              <w:rPr>
                <w:sz w:val="24"/>
                <w:szCs w:val="24"/>
              </w:rPr>
              <w:t xml:space="preserve">xcepționale </w:t>
            </w:r>
            <w:r w:rsidR="005F07BC" w:rsidRPr="00A15B39">
              <w:rPr>
                <w:sz w:val="24"/>
                <w:szCs w:val="24"/>
              </w:rPr>
              <w:t xml:space="preserve">a Republicii Moldova </w:t>
            </w:r>
            <w:r w:rsidRPr="00A15B39">
              <w:rPr>
                <w:sz w:val="24"/>
                <w:szCs w:val="24"/>
              </w:rPr>
              <w:t>și a organului central de specialitate al administrației publice în domeniul energeticii</w:t>
            </w:r>
            <w:r w:rsidR="005F07BC" w:rsidRPr="00A15B39">
              <w:rPr>
                <w:sz w:val="24"/>
                <w:szCs w:val="24"/>
              </w:rPr>
              <w:t xml:space="preserve"> -</w:t>
            </w:r>
            <w:r w:rsidRPr="00A15B39">
              <w:rPr>
                <w:sz w:val="24"/>
                <w:szCs w:val="24"/>
              </w:rPr>
              <w:t xml:space="preserve"> Ministerul </w:t>
            </w:r>
            <w:r w:rsidR="00E14B78" w:rsidRPr="00A15B39">
              <w:rPr>
                <w:sz w:val="24"/>
                <w:szCs w:val="24"/>
              </w:rPr>
              <w:t>Energiei</w:t>
            </w:r>
            <w:r w:rsidRPr="00A15B39">
              <w:rPr>
                <w:sz w:val="24"/>
                <w:szCs w:val="24"/>
              </w:rPr>
              <w:t>)</w:t>
            </w:r>
            <w:r w:rsidR="00E14B78" w:rsidRPr="00A15B39">
              <w:rPr>
                <w:sz w:val="24"/>
                <w:szCs w:val="24"/>
              </w:rPr>
              <w:t>.</w:t>
            </w:r>
            <w:r w:rsidRPr="00A15B39">
              <w:rPr>
                <w:sz w:val="24"/>
                <w:szCs w:val="24"/>
              </w:rPr>
              <w:t xml:space="preserve"> </w:t>
            </w:r>
          </w:p>
          <w:p w14:paraId="2D690FDE" w14:textId="626BA306" w:rsidR="00457A8E" w:rsidRPr="00A15B39" w:rsidRDefault="00D74E9A" w:rsidP="000106A1">
            <w:pPr>
              <w:tabs>
                <w:tab w:val="left" w:pos="426"/>
              </w:tabs>
              <w:spacing w:after="120"/>
              <w:ind w:left="82"/>
              <w:jc w:val="left"/>
              <w:rPr>
                <w:sz w:val="24"/>
                <w:szCs w:val="24"/>
              </w:rPr>
            </w:pPr>
            <w:r w:rsidRPr="00A15B39">
              <w:rPr>
                <w:sz w:val="24"/>
                <w:szCs w:val="24"/>
              </w:rPr>
              <w:t xml:space="preserve">Agenția Națională pentru </w:t>
            </w:r>
            <w:r w:rsidR="005F07BC" w:rsidRPr="00A15B39">
              <w:rPr>
                <w:sz w:val="24"/>
                <w:szCs w:val="24"/>
              </w:rPr>
              <w:t>R</w:t>
            </w:r>
            <w:r w:rsidRPr="00A15B39">
              <w:rPr>
                <w:sz w:val="24"/>
                <w:szCs w:val="24"/>
              </w:rPr>
              <w:t>eglementare în Energetică</w:t>
            </w:r>
            <w:r w:rsidR="00182E0C" w:rsidRPr="00A15B39">
              <w:rPr>
                <w:sz w:val="24"/>
                <w:szCs w:val="24"/>
              </w:rPr>
              <w:t>.</w:t>
            </w:r>
          </w:p>
        </w:tc>
      </w:tr>
      <w:tr w:rsidR="006606ED" w:rsidRPr="00A15B39" w14:paraId="68F8416B"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EDB33F" w14:textId="396E5A63" w:rsidR="00457A8E" w:rsidRPr="00A15B39" w:rsidRDefault="00976E3E" w:rsidP="00622AA7">
            <w:pPr>
              <w:tabs>
                <w:tab w:val="left" w:pos="426"/>
              </w:tabs>
              <w:spacing w:after="120"/>
              <w:rPr>
                <w:bCs/>
                <w:i/>
                <w:iCs/>
                <w:sz w:val="24"/>
                <w:szCs w:val="24"/>
              </w:rPr>
            </w:pPr>
            <w:r w:rsidRPr="00A15B39">
              <w:rPr>
                <w:bCs/>
                <w:i/>
                <w:iCs/>
                <w:sz w:val="24"/>
                <w:szCs w:val="24"/>
              </w:rPr>
              <w:lastRenderedPageBreak/>
              <w:t>c) Cauzele care au dus la apariția problemei.</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023D58" w14:textId="77777777" w:rsidR="00457A8E" w:rsidRPr="00A15B39" w:rsidRDefault="00457A8E" w:rsidP="00622AA7">
            <w:pPr>
              <w:tabs>
                <w:tab w:val="left" w:pos="426"/>
              </w:tabs>
              <w:spacing w:after="120"/>
              <w:ind w:left="142"/>
              <w:jc w:val="left"/>
              <w:rPr>
                <w:bCs/>
                <w:i/>
                <w:iCs/>
                <w:sz w:val="24"/>
                <w:szCs w:val="24"/>
              </w:rPr>
            </w:pPr>
          </w:p>
        </w:tc>
      </w:tr>
      <w:tr w:rsidR="006606ED" w:rsidRPr="00A15B39" w14:paraId="654B1FB9"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D27748" w14:textId="550B39F2" w:rsidR="00E81782" w:rsidRPr="00A15B39" w:rsidRDefault="00C925D8" w:rsidP="007D79C5">
            <w:pPr>
              <w:tabs>
                <w:tab w:val="left" w:pos="426"/>
              </w:tabs>
              <w:spacing w:before="240" w:after="120"/>
              <w:ind w:left="85" w:right="140"/>
              <w:rPr>
                <w:sz w:val="24"/>
                <w:szCs w:val="24"/>
              </w:rPr>
            </w:pPr>
            <w:r w:rsidRPr="00A15B39">
              <w:rPr>
                <w:sz w:val="24"/>
                <w:szCs w:val="24"/>
              </w:rPr>
              <w:t xml:space="preserve">După elaborarea Regulamentului și Planului de acțiuni privind situațiile excepționale pe piața gazelor naturale </w:t>
            </w:r>
            <w:r w:rsidR="00E14B78" w:rsidRPr="00A15B39">
              <w:rPr>
                <w:sz w:val="24"/>
                <w:szCs w:val="24"/>
              </w:rPr>
              <w:t>din</w:t>
            </w:r>
            <w:r w:rsidRPr="00A15B39">
              <w:rPr>
                <w:sz w:val="24"/>
                <w:szCs w:val="24"/>
              </w:rPr>
              <w:t xml:space="preserve"> anul 2019</w:t>
            </w:r>
            <w:r w:rsidR="00E14B78" w:rsidRPr="00A15B39">
              <w:rPr>
                <w:sz w:val="24"/>
                <w:szCs w:val="24"/>
              </w:rPr>
              <w:t>,</w:t>
            </w:r>
            <w:r w:rsidRPr="00A15B39">
              <w:rPr>
                <w:sz w:val="24"/>
                <w:szCs w:val="24"/>
              </w:rPr>
              <w:t xml:space="preserve"> s-au schimbat considerabil scenariile utilizate </w:t>
            </w:r>
            <w:r w:rsidR="00FA1D37" w:rsidRPr="00A15B39">
              <w:rPr>
                <w:sz w:val="24"/>
                <w:szCs w:val="24"/>
              </w:rPr>
              <w:t>care au stat la baza</w:t>
            </w:r>
            <w:r w:rsidRPr="00A15B39">
              <w:rPr>
                <w:sz w:val="24"/>
                <w:szCs w:val="24"/>
              </w:rPr>
              <w:t xml:space="preserve"> elabor</w:t>
            </w:r>
            <w:r w:rsidR="00FA1D37" w:rsidRPr="00A15B39">
              <w:rPr>
                <w:sz w:val="24"/>
                <w:szCs w:val="24"/>
              </w:rPr>
              <w:t>ării</w:t>
            </w:r>
            <w:r w:rsidRPr="00A15B39">
              <w:rPr>
                <w:sz w:val="24"/>
                <w:szCs w:val="24"/>
              </w:rPr>
              <w:t xml:space="preserve"> actului normativ în  vigoare.</w:t>
            </w:r>
          </w:p>
          <w:p w14:paraId="77193344" w14:textId="1801A73C" w:rsidR="00181517" w:rsidRPr="00A15B39" w:rsidRDefault="00181517" w:rsidP="007D79C5">
            <w:pPr>
              <w:tabs>
                <w:tab w:val="left" w:pos="426"/>
              </w:tabs>
              <w:spacing w:after="120"/>
              <w:ind w:left="85" w:right="140"/>
              <w:rPr>
                <w:sz w:val="24"/>
                <w:szCs w:val="24"/>
                <w:shd w:val="clear" w:color="auto" w:fill="FFFFFF"/>
              </w:rPr>
            </w:pPr>
            <w:r w:rsidRPr="00A15B39">
              <w:rPr>
                <w:sz w:val="24"/>
                <w:szCs w:val="24"/>
                <w:shd w:val="clear" w:color="auto" w:fill="FFFFFF"/>
              </w:rPr>
              <w:t xml:space="preserve">Criza energetică a afectat Republica Moldova încă </w:t>
            </w:r>
            <w:r w:rsidR="005F07BC" w:rsidRPr="00A15B39">
              <w:rPr>
                <w:sz w:val="24"/>
                <w:szCs w:val="24"/>
                <w:shd w:val="clear" w:color="auto" w:fill="FFFFFF"/>
              </w:rPr>
              <w:t xml:space="preserve">începând cu trimestrul IV al </w:t>
            </w:r>
            <w:r w:rsidRPr="00A15B39">
              <w:rPr>
                <w:sz w:val="24"/>
                <w:szCs w:val="24"/>
                <w:shd w:val="clear" w:color="auto" w:fill="FFFFFF"/>
              </w:rPr>
              <w:t>anului 2021, pe f</w:t>
            </w:r>
            <w:r w:rsidR="005F07BC" w:rsidRPr="00A15B39">
              <w:rPr>
                <w:sz w:val="24"/>
                <w:szCs w:val="24"/>
                <w:shd w:val="clear" w:color="auto" w:fill="FFFFFF"/>
              </w:rPr>
              <w:t>u</w:t>
            </w:r>
            <w:r w:rsidRPr="00A15B39">
              <w:rPr>
                <w:sz w:val="24"/>
                <w:szCs w:val="24"/>
                <w:shd w:val="clear" w:color="auto" w:fill="FFFFFF"/>
              </w:rPr>
              <w:t xml:space="preserve">ndalul incertitudinii în privința prelungirii </w:t>
            </w:r>
            <w:r w:rsidR="000E655F" w:rsidRPr="00A15B39">
              <w:rPr>
                <w:sz w:val="24"/>
                <w:szCs w:val="24"/>
                <w:shd w:val="clear" w:color="auto" w:fill="FFFFFF"/>
              </w:rPr>
              <w:t xml:space="preserve">de către SA </w:t>
            </w:r>
            <w:r w:rsidR="008E7D6C" w:rsidRPr="00A15B39">
              <w:rPr>
                <w:sz w:val="24"/>
                <w:szCs w:val="24"/>
                <w:shd w:val="clear" w:color="auto" w:fill="FFFFFF"/>
              </w:rPr>
              <w:t>„</w:t>
            </w:r>
            <w:r w:rsidR="000E655F" w:rsidRPr="00A15B39">
              <w:rPr>
                <w:sz w:val="24"/>
                <w:szCs w:val="24"/>
                <w:shd w:val="clear" w:color="auto" w:fill="FFFFFF"/>
              </w:rPr>
              <w:t>Moldovagaz</w:t>
            </w:r>
            <w:r w:rsidR="008E7D6C" w:rsidRPr="00A15B39">
              <w:rPr>
                <w:sz w:val="24"/>
                <w:szCs w:val="24"/>
                <w:shd w:val="clear" w:color="auto" w:fill="FFFFFF"/>
              </w:rPr>
              <w:t>”</w:t>
            </w:r>
            <w:r w:rsidR="000E655F" w:rsidRPr="00A15B39">
              <w:rPr>
                <w:sz w:val="24"/>
                <w:szCs w:val="24"/>
                <w:shd w:val="clear" w:color="auto" w:fill="FFFFFF"/>
              </w:rPr>
              <w:t xml:space="preserve"> a </w:t>
            </w:r>
            <w:r w:rsidRPr="00A15B39">
              <w:rPr>
                <w:sz w:val="24"/>
                <w:szCs w:val="24"/>
                <w:shd w:val="clear" w:color="auto" w:fill="FFFFFF"/>
              </w:rPr>
              <w:t xml:space="preserve">contractului </w:t>
            </w:r>
            <w:r w:rsidR="000E655F" w:rsidRPr="00A15B39">
              <w:rPr>
                <w:sz w:val="24"/>
                <w:szCs w:val="24"/>
                <w:shd w:val="clear" w:color="auto" w:fill="FFFFFF"/>
              </w:rPr>
              <w:t xml:space="preserve">de furnizare a gazelor naturale </w:t>
            </w:r>
            <w:r w:rsidRPr="00A15B39">
              <w:rPr>
                <w:sz w:val="24"/>
                <w:szCs w:val="24"/>
                <w:shd w:val="clear" w:color="auto" w:fill="FFFFFF"/>
              </w:rPr>
              <w:t xml:space="preserve">cu </w:t>
            </w:r>
            <w:r w:rsidR="008E7D6C" w:rsidRPr="00A15B39">
              <w:rPr>
                <w:sz w:val="24"/>
                <w:szCs w:val="24"/>
              </w:rPr>
              <w:t xml:space="preserve">SAP </w:t>
            </w:r>
            <w:r w:rsidR="005874E9" w:rsidRPr="00A15B39">
              <w:rPr>
                <w:sz w:val="24"/>
                <w:szCs w:val="24"/>
              </w:rPr>
              <w:t>„</w:t>
            </w:r>
            <w:r w:rsidR="008E7D6C" w:rsidRPr="00A15B39">
              <w:rPr>
                <w:sz w:val="24"/>
                <w:szCs w:val="24"/>
              </w:rPr>
              <w:t>Gazprom”</w:t>
            </w:r>
            <w:r w:rsidRPr="00A15B39">
              <w:rPr>
                <w:sz w:val="24"/>
                <w:szCs w:val="24"/>
                <w:shd w:val="clear" w:color="auto" w:fill="FFFFFF"/>
              </w:rPr>
              <w:t xml:space="preserve">. În  acest context, la data de 13 octombrie 2021 prin  Dispoziția  Comisiei  pentru  Situații  </w:t>
            </w:r>
            <w:r w:rsidR="000E655F" w:rsidRPr="00A15B39">
              <w:rPr>
                <w:sz w:val="24"/>
                <w:szCs w:val="24"/>
                <w:shd w:val="clear" w:color="auto" w:fill="FFFFFF"/>
              </w:rPr>
              <w:t xml:space="preserve">Excepționale </w:t>
            </w:r>
            <w:r w:rsidRPr="00A15B39">
              <w:rPr>
                <w:sz w:val="24"/>
                <w:szCs w:val="24"/>
                <w:shd w:val="clear" w:color="auto" w:fill="FFFFFF"/>
              </w:rPr>
              <w:t xml:space="preserve">a Republicii  Moldova  (Proces  verbal  nr.  12-53-242-7749), în baza procedurilor stabilite în Hotărârea Guvernului </w:t>
            </w:r>
            <w:r w:rsidR="00E620E1" w:rsidRPr="00A15B39">
              <w:rPr>
                <w:sz w:val="24"/>
                <w:szCs w:val="24"/>
                <w:shd w:val="clear" w:color="auto" w:fill="FFFFFF"/>
              </w:rPr>
              <w:t xml:space="preserve">nr. </w:t>
            </w:r>
            <w:r w:rsidRPr="00A15B39">
              <w:rPr>
                <w:sz w:val="24"/>
                <w:szCs w:val="24"/>
                <w:shd w:val="clear" w:color="auto" w:fill="FFFFFF"/>
              </w:rPr>
              <w:t xml:space="preserve">207/2019 a fost constatată </w:t>
            </w:r>
            <w:r w:rsidRPr="00A15B39">
              <w:rPr>
                <w:bCs/>
                <w:i/>
                <w:sz w:val="24"/>
                <w:szCs w:val="24"/>
                <w:shd w:val="clear" w:color="auto" w:fill="FFFFFF"/>
              </w:rPr>
              <w:t>situația  excepțională  de  pe  piața  gazelor</w:t>
            </w:r>
            <w:r w:rsidRPr="00A15B39">
              <w:rPr>
                <w:i/>
                <w:sz w:val="24"/>
                <w:szCs w:val="24"/>
                <w:shd w:val="clear" w:color="auto" w:fill="FFFFFF"/>
              </w:rPr>
              <w:t xml:space="preserve">  naturale  -  </w:t>
            </w:r>
            <w:r w:rsidRPr="00A15B39">
              <w:rPr>
                <w:i/>
                <w:iCs/>
                <w:sz w:val="24"/>
                <w:szCs w:val="24"/>
                <w:shd w:val="clear" w:color="auto" w:fill="FFFFFF"/>
              </w:rPr>
              <w:t>situație  de</w:t>
            </w:r>
            <w:r w:rsidRPr="00A15B39">
              <w:rPr>
                <w:i/>
                <w:sz w:val="24"/>
                <w:szCs w:val="24"/>
                <w:shd w:val="clear" w:color="auto" w:fill="FFFFFF"/>
              </w:rPr>
              <w:t xml:space="preserve">  </w:t>
            </w:r>
            <w:r w:rsidRPr="00A15B39">
              <w:rPr>
                <w:i/>
                <w:iCs/>
                <w:sz w:val="24"/>
                <w:szCs w:val="24"/>
                <w:shd w:val="clear" w:color="auto" w:fill="FFFFFF"/>
              </w:rPr>
              <w:t>alertă</w:t>
            </w:r>
            <w:r w:rsidRPr="00A15B39">
              <w:rPr>
                <w:sz w:val="24"/>
                <w:szCs w:val="24"/>
                <w:shd w:val="clear" w:color="auto" w:fill="FFFFFF"/>
              </w:rPr>
              <w:t>. Ulterior, după demararea războiului din Ucraina a fost declarată starea de urgență pe întreg teritoriul Republicii Moldova prin Hotărârea Parlamentului nr. 278/2022</w:t>
            </w:r>
            <w:r w:rsidR="00D316BD" w:rsidRPr="00A15B39">
              <w:rPr>
                <w:sz w:val="24"/>
                <w:szCs w:val="24"/>
                <w:shd w:val="clear" w:color="auto" w:fill="FFFFFF"/>
              </w:rPr>
              <w:t xml:space="preserve"> care s</w:t>
            </w:r>
            <w:r w:rsidR="00D46A29" w:rsidRPr="00A15B39">
              <w:rPr>
                <w:sz w:val="24"/>
                <w:szCs w:val="24"/>
                <w:shd w:val="clear" w:color="auto" w:fill="FFFFFF"/>
              </w:rPr>
              <w:t>-a</w:t>
            </w:r>
            <w:r w:rsidR="00D316BD" w:rsidRPr="00A15B39">
              <w:rPr>
                <w:sz w:val="24"/>
                <w:szCs w:val="24"/>
                <w:shd w:val="clear" w:color="auto" w:fill="FFFFFF"/>
              </w:rPr>
              <w:t xml:space="preserve"> prelung</w:t>
            </w:r>
            <w:r w:rsidR="00D46A29" w:rsidRPr="00A15B39">
              <w:rPr>
                <w:sz w:val="24"/>
                <w:szCs w:val="24"/>
                <w:shd w:val="clear" w:color="auto" w:fill="FFFFFF"/>
              </w:rPr>
              <w:t>it de către Parlament</w:t>
            </w:r>
            <w:r w:rsidR="00D316BD" w:rsidRPr="00A15B39">
              <w:rPr>
                <w:sz w:val="24"/>
                <w:szCs w:val="24"/>
                <w:shd w:val="clear" w:color="auto" w:fill="FFFFFF"/>
              </w:rPr>
              <w:t xml:space="preserve"> la fiecare 60 de zile</w:t>
            </w:r>
            <w:r w:rsidRPr="00A15B39">
              <w:rPr>
                <w:sz w:val="24"/>
                <w:szCs w:val="24"/>
                <w:shd w:val="clear" w:color="auto" w:fill="FFFFFF"/>
              </w:rPr>
              <w:t>.</w:t>
            </w:r>
          </w:p>
          <w:p w14:paraId="01245F4D" w14:textId="127977ED" w:rsidR="00BD333A" w:rsidRPr="00A15B39" w:rsidRDefault="00181517" w:rsidP="007D79C5">
            <w:pPr>
              <w:tabs>
                <w:tab w:val="left" w:pos="426"/>
              </w:tabs>
              <w:spacing w:after="120"/>
              <w:ind w:left="85" w:right="140"/>
              <w:rPr>
                <w:sz w:val="24"/>
                <w:szCs w:val="24"/>
                <w:shd w:val="clear" w:color="auto" w:fill="FFFFFF"/>
              </w:rPr>
            </w:pPr>
            <w:r w:rsidRPr="00A15B39">
              <w:rPr>
                <w:sz w:val="24"/>
                <w:szCs w:val="24"/>
                <w:shd w:val="clear" w:color="auto" w:fill="FFFFFF"/>
              </w:rPr>
              <w:t>Gazele naturale sunt de o importanță crucială pentru Republica Moldova, reprezentând aproximativ 30</w:t>
            </w:r>
            <w:r w:rsidR="00E620E1" w:rsidRPr="00A15B39">
              <w:rPr>
                <w:sz w:val="24"/>
                <w:szCs w:val="24"/>
                <w:shd w:val="clear" w:color="auto" w:fill="FFFFFF"/>
              </w:rPr>
              <w:t xml:space="preserve"> </w:t>
            </w:r>
            <w:r w:rsidRPr="00A15B39">
              <w:rPr>
                <w:sz w:val="24"/>
                <w:szCs w:val="24"/>
                <w:shd w:val="clear" w:color="auto" w:fill="FFFFFF"/>
              </w:rPr>
              <w:t>% din mixul total de energie al țării, fiind cea mai mare sursă de energie după produsele petroliere. Gazele naturale joacă un rol major în producerea de energie electrică și</w:t>
            </w:r>
            <w:r w:rsidR="00BF7D0F" w:rsidRPr="00A15B39">
              <w:rPr>
                <w:sz w:val="24"/>
                <w:szCs w:val="24"/>
                <w:shd w:val="clear" w:color="auto" w:fill="FFFFFF"/>
              </w:rPr>
              <w:t xml:space="preserve"> utilizarea acestora pentru necesitățile</w:t>
            </w:r>
            <w:r w:rsidRPr="00A15B39">
              <w:rPr>
                <w:sz w:val="24"/>
                <w:szCs w:val="24"/>
                <w:shd w:val="clear" w:color="auto" w:fill="FFFFFF"/>
              </w:rPr>
              <w:t xml:space="preserve"> consumatorilor finali</w:t>
            </w:r>
            <w:r w:rsidR="00BF7D0F" w:rsidRPr="00A15B39">
              <w:rPr>
                <w:sz w:val="24"/>
                <w:szCs w:val="24"/>
                <w:shd w:val="clear" w:color="auto" w:fill="FFFFFF"/>
              </w:rPr>
              <w:t>, în special</w:t>
            </w:r>
            <w:r w:rsidR="00BD333A" w:rsidRPr="00A15B39">
              <w:rPr>
                <w:sz w:val="24"/>
                <w:szCs w:val="24"/>
                <w:shd w:val="clear" w:color="auto" w:fill="FFFFFF"/>
              </w:rPr>
              <w:t xml:space="preserve"> la producerea de energie electrică, </w:t>
            </w:r>
            <w:r w:rsidR="00FA1D37" w:rsidRPr="00A15B39">
              <w:rPr>
                <w:sz w:val="24"/>
                <w:szCs w:val="24"/>
                <w:shd w:val="clear" w:color="auto" w:fill="FFFFFF"/>
              </w:rPr>
              <w:t>energie termică</w:t>
            </w:r>
            <w:r w:rsidR="00BD333A" w:rsidRPr="00A15B39">
              <w:rPr>
                <w:sz w:val="24"/>
                <w:szCs w:val="24"/>
                <w:shd w:val="clear" w:color="auto" w:fill="FFFFFF"/>
              </w:rPr>
              <w:t>, ca materie primă pentru industrie şi carburant pentru transporturi. </w:t>
            </w:r>
          </w:p>
          <w:p w14:paraId="0C8583F8" w14:textId="06DBC0B3" w:rsidR="00181517" w:rsidRPr="00A15B39" w:rsidRDefault="000E655F" w:rsidP="007D79C5">
            <w:pPr>
              <w:tabs>
                <w:tab w:val="left" w:pos="426"/>
              </w:tabs>
              <w:spacing w:after="120"/>
              <w:ind w:left="85" w:right="140"/>
              <w:rPr>
                <w:sz w:val="24"/>
                <w:szCs w:val="24"/>
                <w:shd w:val="clear" w:color="auto" w:fill="FFFFFF"/>
              </w:rPr>
            </w:pPr>
            <w:r w:rsidRPr="00A15B39">
              <w:rPr>
                <w:sz w:val="24"/>
                <w:szCs w:val="24"/>
                <w:shd w:val="clear" w:color="auto" w:fill="FFFFFF"/>
              </w:rPr>
              <w:t xml:space="preserve">Republica </w:t>
            </w:r>
            <w:r w:rsidR="00181517" w:rsidRPr="00A15B39">
              <w:rPr>
                <w:sz w:val="24"/>
                <w:szCs w:val="24"/>
                <w:shd w:val="clear" w:color="auto" w:fill="FFFFFF"/>
              </w:rPr>
              <w:t>Moldova este foarte expusă la posibile întreruperi în aprovizionarea cu gaze</w:t>
            </w:r>
            <w:r w:rsidRPr="00A15B39">
              <w:rPr>
                <w:sz w:val="24"/>
                <w:szCs w:val="24"/>
                <w:shd w:val="clear" w:color="auto" w:fill="FFFFFF"/>
              </w:rPr>
              <w:t xml:space="preserve"> naturale</w:t>
            </w:r>
            <w:r w:rsidR="00181517" w:rsidRPr="00A15B39">
              <w:rPr>
                <w:sz w:val="24"/>
                <w:szCs w:val="24"/>
                <w:shd w:val="clear" w:color="auto" w:fill="FFFFFF"/>
              </w:rPr>
              <w:t xml:space="preserve">. Consumul de gaze </w:t>
            </w:r>
            <w:r w:rsidRPr="00A15B39">
              <w:rPr>
                <w:sz w:val="24"/>
                <w:szCs w:val="24"/>
                <w:shd w:val="clear" w:color="auto" w:fill="FFFFFF"/>
              </w:rPr>
              <w:t xml:space="preserve">naturale </w:t>
            </w:r>
            <w:r w:rsidR="00181517" w:rsidRPr="00A15B39">
              <w:rPr>
                <w:sz w:val="24"/>
                <w:szCs w:val="24"/>
                <w:shd w:val="clear" w:color="auto" w:fill="FFFFFF"/>
              </w:rPr>
              <w:t xml:space="preserve">în </w:t>
            </w:r>
            <w:r w:rsidRPr="00A15B39">
              <w:rPr>
                <w:sz w:val="24"/>
                <w:szCs w:val="24"/>
                <w:shd w:val="clear" w:color="auto" w:fill="FFFFFF"/>
              </w:rPr>
              <w:t xml:space="preserve">Republica </w:t>
            </w:r>
            <w:r w:rsidR="00181517" w:rsidRPr="00A15B39">
              <w:rPr>
                <w:sz w:val="24"/>
                <w:szCs w:val="24"/>
                <w:shd w:val="clear" w:color="auto" w:fill="FFFFFF"/>
              </w:rPr>
              <w:t xml:space="preserve">Moldova este de </w:t>
            </w:r>
            <w:r w:rsidRPr="00A15B39">
              <w:rPr>
                <w:sz w:val="24"/>
                <w:szCs w:val="24"/>
                <w:shd w:val="clear" w:color="auto" w:fill="FFFFFF"/>
              </w:rPr>
              <w:t xml:space="preserve">≈ </w:t>
            </w:r>
            <w:r w:rsidR="00181517" w:rsidRPr="00A15B39">
              <w:rPr>
                <w:sz w:val="24"/>
                <w:szCs w:val="24"/>
                <w:shd w:val="clear" w:color="auto" w:fill="FFFFFF"/>
              </w:rPr>
              <w:t xml:space="preserve">2,9 miliarde de metri cubi pe an, producția de energie electrică și </w:t>
            </w:r>
            <w:r w:rsidR="00E620E1" w:rsidRPr="00A15B39">
              <w:rPr>
                <w:sz w:val="24"/>
                <w:szCs w:val="24"/>
                <w:shd w:val="clear" w:color="auto" w:fill="FFFFFF"/>
              </w:rPr>
              <w:t>a</w:t>
            </w:r>
            <w:r w:rsidR="00181517" w:rsidRPr="00A15B39">
              <w:rPr>
                <w:sz w:val="24"/>
                <w:szCs w:val="24"/>
                <w:shd w:val="clear" w:color="auto" w:fill="FFFFFF"/>
              </w:rPr>
              <w:t xml:space="preserve"> energiei termice depind </w:t>
            </w:r>
            <w:r w:rsidR="00E620E1" w:rsidRPr="00A15B39">
              <w:rPr>
                <w:sz w:val="24"/>
                <w:szCs w:val="24"/>
                <w:shd w:val="clear" w:color="auto" w:fill="FFFFFF"/>
              </w:rPr>
              <w:t>foarte mult</w:t>
            </w:r>
            <w:r w:rsidR="00181517" w:rsidRPr="00A15B39">
              <w:rPr>
                <w:sz w:val="24"/>
                <w:szCs w:val="24"/>
                <w:shd w:val="clear" w:color="auto" w:fill="FFFFFF"/>
              </w:rPr>
              <w:t xml:space="preserve"> de gazele naturale. </w:t>
            </w:r>
          </w:p>
          <w:p w14:paraId="79246C19" w14:textId="67A2966F" w:rsidR="00181517" w:rsidRPr="00A15B39" w:rsidRDefault="00181517" w:rsidP="007D79C5">
            <w:pPr>
              <w:tabs>
                <w:tab w:val="left" w:pos="426"/>
              </w:tabs>
              <w:spacing w:after="120"/>
              <w:ind w:left="85" w:right="140"/>
              <w:rPr>
                <w:sz w:val="24"/>
                <w:szCs w:val="24"/>
                <w:shd w:val="clear" w:color="auto" w:fill="FFFFFF"/>
              </w:rPr>
            </w:pPr>
            <w:r w:rsidRPr="00A15B39">
              <w:rPr>
                <w:sz w:val="24"/>
                <w:szCs w:val="24"/>
                <w:shd w:val="clear" w:color="auto" w:fill="FFFFFF"/>
              </w:rPr>
              <w:lastRenderedPageBreak/>
              <w:t>Cea mai mare parte a cererii de gaze</w:t>
            </w:r>
            <w:r w:rsidR="000E655F" w:rsidRPr="00A15B39">
              <w:rPr>
                <w:sz w:val="24"/>
                <w:szCs w:val="24"/>
                <w:shd w:val="clear" w:color="auto" w:fill="FFFFFF"/>
              </w:rPr>
              <w:t xml:space="preserve"> naturale</w:t>
            </w:r>
            <w:r w:rsidRPr="00A15B39">
              <w:rPr>
                <w:sz w:val="24"/>
                <w:szCs w:val="24"/>
                <w:shd w:val="clear" w:color="auto" w:fill="FFFFFF"/>
              </w:rPr>
              <w:t xml:space="preserve"> (peste 65</w:t>
            </w:r>
            <w:r w:rsidR="00FE6E4E" w:rsidRPr="00A15B39">
              <w:rPr>
                <w:sz w:val="24"/>
                <w:szCs w:val="24"/>
                <w:shd w:val="clear" w:color="auto" w:fill="FFFFFF"/>
              </w:rPr>
              <w:t xml:space="preserve"> </w:t>
            </w:r>
            <w:r w:rsidRPr="00A15B39">
              <w:rPr>
                <w:sz w:val="24"/>
                <w:szCs w:val="24"/>
                <w:shd w:val="clear" w:color="auto" w:fill="FFFFFF"/>
              </w:rPr>
              <w:t>% sau 1,8 mil</w:t>
            </w:r>
            <w:r w:rsidR="00AA6754" w:rsidRPr="00A15B39">
              <w:rPr>
                <w:sz w:val="24"/>
                <w:szCs w:val="24"/>
                <w:shd w:val="clear" w:color="auto" w:fill="FFFFFF"/>
              </w:rPr>
              <w:t>iarde</w:t>
            </w:r>
            <w:r w:rsidRPr="00A15B39">
              <w:rPr>
                <w:sz w:val="24"/>
                <w:szCs w:val="24"/>
                <w:shd w:val="clear" w:color="auto" w:fill="FFFFFF"/>
              </w:rPr>
              <w:t xml:space="preserve"> m</w:t>
            </w:r>
            <w:r w:rsidRPr="00A15B39">
              <w:rPr>
                <w:sz w:val="24"/>
                <w:szCs w:val="24"/>
                <w:shd w:val="clear" w:color="auto" w:fill="FFFFFF"/>
                <w:vertAlign w:val="superscript"/>
              </w:rPr>
              <w:t>3</w:t>
            </w:r>
            <w:r w:rsidRPr="00A15B39">
              <w:rPr>
                <w:sz w:val="24"/>
                <w:szCs w:val="24"/>
                <w:shd w:val="clear" w:color="auto" w:fill="FFFFFF"/>
              </w:rPr>
              <w:t>) este situată pe malul stâng al Nistru</w:t>
            </w:r>
            <w:r w:rsidR="00D46A29" w:rsidRPr="00A15B39">
              <w:rPr>
                <w:sz w:val="24"/>
                <w:szCs w:val="24"/>
                <w:shd w:val="clear" w:color="auto" w:fill="FFFFFF"/>
              </w:rPr>
              <w:t>lui</w:t>
            </w:r>
            <w:r w:rsidRPr="00A15B39">
              <w:rPr>
                <w:sz w:val="24"/>
                <w:szCs w:val="24"/>
                <w:shd w:val="clear" w:color="auto" w:fill="FFFFFF"/>
              </w:rPr>
              <w:t xml:space="preserve">, unde se află și cea mai mare centrală electrică </w:t>
            </w:r>
            <w:r w:rsidR="00D5755D" w:rsidRPr="00A15B39">
              <w:rPr>
                <w:sz w:val="24"/>
                <w:szCs w:val="24"/>
                <w:shd w:val="clear" w:color="auto" w:fill="FFFFFF"/>
              </w:rPr>
              <w:t xml:space="preserve">(Cuciurgan) </w:t>
            </w:r>
            <w:r w:rsidRPr="00A15B39">
              <w:rPr>
                <w:sz w:val="24"/>
                <w:szCs w:val="24"/>
                <w:shd w:val="clear" w:color="auto" w:fill="FFFFFF"/>
              </w:rPr>
              <w:t>care asigură majoritatea necesarului de energie</w:t>
            </w:r>
            <w:r w:rsidR="000E655F" w:rsidRPr="00A15B39">
              <w:rPr>
                <w:sz w:val="24"/>
                <w:szCs w:val="24"/>
                <w:shd w:val="clear" w:color="auto" w:fill="FFFFFF"/>
              </w:rPr>
              <w:t xml:space="preserve"> electrică</w:t>
            </w:r>
            <w:r w:rsidRPr="00A15B39">
              <w:rPr>
                <w:sz w:val="24"/>
                <w:szCs w:val="24"/>
                <w:shd w:val="clear" w:color="auto" w:fill="FFFFFF"/>
              </w:rPr>
              <w:t xml:space="preserve"> pentru întreaga țară. </w:t>
            </w:r>
          </w:p>
          <w:p w14:paraId="035D1FF1" w14:textId="6372010E" w:rsidR="00181517" w:rsidRPr="00A15B39" w:rsidRDefault="00181517" w:rsidP="007D79C5">
            <w:pPr>
              <w:tabs>
                <w:tab w:val="left" w:pos="426"/>
              </w:tabs>
              <w:spacing w:after="120"/>
              <w:ind w:left="85" w:right="140"/>
              <w:rPr>
                <w:sz w:val="24"/>
                <w:szCs w:val="24"/>
                <w:shd w:val="clear" w:color="auto" w:fill="FFFFFF"/>
              </w:rPr>
            </w:pPr>
            <w:r w:rsidRPr="00A15B39">
              <w:rPr>
                <w:sz w:val="24"/>
                <w:szCs w:val="24"/>
                <w:shd w:val="clear" w:color="auto" w:fill="FFFFFF"/>
              </w:rPr>
              <w:t>Până în anul 2021, circa 100</w:t>
            </w:r>
            <w:r w:rsidR="00FE6E4E" w:rsidRPr="00A15B39">
              <w:rPr>
                <w:sz w:val="24"/>
                <w:szCs w:val="24"/>
                <w:shd w:val="clear" w:color="auto" w:fill="FFFFFF"/>
              </w:rPr>
              <w:t xml:space="preserve"> </w:t>
            </w:r>
            <w:r w:rsidRPr="00A15B39">
              <w:rPr>
                <w:sz w:val="24"/>
                <w:szCs w:val="24"/>
                <w:shd w:val="clear" w:color="auto" w:fill="FFFFFF"/>
              </w:rPr>
              <w:t xml:space="preserve">% din </w:t>
            </w:r>
            <w:r w:rsidR="000E655F" w:rsidRPr="00A15B39">
              <w:rPr>
                <w:sz w:val="24"/>
                <w:szCs w:val="24"/>
                <w:shd w:val="clear" w:color="auto" w:fill="FFFFFF"/>
              </w:rPr>
              <w:t xml:space="preserve">cererea de gaze naturale a Republicii </w:t>
            </w:r>
            <w:r w:rsidRPr="00A15B39">
              <w:rPr>
                <w:sz w:val="24"/>
                <w:szCs w:val="24"/>
                <w:shd w:val="clear" w:color="auto" w:fill="FFFFFF"/>
              </w:rPr>
              <w:t xml:space="preserve">Moldova </w:t>
            </w:r>
            <w:r w:rsidR="000E655F" w:rsidRPr="00A15B39">
              <w:rPr>
                <w:sz w:val="24"/>
                <w:szCs w:val="24"/>
                <w:shd w:val="clear" w:color="auto" w:fill="FFFFFF"/>
              </w:rPr>
              <w:t xml:space="preserve">a fost acoperită din gaze naturale </w:t>
            </w:r>
            <w:r w:rsidRPr="00A15B39">
              <w:rPr>
                <w:sz w:val="24"/>
                <w:szCs w:val="24"/>
                <w:shd w:val="clear" w:color="auto" w:fill="FFFFFF"/>
              </w:rPr>
              <w:t>importat</w:t>
            </w:r>
            <w:r w:rsidR="000E655F" w:rsidRPr="00A15B39">
              <w:rPr>
                <w:sz w:val="24"/>
                <w:szCs w:val="24"/>
                <w:shd w:val="clear" w:color="auto" w:fill="FFFFFF"/>
              </w:rPr>
              <w:t>e</w:t>
            </w:r>
            <w:r w:rsidRPr="00A15B39">
              <w:rPr>
                <w:sz w:val="24"/>
                <w:szCs w:val="24"/>
                <w:shd w:val="clear" w:color="auto" w:fill="FFFFFF"/>
              </w:rPr>
              <w:t xml:space="preserve"> </w:t>
            </w:r>
            <w:r w:rsidR="000E655F" w:rsidRPr="00A15B39">
              <w:rPr>
                <w:sz w:val="24"/>
                <w:szCs w:val="24"/>
                <w:shd w:val="clear" w:color="auto" w:fill="FFFFFF"/>
              </w:rPr>
              <w:t xml:space="preserve">de la un singur furnizor </w:t>
            </w:r>
            <w:r w:rsidRPr="00A15B39">
              <w:rPr>
                <w:sz w:val="24"/>
                <w:szCs w:val="24"/>
                <w:shd w:val="clear" w:color="auto" w:fill="FFFFFF"/>
              </w:rPr>
              <w:t xml:space="preserve">în baza unui contract de furnizare </w:t>
            </w:r>
            <w:r w:rsidR="00BF7D0F" w:rsidRPr="00A15B39">
              <w:rPr>
                <w:sz w:val="24"/>
                <w:szCs w:val="24"/>
                <w:shd w:val="clear" w:color="auto" w:fill="FFFFFF"/>
              </w:rPr>
              <w:t>a</w:t>
            </w:r>
            <w:r w:rsidRPr="00A15B39">
              <w:rPr>
                <w:sz w:val="24"/>
                <w:szCs w:val="24"/>
                <w:shd w:val="clear" w:color="auto" w:fill="FFFFFF"/>
              </w:rPr>
              <w:t xml:space="preserve"> gaze</w:t>
            </w:r>
            <w:r w:rsidR="00BF7D0F" w:rsidRPr="00A15B39">
              <w:rPr>
                <w:sz w:val="24"/>
                <w:szCs w:val="24"/>
                <w:shd w:val="clear" w:color="auto" w:fill="FFFFFF"/>
              </w:rPr>
              <w:t>lor</w:t>
            </w:r>
            <w:r w:rsidRPr="00A15B39">
              <w:rPr>
                <w:sz w:val="24"/>
                <w:szCs w:val="24"/>
                <w:shd w:val="clear" w:color="auto" w:fill="FFFFFF"/>
              </w:rPr>
              <w:t xml:space="preserve"> </w:t>
            </w:r>
            <w:r w:rsidR="000E655F" w:rsidRPr="00A15B39">
              <w:rPr>
                <w:sz w:val="24"/>
                <w:szCs w:val="24"/>
                <w:shd w:val="clear" w:color="auto" w:fill="FFFFFF"/>
              </w:rPr>
              <w:t xml:space="preserve">naturale </w:t>
            </w:r>
            <w:r w:rsidRPr="00A15B39">
              <w:rPr>
                <w:sz w:val="24"/>
                <w:szCs w:val="24"/>
                <w:shd w:val="clear" w:color="auto" w:fill="FFFFFF"/>
              </w:rPr>
              <w:t xml:space="preserve">pe termen lung între SA </w:t>
            </w:r>
            <w:r w:rsidR="008E7D6C" w:rsidRPr="00A15B39">
              <w:rPr>
                <w:sz w:val="24"/>
                <w:szCs w:val="24"/>
                <w:shd w:val="clear" w:color="auto" w:fill="FFFFFF"/>
              </w:rPr>
              <w:t>„</w:t>
            </w:r>
            <w:r w:rsidRPr="00A15B39">
              <w:rPr>
                <w:sz w:val="24"/>
                <w:szCs w:val="24"/>
                <w:shd w:val="clear" w:color="auto" w:fill="FFFFFF"/>
              </w:rPr>
              <w:t>Moldovagaz</w:t>
            </w:r>
            <w:r w:rsidR="008E7D6C" w:rsidRPr="00A15B39">
              <w:rPr>
                <w:sz w:val="24"/>
                <w:szCs w:val="24"/>
                <w:shd w:val="clear" w:color="auto" w:fill="FFFFFF"/>
              </w:rPr>
              <w:t>”</w:t>
            </w:r>
            <w:r w:rsidRPr="00A15B39">
              <w:rPr>
                <w:sz w:val="24"/>
                <w:szCs w:val="24"/>
                <w:shd w:val="clear" w:color="auto" w:fill="FFFFFF"/>
              </w:rPr>
              <w:t xml:space="preserve"> și SAP </w:t>
            </w:r>
            <w:r w:rsidR="008E7D6C" w:rsidRPr="00A15B39">
              <w:rPr>
                <w:sz w:val="24"/>
                <w:szCs w:val="24"/>
                <w:shd w:val="clear" w:color="auto" w:fill="FFFFFF"/>
              </w:rPr>
              <w:t>„</w:t>
            </w:r>
            <w:r w:rsidRPr="00A15B39">
              <w:rPr>
                <w:sz w:val="24"/>
                <w:szCs w:val="24"/>
                <w:shd w:val="clear" w:color="auto" w:fill="FFFFFF"/>
              </w:rPr>
              <w:t>Gazprom</w:t>
            </w:r>
            <w:r w:rsidR="008E7D6C" w:rsidRPr="00A15B39">
              <w:rPr>
                <w:sz w:val="24"/>
                <w:szCs w:val="24"/>
                <w:shd w:val="clear" w:color="auto" w:fill="FFFFFF"/>
              </w:rPr>
              <w:t>”</w:t>
            </w:r>
            <w:r w:rsidRPr="00A15B39">
              <w:rPr>
                <w:sz w:val="24"/>
                <w:szCs w:val="24"/>
                <w:shd w:val="clear" w:color="auto" w:fill="FFFFFF"/>
              </w:rPr>
              <w:t>.</w:t>
            </w:r>
            <w:r w:rsidR="00D03B69" w:rsidRPr="00A15B39">
              <w:rPr>
                <w:sz w:val="24"/>
                <w:szCs w:val="24"/>
                <w:shd w:val="clear" w:color="auto" w:fill="FFFFFF"/>
              </w:rPr>
              <w:t xml:space="preserve"> </w:t>
            </w:r>
            <w:r w:rsidRPr="00A15B39">
              <w:rPr>
                <w:sz w:val="24"/>
                <w:szCs w:val="24"/>
                <w:shd w:val="clear" w:color="auto" w:fill="FFFFFF"/>
              </w:rPr>
              <w:t xml:space="preserve">Deși Contractul nr. 1ГM-07-11 din 29 decembrie 2006 încheiat între SA „Moldovagaz” și SAP „Gazprom” a fost prelungit pentru o perioadă de 5 ani, persistă riscul rezilierii unilaterale a acestuia din partea </w:t>
            </w:r>
            <w:r w:rsidR="008E7D6C" w:rsidRPr="00A15B39">
              <w:rPr>
                <w:sz w:val="24"/>
                <w:szCs w:val="24"/>
                <w:shd w:val="clear" w:color="auto" w:fill="FFFFFF"/>
              </w:rPr>
              <w:t xml:space="preserve">SAP </w:t>
            </w:r>
            <w:r w:rsidR="00BF7D0F" w:rsidRPr="00A15B39">
              <w:rPr>
                <w:sz w:val="24"/>
                <w:szCs w:val="24"/>
                <w:shd w:val="clear" w:color="auto" w:fill="FFFFFF"/>
              </w:rPr>
              <w:t>„</w:t>
            </w:r>
            <w:r w:rsidR="008E7D6C" w:rsidRPr="00A15B39">
              <w:rPr>
                <w:sz w:val="24"/>
                <w:szCs w:val="24"/>
                <w:shd w:val="clear" w:color="auto" w:fill="FFFFFF"/>
              </w:rPr>
              <w:t xml:space="preserve">Gazprom” </w:t>
            </w:r>
            <w:r w:rsidRPr="00A15B39">
              <w:rPr>
                <w:sz w:val="24"/>
                <w:szCs w:val="24"/>
                <w:shd w:val="clear" w:color="auto" w:fill="FFFFFF"/>
              </w:rPr>
              <w:t xml:space="preserve">și </w:t>
            </w:r>
            <w:r w:rsidR="000E655F" w:rsidRPr="00A15B39">
              <w:rPr>
                <w:sz w:val="24"/>
                <w:szCs w:val="24"/>
                <w:shd w:val="clear" w:color="auto" w:fill="FFFFFF"/>
              </w:rPr>
              <w:t xml:space="preserve">a </w:t>
            </w:r>
            <w:r w:rsidRPr="00A15B39">
              <w:rPr>
                <w:sz w:val="24"/>
                <w:szCs w:val="24"/>
                <w:shd w:val="clear" w:color="auto" w:fill="FFFFFF"/>
              </w:rPr>
              <w:t xml:space="preserve">întreruperii totale a </w:t>
            </w:r>
            <w:r w:rsidR="00BF7D0F" w:rsidRPr="00A15B39">
              <w:rPr>
                <w:sz w:val="24"/>
                <w:szCs w:val="24"/>
                <w:shd w:val="clear" w:color="auto" w:fill="FFFFFF"/>
              </w:rPr>
              <w:t>livrărilor</w:t>
            </w:r>
            <w:r w:rsidRPr="00A15B39">
              <w:rPr>
                <w:sz w:val="24"/>
                <w:szCs w:val="24"/>
                <w:shd w:val="clear" w:color="auto" w:fill="FFFFFF"/>
              </w:rPr>
              <w:t xml:space="preserve"> de gaze naturale</w:t>
            </w:r>
            <w:r w:rsidR="000E655F" w:rsidRPr="00A15B39">
              <w:rPr>
                <w:sz w:val="24"/>
                <w:szCs w:val="24"/>
                <w:shd w:val="clear" w:color="auto" w:fill="FFFFFF"/>
              </w:rPr>
              <w:t>, furnizorul extern aplicând reduceri ale volumelor lunare de gaze naturale</w:t>
            </w:r>
            <w:r w:rsidR="000A1FDE" w:rsidRPr="00A15B39">
              <w:rPr>
                <w:sz w:val="24"/>
                <w:szCs w:val="24"/>
                <w:shd w:val="clear" w:color="auto" w:fill="FFFFFF"/>
              </w:rPr>
              <w:t xml:space="preserve"> planificate a fi livrate</w:t>
            </w:r>
            <w:r w:rsidRPr="00A15B39">
              <w:rPr>
                <w:sz w:val="24"/>
                <w:szCs w:val="24"/>
                <w:shd w:val="clear" w:color="auto" w:fill="FFFFFF"/>
              </w:rPr>
              <w:t>.</w:t>
            </w:r>
          </w:p>
          <w:p w14:paraId="269F0B69" w14:textId="377C5591" w:rsidR="00181517" w:rsidRPr="00A15B39" w:rsidRDefault="00181517" w:rsidP="007D79C5">
            <w:pPr>
              <w:tabs>
                <w:tab w:val="left" w:pos="426"/>
              </w:tabs>
              <w:spacing w:after="120"/>
              <w:ind w:left="85" w:right="140"/>
              <w:rPr>
                <w:sz w:val="24"/>
                <w:szCs w:val="24"/>
                <w:shd w:val="clear" w:color="auto" w:fill="FFFFFF"/>
              </w:rPr>
            </w:pPr>
            <w:bookmarkStart w:id="1" w:name="_Hlk125644007"/>
            <w:r w:rsidRPr="00A15B39">
              <w:rPr>
                <w:sz w:val="24"/>
                <w:szCs w:val="24"/>
                <w:shd w:val="clear" w:color="auto" w:fill="FFFFFF"/>
              </w:rPr>
              <w:t>Cu o producție internă de gaze naturale neînsemnată (0,0002 ml</w:t>
            </w:r>
            <w:r w:rsidR="00E11228" w:rsidRPr="00A15B39">
              <w:rPr>
                <w:sz w:val="24"/>
                <w:szCs w:val="24"/>
                <w:shd w:val="clear" w:color="auto" w:fill="FFFFFF"/>
              </w:rPr>
              <w:t>r</w:t>
            </w:r>
            <w:r w:rsidRPr="00A15B39">
              <w:rPr>
                <w:sz w:val="24"/>
                <w:szCs w:val="24"/>
                <w:shd w:val="clear" w:color="auto" w:fill="FFFFFF"/>
              </w:rPr>
              <w:t>d</w:t>
            </w:r>
            <w:r w:rsidR="00E11228" w:rsidRPr="00A15B39">
              <w:rPr>
                <w:sz w:val="24"/>
                <w:szCs w:val="24"/>
                <w:shd w:val="clear" w:color="auto" w:fill="FFFFFF"/>
              </w:rPr>
              <w:t>.</w:t>
            </w:r>
            <w:r w:rsidRPr="00A15B39">
              <w:rPr>
                <w:sz w:val="24"/>
                <w:szCs w:val="24"/>
                <w:shd w:val="clear" w:color="auto" w:fill="FFFFFF"/>
              </w:rPr>
              <w:t xml:space="preserve"> </w:t>
            </w:r>
            <w:r w:rsidR="00E11228" w:rsidRPr="00A15B39">
              <w:rPr>
                <w:sz w:val="24"/>
                <w:szCs w:val="24"/>
                <w:shd w:val="clear" w:color="auto" w:fill="FFFFFF"/>
              </w:rPr>
              <w:t>m</w:t>
            </w:r>
            <w:r w:rsidR="00E11228" w:rsidRPr="00A15B39">
              <w:rPr>
                <w:sz w:val="24"/>
                <w:szCs w:val="24"/>
                <w:shd w:val="clear" w:color="auto" w:fill="FFFFFF"/>
                <w:vertAlign w:val="superscript"/>
              </w:rPr>
              <w:t>3</w:t>
            </w:r>
            <w:r w:rsidR="00E11228" w:rsidRPr="00A15B39">
              <w:rPr>
                <w:sz w:val="24"/>
                <w:szCs w:val="24"/>
                <w:shd w:val="clear" w:color="auto" w:fill="FFFFFF"/>
              </w:rPr>
              <w:t xml:space="preserve"> </w:t>
            </w:r>
            <w:r w:rsidRPr="00A15B39">
              <w:rPr>
                <w:sz w:val="24"/>
                <w:szCs w:val="24"/>
                <w:shd w:val="clear" w:color="auto" w:fill="FFFFFF"/>
              </w:rPr>
              <w:t xml:space="preserve">în 2017) și </w:t>
            </w:r>
            <w:r w:rsidR="00E11228" w:rsidRPr="00A15B39">
              <w:rPr>
                <w:sz w:val="24"/>
                <w:szCs w:val="24"/>
                <w:shd w:val="clear" w:color="auto" w:fill="FFFFFF"/>
              </w:rPr>
              <w:t xml:space="preserve">fără </w:t>
            </w:r>
            <w:r w:rsidRPr="00A15B39">
              <w:rPr>
                <w:sz w:val="24"/>
                <w:szCs w:val="24"/>
                <w:shd w:val="clear" w:color="auto" w:fill="FFFFFF"/>
              </w:rPr>
              <w:t>depozite subterane de gaze naturale sau terminale</w:t>
            </w:r>
            <w:r w:rsidR="00E11228" w:rsidRPr="00A15B39">
              <w:rPr>
                <w:sz w:val="24"/>
                <w:szCs w:val="24"/>
                <w:shd w:val="clear" w:color="auto" w:fill="FFFFFF"/>
              </w:rPr>
              <w:t xml:space="preserve"> de gaze naturale lichefiate (GNL)</w:t>
            </w:r>
            <w:r w:rsidR="000A1FDE" w:rsidRPr="00A15B39">
              <w:rPr>
                <w:sz w:val="24"/>
                <w:szCs w:val="24"/>
                <w:shd w:val="clear" w:color="auto" w:fill="FFFFFF"/>
              </w:rPr>
              <w:t>,</w:t>
            </w:r>
            <w:r w:rsidR="00E11228" w:rsidRPr="00A15B39">
              <w:rPr>
                <w:sz w:val="24"/>
                <w:szCs w:val="24"/>
                <w:shd w:val="clear" w:color="auto" w:fill="FFFFFF"/>
              </w:rPr>
              <w:t xml:space="preserve"> Republica </w:t>
            </w:r>
            <w:r w:rsidRPr="00A15B39">
              <w:rPr>
                <w:sz w:val="24"/>
                <w:szCs w:val="24"/>
                <w:shd w:val="clear" w:color="auto" w:fill="FFFFFF"/>
              </w:rPr>
              <w:t>Moldova depinde aproape în totalitate de importul de gaze naturale.</w:t>
            </w:r>
            <w:bookmarkEnd w:id="1"/>
            <w:r w:rsidRPr="00A15B39">
              <w:rPr>
                <w:sz w:val="24"/>
                <w:szCs w:val="24"/>
                <w:shd w:val="clear" w:color="auto" w:fill="FFFFFF"/>
              </w:rPr>
              <w:t xml:space="preserve"> Dependența complexă</w:t>
            </w:r>
            <w:r w:rsidR="000A1FDE" w:rsidRPr="00A15B39">
              <w:rPr>
                <w:sz w:val="24"/>
                <w:szCs w:val="24"/>
                <w:shd w:val="clear" w:color="auto" w:fill="FFFFFF"/>
              </w:rPr>
              <w:t>, până în anul 2021,</w:t>
            </w:r>
            <w:r w:rsidRPr="00A15B39">
              <w:rPr>
                <w:sz w:val="24"/>
                <w:szCs w:val="24"/>
                <w:shd w:val="clear" w:color="auto" w:fill="FFFFFF"/>
              </w:rPr>
              <w:t xml:space="preserve"> de aprovizionarea cu gaze naturale </w:t>
            </w:r>
            <w:r w:rsidR="007C3470" w:rsidRPr="00A15B39">
              <w:rPr>
                <w:sz w:val="24"/>
                <w:szCs w:val="24"/>
                <w:shd w:val="clear" w:color="auto" w:fill="FFFFFF"/>
              </w:rPr>
              <w:t xml:space="preserve">din Federația Rusă </w:t>
            </w:r>
            <w:r w:rsidRPr="00A15B39">
              <w:rPr>
                <w:sz w:val="24"/>
                <w:szCs w:val="24"/>
                <w:shd w:val="clear" w:color="auto" w:fill="FFFFFF"/>
              </w:rPr>
              <w:t>și tranzitul</w:t>
            </w:r>
            <w:r w:rsidR="007C3470" w:rsidRPr="00A15B39">
              <w:rPr>
                <w:sz w:val="24"/>
                <w:szCs w:val="24"/>
                <w:shd w:val="clear" w:color="auto" w:fill="FFFFFF"/>
              </w:rPr>
              <w:t xml:space="preserve"> prin Ucraina</w:t>
            </w:r>
            <w:r w:rsidRPr="00A15B39">
              <w:rPr>
                <w:sz w:val="24"/>
                <w:szCs w:val="24"/>
                <w:shd w:val="clear" w:color="auto" w:fill="FFFFFF"/>
              </w:rPr>
              <w:t>, combinată cu controlul proprietății asupra sistemului de gaze</w:t>
            </w:r>
            <w:r w:rsidR="007C3470" w:rsidRPr="00A15B39">
              <w:rPr>
                <w:sz w:val="24"/>
                <w:szCs w:val="24"/>
                <w:shd w:val="clear" w:color="auto" w:fill="FFFFFF"/>
              </w:rPr>
              <w:t xml:space="preserve"> naturale de același furnizor</w:t>
            </w:r>
            <w:r w:rsidR="00FE6E4E" w:rsidRPr="00A15B39">
              <w:rPr>
                <w:sz w:val="24"/>
                <w:szCs w:val="24"/>
                <w:shd w:val="clear" w:color="auto" w:fill="FFFFFF"/>
              </w:rPr>
              <w:t>,</w:t>
            </w:r>
            <w:r w:rsidR="007C3470" w:rsidRPr="00A15B39">
              <w:rPr>
                <w:sz w:val="24"/>
                <w:szCs w:val="24"/>
                <w:shd w:val="clear" w:color="auto" w:fill="FFFFFF"/>
              </w:rPr>
              <w:t xml:space="preserve"> </w:t>
            </w:r>
            <w:r w:rsidR="00FA1D37" w:rsidRPr="00A15B39">
              <w:rPr>
                <w:sz w:val="24"/>
                <w:szCs w:val="24"/>
                <w:shd w:val="clear" w:color="auto" w:fill="FFFFFF"/>
              </w:rPr>
              <w:t xml:space="preserve">întreprindere integrată pe verticală SA </w:t>
            </w:r>
            <w:r w:rsidR="00FE6E4E" w:rsidRPr="00A15B39">
              <w:rPr>
                <w:sz w:val="24"/>
                <w:szCs w:val="24"/>
                <w:shd w:val="clear" w:color="auto" w:fill="FFFFFF"/>
              </w:rPr>
              <w:t>„</w:t>
            </w:r>
            <w:r w:rsidR="00FA1D37" w:rsidRPr="00A15B39">
              <w:rPr>
                <w:sz w:val="24"/>
                <w:szCs w:val="24"/>
                <w:shd w:val="clear" w:color="auto" w:fill="FFFFFF"/>
              </w:rPr>
              <w:t>Moldovagaz</w:t>
            </w:r>
            <w:r w:rsidR="00FE6E4E" w:rsidRPr="00A15B39">
              <w:rPr>
                <w:sz w:val="24"/>
                <w:szCs w:val="24"/>
                <w:shd w:val="clear" w:color="auto" w:fill="FFFFFF"/>
              </w:rPr>
              <w:t>”</w:t>
            </w:r>
            <w:r w:rsidR="00FA1D37" w:rsidRPr="00A15B39">
              <w:rPr>
                <w:sz w:val="24"/>
                <w:szCs w:val="24"/>
                <w:shd w:val="clear" w:color="auto" w:fill="FFFFFF"/>
              </w:rPr>
              <w:t xml:space="preserve"> </w:t>
            </w:r>
            <w:r w:rsidRPr="00A15B39">
              <w:rPr>
                <w:sz w:val="24"/>
                <w:szCs w:val="24"/>
                <w:shd w:val="clear" w:color="auto" w:fill="FFFFFF"/>
              </w:rPr>
              <w:t>cre</w:t>
            </w:r>
            <w:r w:rsidR="000A1FDE" w:rsidRPr="00A15B39">
              <w:rPr>
                <w:sz w:val="24"/>
                <w:szCs w:val="24"/>
                <w:shd w:val="clear" w:color="auto" w:fill="FFFFFF"/>
              </w:rPr>
              <w:t>a</w:t>
            </w:r>
            <w:r w:rsidRPr="00A15B39">
              <w:rPr>
                <w:sz w:val="24"/>
                <w:szCs w:val="24"/>
                <w:shd w:val="clear" w:color="auto" w:fill="FFFFFF"/>
              </w:rPr>
              <w:t xml:space="preserve"> o dependență prea mare și o multitudine de riscuri de securitate asociate. </w:t>
            </w:r>
          </w:p>
          <w:p w14:paraId="3E859116" w14:textId="3DD7EC17" w:rsidR="00181517" w:rsidRPr="00A15B39" w:rsidRDefault="00181517" w:rsidP="007D79C5">
            <w:pPr>
              <w:tabs>
                <w:tab w:val="left" w:pos="426"/>
                <w:tab w:val="left" w:pos="9863"/>
              </w:tabs>
              <w:spacing w:after="120"/>
              <w:ind w:left="85" w:right="140"/>
              <w:rPr>
                <w:sz w:val="24"/>
                <w:szCs w:val="24"/>
                <w:shd w:val="clear" w:color="auto" w:fill="FFFFFF"/>
              </w:rPr>
            </w:pPr>
            <w:r w:rsidRPr="00A15B39">
              <w:rPr>
                <w:sz w:val="24"/>
                <w:szCs w:val="24"/>
                <w:shd w:val="clear" w:color="auto" w:fill="FFFFFF"/>
              </w:rPr>
              <w:t>Principalii factori de risc care pot afecta securitatea aprovizionării cu gaze naturale a Republicii Moldova sunt:</w:t>
            </w:r>
          </w:p>
          <w:p w14:paraId="1CF75D60" w14:textId="1774FDFC" w:rsidR="00203C69" w:rsidRPr="00A15B39" w:rsidRDefault="00D46A29" w:rsidP="007D79C5">
            <w:pPr>
              <w:pStyle w:val="ListParagraph"/>
              <w:numPr>
                <w:ilvl w:val="0"/>
                <w:numId w:val="51"/>
              </w:numPr>
              <w:tabs>
                <w:tab w:val="left" w:pos="9863"/>
              </w:tabs>
              <w:spacing w:after="120"/>
              <w:ind w:right="140"/>
              <w:contextualSpacing w:val="0"/>
              <w:jc w:val="both"/>
              <w:rPr>
                <w:shd w:val="clear" w:color="auto" w:fill="FFFFFF"/>
                <w:lang w:eastAsia="en-US"/>
              </w:rPr>
            </w:pPr>
            <w:r w:rsidRPr="00A15B39">
              <w:rPr>
                <w:shd w:val="clear" w:color="auto" w:fill="FFFFFF"/>
                <w:lang w:eastAsia="en-US"/>
              </w:rPr>
              <w:t>î</w:t>
            </w:r>
            <w:r w:rsidR="00203C69" w:rsidRPr="00A15B39">
              <w:rPr>
                <w:shd w:val="clear" w:color="auto" w:fill="FFFFFF"/>
                <w:lang w:eastAsia="en-US"/>
              </w:rPr>
              <w:t>ntreruperea furnizării de gaze naturale în Republica Moldova din cauza deteriorării infrastructurii de gaze naturale ca urmare a războiului dintre Federația Rusă și Ucraina sau a unui atac terorist;</w:t>
            </w:r>
          </w:p>
          <w:p w14:paraId="58C5F1A2" w14:textId="1FFB6C50" w:rsidR="00203C69" w:rsidRPr="00A15B39" w:rsidRDefault="00D46A29" w:rsidP="007D79C5">
            <w:pPr>
              <w:pStyle w:val="ListParagraph"/>
              <w:numPr>
                <w:ilvl w:val="0"/>
                <w:numId w:val="51"/>
              </w:numPr>
              <w:tabs>
                <w:tab w:val="left" w:pos="9863"/>
              </w:tabs>
              <w:spacing w:after="120"/>
              <w:ind w:right="140"/>
              <w:contextualSpacing w:val="0"/>
              <w:jc w:val="both"/>
              <w:rPr>
                <w:shd w:val="clear" w:color="auto" w:fill="FFFFFF"/>
                <w:lang w:eastAsia="en-US"/>
              </w:rPr>
            </w:pPr>
            <w:r w:rsidRPr="00A15B39">
              <w:rPr>
                <w:shd w:val="clear" w:color="auto" w:fill="FFFFFF"/>
                <w:lang w:eastAsia="en-US"/>
              </w:rPr>
              <w:t>l</w:t>
            </w:r>
            <w:r w:rsidR="00203C69" w:rsidRPr="00A15B39">
              <w:rPr>
                <w:shd w:val="clear" w:color="auto" w:fill="FFFFFF"/>
                <w:lang w:eastAsia="en-US"/>
              </w:rPr>
              <w:t xml:space="preserve">imitarea sau întreruperea furnizării de gaze naturale către Republica Moldova din cauza unor dispute/datorii comerciale ale </w:t>
            </w:r>
            <w:r w:rsidR="00AA6754" w:rsidRPr="00A15B39">
              <w:rPr>
                <w:shd w:val="clear" w:color="auto" w:fill="FFFFFF"/>
                <w:lang w:eastAsia="en-US"/>
              </w:rPr>
              <w:t>SA „Moldovagaz”</w:t>
            </w:r>
            <w:r w:rsidR="00203C69" w:rsidRPr="00A15B39">
              <w:rPr>
                <w:shd w:val="clear" w:color="auto" w:fill="FFFFFF"/>
                <w:lang w:eastAsia="en-US"/>
              </w:rPr>
              <w:t xml:space="preserve"> față de SAP „Gazprom” sau din cauza tensiunilor politice dintre Federația Rusă și Republica Moldova;</w:t>
            </w:r>
          </w:p>
          <w:p w14:paraId="1C7359D6" w14:textId="09A775B7" w:rsidR="00203C69" w:rsidRPr="00A15B39" w:rsidRDefault="00D46A29" w:rsidP="007D79C5">
            <w:pPr>
              <w:pStyle w:val="ListParagraph"/>
              <w:numPr>
                <w:ilvl w:val="0"/>
                <w:numId w:val="51"/>
              </w:numPr>
              <w:tabs>
                <w:tab w:val="left" w:pos="9863"/>
              </w:tabs>
              <w:spacing w:after="120"/>
              <w:ind w:right="140"/>
              <w:contextualSpacing w:val="0"/>
              <w:jc w:val="both"/>
              <w:rPr>
                <w:shd w:val="clear" w:color="auto" w:fill="FFFFFF"/>
                <w:lang w:eastAsia="en-US"/>
              </w:rPr>
            </w:pPr>
            <w:r w:rsidRPr="00A15B39">
              <w:rPr>
                <w:shd w:val="clear" w:color="auto" w:fill="FFFFFF"/>
                <w:lang w:eastAsia="en-US"/>
              </w:rPr>
              <w:t>c</w:t>
            </w:r>
            <w:r w:rsidR="00203C69" w:rsidRPr="00A15B39">
              <w:rPr>
                <w:shd w:val="clear" w:color="auto" w:fill="FFFFFF"/>
                <w:lang w:eastAsia="en-US"/>
              </w:rPr>
              <w:t>ondiții meteorologice nefavorabile în perioada de iarnă.</w:t>
            </w:r>
          </w:p>
          <w:p w14:paraId="5B61B9FA" w14:textId="37EB5A8B" w:rsidR="00181517" w:rsidRPr="00A15B39" w:rsidRDefault="000C4DAC" w:rsidP="007D79C5">
            <w:pPr>
              <w:tabs>
                <w:tab w:val="left" w:pos="426"/>
              </w:tabs>
              <w:spacing w:after="120"/>
              <w:ind w:left="85" w:right="140"/>
              <w:rPr>
                <w:snapToGrid w:val="0"/>
                <w:sz w:val="24"/>
                <w:szCs w:val="24"/>
              </w:rPr>
            </w:pPr>
            <w:r w:rsidRPr="00A15B39">
              <w:rPr>
                <w:snapToGrid w:val="0"/>
                <w:sz w:val="24"/>
                <w:szCs w:val="24"/>
              </w:rPr>
              <w:t xml:space="preserve">Disputele comerciale cu </w:t>
            </w:r>
            <w:r w:rsidR="007C3470" w:rsidRPr="00A15B39">
              <w:rPr>
                <w:snapToGrid w:val="0"/>
                <w:sz w:val="24"/>
                <w:szCs w:val="24"/>
              </w:rPr>
              <w:t xml:space="preserve">furnizorul extern de gaze naturale SAP </w:t>
            </w:r>
            <w:r w:rsidR="008E7D6C" w:rsidRPr="00A15B39">
              <w:rPr>
                <w:snapToGrid w:val="0"/>
                <w:sz w:val="24"/>
                <w:szCs w:val="24"/>
              </w:rPr>
              <w:t>„</w:t>
            </w:r>
            <w:r w:rsidR="007C3470" w:rsidRPr="00A15B39">
              <w:rPr>
                <w:snapToGrid w:val="0"/>
                <w:sz w:val="24"/>
                <w:szCs w:val="24"/>
              </w:rPr>
              <w:t>Gazprom</w:t>
            </w:r>
            <w:r w:rsidR="008E7D6C" w:rsidRPr="00A15B39">
              <w:rPr>
                <w:snapToGrid w:val="0"/>
                <w:sz w:val="24"/>
                <w:szCs w:val="24"/>
              </w:rPr>
              <w:t>”</w:t>
            </w:r>
            <w:r w:rsidRPr="00A15B39">
              <w:rPr>
                <w:snapToGrid w:val="0"/>
                <w:sz w:val="24"/>
                <w:szCs w:val="24"/>
              </w:rPr>
              <w:t xml:space="preserve">, datoriile istorice și </w:t>
            </w:r>
            <w:r w:rsidR="00FE6E4E" w:rsidRPr="00A15B39">
              <w:rPr>
                <w:snapToGrid w:val="0"/>
                <w:sz w:val="24"/>
                <w:szCs w:val="24"/>
              </w:rPr>
              <w:t>fluctuația</w:t>
            </w:r>
            <w:r w:rsidRPr="00A15B39">
              <w:rPr>
                <w:snapToGrid w:val="0"/>
                <w:sz w:val="24"/>
                <w:szCs w:val="24"/>
              </w:rPr>
              <w:t xml:space="preserve"> prețului gazelor naturale pe piața regională creează, de asemenea, riscuri mari pentru asigurarea aprovizionării cu gaze naturale a Republicii Moldova. Î</w:t>
            </w:r>
            <w:r w:rsidR="00181517" w:rsidRPr="00A15B39">
              <w:rPr>
                <w:snapToGrid w:val="0"/>
                <w:sz w:val="24"/>
                <w:szCs w:val="24"/>
              </w:rPr>
              <w:t xml:space="preserve">n continuare persistă riscul privind rezilierea unilaterală a </w:t>
            </w:r>
            <w:r w:rsidRPr="00A15B39">
              <w:rPr>
                <w:snapToGrid w:val="0"/>
                <w:sz w:val="24"/>
                <w:szCs w:val="24"/>
              </w:rPr>
              <w:t>c</w:t>
            </w:r>
            <w:r w:rsidR="00181517" w:rsidRPr="00A15B39">
              <w:rPr>
                <w:snapToGrid w:val="0"/>
                <w:sz w:val="24"/>
                <w:szCs w:val="24"/>
              </w:rPr>
              <w:t>ontractului</w:t>
            </w:r>
            <w:r w:rsidRPr="00A15B39">
              <w:rPr>
                <w:snapToGrid w:val="0"/>
                <w:sz w:val="24"/>
                <w:szCs w:val="24"/>
              </w:rPr>
              <w:t xml:space="preserve"> încheiat </w:t>
            </w:r>
            <w:r w:rsidR="007C3470" w:rsidRPr="00A15B39">
              <w:rPr>
                <w:snapToGrid w:val="0"/>
                <w:sz w:val="24"/>
                <w:szCs w:val="24"/>
              </w:rPr>
              <w:t xml:space="preserve">între </w:t>
            </w:r>
            <w:r w:rsidRPr="00A15B39">
              <w:rPr>
                <w:snapToGrid w:val="0"/>
                <w:sz w:val="24"/>
                <w:szCs w:val="24"/>
              </w:rPr>
              <w:t xml:space="preserve">SA </w:t>
            </w:r>
            <w:r w:rsidR="008E7D6C" w:rsidRPr="00A15B39">
              <w:rPr>
                <w:snapToGrid w:val="0"/>
                <w:sz w:val="24"/>
                <w:szCs w:val="24"/>
              </w:rPr>
              <w:t>„</w:t>
            </w:r>
            <w:r w:rsidRPr="00A15B39">
              <w:rPr>
                <w:snapToGrid w:val="0"/>
                <w:sz w:val="24"/>
                <w:szCs w:val="24"/>
              </w:rPr>
              <w:t>Moldovagaz</w:t>
            </w:r>
            <w:r w:rsidR="008E7D6C" w:rsidRPr="00A15B39">
              <w:rPr>
                <w:snapToGrid w:val="0"/>
                <w:sz w:val="24"/>
                <w:szCs w:val="24"/>
              </w:rPr>
              <w:t>”</w:t>
            </w:r>
            <w:r w:rsidRPr="00A15B39">
              <w:rPr>
                <w:snapToGrid w:val="0"/>
                <w:sz w:val="24"/>
                <w:szCs w:val="24"/>
              </w:rPr>
              <w:t xml:space="preserve"> </w:t>
            </w:r>
            <w:r w:rsidR="007C3470" w:rsidRPr="00A15B39">
              <w:rPr>
                <w:snapToGrid w:val="0"/>
                <w:sz w:val="24"/>
                <w:szCs w:val="24"/>
              </w:rPr>
              <w:t xml:space="preserve">și </w:t>
            </w:r>
            <w:r w:rsidR="00181517" w:rsidRPr="00A15B39">
              <w:rPr>
                <w:snapToGrid w:val="0"/>
                <w:sz w:val="24"/>
                <w:szCs w:val="24"/>
              </w:rPr>
              <w:t xml:space="preserve">SAP </w:t>
            </w:r>
            <w:r w:rsidR="008E7D6C" w:rsidRPr="00A15B39">
              <w:rPr>
                <w:snapToGrid w:val="0"/>
                <w:sz w:val="24"/>
                <w:szCs w:val="24"/>
              </w:rPr>
              <w:t>„</w:t>
            </w:r>
            <w:r w:rsidR="00181517" w:rsidRPr="00A15B39">
              <w:rPr>
                <w:snapToGrid w:val="0"/>
                <w:sz w:val="24"/>
                <w:szCs w:val="24"/>
              </w:rPr>
              <w:t>Gazprom</w:t>
            </w:r>
            <w:r w:rsidR="008E7D6C" w:rsidRPr="00A15B39">
              <w:rPr>
                <w:snapToGrid w:val="0"/>
                <w:sz w:val="24"/>
                <w:szCs w:val="24"/>
              </w:rPr>
              <w:t>”</w:t>
            </w:r>
            <w:r w:rsidR="00181517" w:rsidRPr="00A15B39">
              <w:rPr>
                <w:snapToGrid w:val="0"/>
                <w:sz w:val="24"/>
                <w:szCs w:val="24"/>
              </w:rPr>
              <w:t>.</w:t>
            </w:r>
          </w:p>
          <w:p w14:paraId="4F28953E" w14:textId="6EEC9E51" w:rsidR="00181517" w:rsidRPr="00A15B39" w:rsidRDefault="00451EE0" w:rsidP="007D79C5">
            <w:pPr>
              <w:spacing w:after="120"/>
              <w:ind w:left="85" w:right="140"/>
              <w:rPr>
                <w:snapToGrid w:val="0"/>
                <w:sz w:val="24"/>
                <w:szCs w:val="24"/>
              </w:rPr>
            </w:pPr>
            <w:r w:rsidRPr="00A15B39">
              <w:rPr>
                <w:snapToGrid w:val="0"/>
                <w:sz w:val="24"/>
                <w:szCs w:val="24"/>
              </w:rPr>
              <w:t>Concomitent,</w:t>
            </w:r>
            <w:r w:rsidR="00181517" w:rsidRPr="00A15B39">
              <w:rPr>
                <w:snapToGrid w:val="0"/>
                <w:sz w:val="24"/>
                <w:szCs w:val="24"/>
              </w:rPr>
              <w:t xml:space="preserve"> </w:t>
            </w:r>
            <w:r w:rsidR="000A1FDE" w:rsidRPr="00A15B39">
              <w:rPr>
                <w:snapToGrid w:val="0"/>
                <w:sz w:val="24"/>
                <w:szCs w:val="24"/>
              </w:rPr>
              <w:t>începând cu octombrie 2022</w:t>
            </w:r>
            <w:r w:rsidRPr="00A15B39">
              <w:rPr>
                <w:snapToGrid w:val="0"/>
                <w:sz w:val="24"/>
                <w:szCs w:val="24"/>
              </w:rPr>
              <w:t xml:space="preserve"> se atestă că</w:t>
            </w:r>
            <w:r w:rsidR="00181517" w:rsidRPr="00A15B39">
              <w:rPr>
                <w:snapToGrid w:val="0"/>
                <w:sz w:val="24"/>
                <w:szCs w:val="24"/>
              </w:rPr>
              <w:t xml:space="preserve"> SAP „Gazprom” nu </w:t>
            </w:r>
            <w:r w:rsidR="007C3470" w:rsidRPr="00A15B39">
              <w:rPr>
                <w:snapToGrid w:val="0"/>
                <w:sz w:val="24"/>
                <w:szCs w:val="24"/>
              </w:rPr>
              <w:t xml:space="preserve">solicită </w:t>
            </w:r>
            <w:r w:rsidR="00181517" w:rsidRPr="00A15B39">
              <w:rPr>
                <w:snapToGrid w:val="0"/>
                <w:sz w:val="24"/>
                <w:szCs w:val="24"/>
              </w:rPr>
              <w:t>rezerv</w:t>
            </w:r>
            <w:r w:rsidR="007C3470" w:rsidRPr="00A15B39">
              <w:rPr>
                <w:snapToGrid w:val="0"/>
                <w:sz w:val="24"/>
                <w:szCs w:val="24"/>
              </w:rPr>
              <w:t xml:space="preserve">area capacității lunare </w:t>
            </w:r>
            <w:r w:rsidR="00181517" w:rsidRPr="00A15B39">
              <w:rPr>
                <w:snapToGrid w:val="0"/>
                <w:sz w:val="24"/>
                <w:szCs w:val="24"/>
              </w:rPr>
              <w:t>suficient</w:t>
            </w:r>
            <w:r w:rsidR="007C3470" w:rsidRPr="00A15B39">
              <w:rPr>
                <w:snapToGrid w:val="0"/>
                <w:sz w:val="24"/>
                <w:szCs w:val="24"/>
              </w:rPr>
              <w:t>e</w:t>
            </w:r>
            <w:r w:rsidR="00181517" w:rsidRPr="00A15B39">
              <w:rPr>
                <w:snapToGrid w:val="0"/>
                <w:sz w:val="24"/>
                <w:szCs w:val="24"/>
              </w:rPr>
              <w:t xml:space="preserve"> la punctele de interconectare, livrările de gaze naturale către Republica Moldova fiind reduse cu </w:t>
            </w:r>
            <w:r w:rsidR="000A1FDE" w:rsidRPr="00A15B39">
              <w:rPr>
                <w:snapToGrid w:val="0"/>
                <w:sz w:val="24"/>
                <w:szCs w:val="24"/>
              </w:rPr>
              <w:t>până la</w:t>
            </w:r>
            <w:r w:rsidR="00181517" w:rsidRPr="00A15B39">
              <w:rPr>
                <w:snapToGrid w:val="0"/>
                <w:sz w:val="24"/>
                <w:szCs w:val="24"/>
              </w:rPr>
              <w:t xml:space="preserve"> 60 %.</w:t>
            </w:r>
          </w:p>
          <w:p w14:paraId="4C2A71C6" w14:textId="5AFD492E" w:rsidR="007D7947" w:rsidRPr="00A15B39" w:rsidRDefault="00FE6E4E" w:rsidP="007D79C5">
            <w:pPr>
              <w:spacing w:after="120"/>
              <w:ind w:left="85" w:right="140"/>
              <w:rPr>
                <w:snapToGrid w:val="0"/>
                <w:sz w:val="24"/>
                <w:szCs w:val="24"/>
              </w:rPr>
            </w:pPr>
            <w:r w:rsidRPr="00A15B39">
              <w:rPr>
                <w:color w:val="000000"/>
                <w:sz w:val="24"/>
                <w:szCs w:val="24"/>
              </w:rPr>
              <w:t>Totodată, i</w:t>
            </w:r>
            <w:r w:rsidR="007D7947" w:rsidRPr="00A15B39">
              <w:rPr>
                <w:color w:val="000000"/>
                <w:sz w:val="24"/>
                <w:szCs w:val="24"/>
              </w:rPr>
              <w:t xml:space="preserve">nfrastructura energetică a Ucrainei a fost afectată de bombardamentele Federației Ruse, în mare parte centrale și rețele electrice. </w:t>
            </w:r>
            <w:r w:rsidR="007D7947" w:rsidRPr="00A15B39">
              <w:rPr>
                <w:sz w:val="24"/>
                <w:szCs w:val="24"/>
              </w:rPr>
              <w:t>Reieșind din situația de război din Ucraina</w:t>
            </w:r>
            <w:r w:rsidR="00D03B69" w:rsidRPr="00A15B39">
              <w:rPr>
                <w:sz w:val="24"/>
                <w:szCs w:val="24"/>
              </w:rPr>
              <w:t>,</w:t>
            </w:r>
            <w:r w:rsidR="007D7947" w:rsidRPr="00A15B39">
              <w:rPr>
                <w:sz w:val="24"/>
                <w:szCs w:val="24"/>
              </w:rPr>
              <w:t xml:space="preserve"> </w:t>
            </w:r>
            <w:r w:rsidR="00D03B69" w:rsidRPr="00A15B39">
              <w:rPr>
                <w:sz w:val="24"/>
                <w:szCs w:val="24"/>
              </w:rPr>
              <w:t>persistă</w:t>
            </w:r>
            <w:r w:rsidR="007D7947" w:rsidRPr="00A15B39">
              <w:rPr>
                <w:sz w:val="24"/>
                <w:szCs w:val="24"/>
              </w:rPr>
              <w:t xml:space="preserve"> riscul afectării </w:t>
            </w:r>
            <w:r w:rsidR="00D03B69" w:rsidRPr="00A15B39">
              <w:rPr>
                <w:sz w:val="24"/>
                <w:szCs w:val="24"/>
              </w:rPr>
              <w:t xml:space="preserve">și </w:t>
            </w:r>
            <w:r w:rsidR="007D7947" w:rsidRPr="00A15B39">
              <w:rPr>
                <w:sz w:val="24"/>
                <w:szCs w:val="24"/>
              </w:rPr>
              <w:t xml:space="preserve">infrastructurii de transport </w:t>
            </w:r>
            <w:r w:rsidR="00D03B69" w:rsidRPr="00A15B39">
              <w:rPr>
                <w:sz w:val="24"/>
                <w:szCs w:val="24"/>
              </w:rPr>
              <w:t xml:space="preserve">al </w:t>
            </w:r>
            <w:r w:rsidR="007D7947" w:rsidRPr="00A15B39">
              <w:rPr>
                <w:sz w:val="24"/>
                <w:szCs w:val="24"/>
              </w:rPr>
              <w:t xml:space="preserve">gaze naturale ce </w:t>
            </w:r>
            <w:r w:rsidR="00D03B69" w:rsidRPr="00A15B39">
              <w:rPr>
                <w:sz w:val="24"/>
                <w:szCs w:val="24"/>
              </w:rPr>
              <w:t>ar bloca</w:t>
            </w:r>
            <w:r w:rsidR="007D7947" w:rsidRPr="00A15B39">
              <w:rPr>
                <w:sz w:val="24"/>
                <w:szCs w:val="24"/>
              </w:rPr>
              <w:t xml:space="preserve"> livr</w:t>
            </w:r>
            <w:r w:rsidR="00D03B69" w:rsidRPr="00A15B39">
              <w:rPr>
                <w:sz w:val="24"/>
                <w:szCs w:val="24"/>
              </w:rPr>
              <w:t>ările</w:t>
            </w:r>
            <w:r w:rsidR="007D7947" w:rsidRPr="00A15B39">
              <w:rPr>
                <w:sz w:val="24"/>
                <w:szCs w:val="24"/>
              </w:rPr>
              <w:t xml:space="preserve"> de gaze naturale către Republica Moldova</w:t>
            </w:r>
            <w:r w:rsidRPr="00A15B39">
              <w:rPr>
                <w:sz w:val="24"/>
                <w:szCs w:val="24"/>
              </w:rPr>
              <w:t>.</w:t>
            </w:r>
          </w:p>
          <w:p w14:paraId="6276092E" w14:textId="200ED801" w:rsidR="00457A8E" w:rsidRPr="00A15B39" w:rsidRDefault="00181517" w:rsidP="007D79C5">
            <w:pPr>
              <w:tabs>
                <w:tab w:val="left" w:pos="426"/>
              </w:tabs>
              <w:spacing w:after="120"/>
              <w:ind w:left="85" w:right="140"/>
              <w:rPr>
                <w:sz w:val="24"/>
                <w:szCs w:val="24"/>
              </w:rPr>
            </w:pPr>
            <w:r w:rsidRPr="00A15B39">
              <w:rPr>
                <w:sz w:val="24"/>
                <w:szCs w:val="24"/>
              </w:rPr>
              <w:t>Criza pandemică de COVID-19 și implementarea măsurilor restrictive în toată țara au afectat și piața gazelor naturale, în special consumul de gaze naturale, îns</w:t>
            </w:r>
            <w:r w:rsidR="000C4DAC" w:rsidRPr="00A15B39">
              <w:rPr>
                <w:sz w:val="24"/>
                <w:szCs w:val="24"/>
              </w:rPr>
              <w:t>ă</w:t>
            </w:r>
            <w:r w:rsidRPr="00A15B39">
              <w:rPr>
                <w:sz w:val="24"/>
                <w:szCs w:val="24"/>
              </w:rPr>
              <w:t xml:space="preserve"> nu au cauzat probleme considerabile legate de securitatea aprovizionării cu gaze naturale. </w:t>
            </w:r>
          </w:p>
        </w:tc>
      </w:tr>
      <w:tr w:rsidR="006606ED" w:rsidRPr="00A15B39" w14:paraId="4CB74198" w14:textId="77777777" w:rsidTr="006B28E7">
        <w:trPr>
          <w:trHeight w:val="292"/>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0CD945" w14:textId="77777777" w:rsidR="00457A8E" w:rsidRPr="00A15B39" w:rsidRDefault="00457A8E" w:rsidP="00162E7A">
            <w:pPr>
              <w:tabs>
                <w:tab w:val="left" w:pos="426"/>
              </w:tabs>
              <w:spacing w:after="120"/>
              <w:ind w:left="94" w:right="205"/>
              <w:rPr>
                <w:bCs/>
                <w:i/>
                <w:iCs/>
                <w:sz w:val="24"/>
                <w:szCs w:val="24"/>
              </w:rPr>
            </w:pPr>
            <w:r w:rsidRPr="00A15B39">
              <w:rPr>
                <w:bCs/>
                <w:i/>
                <w:iCs/>
                <w:sz w:val="24"/>
                <w:szCs w:val="24"/>
              </w:rPr>
              <w:lastRenderedPageBreak/>
              <w:t xml:space="preserve">d) Descrieți cum a evoluat problema şi cum va evolua fără o intervenție </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DF7F679" w14:textId="77777777" w:rsidR="00457A8E" w:rsidRPr="00A15B39" w:rsidRDefault="00457A8E" w:rsidP="00622AA7">
            <w:pPr>
              <w:tabs>
                <w:tab w:val="left" w:pos="426"/>
              </w:tabs>
              <w:spacing w:after="120"/>
              <w:ind w:left="142"/>
              <w:jc w:val="left"/>
              <w:rPr>
                <w:sz w:val="24"/>
                <w:szCs w:val="24"/>
              </w:rPr>
            </w:pPr>
          </w:p>
        </w:tc>
      </w:tr>
      <w:tr w:rsidR="006606ED" w:rsidRPr="00A15B39" w14:paraId="69B5F60F"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BE1373" w14:textId="5FB00AF1" w:rsidR="00000774" w:rsidRPr="00A15B39" w:rsidRDefault="00D46A29" w:rsidP="007D79C5">
            <w:pPr>
              <w:tabs>
                <w:tab w:val="left" w:pos="426"/>
              </w:tabs>
              <w:spacing w:after="120"/>
              <w:ind w:left="85" w:right="206"/>
              <w:rPr>
                <w:sz w:val="24"/>
                <w:szCs w:val="24"/>
                <w:shd w:val="clear" w:color="auto" w:fill="FFFFFF"/>
              </w:rPr>
            </w:pPr>
            <w:r w:rsidRPr="00A15B39">
              <w:rPr>
                <w:sz w:val="24"/>
                <w:szCs w:val="24"/>
                <w:shd w:val="clear" w:color="auto" w:fill="FFFFFF"/>
              </w:rPr>
              <w:t>Prin</w:t>
            </w:r>
            <w:r w:rsidR="00000774" w:rsidRPr="00A15B39">
              <w:rPr>
                <w:sz w:val="24"/>
                <w:szCs w:val="24"/>
                <w:shd w:val="clear" w:color="auto" w:fill="FFFFFF"/>
              </w:rPr>
              <w:t xml:space="preserve"> Hotărârea Guvernului nr. 207</w:t>
            </w:r>
            <w:r w:rsidRPr="00A15B39">
              <w:rPr>
                <w:sz w:val="24"/>
                <w:szCs w:val="24"/>
                <w:shd w:val="clear" w:color="auto" w:fill="FFFFFF"/>
              </w:rPr>
              <w:t>/2019</w:t>
            </w:r>
            <w:r w:rsidR="00000774" w:rsidRPr="00A15B39">
              <w:rPr>
                <w:sz w:val="24"/>
                <w:szCs w:val="24"/>
                <w:shd w:val="clear" w:color="auto" w:fill="FFFFFF"/>
              </w:rPr>
              <w:t xml:space="preserve"> privind aprobarea Regulamentului privind situațiile excepționale pe piața gazelor naturale şi Planul de acţiuni pentru situaţii excepţionale pe piaţa gazelor naturale s-a transpus Regulamentul (UE) nr.</w:t>
            </w:r>
            <w:r w:rsidR="00995BB8" w:rsidRPr="00A15B39">
              <w:rPr>
                <w:sz w:val="24"/>
                <w:szCs w:val="24"/>
                <w:shd w:val="clear" w:color="auto" w:fill="FFFFFF"/>
              </w:rPr>
              <w:t xml:space="preserve"> </w:t>
            </w:r>
            <w:r w:rsidR="00000774" w:rsidRPr="00A15B39">
              <w:rPr>
                <w:sz w:val="24"/>
                <w:szCs w:val="24"/>
                <w:shd w:val="clear" w:color="auto" w:fill="FFFFFF"/>
              </w:rPr>
              <w:t xml:space="preserve">994/2010 al Parlamentului European și al Consiliului ceia ce a adus un impact pozitiv semnificativ asupra </w:t>
            </w:r>
            <w:r w:rsidR="00000774" w:rsidRPr="00A15B39">
              <w:rPr>
                <w:sz w:val="24"/>
                <w:szCs w:val="24"/>
              </w:rPr>
              <w:t xml:space="preserve">securității aprovizionării cu gaze naturale </w:t>
            </w:r>
            <w:r w:rsidR="00000774" w:rsidRPr="00A15B39">
              <w:rPr>
                <w:sz w:val="24"/>
                <w:szCs w:val="24"/>
                <w:shd w:val="clear" w:color="auto" w:fill="FFFFFF"/>
              </w:rPr>
              <w:t>în Republica Moldova</w:t>
            </w:r>
            <w:r w:rsidR="00995BB8" w:rsidRPr="00A15B39">
              <w:rPr>
                <w:sz w:val="24"/>
                <w:szCs w:val="24"/>
                <w:shd w:val="clear" w:color="auto" w:fill="FFFFFF"/>
              </w:rPr>
              <w:t>,</w:t>
            </w:r>
            <w:r w:rsidR="00000774" w:rsidRPr="00A15B39">
              <w:rPr>
                <w:sz w:val="24"/>
                <w:szCs w:val="24"/>
                <w:shd w:val="clear" w:color="auto" w:fill="FFFFFF"/>
              </w:rPr>
              <w:t xml:space="preserve"> atât din punctul de vedere al stadiului de pregătire, cât și al măsurilor de atenuare</w:t>
            </w:r>
            <w:r w:rsidRPr="00A15B39">
              <w:rPr>
                <w:sz w:val="24"/>
                <w:szCs w:val="24"/>
                <w:shd w:val="clear" w:color="auto" w:fill="FFFFFF"/>
              </w:rPr>
              <w:t xml:space="preserve"> a impactului crizei în aprovizionarea cu gaze naturale</w:t>
            </w:r>
            <w:r w:rsidR="00000774" w:rsidRPr="00A15B39">
              <w:rPr>
                <w:sz w:val="24"/>
                <w:szCs w:val="24"/>
                <w:shd w:val="clear" w:color="auto" w:fill="FFFFFF"/>
              </w:rPr>
              <w:t xml:space="preserve">. </w:t>
            </w:r>
          </w:p>
          <w:p w14:paraId="7DC42B16" w14:textId="2FEAA124" w:rsidR="00457A8E" w:rsidRPr="00A15B39" w:rsidRDefault="00995BB8" w:rsidP="007D79C5">
            <w:pPr>
              <w:tabs>
                <w:tab w:val="left" w:pos="426"/>
              </w:tabs>
              <w:spacing w:after="120"/>
              <w:ind w:left="85" w:right="206"/>
              <w:rPr>
                <w:sz w:val="24"/>
                <w:szCs w:val="24"/>
              </w:rPr>
            </w:pPr>
            <w:r w:rsidRPr="00A15B39">
              <w:rPr>
                <w:sz w:val="24"/>
                <w:szCs w:val="24"/>
              </w:rPr>
              <w:t>Totodată,</w:t>
            </w:r>
            <w:r w:rsidR="00000774" w:rsidRPr="00A15B39">
              <w:rPr>
                <w:sz w:val="24"/>
                <w:szCs w:val="24"/>
              </w:rPr>
              <w:t xml:space="preserve"> fără o nouă intervenție prin </w:t>
            </w:r>
            <w:r w:rsidRPr="00A15B39">
              <w:rPr>
                <w:sz w:val="24"/>
                <w:szCs w:val="24"/>
              </w:rPr>
              <w:t xml:space="preserve">acte de </w:t>
            </w:r>
            <w:r w:rsidR="00000774" w:rsidRPr="00A15B39">
              <w:rPr>
                <w:sz w:val="24"/>
                <w:szCs w:val="24"/>
              </w:rPr>
              <w:t>reglementare, autoritățile publice și întreprinderile de gaze naturale vor fi nevoite să activeze în continuare în regim de</w:t>
            </w:r>
            <w:r w:rsidR="00451EE0" w:rsidRPr="00A15B39">
              <w:rPr>
                <w:sz w:val="24"/>
                <w:szCs w:val="24"/>
              </w:rPr>
              <w:t xml:space="preserve"> situație excepțională</w:t>
            </w:r>
            <w:r w:rsidR="00D03B69" w:rsidRPr="00A15B39">
              <w:rPr>
                <w:sz w:val="24"/>
                <w:szCs w:val="24"/>
              </w:rPr>
              <w:t>,</w:t>
            </w:r>
            <w:r w:rsidR="00451EE0" w:rsidRPr="00A15B39">
              <w:rPr>
                <w:sz w:val="24"/>
                <w:szCs w:val="24"/>
              </w:rPr>
              <w:t xml:space="preserve"> </w:t>
            </w:r>
            <w:r w:rsidR="00000774" w:rsidRPr="00A15B39">
              <w:rPr>
                <w:sz w:val="24"/>
                <w:szCs w:val="24"/>
              </w:rPr>
              <w:t xml:space="preserve">fără adaptarea cadrului normativ existent la </w:t>
            </w:r>
            <w:r w:rsidR="00451EE0" w:rsidRPr="00A15B39">
              <w:rPr>
                <w:sz w:val="24"/>
                <w:szCs w:val="24"/>
              </w:rPr>
              <w:t xml:space="preserve">noile </w:t>
            </w:r>
            <w:r w:rsidR="00000774" w:rsidRPr="00A15B39">
              <w:rPr>
                <w:sz w:val="24"/>
                <w:szCs w:val="24"/>
              </w:rPr>
              <w:t>riscuri și pericole actuale pentru securitatea aprovizionării cu gaze naturale a statului.</w:t>
            </w:r>
          </w:p>
        </w:tc>
      </w:tr>
      <w:tr w:rsidR="006606ED" w:rsidRPr="00A15B39" w14:paraId="16E950FB"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04AD7C16" w14:textId="77777777" w:rsidR="00457A8E" w:rsidRPr="00A15B39" w:rsidRDefault="00457A8E" w:rsidP="00162E7A">
            <w:pPr>
              <w:tabs>
                <w:tab w:val="left" w:pos="426"/>
              </w:tabs>
              <w:spacing w:after="120"/>
              <w:ind w:left="94" w:right="205"/>
              <w:rPr>
                <w:b/>
                <w:i/>
                <w:iCs/>
                <w:sz w:val="24"/>
                <w:szCs w:val="24"/>
              </w:rPr>
            </w:pPr>
            <w:r w:rsidRPr="00A15B39">
              <w:rPr>
                <w:bCs/>
                <w:i/>
                <w:iCs/>
                <w:sz w:val="24"/>
                <w:szCs w:val="24"/>
              </w:rPr>
              <w:lastRenderedPageBreak/>
              <w:t>e) Descrieți cadrul juridic actual aplicabil raporturilor analizate şi identificați carenţele prevederilor normative în vigoare, identificați documentele de politici şi reglementările existente care condiţionează intervenţia statului</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E7E1B48" w14:textId="77777777" w:rsidR="00457A8E" w:rsidRPr="00A15B39" w:rsidRDefault="00457A8E" w:rsidP="00622AA7">
            <w:pPr>
              <w:tabs>
                <w:tab w:val="left" w:pos="426"/>
              </w:tabs>
              <w:spacing w:after="120"/>
              <w:ind w:left="142"/>
              <w:jc w:val="left"/>
              <w:rPr>
                <w:sz w:val="24"/>
                <w:szCs w:val="24"/>
              </w:rPr>
            </w:pPr>
          </w:p>
        </w:tc>
      </w:tr>
      <w:tr w:rsidR="006606ED" w:rsidRPr="00A15B39" w14:paraId="4851D85B"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2DF391" w14:textId="37DAD085" w:rsidR="00864B4C" w:rsidRPr="00A15B39" w:rsidRDefault="00864B4C" w:rsidP="007D79C5">
            <w:pPr>
              <w:pStyle w:val="Heading4"/>
              <w:tabs>
                <w:tab w:val="left" w:pos="426"/>
              </w:tabs>
              <w:spacing w:before="0" w:beforeAutospacing="0" w:after="120" w:afterAutospacing="0"/>
              <w:ind w:left="85" w:right="211"/>
              <w:jc w:val="both"/>
              <w:rPr>
                <w:b w:val="0"/>
                <w:bCs w:val="0"/>
                <w:shd w:val="clear" w:color="auto" w:fill="FFFFFF"/>
              </w:rPr>
            </w:pPr>
            <w:r w:rsidRPr="00A15B39">
              <w:rPr>
                <w:b w:val="0"/>
                <w:bCs w:val="0"/>
              </w:rPr>
              <w:t xml:space="preserve">Cadrul </w:t>
            </w:r>
            <w:r w:rsidR="006D6F52" w:rsidRPr="00A15B39">
              <w:rPr>
                <w:b w:val="0"/>
                <w:bCs w:val="0"/>
              </w:rPr>
              <w:t>normativ</w:t>
            </w:r>
            <w:r w:rsidRPr="00A15B39">
              <w:rPr>
                <w:b w:val="0"/>
                <w:bCs w:val="0"/>
              </w:rPr>
              <w:t xml:space="preserve"> actual aplicabil asigurării securității energetice și aprovizionării cu gaze naturale</w:t>
            </w:r>
            <w:r w:rsidR="00C44EAB" w:rsidRPr="00A15B39">
              <w:rPr>
                <w:b w:val="0"/>
                <w:bCs w:val="0"/>
              </w:rPr>
              <w:t xml:space="preserve"> constituie în primul </w:t>
            </w:r>
            <w:r w:rsidR="00C44EAB" w:rsidRPr="00A15B39">
              <w:rPr>
                <w:b w:val="0"/>
                <w:bCs w:val="0"/>
                <w:shd w:val="clear" w:color="auto" w:fill="FFFFFF"/>
              </w:rPr>
              <w:t xml:space="preserve">rând </w:t>
            </w:r>
            <w:r w:rsidR="00F86744" w:rsidRPr="00A15B39">
              <w:rPr>
                <w:b w:val="0"/>
                <w:bCs w:val="0"/>
                <w:i/>
                <w:iCs/>
                <w:shd w:val="clear" w:color="auto" w:fill="FFFFFF"/>
              </w:rPr>
              <w:t>Legea cu privire la energetică nr. 174/2017</w:t>
            </w:r>
            <w:r w:rsidR="00F86744" w:rsidRPr="00A15B39">
              <w:rPr>
                <w:b w:val="0"/>
                <w:bCs w:val="0"/>
                <w:shd w:val="clear" w:color="auto" w:fill="FFFFFF"/>
              </w:rPr>
              <w:t xml:space="preserve"> care stabilește expres în art. 4 că</w:t>
            </w:r>
            <w:r w:rsidR="00BE1DC8" w:rsidRPr="00A15B39">
              <w:rPr>
                <w:b w:val="0"/>
                <w:bCs w:val="0"/>
                <w:shd w:val="clear" w:color="auto" w:fill="FFFFFF"/>
              </w:rPr>
              <w:t>:</w:t>
            </w:r>
            <w:r w:rsidR="00F86744" w:rsidRPr="00A15B39">
              <w:rPr>
                <w:b w:val="0"/>
                <w:bCs w:val="0"/>
                <w:shd w:val="clear" w:color="auto" w:fill="FFFFFF"/>
              </w:rPr>
              <w:t xml:space="preserve"> </w:t>
            </w:r>
            <w:r w:rsidR="000C4DAC" w:rsidRPr="00A15B39">
              <w:rPr>
                <w:b w:val="0"/>
                <w:bCs w:val="0"/>
                <w:shd w:val="clear" w:color="auto" w:fill="FFFFFF"/>
              </w:rPr>
              <w:t>„</w:t>
            </w:r>
            <w:r w:rsidR="00F86744" w:rsidRPr="00A15B39">
              <w:rPr>
                <w:b w:val="0"/>
                <w:bCs w:val="0"/>
                <w:shd w:val="clear" w:color="auto" w:fill="FFFFFF"/>
              </w:rPr>
              <w:t>Guvernul asigură securitatea energetică a statului</w:t>
            </w:r>
            <w:r w:rsidR="000C4DAC" w:rsidRPr="00A15B39">
              <w:rPr>
                <w:b w:val="0"/>
                <w:bCs w:val="0"/>
                <w:shd w:val="clear" w:color="auto" w:fill="FFFFFF"/>
              </w:rPr>
              <w:t>”</w:t>
            </w:r>
            <w:r w:rsidR="00C44EAB" w:rsidRPr="00A15B39">
              <w:rPr>
                <w:b w:val="0"/>
                <w:bCs w:val="0"/>
              </w:rPr>
              <w:t>.</w:t>
            </w:r>
          </w:p>
          <w:p w14:paraId="7429B2F8" w14:textId="75CFD8FE" w:rsidR="00864B4C" w:rsidRPr="00A15B39" w:rsidRDefault="00864B4C" w:rsidP="007D79C5">
            <w:pPr>
              <w:pStyle w:val="ListParagraph"/>
              <w:tabs>
                <w:tab w:val="left" w:pos="426"/>
              </w:tabs>
              <w:spacing w:after="120"/>
              <w:ind w:left="85" w:right="211"/>
              <w:contextualSpacing w:val="0"/>
              <w:jc w:val="both"/>
              <w:rPr>
                <w:shd w:val="clear" w:color="auto" w:fill="FFFFFF"/>
              </w:rPr>
            </w:pPr>
            <w:r w:rsidRPr="00A15B39">
              <w:rPr>
                <w:shd w:val="clear" w:color="auto" w:fill="FFFFFF"/>
              </w:rPr>
              <w:t xml:space="preserve">Potrivit </w:t>
            </w:r>
            <w:r w:rsidR="00E17E2C" w:rsidRPr="00A15B39">
              <w:rPr>
                <w:shd w:val="clear" w:color="auto" w:fill="FFFFFF"/>
              </w:rPr>
              <w:t xml:space="preserve">art. 4 </w:t>
            </w:r>
            <w:r w:rsidRPr="00A15B39">
              <w:rPr>
                <w:shd w:val="clear" w:color="auto" w:fill="FFFFFF"/>
              </w:rPr>
              <w:t xml:space="preserve">alin. (1) lit. e) din </w:t>
            </w:r>
            <w:r w:rsidRPr="00A15B39">
              <w:rPr>
                <w:i/>
                <w:iCs/>
                <w:shd w:val="clear" w:color="auto" w:fill="FFFFFF"/>
              </w:rPr>
              <w:t>Legea cu privire la gazele naturale nr. 108/2016</w:t>
            </w:r>
            <w:r w:rsidR="00E17E2C" w:rsidRPr="00A15B39">
              <w:rPr>
                <w:shd w:val="clear" w:color="auto" w:fill="FFFFFF"/>
              </w:rPr>
              <w:t xml:space="preserve">, </w:t>
            </w:r>
            <w:r w:rsidR="000C4DAC" w:rsidRPr="00A15B39">
              <w:rPr>
                <w:shd w:val="clear" w:color="auto" w:fill="FFFFFF"/>
              </w:rPr>
              <w:t>„</w:t>
            </w:r>
            <w:r w:rsidR="00E17E2C" w:rsidRPr="00A15B39">
              <w:rPr>
                <w:shd w:val="clear" w:color="auto" w:fill="FFFFFF"/>
              </w:rPr>
              <w:t xml:space="preserve">pentru asigurarea funcționării și dezvoltării durabile a sectorului de gaze naturale, </w:t>
            </w:r>
            <w:r w:rsidR="00E17E2C" w:rsidRPr="00A15B39">
              <w:rPr>
                <w:iCs/>
                <w:shd w:val="clear" w:color="auto" w:fill="FFFFFF"/>
              </w:rPr>
              <w:t xml:space="preserve">Guvernul aprobă </w:t>
            </w:r>
            <w:r w:rsidRPr="00A15B39">
              <w:rPr>
                <w:iCs/>
                <w:shd w:val="clear" w:color="auto" w:fill="FFFFFF"/>
              </w:rPr>
              <w:t>Regulamentul privind situațiile excepționale în sectorul gazelor naturale</w:t>
            </w:r>
            <w:r w:rsidR="00FA1D37" w:rsidRPr="00A15B39">
              <w:rPr>
                <w:i/>
                <w:iCs/>
                <w:shd w:val="clear" w:color="auto" w:fill="FFFFFF"/>
              </w:rPr>
              <w:t xml:space="preserve"> </w:t>
            </w:r>
            <w:r w:rsidRPr="00A15B39">
              <w:rPr>
                <w:shd w:val="clear" w:color="auto" w:fill="FFFFFF"/>
              </w:rPr>
              <w:t>și monitorizează, prin intermediul organului central de specialitate al administrației publice în domeniul energeticii, respectarea prevederilor privind securitatea aprovizionării cu gaze naturale</w:t>
            </w:r>
            <w:r w:rsidR="000C4DAC" w:rsidRPr="00A15B39">
              <w:rPr>
                <w:shd w:val="clear" w:color="auto" w:fill="FFFFFF"/>
              </w:rPr>
              <w:t>”</w:t>
            </w:r>
            <w:r w:rsidRPr="00A15B39">
              <w:rPr>
                <w:shd w:val="clear" w:color="auto" w:fill="FFFFFF"/>
              </w:rPr>
              <w:t>.</w:t>
            </w:r>
          </w:p>
          <w:p w14:paraId="63674FBA" w14:textId="257F4971" w:rsidR="00457A8E" w:rsidRPr="00A15B39" w:rsidRDefault="00E17E2C" w:rsidP="007D79C5">
            <w:pPr>
              <w:tabs>
                <w:tab w:val="left" w:pos="426"/>
              </w:tabs>
              <w:spacing w:after="120"/>
              <w:ind w:left="85" w:right="211"/>
              <w:rPr>
                <w:sz w:val="24"/>
                <w:szCs w:val="24"/>
                <w:shd w:val="clear" w:color="auto" w:fill="FFFFFF"/>
              </w:rPr>
            </w:pPr>
            <w:r w:rsidRPr="00A15B39">
              <w:rPr>
                <w:sz w:val="24"/>
                <w:szCs w:val="24"/>
                <w:shd w:val="clear" w:color="auto" w:fill="FFFFFF"/>
              </w:rPr>
              <w:t xml:space="preserve">Conform art. 103 alin. (4) </w:t>
            </w:r>
            <w:r w:rsidR="00E0480B" w:rsidRPr="00A15B39">
              <w:rPr>
                <w:sz w:val="24"/>
                <w:szCs w:val="24"/>
                <w:shd w:val="clear" w:color="auto" w:fill="FFFFFF"/>
              </w:rPr>
              <w:t xml:space="preserve">din aceiași Lege, </w:t>
            </w:r>
            <w:r w:rsidRPr="00A15B39">
              <w:rPr>
                <w:sz w:val="24"/>
                <w:szCs w:val="24"/>
                <w:shd w:val="clear" w:color="auto" w:fill="FFFFFF"/>
              </w:rPr>
              <w:t>Regulamentul privind situațiile excepționale în sectorul gazelor naturale, elaborat de organul central de specialitate al administrației publice în domeniul energeticii, defineşte rolurile şi funcțiile întreprinderilor de gaze naturale, stabilește standardele privind infrastructura și privind aprovizionarea cu gaze naturale</w:t>
            </w:r>
            <w:r w:rsidR="000C4DAC" w:rsidRPr="00A15B39">
              <w:rPr>
                <w:sz w:val="24"/>
                <w:szCs w:val="24"/>
                <w:shd w:val="clear" w:color="auto" w:fill="FFFFFF"/>
              </w:rPr>
              <w:t>.</w:t>
            </w:r>
          </w:p>
          <w:p w14:paraId="5C06338E" w14:textId="5EFCA68D" w:rsidR="00E0480B" w:rsidRPr="00A15B39" w:rsidRDefault="000C4DAC" w:rsidP="007D79C5">
            <w:pPr>
              <w:tabs>
                <w:tab w:val="left" w:pos="426"/>
              </w:tabs>
              <w:spacing w:after="120"/>
              <w:ind w:left="85" w:right="211"/>
              <w:rPr>
                <w:sz w:val="24"/>
                <w:szCs w:val="24"/>
                <w:shd w:val="clear" w:color="auto" w:fill="FFFFFF"/>
              </w:rPr>
            </w:pPr>
            <w:r w:rsidRPr="00A15B39">
              <w:rPr>
                <w:sz w:val="24"/>
                <w:szCs w:val="24"/>
              </w:rPr>
              <w:t>P</w:t>
            </w:r>
            <w:r w:rsidR="00B07645" w:rsidRPr="00A15B39">
              <w:rPr>
                <w:sz w:val="24"/>
                <w:szCs w:val="24"/>
              </w:rPr>
              <w:t xml:space="preserve">rin </w:t>
            </w:r>
            <w:r w:rsidR="00B07645" w:rsidRPr="00A15B39">
              <w:rPr>
                <w:sz w:val="24"/>
                <w:szCs w:val="24"/>
                <w:shd w:val="clear" w:color="auto" w:fill="FFFFFF"/>
              </w:rPr>
              <w:t xml:space="preserve">Decizia Consiliului Ministerial </w:t>
            </w:r>
            <w:r w:rsidR="00D15026" w:rsidRPr="00A15B39">
              <w:rPr>
                <w:sz w:val="24"/>
                <w:szCs w:val="24"/>
                <w:shd w:val="clear" w:color="auto" w:fill="FFFFFF"/>
              </w:rPr>
              <w:t xml:space="preserve">al Comunității Energetice </w:t>
            </w:r>
            <w:r w:rsidR="00B07645" w:rsidRPr="00A15B39">
              <w:rPr>
                <w:sz w:val="24"/>
                <w:szCs w:val="24"/>
                <w:shd w:val="clear" w:color="auto" w:fill="FFFFFF"/>
              </w:rPr>
              <w:t xml:space="preserve">2021/15/MC-EnC </w:t>
            </w:r>
            <w:r w:rsidR="00F62B4C" w:rsidRPr="00A15B39">
              <w:rPr>
                <w:sz w:val="24"/>
                <w:szCs w:val="24"/>
                <w:shd w:val="clear" w:color="auto" w:fill="FFFFFF"/>
              </w:rPr>
              <w:t xml:space="preserve">din </w:t>
            </w:r>
            <w:r w:rsidR="00F62B4C" w:rsidRPr="00A15B39">
              <w:rPr>
                <w:sz w:val="24"/>
                <w:szCs w:val="24"/>
              </w:rPr>
              <w:t xml:space="preserve">30 noiembrie 2021, </w:t>
            </w:r>
            <w:r w:rsidR="00B07645" w:rsidRPr="00A15B39">
              <w:rPr>
                <w:sz w:val="24"/>
                <w:szCs w:val="24"/>
                <w:shd w:val="clear" w:color="auto" w:fill="FFFFFF"/>
              </w:rPr>
              <w:t>privind</w:t>
            </w:r>
            <w:r w:rsidR="00B07645" w:rsidRPr="00A15B39">
              <w:rPr>
                <w:sz w:val="24"/>
                <w:szCs w:val="24"/>
              </w:rPr>
              <w:t xml:space="preserve"> modificare</w:t>
            </w:r>
            <w:r w:rsidR="006D6F52" w:rsidRPr="00A15B39">
              <w:rPr>
                <w:sz w:val="24"/>
                <w:szCs w:val="24"/>
              </w:rPr>
              <w:t>a</w:t>
            </w:r>
            <w:r w:rsidR="00B07645" w:rsidRPr="00A15B39">
              <w:rPr>
                <w:sz w:val="24"/>
                <w:szCs w:val="24"/>
              </w:rPr>
              <w:t xml:space="preserve"> anexei I la Tratatul de constituire a Comunit</w:t>
            </w:r>
            <w:r w:rsidR="007C6CC7" w:rsidRPr="00A15B39">
              <w:rPr>
                <w:sz w:val="24"/>
                <w:szCs w:val="24"/>
              </w:rPr>
              <w:t>ății Energetice</w:t>
            </w:r>
            <w:r w:rsidR="00B07645" w:rsidRPr="00A15B39">
              <w:rPr>
                <w:sz w:val="24"/>
                <w:szCs w:val="24"/>
              </w:rPr>
              <w:t xml:space="preserve"> </w:t>
            </w:r>
            <w:r w:rsidR="00B07645" w:rsidRPr="00A15B39">
              <w:rPr>
                <w:i/>
                <w:iCs/>
                <w:sz w:val="24"/>
                <w:szCs w:val="24"/>
                <w:shd w:val="clear" w:color="auto" w:fill="FFFFFF"/>
              </w:rPr>
              <w:t>Regulamentul</w:t>
            </w:r>
            <w:r w:rsidR="00B07645" w:rsidRPr="00A15B39">
              <w:rPr>
                <w:i/>
                <w:iCs/>
                <w:sz w:val="24"/>
                <w:szCs w:val="24"/>
              </w:rPr>
              <w:t xml:space="preserve"> (UE) 2017/1938 al Parlamentului European și al Consiliului din 25 octombrie 2017 privind măsurile de garantare a siguranței furnizării de gaze</w:t>
            </w:r>
            <w:r w:rsidR="00B07645" w:rsidRPr="00A15B39">
              <w:rPr>
                <w:sz w:val="24"/>
                <w:szCs w:val="24"/>
                <w:shd w:val="clear" w:color="auto" w:fill="FFFFFF"/>
              </w:rPr>
              <w:t xml:space="preserve"> a fost încorporat în aquis-ul</w:t>
            </w:r>
            <w:r w:rsidR="00E0480B" w:rsidRPr="00A15B39">
              <w:rPr>
                <w:sz w:val="24"/>
                <w:szCs w:val="24"/>
                <w:shd w:val="clear" w:color="auto" w:fill="FFFFFF"/>
              </w:rPr>
              <w:t xml:space="preserve"> comunitar</w:t>
            </w:r>
            <w:r w:rsidR="00B07645" w:rsidRPr="00A15B39">
              <w:rPr>
                <w:sz w:val="24"/>
                <w:szCs w:val="24"/>
                <w:shd w:val="clear" w:color="auto" w:fill="FFFFFF"/>
              </w:rPr>
              <w:t xml:space="preserve"> devenind obligatoriu de a fi transpus pentru țările </w:t>
            </w:r>
            <w:r w:rsidR="00FA1D37" w:rsidRPr="00A15B39">
              <w:rPr>
                <w:sz w:val="24"/>
                <w:szCs w:val="24"/>
                <w:shd w:val="clear" w:color="auto" w:fill="FFFFFF"/>
              </w:rPr>
              <w:t>P</w:t>
            </w:r>
            <w:r w:rsidR="00B07645" w:rsidRPr="00A15B39">
              <w:rPr>
                <w:sz w:val="24"/>
                <w:szCs w:val="24"/>
                <w:shd w:val="clear" w:color="auto" w:fill="FFFFFF"/>
              </w:rPr>
              <w:t xml:space="preserve">ărți </w:t>
            </w:r>
            <w:r w:rsidR="00FA1D37" w:rsidRPr="00A15B39">
              <w:rPr>
                <w:sz w:val="24"/>
                <w:szCs w:val="24"/>
                <w:shd w:val="clear" w:color="auto" w:fill="FFFFFF"/>
              </w:rPr>
              <w:t>c</w:t>
            </w:r>
            <w:r w:rsidR="00B07645" w:rsidRPr="00A15B39">
              <w:rPr>
                <w:sz w:val="24"/>
                <w:szCs w:val="24"/>
                <w:shd w:val="clear" w:color="auto" w:fill="FFFFFF"/>
              </w:rPr>
              <w:t>ontractante a</w:t>
            </w:r>
            <w:r w:rsidR="00E0480B" w:rsidRPr="00A15B39">
              <w:rPr>
                <w:sz w:val="24"/>
                <w:szCs w:val="24"/>
                <w:shd w:val="clear" w:color="auto" w:fill="FFFFFF"/>
              </w:rPr>
              <w:t>le</w:t>
            </w:r>
            <w:r w:rsidR="00B07645" w:rsidRPr="00A15B39">
              <w:rPr>
                <w:sz w:val="24"/>
                <w:szCs w:val="24"/>
                <w:shd w:val="clear" w:color="auto" w:fill="FFFFFF"/>
              </w:rPr>
              <w:t xml:space="preserve"> Comunității Energetice, inclusiv Republica Moldova.</w:t>
            </w:r>
            <w:r w:rsidR="00E0480B" w:rsidRPr="00A15B39">
              <w:rPr>
                <w:sz w:val="24"/>
                <w:szCs w:val="24"/>
                <w:shd w:val="clear" w:color="auto" w:fill="FFFFFF"/>
              </w:rPr>
              <w:t xml:space="preserve"> </w:t>
            </w:r>
          </w:p>
          <w:p w14:paraId="06EF98D4" w14:textId="22D34758" w:rsidR="00C44EAB" w:rsidRPr="00A15B39" w:rsidRDefault="00C44EAB" w:rsidP="007D79C5">
            <w:pPr>
              <w:tabs>
                <w:tab w:val="left" w:pos="426"/>
              </w:tabs>
              <w:spacing w:after="120"/>
              <w:ind w:left="85" w:right="211"/>
              <w:rPr>
                <w:sz w:val="24"/>
                <w:szCs w:val="24"/>
                <w:shd w:val="clear" w:color="auto" w:fill="FFFFFF"/>
              </w:rPr>
            </w:pPr>
            <w:r w:rsidRPr="00A15B39">
              <w:rPr>
                <w:sz w:val="24"/>
                <w:szCs w:val="24"/>
              </w:rPr>
              <w:t>Regulamentul (UE) 2017/1938 stabilește regulile de cooperare între</w:t>
            </w:r>
            <w:r w:rsidR="00B07645" w:rsidRPr="00A15B39">
              <w:rPr>
                <w:sz w:val="24"/>
                <w:szCs w:val="24"/>
              </w:rPr>
              <w:t xml:space="preserve"> țările</w:t>
            </w:r>
            <w:r w:rsidRPr="00A15B39">
              <w:rPr>
                <w:sz w:val="24"/>
                <w:szCs w:val="24"/>
              </w:rPr>
              <w:t xml:space="preserve"> </w:t>
            </w:r>
            <w:r w:rsidR="00B07645" w:rsidRPr="00A15B39">
              <w:rPr>
                <w:sz w:val="24"/>
                <w:szCs w:val="24"/>
              </w:rPr>
              <w:t>P</w:t>
            </w:r>
            <w:r w:rsidRPr="00A15B39">
              <w:rPr>
                <w:sz w:val="24"/>
                <w:szCs w:val="24"/>
              </w:rPr>
              <w:t>ărți</w:t>
            </w:r>
            <w:r w:rsidR="00B07645" w:rsidRPr="00A15B39">
              <w:rPr>
                <w:sz w:val="24"/>
                <w:szCs w:val="24"/>
              </w:rPr>
              <w:t xml:space="preserve"> C</w:t>
            </w:r>
            <w:r w:rsidRPr="00A15B39">
              <w:rPr>
                <w:sz w:val="24"/>
                <w:szCs w:val="24"/>
              </w:rPr>
              <w:t>ontractante</w:t>
            </w:r>
            <w:r w:rsidR="00E0480B" w:rsidRPr="00A15B39">
              <w:rPr>
                <w:sz w:val="24"/>
                <w:szCs w:val="24"/>
              </w:rPr>
              <w:t xml:space="preserve"> ale Comunității Energetice</w:t>
            </w:r>
            <w:r w:rsidR="00B07645" w:rsidRPr="00A15B39">
              <w:rPr>
                <w:sz w:val="24"/>
                <w:szCs w:val="24"/>
              </w:rPr>
              <w:t xml:space="preserve"> </w:t>
            </w:r>
            <w:r w:rsidRPr="00A15B39">
              <w:rPr>
                <w:sz w:val="24"/>
                <w:szCs w:val="24"/>
              </w:rPr>
              <w:t xml:space="preserve">în </w:t>
            </w:r>
            <w:r w:rsidR="00B07645" w:rsidRPr="00A15B39">
              <w:rPr>
                <w:sz w:val="24"/>
                <w:szCs w:val="24"/>
              </w:rPr>
              <w:t xml:space="preserve">scopul </w:t>
            </w:r>
            <w:r w:rsidRPr="00A15B39">
              <w:rPr>
                <w:sz w:val="24"/>
                <w:szCs w:val="24"/>
              </w:rPr>
              <w:t>prevenir</w:t>
            </w:r>
            <w:r w:rsidR="00B07645" w:rsidRPr="00A15B39">
              <w:rPr>
                <w:sz w:val="24"/>
                <w:szCs w:val="24"/>
              </w:rPr>
              <w:t>ii</w:t>
            </w:r>
            <w:r w:rsidRPr="00A15B39">
              <w:rPr>
                <w:sz w:val="24"/>
                <w:szCs w:val="24"/>
              </w:rPr>
              <w:t>, atenu</w:t>
            </w:r>
            <w:r w:rsidR="00B07645" w:rsidRPr="00A15B39">
              <w:rPr>
                <w:sz w:val="24"/>
                <w:szCs w:val="24"/>
              </w:rPr>
              <w:t>ării</w:t>
            </w:r>
            <w:r w:rsidRPr="00A15B39">
              <w:rPr>
                <w:sz w:val="24"/>
                <w:szCs w:val="24"/>
              </w:rPr>
              <w:t xml:space="preserve"> și gestion</w:t>
            </w:r>
            <w:r w:rsidR="00B07645" w:rsidRPr="00A15B39">
              <w:rPr>
                <w:sz w:val="24"/>
                <w:szCs w:val="24"/>
              </w:rPr>
              <w:t>ării</w:t>
            </w:r>
            <w:r w:rsidRPr="00A15B39">
              <w:rPr>
                <w:sz w:val="24"/>
                <w:szCs w:val="24"/>
              </w:rPr>
              <w:t xml:space="preserve"> crizelor de gaze</w:t>
            </w:r>
            <w:r w:rsidR="00B07645" w:rsidRPr="00A15B39">
              <w:rPr>
                <w:sz w:val="24"/>
                <w:szCs w:val="24"/>
              </w:rPr>
              <w:t xml:space="preserve"> naturale</w:t>
            </w:r>
            <w:r w:rsidRPr="00A15B39">
              <w:rPr>
                <w:sz w:val="24"/>
                <w:szCs w:val="24"/>
              </w:rPr>
              <w:t xml:space="preserve">. Regulamentul definește în mod clar responsabilitățile pentru securitatea aprovizionării la nivel național și vizează </w:t>
            </w:r>
            <w:r w:rsidR="00B07645" w:rsidRPr="00A15B39">
              <w:rPr>
                <w:sz w:val="24"/>
                <w:szCs w:val="24"/>
              </w:rPr>
              <w:t>consumatorii</w:t>
            </w:r>
            <w:r w:rsidRPr="00A15B39">
              <w:rPr>
                <w:sz w:val="24"/>
                <w:szCs w:val="24"/>
              </w:rPr>
              <w:t xml:space="preserve"> protejați, stabilește standardele de aprovizionare și infrastructură, obligă autoritățile să identifice scenarii de risc și să atenueze eficient astfel de riscuri, îmbunătățește transparența în pregătirea măsurilor preventive și de urgență</w:t>
            </w:r>
            <w:r w:rsidR="006D6F52" w:rsidRPr="00A15B39">
              <w:rPr>
                <w:sz w:val="24"/>
                <w:szCs w:val="24"/>
              </w:rPr>
              <w:t>,</w:t>
            </w:r>
            <w:r w:rsidRPr="00A15B39">
              <w:rPr>
                <w:sz w:val="24"/>
                <w:szCs w:val="24"/>
              </w:rPr>
              <w:t xml:space="preserve"> planuri de urgență, obligă țările vecine să coopereze în cazurile de urgență și în procesul de elaborare a planurilor de urgență</w:t>
            </w:r>
            <w:r w:rsidR="00B07645" w:rsidRPr="00A15B39">
              <w:rPr>
                <w:sz w:val="24"/>
                <w:szCs w:val="24"/>
              </w:rPr>
              <w:t>.</w:t>
            </w:r>
          </w:p>
          <w:p w14:paraId="1732A3A4" w14:textId="1E64BD36" w:rsidR="00957F41" w:rsidRPr="00A15B39" w:rsidRDefault="00957F41" w:rsidP="007D79C5">
            <w:pPr>
              <w:tabs>
                <w:tab w:val="left" w:pos="426"/>
              </w:tabs>
              <w:spacing w:after="120"/>
              <w:ind w:left="85" w:right="211"/>
              <w:rPr>
                <w:sz w:val="24"/>
                <w:szCs w:val="24"/>
                <w:lang w:eastAsia="ru-RU"/>
              </w:rPr>
            </w:pPr>
            <w:r w:rsidRPr="00A15B39">
              <w:rPr>
                <w:sz w:val="24"/>
                <w:szCs w:val="24"/>
                <w:shd w:val="clear" w:color="auto" w:fill="FFFFFF"/>
              </w:rPr>
              <w:t xml:space="preserve">La fel, </w:t>
            </w:r>
            <w:r w:rsidR="006D6F52" w:rsidRPr="00A15B39">
              <w:rPr>
                <w:sz w:val="24"/>
                <w:szCs w:val="24"/>
                <w:shd w:val="clear" w:color="auto" w:fill="FFFFFF"/>
              </w:rPr>
              <w:t>R</w:t>
            </w:r>
            <w:r w:rsidRPr="00A15B39">
              <w:rPr>
                <w:sz w:val="24"/>
                <w:szCs w:val="24"/>
                <w:shd w:val="clear" w:color="auto" w:fill="FFFFFF"/>
              </w:rPr>
              <w:t xml:space="preserve">egulamentul </w:t>
            </w:r>
            <w:r w:rsidR="006D6F52" w:rsidRPr="00A15B39">
              <w:rPr>
                <w:sz w:val="24"/>
                <w:szCs w:val="24"/>
                <w:shd w:val="clear" w:color="auto" w:fill="FFFFFF"/>
              </w:rPr>
              <w:t xml:space="preserve">menționat </w:t>
            </w:r>
            <w:r w:rsidRPr="00A15B39">
              <w:rPr>
                <w:sz w:val="24"/>
                <w:szCs w:val="24"/>
                <w:shd w:val="clear" w:color="auto" w:fill="FFFFFF"/>
              </w:rPr>
              <w:t xml:space="preserve">stabilește că pentru investițiile în asigurarea capacităților bidirecționale necesare pentru asigurarea securității aprovizionării cu gaze naturale, </w:t>
            </w:r>
            <w:r w:rsidR="006D6F52" w:rsidRPr="00A15B39">
              <w:rPr>
                <w:sz w:val="24"/>
                <w:szCs w:val="24"/>
                <w:shd w:val="clear" w:color="auto" w:fill="FFFFFF"/>
              </w:rPr>
              <w:t xml:space="preserve">care </w:t>
            </w:r>
            <w:r w:rsidRPr="00A15B39">
              <w:rPr>
                <w:sz w:val="24"/>
                <w:szCs w:val="24"/>
                <w:shd w:val="clear" w:color="auto" w:fill="FFFFFF"/>
              </w:rPr>
              <w:t>generează costuri în mai multe țări</w:t>
            </w:r>
            <w:r w:rsidR="00010E74" w:rsidRPr="00A15B39">
              <w:rPr>
                <w:sz w:val="24"/>
                <w:szCs w:val="24"/>
                <w:shd w:val="clear" w:color="auto" w:fill="FFFFFF"/>
              </w:rPr>
              <w:t>,</w:t>
            </w:r>
            <w:r w:rsidRPr="00A15B39">
              <w:rPr>
                <w:sz w:val="24"/>
                <w:szCs w:val="24"/>
                <w:shd w:val="clear" w:color="auto" w:fill="FFFFFF"/>
              </w:rPr>
              <w:t xml:space="preserve"> </w:t>
            </w:r>
            <w:r w:rsidR="00010E74" w:rsidRPr="00A15B39">
              <w:rPr>
                <w:sz w:val="24"/>
                <w:szCs w:val="24"/>
                <w:shd w:val="clear" w:color="auto" w:fill="FFFFFF"/>
              </w:rPr>
              <w:t>P</w:t>
            </w:r>
            <w:r w:rsidRPr="00A15B39">
              <w:rPr>
                <w:sz w:val="24"/>
                <w:szCs w:val="24"/>
                <w:lang w:eastAsia="ru-RU"/>
              </w:rPr>
              <w:t xml:space="preserve">ărți </w:t>
            </w:r>
            <w:r w:rsidR="00010E74" w:rsidRPr="00A15B39">
              <w:rPr>
                <w:sz w:val="24"/>
                <w:szCs w:val="24"/>
              </w:rPr>
              <w:t>Contractante</w:t>
            </w:r>
            <w:r w:rsidR="00010E74" w:rsidRPr="00A15B39">
              <w:rPr>
                <w:sz w:val="24"/>
                <w:szCs w:val="24"/>
                <w:lang w:eastAsia="ru-RU"/>
              </w:rPr>
              <w:t xml:space="preserve"> </w:t>
            </w:r>
            <w:r w:rsidRPr="00A15B39">
              <w:rPr>
                <w:sz w:val="24"/>
                <w:szCs w:val="24"/>
                <w:lang w:eastAsia="ru-RU"/>
              </w:rPr>
              <w:t>ale Comunității Energetice, ANRE și alte autorități naționale ale țărilor implicate</w:t>
            </w:r>
            <w:r w:rsidR="00010E74" w:rsidRPr="00A15B39">
              <w:rPr>
                <w:sz w:val="24"/>
                <w:szCs w:val="24"/>
                <w:lang w:eastAsia="ru-RU"/>
              </w:rPr>
              <w:t>,</w:t>
            </w:r>
            <w:r w:rsidRPr="00A15B39">
              <w:rPr>
                <w:sz w:val="24"/>
                <w:szCs w:val="24"/>
                <w:lang w:eastAsia="ru-RU"/>
              </w:rPr>
              <w:t xml:space="preserve"> trebuie să adopte o decizie coordonată cu privire la modalitatea de alocare a costurilor</w:t>
            </w:r>
            <w:r w:rsidR="006D6F52" w:rsidRPr="00A15B39">
              <w:rPr>
                <w:sz w:val="24"/>
                <w:szCs w:val="24"/>
                <w:lang w:eastAsia="ru-RU"/>
              </w:rPr>
              <w:t xml:space="preserve"> respective</w:t>
            </w:r>
            <w:r w:rsidRPr="00A15B39">
              <w:rPr>
                <w:sz w:val="24"/>
                <w:szCs w:val="24"/>
                <w:lang w:eastAsia="ru-RU"/>
              </w:rPr>
              <w:t>.</w:t>
            </w:r>
          </w:p>
          <w:p w14:paraId="776F54D4" w14:textId="4A10DE2F" w:rsidR="007C6CC7" w:rsidRPr="00A15B39" w:rsidRDefault="00F62B4C" w:rsidP="007D79C5">
            <w:pPr>
              <w:tabs>
                <w:tab w:val="left" w:pos="426"/>
              </w:tabs>
              <w:spacing w:after="120"/>
              <w:ind w:left="85" w:right="211"/>
              <w:rPr>
                <w:sz w:val="24"/>
                <w:szCs w:val="24"/>
                <w:lang w:eastAsia="ru-RU"/>
              </w:rPr>
            </w:pPr>
            <w:r w:rsidRPr="00A15B39">
              <w:rPr>
                <w:sz w:val="24"/>
                <w:szCs w:val="24"/>
                <w:lang w:eastAsia="ru-RU"/>
              </w:rPr>
              <w:t>Pe f</w:t>
            </w:r>
            <w:r w:rsidR="006D6F52" w:rsidRPr="00A15B39">
              <w:rPr>
                <w:sz w:val="24"/>
                <w:szCs w:val="24"/>
                <w:lang w:eastAsia="ru-RU"/>
              </w:rPr>
              <w:t>u</w:t>
            </w:r>
            <w:r w:rsidRPr="00A15B39">
              <w:rPr>
                <w:sz w:val="24"/>
                <w:szCs w:val="24"/>
                <w:lang w:eastAsia="ru-RU"/>
              </w:rPr>
              <w:t xml:space="preserve">ndalul crizei energetice prin altă </w:t>
            </w:r>
            <w:r w:rsidR="007C6CC7" w:rsidRPr="00A15B39">
              <w:rPr>
                <w:sz w:val="24"/>
                <w:szCs w:val="24"/>
                <w:lang w:eastAsia="ru-RU"/>
              </w:rPr>
              <w:t>Decizi</w:t>
            </w:r>
            <w:r w:rsidRPr="00A15B39">
              <w:rPr>
                <w:sz w:val="24"/>
                <w:szCs w:val="24"/>
                <w:lang w:eastAsia="ru-RU"/>
              </w:rPr>
              <w:t xml:space="preserve">e a </w:t>
            </w:r>
            <w:r w:rsidR="007C6CC7" w:rsidRPr="00A15B39">
              <w:rPr>
                <w:sz w:val="24"/>
                <w:szCs w:val="24"/>
                <w:lang w:eastAsia="ru-RU"/>
              </w:rPr>
              <w:t xml:space="preserve">Consiliului Ministerial al Comunității Energetice  2022/01/MC-EnC </w:t>
            </w:r>
            <w:r w:rsidRPr="00A15B39">
              <w:rPr>
                <w:sz w:val="24"/>
                <w:szCs w:val="24"/>
                <w:lang w:eastAsia="ru-RU"/>
              </w:rPr>
              <w:t xml:space="preserve">din 30 septembrie 2022, </w:t>
            </w:r>
            <w:r w:rsidR="007C6CC7" w:rsidRPr="00A15B39">
              <w:rPr>
                <w:sz w:val="24"/>
                <w:szCs w:val="24"/>
                <w:lang w:eastAsia="ru-RU"/>
              </w:rPr>
              <w:t>s-a decis încorporarea în aquis-ul comunitar al Comunității Energetice a Regulamentului (UE) 1032</w:t>
            </w:r>
            <w:r w:rsidR="00BE1DC8" w:rsidRPr="00A15B39">
              <w:rPr>
                <w:sz w:val="24"/>
                <w:szCs w:val="24"/>
                <w:lang w:eastAsia="ru-RU"/>
              </w:rPr>
              <w:t>/2022</w:t>
            </w:r>
            <w:r w:rsidR="007C6CC7" w:rsidRPr="00A15B39">
              <w:rPr>
                <w:sz w:val="24"/>
                <w:szCs w:val="24"/>
                <w:lang w:eastAsia="ru-RU"/>
              </w:rPr>
              <w:t xml:space="preserve"> al Parlamentului European și al Consiliului de modificare a Regulamentului (UE) 1938</w:t>
            </w:r>
            <w:r w:rsidR="00BE1DC8" w:rsidRPr="00A15B39">
              <w:rPr>
                <w:sz w:val="24"/>
                <w:szCs w:val="24"/>
                <w:lang w:eastAsia="ru-RU"/>
              </w:rPr>
              <w:t>/2017</w:t>
            </w:r>
            <w:r w:rsidR="007C6CC7" w:rsidRPr="00A15B39">
              <w:rPr>
                <w:sz w:val="24"/>
                <w:szCs w:val="24"/>
                <w:lang w:eastAsia="ru-RU"/>
              </w:rPr>
              <w:t xml:space="preserve"> și a Regulamentului (CE) nr. 715/2009 cu privire la stoc</w:t>
            </w:r>
            <w:r w:rsidR="004B6988" w:rsidRPr="00A15B39">
              <w:rPr>
                <w:sz w:val="24"/>
                <w:szCs w:val="24"/>
                <w:lang w:eastAsia="ru-RU"/>
              </w:rPr>
              <w:t>urile de</w:t>
            </w:r>
            <w:r w:rsidR="007C6CC7" w:rsidRPr="00A15B39">
              <w:rPr>
                <w:sz w:val="24"/>
                <w:szCs w:val="24"/>
                <w:lang w:eastAsia="ru-RU"/>
              </w:rPr>
              <w:t xml:space="preserve"> gaze naturale</w:t>
            </w:r>
            <w:r w:rsidR="006D6F52" w:rsidRPr="00A15B39">
              <w:rPr>
                <w:sz w:val="24"/>
                <w:szCs w:val="24"/>
                <w:lang w:eastAsia="ru-RU"/>
              </w:rPr>
              <w:t>.</w:t>
            </w:r>
            <w:r w:rsidR="007C6CC7" w:rsidRPr="00A15B39">
              <w:rPr>
                <w:sz w:val="24"/>
                <w:szCs w:val="24"/>
                <w:lang w:eastAsia="ru-RU"/>
              </w:rPr>
              <w:t xml:space="preserve"> </w:t>
            </w:r>
          </w:p>
          <w:p w14:paraId="4B57E1EB" w14:textId="04287EA1" w:rsidR="004B6988" w:rsidRPr="00A15B39" w:rsidRDefault="007C6CC7" w:rsidP="007D79C5">
            <w:pPr>
              <w:tabs>
                <w:tab w:val="left" w:pos="426"/>
              </w:tabs>
              <w:spacing w:after="120"/>
              <w:ind w:left="85" w:right="211"/>
              <w:rPr>
                <w:sz w:val="24"/>
                <w:szCs w:val="24"/>
                <w:lang w:eastAsia="ru-RU"/>
              </w:rPr>
            </w:pPr>
            <w:r w:rsidRPr="00A15B39">
              <w:rPr>
                <w:i/>
                <w:iCs/>
                <w:sz w:val="24"/>
                <w:szCs w:val="24"/>
                <w:lang w:eastAsia="ru-RU"/>
              </w:rPr>
              <w:t xml:space="preserve">Regulamentul </w:t>
            </w:r>
            <w:r w:rsidR="004B6988" w:rsidRPr="00A15B39">
              <w:rPr>
                <w:i/>
                <w:iCs/>
                <w:sz w:val="24"/>
                <w:szCs w:val="24"/>
                <w:lang w:eastAsia="ru-RU"/>
              </w:rPr>
              <w:t>(UE) 1032</w:t>
            </w:r>
            <w:r w:rsidR="00BE1DC8" w:rsidRPr="00A15B39">
              <w:rPr>
                <w:i/>
                <w:iCs/>
                <w:sz w:val="24"/>
                <w:szCs w:val="24"/>
                <w:lang w:eastAsia="ru-RU"/>
              </w:rPr>
              <w:t>/2022</w:t>
            </w:r>
            <w:r w:rsidR="004B6988" w:rsidRPr="00A15B39">
              <w:rPr>
                <w:sz w:val="24"/>
                <w:szCs w:val="24"/>
                <w:lang w:eastAsia="ru-RU"/>
              </w:rPr>
              <w:t xml:space="preserve"> </w:t>
            </w:r>
            <w:r w:rsidRPr="00A15B39">
              <w:rPr>
                <w:sz w:val="24"/>
                <w:szCs w:val="24"/>
                <w:lang w:eastAsia="ru-RU"/>
              </w:rPr>
              <w:t xml:space="preserve">a fost implementat în regim de urgență pentru a se asigura că </w:t>
            </w:r>
            <w:r w:rsidR="004B6988" w:rsidRPr="00A15B39">
              <w:rPr>
                <w:sz w:val="24"/>
                <w:szCs w:val="24"/>
                <w:lang w:eastAsia="ru-RU"/>
              </w:rPr>
              <w:t>Părțile Contractante al</w:t>
            </w:r>
            <w:r w:rsidRPr="00A15B39">
              <w:rPr>
                <w:sz w:val="24"/>
                <w:szCs w:val="24"/>
                <w:lang w:eastAsia="ru-RU"/>
              </w:rPr>
              <w:t xml:space="preserve"> </w:t>
            </w:r>
            <w:r w:rsidR="004B6988" w:rsidRPr="00A15B39">
              <w:rPr>
                <w:sz w:val="24"/>
                <w:szCs w:val="24"/>
                <w:lang w:eastAsia="ru-RU"/>
              </w:rPr>
              <w:t xml:space="preserve">Comunității Energetice </w:t>
            </w:r>
            <w:r w:rsidRPr="00A15B39">
              <w:rPr>
                <w:sz w:val="24"/>
                <w:szCs w:val="24"/>
                <w:lang w:eastAsia="ru-RU"/>
              </w:rPr>
              <w:t>sunt pregătite pentru riscul întreruperii furnizării de gaze</w:t>
            </w:r>
            <w:r w:rsidR="004B6988" w:rsidRPr="00A15B39">
              <w:rPr>
                <w:sz w:val="24"/>
                <w:szCs w:val="24"/>
                <w:lang w:eastAsia="ru-RU"/>
              </w:rPr>
              <w:t xml:space="preserve"> naturale. Conform </w:t>
            </w:r>
            <w:r w:rsidRPr="00A15B39">
              <w:rPr>
                <w:sz w:val="24"/>
                <w:szCs w:val="24"/>
                <w:lang w:eastAsia="ru-RU"/>
              </w:rPr>
              <w:t xml:space="preserve">Regulamentului, </w:t>
            </w:r>
            <w:r w:rsidR="004B6988" w:rsidRPr="00A15B39">
              <w:rPr>
                <w:sz w:val="24"/>
                <w:szCs w:val="24"/>
                <w:lang w:eastAsia="ru-RU"/>
              </w:rPr>
              <w:t xml:space="preserve">statele </w:t>
            </w:r>
            <w:r w:rsidRPr="00A15B39">
              <w:rPr>
                <w:sz w:val="24"/>
                <w:szCs w:val="24"/>
                <w:lang w:eastAsia="ru-RU"/>
              </w:rPr>
              <w:t>fără depozite subterane de gaze</w:t>
            </w:r>
            <w:r w:rsidR="004B6988" w:rsidRPr="00A15B39">
              <w:rPr>
                <w:sz w:val="24"/>
                <w:szCs w:val="24"/>
                <w:lang w:eastAsia="ru-RU"/>
              </w:rPr>
              <w:t xml:space="preserve"> naturale</w:t>
            </w:r>
            <w:r w:rsidRPr="00A15B39">
              <w:rPr>
                <w:sz w:val="24"/>
                <w:szCs w:val="24"/>
                <w:lang w:eastAsia="ru-RU"/>
              </w:rPr>
              <w:t xml:space="preserve">, inclusiv Republica Moldova, asigură că participanții </w:t>
            </w:r>
            <w:r w:rsidR="004B6988" w:rsidRPr="00A15B39">
              <w:rPr>
                <w:sz w:val="24"/>
                <w:szCs w:val="24"/>
                <w:lang w:eastAsia="ru-RU"/>
              </w:rPr>
              <w:t>la</w:t>
            </w:r>
            <w:r w:rsidRPr="00A15B39">
              <w:rPr>
                <w:sz w:val="24"/>
                <w:szCs w:val="24"/>
                <w:lang w:eastAsia="ru-RU"/>
              </w:rPr>
              <w:t xml:space="preserve"> piața gazelor naturale au încheiate acorduri </w:t>
            </w:r>
            <w:r w:rsidR="006D6F52" w:rsidRPr="00A15B39">
              <w:rPr>
                <w:sz w:val="24"/>
                <w:szCs w:val="24"/>
                <w:lang w:eastAsia="ru-RU"/>
              </w:rPr>
              <w:t xml:space="preserve">și contracte </w:t>
            </w:r>
            <w:r w:rsidRPr="00A15B39">
              <w:rPr>
                <w:sz w:val="24"/>
                <w:szCs w:val="24"/>
                <w:lang w:eastAsia="ru-RU"/>
              </w:rPr>
              <w:t xml:space="preserve">cu operatorii </w:t>
            </w:r>
            <w:r w:rsidR="004B6988" w:rsidRPr="00A15B39">
              <w:rPr>
                <w:sz w:val="24"/>
                <w:szCs w:val="24"/>
                <w:lang w:eastAsia="ru-RU"/>
              </w:rPr>
              <w:t>depozitelor</w:t>
            </w:r>
            <w:r w:rsidRPr="00A15B39">
              <w:rPr>
                <w:sz w:val="24"/>
                <w:szCs w:val="24"/>
                <w:lang w:eastAsia="ru-RU"/>
              </w:rPr>
              <w:t xml:space="preserve"> de stocare</w:t>
            </w:r>
            <w:r w:rsidR="006D6F52" w:rsidRPr="00A15B39">
              <w:rPr>
                <w:sz w:val="24"/>
                <w:szCs w:val="24"/>
                <w:lang w:eastAsia="ru-RU"/>
              </w:rPr>
              <w:t xml:space="preserve"> din țările care au astfel de depozite de gaze naturale</w:t>
            </w:r>
            <w:r w:rsidR="004B6988" w:rsidRPr="00A15B39">
              <w:rPr>
                <w:sz w:val="24"/>
                <w:szCs w:val="24"/>
                <w:lang w:eastAsia="ru-RU"/>
              </w:rPr>
              <w:t>.</w:t>
            </w:r>
            <w:r w:rsidR="00957F41" w:rsidRPr="00A15B39">
              <w:rPr>
                <w:sz w:val="24"/>
                <w:szCs w:val="24"/>
                <w:lang w:eastAsia="ru-RU"/>
              </w:rPr>
              <w:t xml:space="preserve"> Acordurile și contractele respective trebuie să prevadă stocarea, unor volume de gaze naturale de cel puțin 15 % din consumul mediu anual de gaze naturale din perioada precedentă de cinci ani.</w:t>
            </w:r>
          </w:p>
          <w:p w14:paraId="0D9ED96C" w14:textId="19B28A89" w:rsidR="00632B47" w:rsidRPr="00A15B39" w:rsidRDefault="00CB7B01" w:rsidP="007D79C5">
            <w:pPr>
              <w:tabs>
                <w:tab w:val="left" w:pos="426"/>
              </w:tabs>
              <w:spacing w:after="120"/>
              <w:ind w:left="85" w:right="211"/>
              <w:rPr>
                <w:sz w:val="24"/>
                <w:szCs w:val="24"/>
                <w:lang w:eastAsia="ru-RU"/>
              </w:rPr>
            </w:pPr>
            <w:r w:rsidRPr="00A15B39">
              <w:rPr>
                <w:sz w:val="24"/>
                <w:szCs w:val="24"/>
              </w:rPr>
              <w:t xml:space="preserve">Urmare a </w:t>
            </w:r>
            <w:r w:rsidR="00957F41" w:rsidRPr="00A15B39">
              <w:rPr>
                <w:sz w:val="24"/>
                <w:szCs w:val="24"/>
              </w:rPr>
              <w:t>analizei de concordanță</w:t>
            </w:r>
            <w:r w:rsidR="00D5755D" w:rsidRPr="00A15B39">
              <w:rPr>
                <w:sz w:val="24"/>
                <w:szCs w:val="24"/>
              </w:rPr>
              <w:t xml:space="preserve"> </w:t>
            </w:r>
            <w:r w:rsidR="00957F41" w:rsidRPr="00A15B39">
              <w:rPr>
                <w:sz w:val="24"/>
                <w:szCs w:val="24"/>
              </w:rPr>
              <w:t xml:space="preserve">a </w:t>
            </w:r>
            <w:r w:rsidR="004B6988" w:rsidRPr="00A15B39">
              <w:rPr>
                <w:sz w:val="24"/>
                <w:szCs w:val="24"/>
              </w:rPr>
              <w:t>prevederilor</w:t>
            </w:r>
            <w:r w:rsidRPr="00A15B39">
              <w:rPr>
                <w:sz w:val="24"/>
                <w:szCs w:val="24"/>
              </w:rPr>
              <w:t xml:space="preserve"> </w:t>
            </w:r>
            <w:r w:rsidR="00B07645" w:rsidRPr="00A15B39">
              <w:rPr>
                <w:sz w:val="24"/>
                <w:szCs w:val="24"/>
                <w:lang w:eastAsia="ru-RU"/>
              </w:rPr>
              <w:t>Regulamentului UE 1938</w:t>
            </w:r>
            <w:r w:rsidR="00BE1DC8" w:rsidRPr="00A15B39">
              <w:rPr>
                <w:sz w:val="24"/>
                <w:szCs w:val="24"/>
                <w:lang w:eastAsia="ru-RU"/>
              </w:rPr>
              <w:t xml:space="preserve">/2017 </w:t>
            </w:r>
            <w:r w:rsidR="004B6988" w:rsidRPr="00A15B39">
              <w:rPr>
                <w:sz w:val="24"/>
                <w:szCs w:val="24"/>
                <w:lang w:eastAsia="ru-RU"/>
              </w:rPr>
              <w:t xml:space="preserve">cu legislația națională </w:t>
            </w:r>
            <w:r w:rsidRPr="00A15B39">
              <w:rPr>
                <w:sz w:val="24"/>
                <w:szCs w:val="24"/>
                <w:lang w:eastAsia="ru-RU"/>
              </w:rPr>
              <w:t>s-a constatat că</w:t>
            </w:r>
            <w:r w:rsidR="00B07645" w:rsidRPr="00A15B39">
              <w:rPr>
                <w:sz w:val="24"/>
                <w:szCs w:val="24"/>
                <w:lang w:eastAsia="ru-RU"/>
              </w:rPr>
              <w:t xml:space="preserve"> </w:t>
            </w:r>
            <w:r w:rsidRPr="00A15B39">
              <w:rPr>
                <w:sz w:val="24"/>
                <w:szCs w:val="24"/>
              </w:rPr>
              <w:t xml:space="preserve">transpunerea completă a acestuia </w:t>
            </w:r>
            <w:r w:rsidRPr="00A15B39">
              <w:rPr>
                <w:sz w:val="24"/>
                <w:szCs w:val="24"/>
                <w:lang w:eastAsia="ru-RU"/>
              </w:rPr>
              <w:t>nu poate fi asigurată doar prin intermediul</w:t>
            </w:r>
            <w:r w:rsidR="004B6988" w:rsidRPr="00A15B39">
              <w:rPr>
                <w:sz w:val="24"/>
                <w:szCs w:val="24"/>
                <w:lang w:eastAsia="ru-RU"/>
              </w:rPr>
              <w:t xml:space="preserve"> unui singur act</w:t>
            </w:r>
            <w:r w:rsidR="00F62B4C" w:rsidRPr="00A15B39">
              <w:rPr>
                <w:sz w:val="24"/>
                <w:szCs w:val="24"/>
                <w:lang w:eastAsia="ru-RU"/>
              </w:rPr>
              <w:t xml:space="preserve"> normativ secundar</w:t>
            </w:r>
            <w:r w:rsidR="00010E74" w:rsidRPr="00A15B39">
              <w:rPr>
                <w:sz w:val="24"/>
                <w:szCs w:val="24"/>
                <w:lang w:eastAsia="ru-RU"/>
              </w:rPr>
              <w:t>,</w:t>
            </w:r>
            <w:r w:rsidR="004B6988" w:rsidRPr="00A15B39">
              <w:rPr>
                <w:sz w:val="24"/>
                <w:szCs w:val="24"/>
                <w:lang w:eastAsia="ru-RU"/>
              </w:rPr>
              <w:t xml:space="preserve"> fiind necesară</w:t>
            </w:r>
            <w:r w:rsidR="00F86744" w:rsidRPr="00A15B39">
              <w:rPr>
                <w:sz w:val="24"/>
                <w:szCs w:val="24"/>
                <w:lang w:eastAsia="ru-RU"/>
              </w:rPr>
              <w:t xml:space="preserve"> și</w:t>
            </w:r>
            <w:r w:rsidR="004B6988" w:rsidRPr="00A15B39">
              <w:rPr>
                <w:sz w:val="24"/>
                <w:szCs w:val="24"/>
                <w:lang w:eastAsia="ru-RU"/>
              </w:rPr>
              <w:t xml:space="preserve"> transpunerea parțială a acestuia în legislația primară</w:t>
            </w:r>
            <w:r w:rsidR="007C6CC7" w:rsidRPr="00A15B39">
              <w:rPr>
                <w:sz w:val="24"/>
                <w:szCs w:val="24"/>
                <w:lang w:eastAsia="ru-RU"/>
              </w:rPr>
              <w:t>.</w:t>
            </w:r>
            <w:r w:rsidRPr="00A15B39">
              <w:rPr>
                <w:sz w:val="24"/>
                <w:szCs w:val="24"/>
                <w:lang w:eastAsia="ru-RU"/>
              </w:rPr>
              <w:t xml:space="preserve"> </w:t>
            </w:r>
            <w:r w:rsidR="007C6CC7" w:rsidRPr="00A15B39">
              <w:rPr>
                <w:sz w:val="24"/>
                <w:szCs w:val="24"/>
                <w:lang w:eastAsia="ru-RU"/>
              </w:rPr>
              <w:t>A</w:t>
            </w:r>
            <w:r w:rsidRPr="00A15B39">
              <w:rPr>
                <w:sz w:val="24"/>
                <w:szCs w:val="24"/>
                <w:lang w:eastAsia="ru-RU"/>
              </w:rPr>
              <w:t xml:space="preserve">numite prevederi nu </w:t>
            </w:r>
            <w:r w:rsidR="00F62B4C" w:rsidRPr="00A15B39">
              <w:rPr>
                <w:sz w:val="24"/>
                <w:szCs w:val="24"/>
                <w:lang w:eastAsia="ru-RU"/>
              </w:rPr>
              <w:t>ț</w:t>
            </w:r>
            <w:r w:rsidRPr="00A15B39">
              <w:rPr>
                <w:sz w:val="24"/>
                <w:szCs w:val="24"/>
                <w:lang w:eastAsia="ru-RU"/>
              </w:rPr>
              <w:t>in de obiectul Regulamentului</w:t>
            </w:r>
            <w:r w:rsidR="004B6988" w:rsidRPr="00A15B39">
              <w:rPr>
                <w:sz w:val="24"/>
                <w:szCs w:val="24"/>
                <w:lang w:eastAsia="ru-RU"/>
              </w:rPr>
              <w:t xml:space="preserve"> </w:t>
            </w:r>
            <w:r w:rsidR="004B6988" w:rsidRPr="00A15B39">
              <w:rPr>
                <w:sz w:val="24"/>
                <w:szCs w:val="24"/>
              </w:rPr>
              <w:t xml:space="preserve">privind situațiile excepționale în sectorul gazelor </w:t>
            </w:r>
            <w:r w:rsidR="004B6988" w:rsidRPr="00A15B39">
              <w:rPr>
                <w:sz w:val="24"/>
                <w:szCs w:val="24"/>
                <w:lang w:eastAsia="ru-RU"/>
              </w:rPr>
              <w:t>naturale</w:t>
            </w:r>
            <w:r w:rsidRPr="00A15B39">
              <w:rPr>
                <w:sz w:val="24"/>
                <w:szCs w:val="24"/>
                <w:lang w:eastAsia="ru-RU"/>
              </w:rPr>
              <w:t xml:space="preserve"> și urmează a fi abordate în alte acte normative primare (Legea cu privire la gazele naturale nr. 108/2016, Legea cu privire la energetică nr. 174/2017) și/sau în actele normative de reglementare ale ANRE.</w:t>
            </w:r>
          </w:p>
          <w:p w14:paraId="0D6A7687" w14:textId="3AAAE2E8" w:rsidR="000920C7" w:rsidRPr="00A15B39" w:rsidRDefault="000920C7" w:rsidP="007D79C5">
            <w:pPr>
              <w:tabs>
                <w:tab w:val="left" w:pos="426"/>
              </w:tabs>
              <w:spacing w:after="120"/>
              <w:ind w:left="85" w:right="211"/>
              <w:rPr>
                <w:sz w:val="24"/>
                <w:szCs w:val="24"/>
              </w:rPr>
            </w:pPr>
            <w:r w:rsidRPr="00A15B39">
              <w:rPr>
                <w:sz w:val="24"/>
                <w:szCs w:val="24"/>
                <w:lang w:eastAsia="ru-RU"/>
              </w:rPr>
              <w:lastRenderedPageBreak/>
              <w:t>Cu privire la natura</w:t>
            </w:r>
            <w:r w:rsidR="00297351" w:rsidRPr="00A15B39">
              <w:rPr>
                <w:sz w:val="24"/>
                <w:szCs w:val="24"/>
                <w:lang w:eastAsia="ru-RU"/>
              </w:rPr>
              <w:t xml:space="preserve"> juridică a</w:t>
            </w:r>
            <w:r w:rsidRPr="00A15B39">
              <w:rPr>
                <w:sz w:val="24"/>
                <w:szCs w:val="24"/>
                <w:lang w:eastAsia="ru-RU"/>
              </w:rPr>
              <w:t xml:space="preserve"> Planului de acţiuni, menţionăm că </w:t>
            </w:r>
            <w:r w:rsidR="00D03B69" w:rsidRPr="00A15B39">
              <w:rPr>
                <w:sz w:val="24"/>
                <w:szCs w:val="24"/>
                <w:lang w:eastAsia="ru-RU"/>
              </w:rPr>
              <w:t>potrivit</w:t>
            </w:r>
            <w:r w:rsidRPr="00A15B39">
              <w:rPr>
                <w:sz w:val="24"/>
                <w:szCs w:val="24"/>
                <w:lang w:eastAsia="ru-RU"/>
              </w:rPr>
              <w:t xml:space="preserve"> art. 104 din Legea cu privire la gazele naturale</w:t>
            </w:r>
            <w:r w:rsidR="00BE1DC8" w:rsidRPr="00A15B39">
              <w:rPr>
                <w:sz w:val="24"/>
                <w:szCs w:val="24"/>
                <w:lang w:eastAsia="ru-RU"/>
              </w:rPr>
              <w:t xml:space="preserve"> nr. 108/2016</w:t>
            </w:r>
            <w:r w:rsidRPr="00A15B39">
              <w:rPr>
                <w:sz w:val="24"/>
                <w:szCs w:val="24"/>
                <w:lang w:eastAsia="ru-RU"/>
              </w:rPr>
              <w:t xml:space="preserve">, Planul de acțiuni pentru situaţii excepţionale </w:t>
            </w:r>
            <w:r w:rsidR="00297351" w:rsidRPr="00A15B39">
              <w:rPr>
                <w:sz w:val="24"/>
                <w:szCs w:val="24"/>
                <w:lang w:eastAsia="ru-RU"/>
              </w:rPr>
              <w:t>stabilește drepturi și obligații pentru</w:t>
            </w:r>
            <w:r w:rsidR="00C15C2B" w:rsidRPr="00A15B39">
              <w:rPr>
                <w:sz w:val="24"/>
                <w:szCs w:val="24"/>
                <w:lang w:eastAsia="ru-RU"/>
              </w:rPr>
              <w:t xml:space="preserve"> întreprinderile din sectorul gazelor naturale</w:t>
            </w:r>
            <w:r w:rsidR="00863BA9" w:rsidRPr="00A15B39">
              <w:rPr>
                <w:sz w:val="24"/>
                <w:szCs w:val="24"/>
                <w:lang w:eastAsia="ru-RU"/>
              </w:rPr>
              <w:t xml:space="preserve"> și se bazează pe scenariile de risc identificate în analiza națională a riscurilor</w:t>
            </w:r>
            <w:r w:rsidR="00C15C2B" w:rsidRPr="00A15B39">
              <w:rPr>
                <w:sz w:val="24"/>
                <w:szCs w:val="24"/>
                <w:lang w:eastAsia="ru-RU"/>
              </w:rPr>
              <w:t>.</w:t>
            </w:r>
            <w:r w:rsidR="00297351" w:rsidRPr="00A15B39">
              <w:rPr>
                <w:sz w:val="24"/>
                <w:szCs w:val="24"/>
                <w:lang w:eastAsia="ru-RU"/>
              </w:rPr>
              <w:t xml:space="preserve"> </w:t>
            </w:r>
            <w:r w:rsidR="00C15C2B" w:rsidRPr="00A15B39">
              <w:rPr>
                <w:sz w:val="24"/>
                <w:szCs w:val="24"/>
                <w:lang w:eastAsia="ru-RU"/>
              </w:rPr>
              <w:t>Î</w:t>
            </w:r>
            <w:r w:rsidR="00297351" w:rsidRPr="00A15B39">
              <w:rPr>
                <w:sz w:val="24"/>
                <w:szCs w:val="24"/>
                <w:lang w:eastAsia="ru-RU"/>
              </w:rPr>
              <w:t xml:space="preserve">n scopul prevenției </w:t>
            </w:r>
            <w:r w:rsidRPr="00A15B39">
              <w:rPr>
                <w:sz w:val="24"/>
                <w:szCs w:val="24"/>
                <w:lang w:eastAsia="ru-RU"/>
              </w:rPr>
              <w:t>şi gestion</w:t>
            </w:r>
            <w:r w:rsidR="00297351" w:rsidRPr="00A15B39">
              <w:rPr>
                <w:sz w:val="24"/>
                <w:szCs w:val="24"/>
                <w:lang w:eastAsia="ru-RU"/>
              </w:rPr>
              <w:t>ării efective a</w:t>
            </w:r>
            <w:r w:rsidRPr="00A15B39">
              <w:rPr>
                <w:sz w:val="24"/>
                <w:szCs w:val="24"/>
                <w:lang w:eastAsia="ru-RU"/>
              </w:rPr>
              <w:t xml:space="preserve"> unei situaţii excepţionale</w:t>
            </w:r>
            <w:r w:rsidR="00C15C2B" w:rsidRPr="00A15B39">
              <w:rPr>
                <w:sz w:val="24"/>
                <w:szCs w:val="24"/>
                <w:lang w:eastAsia="ru-RU"/>
              </w:rPr>
              <w:t xml:space="preserve"> sunt aplicabile</w:t>
            </w:r>
            <w:r w:rsidR="00BE1DC8" w:rsidRPr="00A15B39">
              <w:rPr>
                <w:sz w:val="24"/>
                <w:szCs w:val="24"/>
                <w:lang w:eastAsia="ru-RU"/>
              </w:rPr>
              <w:t>,</w:t>
            </w:r>
            <w:r w:rsidR="00C15C2B" w:rsidRPr="00A15B39">
              <w:rPr>
                <w:sz w:val="24"/>
                <w:szCs w:val="24"/>
                <w:lang w:eastAsia="ru-RU"/>
              </w:rPr>
              <w:t xml:space="preserve"> </w:t>
            </w:r>
            <w:r w:rsidR="00863BA9" w:rsidRPr="00A15B39">
              <w:rPr>
                <w:sz w:val="24"/>
                <w:szCs w:val="24"/>
                <w:lang w:eastAsia="ru-RU"/>
              </w:rPr>
              <w:t xml:space="preserve">atât </w:t>
            </w:r>
            <w:r w:rsidR="00C15C2B" w:rsidRPr="00A15B39">
              <w:rPr>
                <w:sz w:val="24"/>
                <w:szCs w:val="24"/>
                <w:lang w:eastAsia="ru-RU"/>
              </w:rPr>
              <w:t>măsuri bazate</w:t>
            </w:r>
            <w:r w:rsidR="00863BA9" w:rsidRPr="00A15B39">
              <w:rPr>
                <w:sz w:val="24"/>
                <w:szCs w:val="24"/>
                <w:lang w:eastAsia="ru-RU"/>
              </w:rPr>
              <w:t xml:space="preserve"> pe piață</w:t>
            </w:r>
            <w:r w:rsidR="00BE1DC8" w:rsidRPr="00A15B39">
              <w:rPr>
                <w:sz w:val="24"/>
                <w:szCs w:val="24"/>
                <w:lang w:eastAsia="ru-RU"/>
              </w:rPr>
              <w:t>,</w:t>
            </w:r>
            <w:r w:rsidR="00863BA9" w:rsidRPr="00A15B39">
              <w:rPr>
                <w:sz w:val="24"/>
                <w:szCs w:val="24"/>
                <w:lang w:eastAsia="ru-RU"/>
              </w:rPr>
              <w:t xml:space="preserve"> cât</w:t>
            </w:r>
            <w:r w:rsidR="00C15C2B" w:rsidRPr="00A15B39">
              <w:rPr>
                <w:sz w:val="24"/>
                <w:szCs w:val="24"/>
                <w:lang w:eastAsia="ru-RU"/>
              </w:rPr>
              <w:t xml:space="preserve"> și nebazate pe piață care po</w:t>
            </w:r>
            <w:r w:rsidR="00863BA9" w:rsidRPr="00A15B39">
              <w:rPr>
                <w:sz w:val="24"/>
                <w:szCs w:val="24"/>
                <w:lang w:eastAsia="ru-RU"/>
              </w:rPr>
              <w:t>t</w:t>
            </w:r>
            <w:r w:rsidR="00C15C2B" w:rsidRPr="00A15B39">
              <w:rPr>
                <w:sz w:val="24"/>
                <w:szCs w:val="24"/>
                <w:lang w:eastAsia="ru-RU"/>
              </w:rPr>
              <w:t xml:space="preserve"> afecta, iar în unele cazuri limita, activitatea de întreprinzător</w:t>
            </w:r>
            <w:r w:rsidR="00863BA9" w:rsidRPr="00A15B39">
              <w:rPr>
                <w:sz w:val="24"/>
                <w:szCs w:val="24"/>
                <w:lang w:eastAsia="ru-RU"/>
              </w:rPr>
              <w:t xml:space="preserve">. </w:t>
            </w:r>
          </w:p>
        </w:tc>
      </w:tr>
      <w:tr w:rsidR="006606ED" w:rsidRPr="00A15B39" w14:paraId="41BCAD06" w14:textId="77777777" w:rsidTr="006B28E7">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E6078F" w14:textId="77777777" w:rsidR="00457A8E" w:rsidRPr="00A15B39" w:rsidRDefault="00457A8E" w:rsidP="00622AA7">
            <w:pPr>
              <w:tabs>
                <w:tab w:val="left" w:pos="426"/>
              </w:tabs>
              <w:spacing w:after="120"/>
              <w:jc w:val="left"/>
              <w:rPr>
                <w:sz w:val="24"/>
                <w:szCs w:val="24"/>
              </w:rPr>
            </w:pPr>
            <w:r w:rsidRPr="00A15B39">
              <w:rPr>
                <w:b/>
                <w:bCs/>
                <w:sz w:val="24"/>
                <w:szCs w:val="24"/>
              </w:rPr>
              <w:lastRenderedPageBreak/>
              <w:t>2. Stabilirea obiectivelor</w:t>
            </w:r>
          </w:p>
        </w:tc>
      </w:tr>
      <w:tr w:rsidR="006606ED" w:rsidRPr="00A15B39" w14:paraId="59CB436D"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E46A23B" w14:textId="77777777" w:rsidR="00457A8E" w:rsidRPr="00A15B39" w:rsidRDefault="00457A8E" w:rsidP="00162E7A">
            <w:pPr>
              <w:tabs>
                <w:tab w:val="left" w:pos="426"/>
              </w:tabs>
              <w:spacing w:after="120"/>
              <w:ind w:left="94" w:right="205"/>
              <w:rPr>
                <w:i/>
                <w:iCs/>
                <w:sz w:val="24"/>
                <w:szCs w:val="24"/>
              </w:rPr>
            </w:pPr>
            <w:r w:rsidRPr="00A15B39">
              <w:rPr>
                <w:bCs/>
                <w:i/>
                <w:iCs/>
                <w:sz w:val="24"/>
                <w:szCs w:val="24"/>
              </w:rPr>
              <w:t>a) Expuneți obiectivele (care trebuie să fie legate direct de problemă și cauzele acesteia, formulate cuantificat, măsurabil, fixat în timp și realist)</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CAB694" w14:textId="77777777" w:rsidR="00457A8E" w:rsidRPr="00A15B39" w:rsidRDefault="00457A8E" w:rsidP="00622AA7">
            <w:pPr>
              <w:tabs>
                <w:tab w:val="left" w:pos="426"/>
              </w:tabs>
              <w:spacing w:after="120"/>
              <w:ind w:left="142"/>
              <w:jc w:val="left"/>
              <w:rPr>
                <w:sz w:val="24"/>
                <w:szCs w:val="24"/>
              </w:rPr>
            </w:pPr>
          </w:p>
        </w:tc>
      </w:tr>
      <w:tr w:rsidR="006606ED" w:rsidRPr="00A15B39" w14:paraId="058A844F"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09DEE6" w14:textId="5887E538" w:rsidR="00D5755D" w:rsidRPr="00A15B39" w:rsidRDefault="00D5755D" w:rsidP="007856AE">
            <w:pPr>
              <w:pStyle w:val="ListParagraph"/>
              <w:numPr>
                <w:ilvl w:val="0"/>
                <w:numId w:val="44"/>
              </w:numPr>
              <w:tabs>
                <w:tab w:val="left" w:pos="381"/>
                <w:tab w:val="left" w:pos="922"/>
              </w:tabs>
              <w:spacing w:after="120"/>
              <w:ind w:left="380" w:hanging="284"/>
              <w:contextualSpacing w:val="0"/>
              <w:jc w:val="both"/>
            </w:pPr>
            <w:r w:rsidRPr="00A15B39">
              <w:t>Armonizarea legislației naționale cu prevederile Regulamentului UE nr. 1938</w:t>
            </w:r>
            <w:r w:rsidR="00BE1DC8" w:rsidRPr="00A15B39">
              <w:t xml:space="preserve">/2017 </w:t>
            </w:r>
            <w:r w:rsidRPr="00A15B39">
              <w:t>al Parlamentului European și al Consiliului privind măsurile de garantare a siguranței furnizării de gaze, adaptat și adoptat prin Deciziile Consiliului Ministerial al Comunității Energetice 2021/15/MC-EnC și 2022/01/MC-EnC;</w:t>
            </w:r>
          </w:p>
          <w:p w14:paraId="7A36260A" w14:textId="15B38B34" w:rsidR="00F377D4" w:rsidRPr="00A15B39" w:rsidRDefault="00707DC8" w:rsidP="007856AE">
            <w:pPr>
              <w:pStyle w:val="ListParagraph"/>
              <w:numPr>
                <w:ilvl w:val="0"/>
                <w:numId w:val="44"/>
              </w:numPr>
              <w:tabs>
                <w:tab w:val="left" w:pos="381"/>
                <w:tab w:val="left" w:pos="922"/>
              </w:tabs>
              <w:spacing w:after="120"/>
              <w:ind w:left="380" w:hanging="284"/>
              <w:contextualSpacing w:val="0"/>
              <w:jc w:val="both"/>
            </w:pPr>
            <w:r w:rsidRPr="00A15B39">
              <w:t>S</w:t>
            </w:r>
            <w:r w:rsidR="00F377D4" w:rsidRPr="00A15B39">
              <w:t>porirea rezilienței sistemului energetic</w:t>
            </w:r>
            <w:r w:rsidRPr="00A15B39">
              <w:t xml:space="preserve"> național</w:t>
            </w:r>
            <w:r w:rsidR="00F377D4" w:rsidRPr="00A15B39">
              <w:t xml:space="preserve"> în cazul unei crize;</w:t>
            </w:r>
          </w:p>
          <w:p w14:paraId="0DDDEEAF" w14:textId="2531781F" w:rsidR="00F97CA0" w:rsidRPr="00A15B39" w:rsidRDefault="00F97CA0" w:rsidP="007856AE">
            <w:pPr>
              <w:pStyle w:val="ListParagraph"/>
              <w:numPr>
                <w:ilvl w:val="0"/>
                <w:numId w:val="44"/>
              </w:numPr>
              <w:tabs>
                <w:tab w:val="left" w:pos="381"/>
                <w:tab w:val="left" w:pos="922"/>
              </w:tabs>
              <w:spacing w:after="120"/>
              <w:ind w:left="380" w:hanging="284"/>
              <w:contextualSpacing w:val="0"/>
              <w:jc w:val="both"/>
            </w:pPr>
            <w:r w:rsidRPr="00A15B39">
              <w:t xml:space="preserve">Garantarea </w:t>
            </w:r>
            <w:r w:rsidR="001F3B76" w:rsidRPr="00A15B39">
              <w:t>securității</w:t>
            </w:r>
            <w:r w:rsidRPr="00A15B39">
              <w:t xml:space="preserve"> aprovizionării </w:t>
            </w:r>
            <w:r w:rsidR="00D5755D" w:rsidRPr="00A15B39">
              <w:t xml:space="preserve">cu gaze naturale </w:t>
            </w:r>
            <w:r w:rsidRPr="00A15B39">
              <w:t>prin asigurarea preven</w:t>
            </w:r>
            <w:r w:rsidR="00370DCF" w:rsidRPr="00A15B39">
              <w:t>irii</w:t>
            </w:r>
            <w:r w:rsidRPr="00A15B39">
              <w:t xml:space="preserve"> şi întreprinderea unor acţiuni coordonate în caz de întrerupere a aprovizionării</w:t>
            </w:r>
            <w:r w:rsidR="00876F83" w:rsidRPr="00A15B39">
              <w:t xml:space="preserve"> cu gaze naturale;</w:t>
            </w:r>
            <w:r w:rsidRPr="00A15B39">
              <w:t xml:space="preserve"> </w:t>
            </w:r>
          </w:p>
          <w:p w14:paraId="2DAC056F" w14:textId="77777777" w:rsidR="00707DC8" w:rsidRPr="00A15B39" w:rsidRDefault="00707DC8" w:rsidP="007856AE">
            <w:pPr>
              <w:pStyle w:val="ListParagraph"/>
              <w:numPr>
                <w:ilvl w:val="0"/>
                <w:numId w:val="44"/>
              </w:numPr>
              <w:tabs>
                <w:tab w:val="left" w:pos="381"/>
                <w:tab w:val="left" w:pos="922"/>
              </w:tabs>
              <w:spacing w:after="120"/>
              <w:ind w:left="380" w:hanging="284"/>
              <w:contextualSpacing w:val="0"/>
              <w:jc w:val="both"/>
            </w:pPr>
            <w:r w:rsidRPr="00A15B39">
              <w:t>Depășirea provocărilor la securitatea aprovizionării cu gaze naturale;</w:t>
            </w:r>
          </w:p>
          <w:p w14:paraId="3105F345" w14:textId="5173AE2F" w:rsidR="00E87D41" w:rsidRPr="00A15B39" w:rsidRDefault="00E87D41" w:rsidP="007856AE">
            <w:pPr>
              <w:pStyle w:val="ListParagraph"/>
              <w:numPr>
                <w:ilvl w:val="0"/>
                <w:numId w:val="44"/>
              </w:numPr>
              <w:tabs>
                <w:tab w:val="left" w:pos="381"/>
                <w:tab w:val="left" w:pos="922"/>
              </w:tabs>
              <w:spacing w:after="120"/>
              <w:ind w:left="380" w:hanging="284"/>
              <w:contextualSpacing w:val="0"/>
              <w:jc w:val="both"/>
            </w:pPr>
            <w:r w:rsidRPr="00A15B39">
              <w:t xml:space="preserve">Reducerea numărului situațiilor </w:t>
            </w:r>
            <w:r w:rsidR="00D5755D" w:rsidRPr="00A15B39">
              <w:t>de</w:t>
            </w:r>
            <w:r w:rsidR="009E0775" w:rsidRPr="00A15B39">
              <w:t xml:space="preserve"> intervenție</w:t>
            </w:r>
            <w:r w:rsidR="00D5755D" w:rsidRPr="00A15B39">
              <w:t xml:space="preserve"> a</w:t>
            </w:r>
            <w:r w:rsidR="009E0775" w:rsidRPr="00A15B39">
              <w:t xml:space="preserve"> statului </w:t>
            </w:r>
            <w:r w:rsidR="00F97CA0" w:rsidRPr="00A15B39">
              <w:t>prin impunerea măsurilor cu caracter extraordinar și care fac excepție de la regulile de funcționare a pieței</w:t>
            </w:r>
            <w:r w:rsidR="004556A9" w:rsidRPr="00A15B39">
              <w:t>;</w:t>
            </w:r>
          </w:p>
          <w:p w14:paraId="6550754F" w14:textId="12437FA6" w:rsidR="009E0775" w:rsidRPr="00A15B39" w:rsidRDefault="00D15026" w:rsidP="007856AE">
            <w:pPr>
              <w:pStyle w:val="ListParagraph"/>
              <w:numPr>
                <w:ilvl w:val="0"/>
                <w:numId w:val="44"/>
              </w:numPr>
              <w:tabs>
                <w:tab w:val="left" w:pos="381"/>
                <w:tab w:val="left" w:pos="922"/>
              </w:tabs>
              <w:spacing w:after="120"/>
              <w:ind w:left="380" w:hanging="284"/>
              <w:contextualSpacing w:val="0"/>
              <w:jc w:val="both"/>
            </w:pPr>
            <w:r w:rsidRPr="00A15B39">
              <w:t>Asigurarea posibilității</w:t>
            </w:r>
            <w:r w:rsidR="009E0775" w:rsidRPr="00A15B39">
              <w:t xml:space="preserve"> întreprinderilor d</w:t>
            </w:r>
            <w:r w:rsidR="001739AE" w:rsidRPr="00A15B39">
              <w:t>e</w:t>
            </w:r>
            <w:r w:rsidR="009E0775" w:rsidRPr="00A15B39">
              <w:t xml:space="preserve"> gaze naturale și consumatorilor </w:t>
            </w:r>
            <w:r w:rsidR="001739AE" w:rsidRPr="00A15B39">
              <w:t xml:space="preserve">finali </w:t>
            </w:r>
            <w:r w:rsidR="009E0775" w:rsidRPr="00A15B39">
              <w:t>să se bazeze pe mecanismele pieței</w:t>
            </w:r>
            <w:r w:rsidR="00876F83" w:rsidRPr="00A15B39">
              <w:t>,</w:t>
            </w:r>
            <w:r w:rsidR="009E0775" w:rsidRPr="00A15B39">
              <w:t xml:space="preserve"> pentru cât mai mult timp posibil</w:t>
            </w:r>
            <w:r w:rsidR="00890AEB" w:rsidRPr="00A15B39">
              <w:t>,</w:t>
            </w:r>
            <w:r w:rsidR="009E0775" w:rsidRPr="00A15B39">
              <w:t xml:space="preserve"> atunci când s</w:t>
            </w:r>
            <w:r w:rsidR="00531081" w:rsidRPr="00A15B39">
              <w:t>e</w:t>
            </w:r>
            <w:r w:rsidR="009E0775" w:rsidRPr="00A15B39">
              <w:t xml:space="preserve"> confrunt</w:t>
            </w:r>
            <w:r w:rsidR="00531081" w:rsidRPr="00A15B39">
              <w:t>ă</w:t>
            </w:r>
            <w:r w:rsidR="009E0775" w:rsidRPr="00A15B39">
              <w:t xml:space="preserve"> cu perturbări în aprovizionarea cu gaze naturale</w:t>
            </w:r>
            <w:r w:rsidR="004556A9" w:rsidRPr="00A15B39">
              <w:t>;</w:t>
            </w:r>
          </w:p>
          <w:p w14:paraId="39C682C9" w14:textId="23F011AD" w:rsidR="00D5755D" w:rsidRPr="00A15B39" w:rsidRDefault="00D15026" w:rsidP="007856AE">
            <w:pPr>
              <w:pStyle w:val="ListParagraph"/>
              <w:numPr>
                <w:ilvl w:val="0"/>
                <w:numId w:val="44"/>
              </w:numPr>
              <w:tabs>
                <w:tab w:val="left" w:pos="381"/>
                <w:tab w:val="left" w:pos="922"/>
              </w:tabs>
              <w:spacing w:after="120"/>
              <w:ind w:left="380" w:hanging="284"/>
              <w:contextualSpacing w:val="0"/>
              <w:jc w:val="both"/>
            </w:pPr>
            <w:r w:rsidRPr="00A15B39">
              <w:t>S</w:t>
            </w:r>
            <w:r w:rsidR="00C5529C" w:rsidRPr="00A15B39">
              <w:t>tabilirea nee</w:t>
            </w:r>
            <w:r w:rsidRPr="00A15B39">
              <w:t>c</w:t>
            </w:r>
            <w:r w:rsidR="00C5529C" w:rsidRPr="00A15B39">
              <w:t xml:space="preserve">hivocă a </w:t>
            </w:r>
            <w:r w:rsidR="006F695C" w:rsidRPr="00A15B39">
              <w:t>atribuțiilor autorităților de resort şi ale întreprinderilor de gaze naturale,</w:t>
            </w:r>
            <w:r w:rsidR="004556A9" w:rsidRPr="00A15B39">
              <w:t xml:space="preserve"> dar și stabilirea mecanismului de </w:t>
            </w:r>
            <w:r w:rsidR="00707DC8" w:rsidRPr="00A15B39">
              <w:t>c</w:t>
            </w:r>
            <w:r w:rsidR="004556A9" w:rsidRPr="00A15B39">
              <w:t>onlu</w:t>
            </w:r>
            <w:r w:rsidR="00531081" w:rsidRPr="00A15B39">
              <w:t>crare eficientă</w:t>
            </w:r>
            <w:r w:rsidR="00D5755D" w:rsidRPr="00A15B39">
              <w:t xml:space="preserve"> la </w:t>
            </w:r>
            <w:r w:rsidR="001739AE" w:rsidRPr="00A15B39">
              <w:t xml:space="preserve">îndeplinirea </w:t>
            </w:r>
            <w:r w:rsidR="00370DCF" w:rsidRPr="00A15B39">
              <w:t>obligațiilor</w:t>
            </w:r>
            <w:r w:rsidR="00D5755D" w:rsidRPr="00A15B39">
              <w:t xml:space="preserve"> stabilite de Lege, Regulament și Planul de acțiuni pentru situații excepționale în sectorul gazelor naturale</w:t>
            </w:r>
            <w:r w:rsidR="00531081" w:rsidRPr="00A15B39">
              <w:t>;</w:t>
            </w:r>
          </w:p>
          <w:p w14:paraId="095A172F" w14:textId="25FE3F37" w:rsidR="00531081" w:rsidRPr="00A15B39" w:rsidRDefault="00531081" w:rsidP="007856AE">
            <w:pPr>
              <w:pStyle w:val="ListParagraph"/>
              <w:numPr>
                <w:ilvl w:val="0"/>
                <w:numId w:val="44"/>
              </w:numPr>
              <w:tabs>
                <w:tab w:val="left" w:pos="381"/>
                <w:tab w:val="left" w:pos="922"/>
              </w:tabs>
              <w:spacing w:after="120"/>
              <w:ind w:left="380" w:hanging="284"/>
              <w:contextualSpacing w:val="0"/>
              <w:jc w:val="both"/>
            </w:pPr>
            <w:r w:rsidRPr="00A15B39">
              <w:t>M</w:t>
            </w:r>
            <w:r w:rsidR="009E0775" w:rsidRPr="00A15B39">
              <w:t>icșorarea impactului eventualelor situații excepționale în sectorul gaze</w:t>
            </w:r>
            <w:r w:rsidR="00876F83" w:rsidRPr="00A15B39">
              <w:t>lor</w:t>
            </w:r>
            <w:r w:rsidR="009E0775" w:rsidRPr="00A15B39">
              <w:t xml:space="preserve"> naturale</w:t>
            </w:r>
            <w:r w:rsidRPr="00A15B39">
              <w:t xml:space="preserve"> asupra economiei naționale și asigurării aprovizionării cu gaze naturale a consumatorilor finali</w:t>
            </w:r>
            <w:r w:rsidR="001739AE" w:rsidRPr="00A15B39">
              <w:t>;</w:t>
            </w:r>
          </w:p>
          <w:p w14:paraId="2DB99136" w14:textId="3823FB1F" w:rsidR="00531081" w:rsidRPr="00A15B39" w:rsidRDefault="00531081" w:rsidP="007856AE">
            <w:pPr>
              <w:pStyle w:val="ListParagraph"/>
              <w:numPr>
                <w:ilvl w:val="0"/>
                <w:numId w:val="44"/>
              </w:numPr>
              <w:tabs>
                <w:tab w:val="left" w:pos="381"/>
                <w:tab w:val="left" w:pos="922"/>
              </w:tabs>
              <w:spacing w:after="120"/>
              <w:ind w:left="380" w:hanging="284"/>
              <w:contextualSpacing w:val="0"/>
              <w:jc w:val="both"/>
            </w:pPr>
            <w:r w:rsidRPr="00A15B39">
              <w:t xml:space="preserve">Actualizarea listei </w:t>
            </w:r>
            <w:r w:rsidR="009E0775" w:rsidRPr="00A15B39">
              <w:t>riscuri</w:t>
            </w:r>
            <w:r w:rsidRPr="00A15B39">
              <w:t>lor</w:t>
            </w:r>
            <w:r w:rsidR="009E0775" w:rsidRPr="00A15B39">
              <w:t xml:space="preserve"> asociate </w:t>
            </w:r>
            <w:r w:rsidRPr="00A15B39">
              <w:t>securității</w:t>
            </w:r>
            <w:r w:rsidR="009E0775" w:rsidRPr="00A15B39">
              <w:t xml:space="preserve"> aprovizionării cu gaze naturale </w:t>
            </w:r>
            <w:r w:rsidRPr="00A15B39">
              <w:t xml:space="preserve">la realitățile </w:t>
            </w:r>
            <w:r w:rsidR="00D5755D" w:rsidRPr="00A15B39">
              <w:t xml:space="preserve">existente </w:t>
            </w:r>
            <w:r w:rsidRPr="00A15B39">
              <w:t>(războiul din U</w:t>
            </w:r>
            <w:r w:rsidR="00D5755D" w:rsidRPr="00A15B39">
              <w:t>craina</w:t>
            </w:r>
            <w:r w:rsidRPr="00A15B39">
              <w:t xml:space="preserve"> și criza energe</w:t>
            </w:r>
            <w:r w:rsidR="00EB6B39" w:rsidRPr="00A15B39">
              <w:t>t</w:t>
            </w:r>
            <w:r w:rsidRPr="00A15B39">
              <w:t>ică);</w:t>
            </w:r>
          </w:p>
          <w:p w14:paraId="6EF67633" w14:textId="56FCFA0C" w:rsidR="009E0775" w:rsidRPr="00A15B39" w:rsidRDefault="00C85387" w:rsidP="007856AE">
            <w:pPr>
              <w:pStyle w:val="ListParagraph"/>
              <w:numPr>
                <w:ilvl w:val="0"/>
                <w:numId w:val="44"/>
              </w:numPr>
              <w:tabs>
                <w:tab w:val="left" w:pos="381"/>
                <w:tab w:val="left" w:pos="922"/>
              </w:tabs>
              <w:spacing w:after="120"/>
              <w:ind w:left="380" w:hanging="284"/>
              <w:contextualSpacing w:val="0"/>
              <w:jc w:val="both"/>
            </w:pPr>
            <w:r w:rsidRPr="00A15B39">
              <w:t>Asigurarea cu gaze naturale a</w:t>
            </w:r>
            <w:r w:rsidR="009E0775" w:rsidRPr="00A15B39">
              <w:t xml:space="preserve"> consumatorilor protejaţi</w:t>
            </w:r>
            <w:r w:rsidRPr="00A15B39">
              <w:t xml:space="preserve"> (consumatorii casnici, întreprinderile și instituțiile care prestează servicii sociale esențiale - grădinițe, spitale, instituții de învățământ, administrația publică ș.a)</w:t>
            </w:r>
            <w:r w:rsidR="009E0775" w:rsidRPr="00A15B39">
              <w:t xml:space="preserve">; </w:t>
            </w:r>
          </w:p>
          <w:p w14:paraId="6894C5E7" w14:textId="0779F5A2" w:rsidR="0022368D" w:rsidRPr="00A15B39" w:rsidRDefault="00F377D4" w:rsidP="007856AE">
            <w:pPr>
              <w:pStyle w:val="ListParagraph"/>
              <w:numPr>
                <w:ilvl w:val="0"/>
                <w:numId w:val="44"/>
              </w:numPr>
              <w:tabs>
                <w:tab w:val="left" w:pos="381"/>
                <w:tab w:val="left" w:pos="922"/>
              </w:tabs>
              <w:spacing w:after="120"/>
              <w:ind w:left="380" w:hanging="284"/>
              <w:contextualSpacing w:val="0"/>
              <w:jc w:val="both"/>
            </w:pPr>
            <w:r w:rsidRPr="00A15B39">
              <w:t>A</w:t>
            </w:r>
            <w:r w:rsidR="006C2B8C" w:rsidRPr="00A15B39">
              <w:t>sigurarea funcționării corecte și continue a pieței gazelor naturale</w:t>
            </w:r>
            <w:r w:rsidR="00D5755D" w:rsidRPr="00A15B39">
              <w:t>;</w:t>
            </w:r>
          </w:p>
          <w:p w14:paraId="1E322A39" w14:textId="38575AB5" w:rsidR="0022368D" w:rsidRPr="00A15B39" w:rsidRDefault="003711E3" w:rsidP="007856AE">
            <w:pPr>
              <w:pStyle w:val="ListParagraph"/>
              <w:numPr>
                <w:ilvl w:val="0"/>
                <w:numId w:val="44"/>
              </w:numPr>
              <w:tabs>
                <w:tab w:val="left" w:pos="381"/>
                <w:tab w:val="left" w:pos="922"/>
              </w:tabs>
              <w:spacing w:after="120"/>
              <w:ind w:left="380" w:hanging="284"/>
              <w:contextualSpacing w:val="0"/>
              <w:jc w:val="both"/>
            </w:pPr>
            <w:r w:rsidRPr="00A15B39">
              <w:t>Atingerea unui nivel admisibil de securitate energetică, asigurând în același timp aprovizionarea consumatorilor finali cu gaze naturale, la prețuri accesibile</w:t>
            </w:r>
            <w:r w:rsidR="00F377D4" w:rsidRPr="00A15B39">
              <w:t>.</w:t>
            </w:r>
          </w:p>
        </w:tc>
      </w:tr>
      <w:tr w:rsidR="006606ED" w:rsidRPr="00A15B39" w14:paraId="2F67A4C4" w14:textId="77777777" w:rsidTr="006B28E7">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275A2" w14:textId="77777777" w:rsidR="00457A8E" w:rsidRPr="00A15B39" w:rsidRDefault="00457A8E" w:rsidP="00622AA7">
            <w:pPr>
              <w:tabs>
                <w:tab w:val="left" w:pos="426"/>
              </w:tabs>
              <w:spacing w:after="120"/>
              <w:jc w:val="left"/>
              <w:rPr>
                <w:sz w:val="24"/>
                <w:szCs w:val="24"/>
              </w:rPr>
            </w:pPr>
            <w:r w:rsidRPr="00A15B39">
              <w:rPr>
                <w:b/>
                <w:bCs/>
                <w:sz w:val="24"/>
                <w:szCs w:val="24"/>
              </w:rPr>
              <w:t>3. Identificarea opţiunilor</w:t>
            </w:r>
          </w:p>
        </w:tc>
      </w:tr>
      <w:tr w:rsidR="006606ED" w:rsidRPr="00A15B39" w14:paraId="51A1845F"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28AFAC" w14:textId="77777777" w:rsidR="00457A8E" w:rsidRPr="00A15B39" w:rsidRDefault="00457A8E" w:rsidP="00622AA7">
            <w:pPr>
              <w:tabs>
                <w:tab w:val="left" w:pos="426"/>
              </w:tabs>
              <w:spacing w:after="120"/>
              <w:jc w:val="left"/>
              <w:rPr>
                <w:i/>
                <w:iCs/>
                <w:sz w:val="24"/>
                <w:szCs w:val="24"/>
              </w:rPr>
            </w:pPr>
            <w:r w:rsidRPr="00A15B39">
              <w:rPr>
                <w:bCs/>
                <w:i/>
                <w:iCs/>
                <w:sz w:val="24"/>
                <w:szCs w:val="24"/>
              </w:rPr>
              <w:t>a) Expuneți succint opțiunea „a nu face nimic”, care presupune lipsa de intervenție</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E8235D" w14:textId="77777777" w:rsidR="00457A8E" w:rsidRPr="00A15B39" w:rsidRDefault="00457A8E" w:rsidP="00622AA7">
            <w:pPr>
              <w:tabs>
                <w:tab w:val="left" w:pos="426"/>
              </w:tabs>
              <w:spacing w:after="120"/>
              <w:ind w:left="142"/>
              <w:jc w:val="left"/>
              <w:rPr>
                <w:sz w:val="24"/>
                <w:szCs w:val="24"/>
              </w:rPr>
            </w:pPr>
          </w:p>
        </w:tc>
      </w:tr>
      <w:tr w:rsidR="006606ED" w:rsidRPr="00A15B39" w14:paraId="6F58C1C5"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367FDC" w14:textId="7B5D6B40" w:rsidR="0065035E" w:rsidRPr="00A15B39" w:rsidRDefault="00B54B67" w:rsidP="00A15B39">
            <w:pPr>
              <w:tabs>
                <w:tab w:val="left" w:pos="369"/>
                <w:tab w:val="left" w:pos="4096"/>
              </w:tabs>
              <w:spacing w:after="120"/>
              <w:ind w:left="85" w:right="70"/>
              <w:rPr>
                <w:b/>
                <w:bCs/>
                <w:sz w:val="24"/>
                <w:szCs w:val="24"/>
              </w:rPr>
            </w:pPr>
            <w:r w:rsidRPr="00A15B39">
              <w:rPr>
                <w:b/>
                <w:sz w:val="24"/>
                <w:szCs w:val="24"/>
                <w:u w:val="single"/>
              </w:rPr>
              <w:t>O</w:t>
            </w:r>
            <w:r w:rsidR="00BF132C" w:rsidRPr="00A15B39">
              <w:rPr>
                <w:b/>
                <w:sz w:val="24"/>
                <w:szCs w:val="24"/>
                <w:u w:val="single"/>
              </w:rPr>
              <w:t xml:space="preserve">pțiunea de a </w:t>
            </w:r>
            <w:r w:rsidRPr="00A15B39">
              <w:rPr>
                <w:sz w:val="24"/>
                <w:szCs w:val="24"/>
              </w:rPr>
              <w:t>„nu face nimic”</w:t>
            </w:r>
            <w:r w:rsidR="00BF132C" w:rsidRPr="00A15B39">
              <w:rPr>
                <w:sz w:val="24"/>
                <w:szCs w:val="24"/>
              </w:rPr>
              <w:t xml:space="preserve"> </w:t>
            </w:r>
            <w:r w:rsidRPr="00A15B39">
              <w:rPr>
                <w:sz w:val="24"/>
                <w:szCs w:val="24"/>
              </w:rPr>
              <w:t xml:space="preserve">constă în păstrarea situației existente prin netranspunerea </w:t>
            </w:r>
            <w:r w:rsidR="0065035E" w:rsidRPr="00A15B39">
              <w:rPr>
                <w:sz w:val="24"/>
                <w:szCs w:val="24"/>
              </w:rPr>
              <w:t xml:space="preserve">în legislația națională </w:t>
            </w:r>
            <w:r w:rsidR="00203C69" w:rsidRPr="00A15B39">
              <w:rPr>
                <w:iCs/>
                <w:sz w:val="24"/>
                <w:szCs w:val="24"/>
              </w:rPr>
              <w:t>a</w:t>
            </w:r>
            <w:r w:rsidR="0065035E" w:rsidRPr="00A15B39">
              <w:rPr>
                <w:sz w:val="24"/>
                <w:szCs w:val="24"/>
              </w:rPr>
              <w:t xml:space="preserve"> </w:t>
            </w:r>
            <w:r w:rsidRPr="00A15B39">
              <w:rPr>
                <w:sz w:val="24"/>
                <w:szCs w:val="24"/>
              </w:rPr>
              <w:t>Regulamentului</w:t>
            </w:r>
            <w:r w:rsidR="00C47F02" w:rsidRPr="00A15B39">
              <w:rPr>
                <w:sz w:val="24"/>
                <w:szCs w:val="24"/>
              </w:rPr>
              <w:t xml:space="preserve"> UE</w:t>
            </w:r>
            <w:r w:rsidRPr="00A15B39">
              <w:rPr>
                <w:sz w:val="24"/>
                <w:szCs w:val="24"/>
              </w:rPr>
              <w:t xml:space="preserve"> nr. 1938</w:t>
            </w:r>
            <w:r w:rsidR="0088693C" w:rsidRPr="00A15B39">
              <w:rPr>
                <w:sz w:val="24"/>
                <w:szCs w:val="24"/>
              </w:rPr>
              <w:t xml:space="preserve">/2017 </w:t>
            </w:r>
            <w:r w:rsidR="00C47F02" w:rsidRPr="00A15B39">
              <w:rPr>
                <w:sz w:val="24"/>
                <w:szCs w:val="24"/>
              </w:rPr>
              <w:t xml:space="preserve">privind măsurile de garantare a siguranței furnizării de gaze și </w:t>
            </w:r>
            <w:r w:rsidR="00BC64E5" w:rsidRPr="00A15B39">
              <w:rPr>
                <w:sz w:val="24"/>
                <w:szCs w:val="24"/>
              </w:rPr>
              <w:t xml:space="preserve">a </w:t>
            </w:r>
            <w:r w:rsidR="00C47F02" w:rsidRPr="00A15B39">
              <w:rPr>
                <w:sz w:val="24"/>
                <w:szCs w:val="24"/>
              </w:rPr>
              <w:t xml:space="preserve">Regulamentului (UE) </w:t>
            </w:r>
            <w:r w:rsidR="0088693C" w:rsidRPr="00A15B39">
              <w:rPr>
                <w:sz w:val="24"/>
                <w:szCs w:val="24"/>
              </w:rPr>
              <w:t>1032/</w:t>
            </w:r>
            <w:r w:rsidR="00C47F02" w:rsidRPr="00A15B39">
              <w:rPr>
                <w:sz w:val="24"/>
                <w:szCs w:val="24"/>
              </w:rPr>
              <w:t>2022</w:t>
            </w:r>
            <w:r w:rsidR="0065035E" w:rsidRPr="00A15B39">
              <w:rPr>
                <w:sz w:val="24"/>
                <w:szCs w:val="24"/>
              </w:rPr>
              <w:t xml:space="preserve"> de modificare al acestuia</w:t>
            </w:r>
            <w:r w:rsidR="00C47F02" w:rsidRPr="00A15B39">
              <w:rPr>
                <w:sz w:val="24"/>
                <w:szCs w:val="24"/>
              </w:rPr>
              <w:t xml:space="preserve"> cu privire la stocurile de gaze naturale</w:t>
            </w:r>
            <w:r w:rsidR="00203C69" w:rsidRPr="00A15B39">
              <w:rPr>
                <w:sz w:val="24"/>
                <w:szCs w:val="24"/>
              </w:rPr>
              <w:t>.</w:t>
            </w:r>
          </w:p>
          <w:p w14:paraId="0E3893B5" w14:textId="5A61B9EA" w:rsidR="00BF132C" w:rsidRPr="00A15B39" w:rsidRDefault="00BF132C" w:rsidP="00A15B39">
            <w:pPr>
              <w:pStyle w:val="ListParagraph"/>
              <w:numPr>
                <w:ilvl w:val="0"/>
                <w:numId w:val="6"/>
              </w:numPr>
              <w:tabs>
                <w:tab w:val="left" w:pos="369"/>
                <w:tab w:val="left" w:pos="519"/>
              </w:tabs>
              <w:spacing w:after="120"/>
              <w:ind w:left="85" w:right="70" w:firstLine="0"/>
              <w:contextualSpacing w:val="0"/>
              <w:jc w:val="both"/>
              <w:rPr>
                <w:b/>
                <w:bCs/>
                <w:i/>
                <w:iCs/>
              </w:rPr>
            </w:pPr>
            <w:r w:rsidRPr="00A15B39">
              <w:t xml:space="preserve">autoritățile relevante și participanții pieței gazelor naturale nu vor dispune de instrumentele corespunzătoare pentru a gestiona eficient </w:t>
            </w:r>
            <w:r w:rsidR="008C490E" w:rsidRPr="00A15B39">
              <w:t xml:space="preserve">situațiile </w:t>
            </w:r>
            <w:r w:rsidR="007D09EF" w:rsidRPr="00A15B39">
              <w:t>excepționale</w:t>
            </w:r>
            <w:r w:rsidRPr="00A15B39">
              <w:t>, ceea ce poate duce la producerea unor daune semnificative sectorului gazelor naturale, consumatorilor finali, în general economiei naționale și societății în ansamblu.</w:t>
            </w:r>
          </w:p>
          <w:p w14:paraId="743DF960" w14:textId="49E86AB0" w:rsidR="0065035E" w:rsidRPr="00A15B39" w:rsidRDefault="00B54B67" w:rsidP="00A15B39">
            <w:pPr>
              <w:pStyle w:val="ListParagraph"/>
              <w:numPr>
                <w:ilvl w:val="0"/>
                <w:numId w:val="6"/>
              </w:numPr>
              <w:tabs>
                <w:tab w:val="left" w:pos="369"/>
                <w:tab w:val="left" w:pos="519"/>
              </w:tabs>
              <w:spacing w:after="120"/>
              <w:ind w:left="85" w:right="70" w:firstLine="0"/>
              <w:contextualSpacing w:val="0"/>
              <w:jc w:val="both"/>
              <w:rPr>
                <w:iCs/>
              </w:rPr>
            </w:pPr>
            <w:r w:rsidRPr="00A15B39">
              <w:lastRenderedPageBreak/>
              <w:t xml:space="preserve">Republica Moldova nu își va onora angajamentele în calitate de </w:t>
            </w:r>
            <w:r w:rsidR="00D12BBB" w:rsidRPr="00A15B39">
              <w:t xml:space="preserve">țară </w:t>
            </w:r>
            <w:r w:rsidR="00876F83" w:rsidRPr="00A15B39">
              <w:t>P</w:t>
            </w:r>
            <w:r w:rsidR="00D12BBB" w:rsidRPr="00A15B39">
              <w:t>arte</w:t>
            </w:r>
            <w:r w:rsidR="00876F83" w:rsidRPr="00A15B39">
              <w:t xml:space="preserve"> Contractantă</w:t>
            </w:r>
            <w:r w:rsidR="00D12BBB" w:rsidRPr="00A15B39">
              <w:t xml:space="preserve"> </w:t>
            </w:r>
            <w:r w:rsidRPr="00A15B39">
              <w:t>a Comunității Energ</w:t>
            </w:r>
            <w:r w:rsidR="0065035E" w:rsidRPr="00A15B39">
              <w:t xml:space="preserve">etice ceia ce va constitui un </w:t>
            </w:r>
            <w:r w:rsidR="00D12BBB" w:rsidRPr="00A15B39">
              <w:t xml:space="preserve">neajuns în cazul examinării măsurilor </w:t>
            </w:r>
            <w:r w:rsidR="00C47F02" w:rsidRPr="00A15B39">
              <w:t>întreprinse</w:t>
            </w:r>
            <w:r w:rsidR="00D12BBB" w:rsidRPr="00A15B39">
              <w:t xml:space="preserve"> în conformitate cu angajamentele asumate ca țară candidat</w:t>
            </w:r>
            <w:r w:rsidR="0065035E" w:rsidRPr="00A15B39">
              <w:t>ă</w:t>
            </w:r>
            <w:r w:rsidR="00D12BBB" w:rsidRPr="00A15B39">
              <w:t xml:space="preserve"> </w:t>
            </w:r>
            <w:r w:rsidR="0088693C" w:rsidRPr="00A15B39">
              <w:t>în</w:t>
            </w:r>
            <w:r w:rsidR="00D12BBB" w:rsidRPr="00A15B39">
              <w:t xml:space="preserve"> aderarea la Uniunea Europeană</w:t>
            </w:r>
            <w:r w:rsidRPr="00A15B39">
              <w:t xml:space="preserve">. </w:t>
            </w:r>
          </w:p>
          <w:p w14:paraId="47A3DC48" w14:textId="24453B0C" w:rsidR="00AC5F9B" w:rsidRPr="00A15B39" w:rsidRDefault="009376EF" w:rsidP="00A15B39">
            <w:pPr>
              <w:pStyle w:val="ListParagraph"/>
              <w:numPr>
                <w:ilvl w:val="0"/>
                <w:numId w:val="6"/>
              </w:numPr>
              <w:tabs>
                <w:tab w:val="left" w:pos="369"/>
                <w:tab w:val="left" w:pos="519"/>
              </w:tabs>
              <w:spacing w:after="120"/>
              <w:ind w:left="85" w:right="70" w:firstLine="0"/>
              <w:contextualSpacing w:val="0"/>
              <w:jc w:val="both"/>
            </w:pPr>
            <w:r w:rsidRPr="00A15B39">
              <w:t>p</w:t>
            </w:r>
            <w:r w:rsidR="00B54B67" w:rsidRPr="00A15B39">
              <w:t xml:space="preserve">osibilele consecințe juridice pot apărea sub forma </w:t>
            </w:r>
            <w:r w:rsidR="0065035E" w:rsidRPr="00A15B39">
              <w:t xml:space="preserve">deschiderii unui </w:t>
            </w:r>
            <w:r w:rsidR="00B54B67" w:rsidRPr="00A15B39">
              <w:t>caz de procedură de încălcare a dreptului comunitar</w:t>
            </w:r>
            <w:r w:rsidR="0065035E" w:rsidRPr="00A15B39">
              <w:t xml:space="preserve"> (infringement) împotriva Republicii Moldova</w:t>
            </w:r>
            <w:r w:rsidR="00203C69" w:rsidRPr="00A15B39">
              <w:t>.</w:t>
            </w:r>
          </w:p>
          <w:p w14:paraId="439968DD" w14:textId="4B656F9A" w:rsidR="00457A8E" w:rsidRPr="00A15B39" w:rsidRDefault="00B54B67" w:rsidP="00A15B39">
            <w:pPr>
              <w:tabs>
                <w:tab w:val="left" w:pos="369"/>
                <w:tab w:val="left" w:pos="426"/>
              </w:tabs>
              <w:spacing w:after="120"/>
              <w:ind w:left="85" w:right="70"/>
              <w:rPr>
                <w:b/>
                <w:bCs/>
                <w:i/>
                <w:iCs/>
                <w:sz w:val="24"/>
                <w:szCs w:val="24"/>
              </w:rPr>
            </w:pPr>
            <w:r w:rsidRPr="00A15B39">
              <w:rPr>
                <w:sz w:val="24"/>
                <w:szCs w:val="24"/>
              </w:rPr>
              <w:t xml:space="preserve">Prin urmare, această opțiune nu </w:t>
            </w:r>
            <w:r w:rsidR="00EB6B39" w:rsidRPr="00A15B39">
              <w:rPr>
                <w:sz w:val="24"/>
                <w:szCs w:val="24"/>
              </w:rPr>
              <w:t xml:space="preserve">poate </w:t>
            </w:r>
            <w:r w:rsidRPr="00A15B39">
              <w:rPr>
                <w:sz w:val="24"/>
                <w:szCs w:val="24"/>
              </w:rPr>
              <w:t xml:space="preserve">fi </w:t>
            </w:r>
            <w:r w:rsidR="00EB6B39" w:rsidRPr="00A15B39">
              <w:rPr>
                <w:sz w:val="24"/>
                <w:szCs w:val="24"/>
              </w:rPr>
              <w:t>luată în considerare.</w:t>
            </w:r>
          </w:p>
        </w:tc>
      </w:tr>
      <w:tr w:rsidR="006606ED" w:rsidRPr="00A15B39" w14:paraId="7BF0E0AF"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3B0E9A74" w14:textId="0C06B0EF" w:rsidR="00457A8E" w:rsidRPr="00A15B39" w:rsidRDefault="00457A8E" w:rsidP="00162E7A">
            <w:pPr>
              <w:tabs>
                <w:tab w:val="left" w:pos="426"/>
              </w:tabs>
              <w:spacing w:after="120"/>
              <w:ind w:left="94" w:right="205"/>
              <w:rPr>
                <w:bCs/>
                <w:i/>
                <w:iCs/>
                <w:sz w:val="24"/>
                <w:szCs w:val="24"/>
              </w:rPr>
            </w:pPr>
            <w:r w:rsidRPr="00A15B39">
              <w:rPr>
                <w:bCs/>
                <w:i/>
                <w:iCs/>
                <w:sz w:val="24"/>
                <w:szCs w:val="24"/>
              </w:rPr>
              <w:lastRenderedPageBreak/>
              <w:t xml:space="preserve">b) Expuneți principalele prevederi ale proiectului, cu impact, </w:t>
            </w:r>
            <w:r w:rsidR="007E19CD" w:rsidRPr="00A15B39">
              <w:rPr>
                <w:bCs/>
                <w:i/>
                <w:iCs/>
                <w:sz w:val="24"/>
                <w:szCs w:val="24"/>
              </w:rPr>
              <w:t>explicând</w:t>
            </w:r>
            <w:r w:rsidRPr="00A15B39">
              <w:rPr>
                <w:bCs/>
                <w:i/>
                <w:iCs/>
                <w:sz w:val="24"/>
                <w:szCs w:val="24"/>
              </w:rPr>
              <w:t xml:space="preserve"> cum acestea țintesc cauzele problemei, cu indicarea novațiilor și întregului spectru de soluţii/drepturi/obligaţii ce se doresc să fie aprobate</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A481F98" w14:textId="77777777" w:rsidR="00457A8E" w:rsidRPr="00A15B39" w:rsidRDefault="00457A8E" w:rsidP="00622AA7">
            <w:pPr>
              <w:tabs>
                <w:tab w:val="left" w:pos="426"/>
              </w:tabs>
              <w:spacing w:after="120"/>
              <w:ind w:left="142"/>
              <w:jc w:val="left"/>
              <w:rPr>
                <w:i/>
                <w:iCs/>
                <w:sz w:val="24"/>
                <w:szCs w:val="24"/>
              </w:rPr>
            </w:pPr>
          </w:p>
        </w:tc>
      </w:tr>
      <w:tr w:rsidR="006606ED" w:rsidRPr="00A15B39" w14:paraId="7121163A"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0967A2" w14:textId="003000DD" w:rsidR="00E412F7" w:rsidRPr="00A15B39" w:rsidRDefault="00E412F7" w:rsidP="00905210">
            <w:pPr>
              <w:tabs>
                <w:tab w:val="left" w:pos="426"/>
                <w:tab w:val="left" w:pos="709"/>
                <w:tab w:val="left" w:pos="993"/>
              </w:tabs>
              <w:spacing w:after="120"/>
              <w:ind w:left="85" w:right="206"/>
              <w:rPr>
                <w:sz w:val="24"/>
                <w:szCs w:val="24"/>
                <w:shd w:val="clear" w:color="auto" w:fill="FFFFFF"/>
                <w:lang w:eastAsia="ru-RU"/>
              </w:rPr>
            </w:pPr>
            <w:r w:rsidRPr="00A15B39">
              <w:rPr>
                <w:sz w:val="24"/>
                <w:szCs w:val="24"/>
                <w:shd w:val="clear" w:color="auto" w:fill="FFFFFF"/>
                <w:lang w:eastAsia="ru-RU"/>
              </w:rPr>
              <w:t>Proiectul Regulamentul</w:t>
            </w:r>
            <w:r w:rsidR="007E19CD" w:rsidRPr="00A15B39">
              <w:rPr>
                <w:sz w:val="24"/>
                <w:szCs w:val="24"/>
                <w:shd w:val="clear" w:color="auto" w:fill="FFFFFF"/>
                <w:lang w:eastAsia="ru-RU"/>
              </w:rPr>
              <w:t>ui</w:t>
            </w:r>
            <w:r w:rsidRPr="00A15B39">
              <w:rPr>
                <w:sz w:val="24"/>
                <w:szCs w:val="24"/>
                <w:shd w:val="clear" w:color="auto" w:fill="FFFFFF"/>
                <w:lang w:eastAsia="ru-RU"/>
              </w:rPr>
              <w:t xml:space="preserve"> privind situațiile excepționale în sectorul gazelor naturale </w:t>
            </w:r>
            <w:r w:rsidR="009376EF" w:rsidRPr="00A15B39">
              <w:rPr>
                <w:sz w:val="24"/>
                <w:szCs w:val="24"/>
                <w:shd w:val="clear" w:color="auto" w:fill="FFFFFF"/>
                <w:lang w:eastAsia="ru-RU"/>
              </w:rPr>
              <w:t>constitui</w:t>
            </w:r>
            <w:r w:rsidR="00E4725B" w:rsidRPr="00A15B39">
              <w:rPr>
                <w:sz w:val="24"/>
                <w:szCs w:val="24"/>
                <w:shd w:val="clear" w:color="auto" w:fill="FFFFFF"/>
                <w:lang w:eastAsia="ru-RU"/>
              </w:rPr>
              <w:t>e</w:t>
            </w:r>
            <w:r w:rsidR="009376EF" w:rsidRPr="00A15B39">
              <w:rPr>
                <w:sz w:val="24"/>
                <w:szCs w:val="24"/>
                <w:shd w:val="clear" w:color="auto" w:fill="FFFFFF"/>
                <w:lang w:eastAsia="ru-RU"/>
              </w:rPr>
              <w:t xml:space="preserve"> un act de transpunere a legislației comunitare. Regulamentul va transpune </w:t>
            </w:r>
            <w:r w:rsidR="00A620A4" w:rsidRPr="00A15B39">
              <w:rPr>
                <w:sz w:val="24"/>
                <w:szCs w:val="24"/>
                <w:shd w:val="clear" w:color="auto" w:fill="FFFFFF"/>
                <w:lang w:eastAsia="ru-RU"/>
              </w:rPr>
              <w:t xml:space="preserve">parțial </w:t>
            </w:r>
            <w:r w:rsidRPr="00A15B39">
              <w:rPr>
                <w:sz w:val="24"/>
                <w:szCs w:val="24"/>
                <w:shd w:val="clear" w:color="auto" w:fill="FFFFFF"/>
                <w:lang w:eastAsia="ru-RU"/>
              </w:rPr>
              <w:t>prevederile Regulamentul (UE) 1938</w:t>
            </w:r>
            <w:r w:rsidR="0088693C" w:rsidRPr="00A15B39">
              <w:rPr>
                <w:sz w:val="24"/>
                <w:szCs w:val="24"/>
                <w:shd w:val="clear" w:color="auto" w:fill="FFFFFF"/>
                <w:lang w:eastAsia="ru-RU"/>
              </w:rPr>
              <w:t xml:space="preserve">/2017 </w:t>
            </w:r>
            <w:r w:rsidRPr="00A15B39">
              <w:rPr>
                <w:sz w:val="24"/>
                <w:szCs w:val="24"/>
                <w:shd w:val="clear" w:color="auto" w:fill="FFFFFF"/>
                <w:lang w:eastAsia="ru-RU"/>
              </w:rPr>
              <w:t xml:space="preserve">privind măsurile de garantare a siguranței </w:t>
            </w:r>
            <w:r w:rsidR="00D03B69" w:rsidRPr="00A15B39">
              <w:rPr>
                <w:sz w:val="24"/>
                <w:szCs w:val="24"/>
                <w:shd w:val="clear" w:color="auto" w:fill="FFFFFF"/>
                <w:lang w:eastAsia="ru-RU"/>
              </w:rPr>
              <w:t>aprovizionării cu</w:t>
            </w:r>
            <w:r w:rsidRPr="00A15B39">
              <w:rPr>
                <w:sz w:val="24"/>
                <w:szCs w:val="24"/>
                <w:shd w:val="clear" w:color="auto" w:fill="FFFFFF"/>
                <w:lang w:eastAsia="ru-RU"/>
              </w:rPr>
              <w:t xml:space="preserve"> gaze</w:t>
            </w:r>
            <w:r w:rsidR="00D03B69" w:rsidRPr="00A15B39">
              <w:rPr>
                <w:sz w:val="24"/>
                <w:szCs w:val="24"/>
                <w:shd w:val="clear" w:color="auto" w:fill="FFFFFF"/>
                <w:lang w:eastAsia="ru-RU"/>
              </w:rPr>
              <w:t xml:space="preserve"> naturale</w:t>
            </w:r>
            <w:r w:rsidRPr="00A15B39">
              <w:rPr>
                <w:sz w:val="24"/>
                <w:szCs w:val="24"/>
                <w:shd w:val="clear" w:color="auto" w:fill="FFFFFF"/>
                <w:lang w:eastAsia="ru-RU"/>
              </w:rPr>
              <w:t xml:space="preserve"> devenit obligatoriu pentru Părțile </w:t>
            </w:r>
            <w:r w:rsidR="00D03AB3" w:rsidRPr="00A15B39">
              <w:rPr>
                <w:sz w:val="24"/>
                <w:szCs w:val="24"/>
                <w:shd w:val="clear" w:color="auto" w:fill="FFFFFF"/>
                <w:lang w:eastAsia="ru-RU"/>
              </w:rPr>
              <w:t>C</w:t>
            </w:r>
            <w:r w:rsidRPr="00A15B39">
              <w:rPr>
                <w:sz w:val="24"/>
                <w:szCs w:val="24"/>
                <w:shd w:val="clear" w:color="auto" w:fill="FFFFFF"/>
                <w:lang w:eastAsia="ru-RU"/>
              </w:rPr>
              <w:t>ontractante ale Comunității Energetice în anul 2021 așa cum a fost adaptat</w:t>
            </w:r>
            <w:r w:rsidR="00BC64E5" w:rsidRPr="00A15B39">
              <w:rPr>
                <w:sz w:val="24"/>
                <w:szCs w:val="24"/>
                <w:shd w:val="clear" w:color="auto" w:fill="FFFFFF"/>
                <w:lang w:eastAsia="ru-RU"/>
              </w:rPr>
              <w:t xml:space="preserve"> și adoptat</w:t>
            </w:r>
            <w:r w:rsidRPr="00A15B39">
              <w:rPr>
                <w:sz w:val="24"/>
                <w:szCs w:val="24"/>
                <w:shd w:val="clear" w:color="auto" w:fill="FFFFFF"/>
                <w:lang w:eastAsia="ru-RU"/>
              </w:rPr>
              <w:t xml:space="preserve"> prin Deciziile Consiliului Ministerial </w:t>
            </w:r>
            <w:r w:rsidR="00BC64E5" w:rsidRPr="00A15B39">
              <w:rPr>
                <w:sz w:val="24"/>
                <w:szCs w:val="24"/>
                <w:shd w:val="clear" w:color="auto" w:fill="FFFFFF"/>
                <w:lang w:eastAsia="ru-RU"/>
              </w:rPr>
              <w:t xml:space="preserve">al Comunității Energetice </w:t>
            </w:r>
            <w:r w:rsidRPr="00A15B39">
              <w:rPr>
                <w:sz w:val="24"/>
                <w:szCs w:val="24"/>
                <w:shd w:val="clear" w:color="auto" w:fill="FFFFFF"/>
                <w:lang w:eastAsia="ru-RU"/>
              </w:rPr>
              <w:t>nr. 2021/15/MC-EnC și nr. 2022/01/MC-EnC</w:t>
            </w:r>
            <w:r w:rsidR="00AE7E70" w:rsidRPr="00A15B39">
              <w:rPr>
                <w:sz w:val="24"/>
                <w:szCs w:val="24"/>
                <w:shd w:val="clear" w:color="auto" w:fill="FFFFFF"/>
                <w:lang w:eastAsia="ru-RU"/>
              </w:rPr>
              <w:t>.</w:t>
            </w:r>
          </w:p>
          <w:p w14:paraId="5A5E4D5D" w14:textId="4B56922D" w:rsidR="009376EF" w:rsidRPr="00A15B39" w:rsidRDefault="009376EF" w:rsidP="00905210">
            <w:pPr>
              <w:pStyle w:val="NormalWeb"/>
              <w:spacing w:after="120"/>
              <w:ind w:left="85" w:right="206" w:firstLine="0"/>
              <w:rPr>
                <w:shd w:val="clear" w:color="auto" w:fill="FFFFFF"/>
                <w:lang w:val="ro-RO"/>
              </w:rPr>
            </w:pPr>
            <w:r w:rsidRPr="00A15B39">
              <w:rPr>
                <w:shd w:val="clear" w:color="auto" w:fill="FFFFFF"/>
                <w:lang w:val="ro-RO"/>
              </w:rPr>
              <w:t xml:space="preserve">Potrivit art. 104 alin. (4) din </w:t>
            </w:r>
            <w:r w:rsidR="00BC64E5" w:rsidRPr="00A15B39">
              <w:rPr>
                <w:shd w:val="clear" w:color="auto" w:fill="FFFFFF"/>
                <w:lang w:val="ro-RO"/>
              </w:rPr>
              <w:t xml:space="preserve">Legea </w:t>
            </w:r>
            <w:r w:rsidR="0088693C" w:rsidRPr="00A15B39">
              <w:rPr>
                <w:lang w:val="ro-RO"/>
              </w:rPr>
              <w:t>cu privire la gazele naturale</w:t>
            </w:r>
            <w:r w:rsidR="0088693C" w:rsidRPr="00A15B39">
              <w:rPr>
                <w:shd w:val="clear" w:color="auto" w:fill="FFFFFF"/>
                <w:lang w:val="ro-RO"/>
              </w:rPr>
              <w:t xml:space="preserve"> </w:t>
            </w:r>
            <w:r w:rsidR="00BC64E5" w:rsidRPr="00A15B39">
              <w:rPr>
                <w:shd w:val="clear" w:color="auto" w:fill="FFFFFF"/>
                <w:lang w:val="ro-RO"/>
              </w:rPr>
              <w:t>nr.</w:t>
            </w:r>
            <w:r w:rsidR="0088693C" w:rsidRPr="00A15B39">
              <w:rPr>
                <w:shd w:val="clear" w:color="auto" w:fill="FFFFFF"/>
                <w:lang w:val="ro-RO"/>
              </w:rPr>
              <w:t xml:space="preserve"> </w:t>
            </w:r>
            <w:r w:rsidR="00BC64E5" w:rsidRPr="00A15B39">
              <w:rPr>
                <w:shd w:val="clear" w:color="auto" w:fill="FFFFFF"/>
                <w:lang w:val="ro-RO"/>
              </w:rPr>
              <w:t xml:space="preserve">108/2016 în </w:t>
            </w:r>
            <w:r w:rsidRPr="00A15B39">
              <w:rPr>
                <w:shd w:val="clear" w:color="auto" w:fill="FFFFFF"/>
                <w:lang w:val="ro-RO"/>
              </w:rPr>
              <w:t xml:space="preserve">Regulamentul privind situațiile excepționale în sectorul gazelor naturale, elaborat de organul central de specialitate al administrației publice în domeniul energeticii, </w:t>
            </w:r>
            <w:r w:rsidR="00D03B69" w:rsidRPr="00A15B39">
              <w:rPr>
                <w:shd w:val="clear" w:color="auto" w:fill="FFFFFF"/>
                <w:lang w:val="ro-RO"/>
              </w:rPr>
              <w:t>sunt prevăzute</w:t>
            </w:r>
            <w:r w:rsidRPr="00A15B39">
              <w:rPr>
                <w:shd w:val="clear" w:color="auto" w:fill="FFFFFF"/>
                <w:lang w:val="ro-RO"/>
              </w:rPr>
              <w:t xml:space="preserve"> rolurile şi funcțiile întreprinderilor de gaze naturale, standardele privind infrastructura și privind aprovizionarea cu gaze naturale.</w:t>
            </w:r>
          </w:p>
          <w:p w14:paraId="0AA43E7E" w14:textId="425D1909" w:rsidR="00AF7928" w:rsidRPr="00A15B39" w:rsidRDefault="009376EF" w:rsidP="00905210">
            <w:pPr>
              <w:tabs>
                <w:tab w:val="left" w:pos="426"/>
                <w:tab w:val="left" w:pos="709"/>
                <w:tab w:val="left" w:pos="993"/>
              </w:tabs>
              <w:spacing w:after="120"/>
              <w:ind w:left="85" w:right="206"/>
              <w:rPr>
                <w:sz w:val="24"/>
                <w:szCs w:val="24"/>
              </w:rPr>
            </w:pPr>
            <w:r w:rsidRPr="00A15B39">
              <w:rPr>
                <w:sz w:val="24"/>
                <w:szCs w:val="24"/>
                <w:shd w:val="clear" w:color="auto" w:fill="FFFFFF"/>
                <w:lang w:eastAsia="ru-RU"/>
              </w:rPr>
              <w:t>Astfel, în R</w:t>
            </w:r>
            <w:r w:rsidR="009D44C8" w:rsidRPr="00A15B39">
              <w:rPr>
                <w:sz w:val="24"/>
                <w:szCs w:val="24"/>
                <w:shd w:val="clear" w:color="auto" w:fill="FFFFFF"/>
                <w:lang w:eastAsia="ru-RU"/>
              </w:rPr>
              <w:t>e</w:t>
            </w:r>
            <w:r w:rsidRPr="00A15B39">
              <w:rPr>
                <w:sz w:val="24"/>
                <w:szCs w:val="24"/>
                <w:shd w:val="clear" w:color="auto" w:fill="FFFFFF"/>
                <w:lang w:eastAsia="ru-RU"/>
              </w:rPr>
              <w:t xml:space="preserve">gulament urmează a fi introduse prevederi care reglementează </w:t>
            </w:r>
            <w:r w:rsidR="00AF7928" w:rsidRPr="00A15B39">
              <w:rPr>
                <w:sz w:val="24"/>
                <w:szCs w:val="24"/>
                <w:shd w:val="clear" w:color="auto" w:fill="FFFFFF"/>
                <w:lang w:eastAsia="ru-RU"/>
              </w:rPr>
              <w:t xml:space="preserve">un sistem clar de  responsabilități printr-o abordare pe două niveluri. Întreprinderile de gaze naturale, </w:t>
            </w:r>
            <w:r w:rsidR="007E19CD" w:rsidRPr="00A15B39">
              <w:rPr>
                <w:sz w:val="24"/>
                <w:szCs w:val="24"/>
                <w:shd w:val="clear" w:color="auto" w:fill="FFFFFF"/>
                <w:lang w:eastAsia="ru-RU"/>
              </w:rPr>
              <w:t>bazându</w:t>
            </w:r>
            <w:r w:rsidR="009D44C8" w:rsidRPr="00A15B39">
              <w:rPr>
                <w:sz w:val="24"/>
                <w:szCs w:val="24"/>
                <w:shd w:val="clear" w:color="auto" w:fill="FFFFFF"/>
                <w:lang w:eastAsia="ru-RU"/>
              </w:rPr>
              <w:t>-se</w:t>
            </w:r>
            <w:r w:rsidR="00AF7928" w:rsidRPr="00A15B39">
              <w:rPr>
                <w:sz w:val="24"/>
                <w:szCs w:val="24"/>
                <w:shd w:val="clear" w:color="auto" w:fill="FFFFFF"/>
                <w:lang w:eastAsia="ru-RU"/>
              </w:rPr>
              <w:t xml:space="preserve"> pe</w:t>
            </w:r>
            <w:r w:rsidR="00C27150" w:rsidRPr="00A15B39">
              <w:rPr>
                <w:sz w:val="24"/>
                <w:szCs w:val="24"/>
                <w:shd w:val="clear" w:color="auto" w:fill="FFFFFF"/>
                <w:lang w:eastAsia="ru-RU"/>
              </w:rPr>
              <w:t xml:space="preserve"> </w:t>
            </w:r>
            <w:r w:rsidR="00AF7928" w:rsidRPr="00A15B39">
              <w:rPr>
                <w:sz w:val="24"/>
                <w:szCs w:val="24"/>
                <w:shd w:val="clear" w:color="auto" w:fill="FFFFFF"/>
                <w:lang w:eastAsia="ru-RU"/>
              </w:rPr>
              <w:t>mecanisme</w:t>
            </w:r>
            <w:r w:rsidR="00707DC8" w:rsidRPr="00A15B39">
              <w:rPr>
                <w:sz w:val="24"/>
                <w:szCs w:val="24"/>
                <w:shd w:val="clear" w:color="auto" w:fill="FFFFFF"/>
                <w:lang w:eastAsia="ru-RU"/>
              </w:rPr>
              <w:t xml:space="preserve"> de</w:t>
            </w:r>
            <w:r w:rsidR="00AF7928" w:rsidRPr="00A15B39">
              <w:rPr>
                <w:sz w:val="24"/>
                <w:szCs w:val="24"/>
                <w:shd w:val="clear" w:color="auto" w:fill="FFFFFF"/>
                <w:lang w:eastAsia="ru-RU"/>
              </w:rPr>
              <w:t xml:space="preserve"> pi</w:t>
            </w:r>
            <w:r w:rsidR="00707DC8" w:rsidRPr="00A15B39">
              <w:rPr>
                <w:sz w:val="24"/>
                <w:szCs w:val="24"/>
                <w:shd w:val="clear" w:color="auto" w:fill="FFFFFF"/>
                <w:lang w:eastAsia="ru-RU"/>
              </w:rPr>
              <w:t>ață</w:t>
            </w:r>
            <w:r w:rsidR="00AF7928" w:rsidRPr="00A15B39">
              <w:rPr>
                <w:sz w:val="24"/>
                <w:szCs w:val="24"/>
                <w:shd w:val="clear" w:color="auto" w:fill="FFFFFF"/>
                <w:lang w:eastAsia="ru-RU"/>
              </w:rPr>
              <w:t>, sunt în</w:t>
            </w:r>
            <w:r w:rsidR="00AF7928" w:rsidRPr="00A15B39">
              <w:rPr>
                <w:sz w:val="24"/>
                <w:szCs w:val="24"/>
              </w:rPr>
              <w:t xml:space="preserve"> primul rând responsabile pentru asigurarea aprovizionării cu gaze  naturale. În cazul în care </w:t>
            </w:r>
            <w:r w:rsidR="000A2C39" w:rsidRPr="00A15B39">
              <w:rPr>
                <w:sz w:val="24"/>
                <w:szCs w:val="24"/>
              </w:rPr>
              <w:t xml:space="preserve">în baza </w:t>
            </w:r>
            <w:r w:rsidR="00AF7928" w:rsidRPr="00A15B39">
              <w:rPr>
                <w:sz w:val="24"/>
                <w:szCs w:val="24"/>
              </w:rPr>
              <w:t>mecanismel</w:t>
            </w:r>
            <w:r w:rsidR="003F7D77" w:rsidRPr="00A15B39">
              <w:rPr>
                <w:sz w:val="24"/>
                <w:szCs w:val="24"/>
              </w:rPr>
              <w:t>or</w:t>
            </w:r>
            <w:r w:rsidR="00AF7928" w:rsidRPr="00A15B39">
              <w:rPr>
                <w:sz w:val="24"/>
                <w:szCs w:val="24"/>
              </w:rPr>
              <w:t xml:space="preserve"> </w:t>
            </w:r>
            <w:r w:rsidR="00707DC8" w:rsidRPr="00A15B39">
              <w:rPr>
                <w:sz w:val="24"/>
                <w:szCs w:val="24"/>
              </w:rPr>
              <w:t xml:space="preserve">bazate pe </w:t>
            </w:r>
            <w:r w:rsidR="000A2C39" w:rsidRPr="00A15B39">
              <w:rPr>
                <w:sz w:val="24"/>
                <w:szCs w:val="24"/>
              </w:rPr>
              <w:t xml:space="preserve">piață </w:t>
            </w:r>
            <w:r w:rsidR="00AF7928" w:rsidRPr="00A15B39">
              <w:rPr>
                <w:sz w:val="24"/>
                <w:szCs w:val="24"/>
              </w:rPr>
              <w:t xml:space="preserve">nu </w:t>
            </w:r>
            <w:r w:rsidR="000A2C39" w:rsidRPr="00A15B39">
              <w:rPr>
                <w:sz w:val="24"/>
                <w:szCs w:val="24"/>
              </w:rPr>
              <w:t xml:space="preserve">se </w:t>
            </w:r>
            <w:r w:rsidR="00AF7928" w:rsidRPr="00A15B39">
              <w:rPr>
                <w:sz w:val="24"/>
                <w:szCs w:val="24"/>
              </w:rPr>
              <w:t>reuș</w:t>
            </w:r>
            <w:r w:rsidR="000A2C39" w:rsidRPr="00A15B39">
              <w:rPr>
                <w:sz w:val="24"/>
                <w:szCs w:val="24"/>
              </w:rPr>
              <w:t>ește asigurarea aprovizionării cu gaze  naturale</w:t>
            </w:r>
            <w:r w:rsidR="007E19CD" w:rsidRPr="00A15B39">
              <w:rPr>
                <w:sz w:val="24"/>
                <w:szCs w:val="24"/>
              </w:rPr>
              <w:t>,</w:t>
            </w:r>
            <w:r w:rsidR="00AF7928" w:rsidRPr="00A15B39">
              <w:rPr>
                <w:sz w:val="24"/>
                <w:szCs w:val="24"/>
              </w:rPr>
              <w:t xml:space="preserve"> </w:t>
            </w:r>
            <w:r w:rsidR="009D44C8" w:rsidRPr="00A15B39">
              <w:rPr>
                <w:sz w:val="24"/>
                <w:szCs w:val="24"/>
              </w:rPr>
              <w:t>intervin</w:t>
            </w:r>
            <w:r w:rsidR="00AF7928" w:rsidRPr="00A15B39">
              <w:rPr>
                <w:sz w:val="24"/>
                <w:szCs w:val="24"/>
              </w:rPr>
              <w:t xml:space="preserve"> autoritățile responsabile pentru a asigura apro</w:t>
            </w:r>
            <w:r w:rsidR="00D04555" w:rsidRPr="00A15B39">
              <w:rPr>
                <w:sz w:val="24"/>
                <w:szCs w:val="24"/>
              </w:rPr>
              <w:t>v</w:t>
            </w:r>
            <w:r w:rsidR="00AF7928" w:rsidRPr="00A15B39">
              <w:rPr>
                <w:sz w:val="24"/>
                <w:szCs w:val="24"/>
              </w:rPr>
              <w:t>izionarea cu gaze naturale consumatorilor</w:t>
            </w:r>
            <w:r w:rsidR="007E19CD" w:rsidRPr="00A15B39">
              <w:rPr>
                <w:sz w:val="24"/>
                <w:szCs w:val="24"/>
              </w:rPr>
              <w:t xml:space="preserve"> finali</w:t>
            </w:r>
            <w:r w:rsidR="00BC64E5" w:rsidRPr="00A15B39">
              <w:rPr>
                <w:sz w:val="24"/>
                <w:szCs w:val="24"/>
              </w:rPr>
              <w:t xml:space="preserve"> și în primul rând a consumatorilor protejați</w:t>
            </w:r>
            <w:r w:rsidR="009D44C8" w:rsidRPr="00A15B39">
              <w:rPr>
                <w:sz w:val="24"/>
                <w:szCs w:val="24"/>
              </w:rPr>
              <w:t>.</w:t>
            </w:r>
          </w:p>
          <w:p w14:paraId="643F3521" w14:textId="5288F210" w:rsidR="009D44C8" w:rsidRPr="00A15B39" w:rsidRDefault="00C27150" w:rsidP="00905210">
            <w:pPr>
              <w:tabs>
                <w:tab w:val="left" w:pos="426"/>
                <w:tab w:val="left" w:pos="709"/>
                <w:tab w:val="left" w:pos="993"/>
              </w:tabs>
              <w:spacing w:after="120"/>
              <w:ind w:left="85" w:right="206"/>
              <w:rPr>
                <w:sz w:val="24"/>
                <w:szCs w:val="24"/>
                <w:shd w:val="clear" w:color="auto" w:fill="FFFFFF"/>
              </w:rPr>
            </w:pPr>
            <w:r w:rsidRPr="00A15B39">
              <w:rPr>
                <w:sz w:val="24"/>
                <w:szCs w:val="24"/>
                <w:shd w:val="clear" w:color="auto" w:fill="FFFFFF"/>
              </w:rPr>
              <w:t>La fel, Regulamentul s</w:t>
            </w:r>
            <w:r w:rsidR="00D04555" w:rsidRPr="00A15B39">
              <w:rPr>
                <w:sz w:val="24"/>
                <w:szCs w:val="24"/>
                <w:shd w:val="clear" w:color="auto" w:fill="FFFFFF"/>
              </w:rPr>
              <w:t xml:space="preserve">tabileşte </w:t>
            </w:r>
            <w:r w:rsidR="001F3B76" w:rsidRPr="00A15B39">
              <w:rPr>
                <w:sz w:val="24"/>
                <w:szCs w:val="24"/>
                <w:shd w:val="clear" w:color="auto" w:fill="FFFFFF"/>
              </w:rPr>
              <w:t>modalitățile</w:t>
            </w:r>
            <w:r w:rsidR="00D04555" w:rsidRPr="00A15B39">
              <w:rPr>
                <w:sz w:val="24"/>
                <w:szCs w:val="24"/>
                <w:shd w:val="clear" w:color="auto" w:fill="FFFFFF"/>
              </w:rPr>
              <w:t xml:space="preserve"> şi mijloacele de interacțiune a </w:t>
            </w:r>
            <w:r w:rsidR="00175DC1" w:rsidRPr="00A15B39">
              <w:rPr>
                <w:sz w:val="24"/>
                <w:szCs w:val="24"/>
                <w:shd w:val="clear" w:color="auto" w:fill="FFFFFF"/>
              </w:rPr>
              <w:t xml:space="preserve">întreprinderilor de gaze naturale </w:t>
            </w:r>
            <w:r w:rsidR="00D04555" w:rsidRPr="00A15B39">
              <w:rPr>
                <w:sz w:val="24"/>
                <w:szCs w:val="24"/>
                <w:shd w:val="clear" w:color="auto" w:fill="FFFFFF"/>
              </w:rPr>
              <w:t>cu A</w:t>
            </w:r>
            <w:r w:rsidR="007D09EF" w:rsidRPr="00A15B39">
              <w:rPr>
                <w:sz w:val="24"/>
                <w:szCs w:val="24"/>
                <w:shd w:val="clear" w:color="auto" w:fill="FFFFFF"/>
              </w:rPr>
              <w:t>NRE</w:t>
            </w:r>
            <w:r w:rsidR="00D04555" w:rsidRPr="00A15B39">
              <w:rPr>
                <w:sz w:val="24"/>
                <w:szCs w:val="24"/>
                <w:shd w:val="clear" w:color="auto" w:fill="FFFFFF"/>
              </w:rPr>
              <w:t xml:space="preserve">, cu organul central de specialitate al </w:t>
            </w:r>
            <w:r w:rsidR="001F3B76" w:rsidRPr="00A15B39">
              <w:rPr>
                <w:sz w:val="24"/>
                <w:szCs w:val="24"/>
                <w:shd w:val="clear" w:color="auto" w:fill="FFFFFF"/>
              </w:rPr>
              <w:t>administrației</w:t>
            </w:r>
            <w:r w:rsidR="00D04555" w:rsidRPr="00A15B39">
              <w:rPr>
                <w:sz w:val="24"/>
                <w:szCs w:val="24"/>
                <w:shd w:val="clear" w:color="auto" w:fill="FFFFFF"/>
              </w:rPr>
              <w:t xml:space="preserve"> publice în domeniul energeticii, cu Comisia pentru Situații Excepționale a Republicii Moldova pentru fiecare dintre nivelurile de criză definite</w:t>
            </w:r>
            <w:r w:rsidR="009F299A" w:rsidRPr="00A15B39">
              <w:rPr>
                <w:sz w:val="24"/>
                <w:szCs w:val="24"/>
                <w:shd w:val="clear" w:color="auto" w:fill="FFFFFF"/>
              </w:rPr>
              <w:t>.</w:t>
            </w:r>
          </w:p>
          <w:p w14:paraId="62CD3972" w14:textId="77777777" w:rsidR="009D44C8" w:rsidRPr="00A15B39" w:rsidRDefault="009D44C8" w:rsidP="00905210">
            <w:pPr>
              <w:tabs>
                <w:tab w:val="left" w:pos="426"/>
                <w:tab w:val="left" w:pos="709"/>
                <w:tab w:val="left" w:pos="993"/>
              </w:tabs>
              <w:spacing w:after="120"/>
              <w:ind w:left="85" w:right="206"/>
              <w:rPr>
                <w:sz w:val="24"/>
                <w:szCs w:val="24"/>
                <w:shd w:val="clear" w:color="auto" w:fill="FFFFFF"/>
                <w:lang w:eastAsia="ru-RU"/>
              </w:rPr>
            </w:pPr>
            <w:r w:rsidRPr="00A15B39">
              <w:rPr>
                <w:sz w:val="24"/>
                <w:szCs w:val="24"/>
              </w:rPr>
              <w:t>Regulamentul definește în mod clar responsabilitățile asumate la nivel național în vederea asigurării securității aprovizionării cu gaze naturale stabilind standardele de infrastructură și de aprovizionare ce vizează consumatorii protejați.</w:t>
            </w:r>
          </w:p>
          <w:p w14:paraId="01A2E275" w14:textId="0322D733" w:rsidR="009E64CF" w:rsidRPr="00A15B39" w:rsidRDefault="009E64CF" w:rsidP="00905210">
            <w:pPr>
              <w:tabs>
                <w:tab w:val="left" w:pos="426"/>
              </w:tabs>
              <w:spacing w:after="120"/>
              <w:ind w:left="85" w:right="206"/>
              <w:rPr>
                <w:sz w:val="24"/>
                <w:szCs w:val="24"/>
                <w:shd w:val="clear" w:color="auto" w:fill="FFFFFF"/>
                <w:lang w:eastAsia="ru-RU"/>
              </w:rPr>
            </w:pPr>
            <w:r w:rsidRPr="00A15B39">
              <w:rPr>
                <w:b/>
                <w:bCs/>
                <w:sz w:val="24"/>
                <w:szCs w:val="24"/>
                <w:shd w:val="clear" w:color="auto" w:fill="FFFFFF"/>
                <w:lang w:eastAsia="ru-RU"/>
              </w:rPr>
              <w:t>Standardul privind infrastructura</w:t>
            </w:r>
            <w:r w:rsidRPr="00A15B39">
              <w:rPr>
                <w:sz w:val="24"/>
                <w:szCs w:val="24"/>
                <w:shd w:val="clear" w:color="auto" w:fill="FFFFFF"/>
                <w:lang w:eastAsia="ru-RU"/>
              </w:rPr>
              <w:t xml:space="preserve"> </w:t>
            </w:r>
            <w:r w:rsidR="003B55AD" w:rsidRPr="00A15B39">
              <w:rPr>
                <w:sz w:val="24"/>
                <w:szCs w:val="24"/>
                <w:shd w:val="clear" w:color="auto" w:fill="FFFFFF"/>
                <w:lang w:eastAsia="ru-RU"/>
              </w:rPr>
              <w:t xml:space="preserve">obligă la menținerea un nivel minim de </w:t>
            </w:r>
            <w:r w:rsidR="00291758" w:rsidRPr="00A15B39">
              <w:rPr>
                <w:sz w:val="24"/>
                <w:szCs w:val="24"/>
                <w:shd w:val="clear" w:color="auto" w:fill="FFFFFF"/>
                <w:lang w:eastAsia="ru-RU"/>
              </w:rPr>
              <w:t xml:space="preserve">capacitate a </w:t>
            </w:r>
            <w:r w:rsidR="003B55AD" w:rsidRPr="00A15B39">
              <w:rPr>
                <w:sz w:val="24"/>
                <w:szCs w:val="24"/>
                <w:shd w:val="clear" w:color="auto" w:fill="FFFFFF"/>
                <w:lang w:eastAsia="ru-RU"/>
              </w:rPr>
              <w:t>infrastructur</w:t>
            </w:r>
            <w:r w:rsidR="00291758" w:rsidRPr="00A15B39">
              <w:rPr>
                <w:sz w:val="24"/>
                <w:szCs w:val="24"/>
                <w:shd w:val="clear" w:color="auto" w:fill="FFFFFF"/>
                <w:lang w:eastAsia="ru-RU"/>
              </w:rPr>
              <w:t>ii de gaze naturale</w:t>
            </w:r>
            <w:r w:rsidR="003B55AD" w:rsidRPr="00A15B39">
              <w:rPr>
                <w:sz w:val="24"/>
                <w:szCs w:val="24"/>
                <w:shd w:val="clear" w:color="auto" w:fill="FFFFFF"/>
                <w:lang w:eastAsia="ru-RU"/>
              </w:rPr>
              <w:t xml:space="preserve">, astfel încât să </w:t>
            </w:r>
            <w:r w:rsidR="00A83D37" w:rsidRPr="00A15B39">
              <w:rPr>
                <w:sz w:val="24"/>
                <w:szCs w:val="24"/>
                <w:shd w:val="clear" w:color="auto" w:fill="FFFFFF"/>
                <w:lang w:eastAsia="ru-RU"/>
              </w:rPr>
              <w:t xml:space="preserve">fie asigurat un grad </w:t>
            </w:r>
            <w:r w:rsidR="003B55AD" w:rsidRPr="00A15B39">
              <w:rPr>
                <w:sz w:val="24"/>
                <w:szCs w:val="24"/>
                <w:shd w:val="clear" w:color="auto" w:fill="FFFFFF"/>
                <w:lang w:eastAsia="ru-RU"/>
              </w:rPr>
              <w:t xml:space="preserve">de </w:t>
            </w:r>
            <w:r w:rsidR="0011776D" w:rsidRPr="00A15B39">
              <w:rPr>
                <w:sz w:val="24"/>
                <w:szCs w:val="24"/>
                <w:shd w:val="clear" w:color="auto" w:fill="FFFFFF"/>
                <w:lang w:eastAsia="ru-RU"/>
              </w:rPr>
              <w:t>surplus</w:t>
            </w:r>
            <w:r w:rsidR="003B55AD" w:rsidRPr="00A15B39">
              <w:rPr>
                <w:sz w:val="24"/>
                <w:szCs w:val="24"/>
                <w:shd w:val="clear" w:color="auto" w:fill="FFFFFF"/>
                <w:lang w:eastAsia="ru-RU"/>
              </w:rPr>
              <w:t xml:space="preserve"> </w:t>
            </w:r>
            <w:r w:rsidR="00264AE8" w:rsidRPr="00A15B39">
              <w:rPr>
                <w:sz w:val="24"/>
                <w:szCs w:val="24"/>
                <w:shd w:val="clear" w:color="auto" w:fill="FFFFFF"/>
                <w:lang w:eastAsia="ru-RU"/>
              </w:rPr>
              <w:t xml:space="preserve">de capacitate </w:t>
            </w:r>
            <w:r w:rsidR="003B55AD" w:rsidRPr="00A15B39">
              <w:rPr>
                <w:sz w:val="24"/>
                <w:szCs w:val="24"/>
                <w:shd w:val="clear" w:color="auto" w:fill="FFFFFF"/>
                <w:lang w:eastAsia="ru-RU"/>
              </w:rPr>
              <w:t xml:space="preserve">în </w:t>
            </w:r>
            <w:r w:rsidR="00264AE8" w:rsidRPr="00A15B39">
              <w:rPr>
                <w:sz w:val="24"/>
                <w:szCs w:val="24"/>
                <w:shd w:val="clear" w:color="auto" w:fill="FFFFFF"/>
                <w:lang w:eastAsia="ru-RU"/>
              </w:rPr>
              <w:t xml:space="preserve">rețeaua de transport al gazelor naturale </w:t>
            </w:r>
            <w:r w:rsidR="003B55AD" w:rsidRPr="00A15B39">
              <w:rPr>
                <w:sz w:val="24"/>
                <w:szCs w:val="24"/>
                <w:shd w:val="clear" w:color="auto" w:fill="FFFFFF"/>
                <w:lang w:eastAsia="ru-RU"/>
              </w:rPr>
              <w:t xml:space="preserve">în cazul </w:t>
            </w:r>
            <w:r w:rsidR="0011776D" w:rsidRPr="00A15B39">
              <w:rPr>
                <w:sz w:val="24"/>
                <w:szCs w:val="24"/>
                <w:shd w:val="clear" w:color="auto" w:fill="FFFFFF"/>
                <w:lang w:eastAsia="ru-RU"/>
              </w:rPr>
              <w:t>ieșirii din funcțiune a oricărui element al infrastructurii principale a sistemului de gaze naturale rămase disponibile</w:t>
            </w:r>
            <w:r w:rsidR="003B55AD" w:rsidRPr="00A15B39">
              <w:rPr>
                <w:sz w:val="24"/>
                <w:szCs w:val="24"/>
                <w:shd w:val="clear" w:color="auto" w:fill="FFFFFF"/>
                <w:lang w:eastAsia="ru-RU"/>
              </w:rPr>
              <w:t>. Întrucât o analiză efectuată pe baza formulei N – 1 constituie o abordare bazată exclusiv pe capacitate, rezultatele formulei N – 1 se completează cu o analiză detaliată care reflectă și fluxurile de gaze.</w:t>
            </w:r>
          </w:p>
          <w:p w14:paraId="51F22A7B" w14:textId="4D126261" w:rsidR="007D09EF" w:rsidRPr="00A15B39" w:rsidRDefault="007D09EF" w:rsidP="00905210">
            <w:pPr>
              <w:spacing w:after="120"/>
              <w:ind w:left="85" w:right="206"/>
              <w:rPr>
                <w:sz w:val="24"/>
                <w:szCs w:val="24"/>
              </w:rPr>
            </w:pPr>
            <w:r w:rsidRPr="00A15B39">
              <w:rPr>
                <w:sz w:val="24"/>
                <w:szCs w:val="24"/>
              </w:rPr>
              <w:t>Aplicând valorile indicatorilor privind infrastructura sistemului de gaze naturale, s-a obținut următorul rezultat atunci când s-au efectuat calculele conform  criteriului „N-1”:</w:t>
            </w:r>
          </w:p>
          <w:p w14:paraId="100B2B97" w14:textId="77777777" w:rsidR="007D09EF" w:rsidRPr="00A15B39" w:rsidRDefault="007D09EF" w:rsidP="00905210">
            <w:pPr>
              <w:spacing w:after="120"/>
              <w:ind w:left="85" w:right="206"/>
              <w:rPr>
                <w:sz w:val="24"/>
                <w:szCs w:val="24"/>
              </w:rPr>
            </w:pPr>
            <w:r w:rsidRPr="00A15B39">
              <w:rPr>
                <w:sz w:val="24"/>
                <w:szCs w:val="24"/>
              </w:rPr>
              <w:t>Rezultatul obținut la efectuarea calculului conform criteriului „N-1” (398,46%) indică că sistemul gazelor naturale din Republica Moldova îndeplinește cerințele standardului privind infrastructura și poate asigura livrarea volumului de gaze naturale necesar pentru a satisface necesitățile de gaze naturale pe parcursul unei zile în care cererea de gaze naturale este excepțional de mare, chiar și în cazul afectării infrastructurii principale a sistemului de gaze naturale (gazoductul Ananiev – Tiraspol – Ismail), care are cea mai mare capacitate tehnică.</w:t>
            </w:r>
          </w:p>
          <w:p w14:paraId="1793E6D2" w14:textId="77777777" w:rsidR="007D09EF" w:rsidRPr="00A15B39" w:rsidRDefault="007D09EF" w:rsidP="00905210">
            <w:pPr>
              <w:spacing w:after="120"/>
              <w:ind w:left="85" w:right="206"/>
              <w:rPr>
                <w:sz w:val="24"/>
                <w:szCs w:val="24"/>
              </w:rPr>
            </w:pPr>
            <w:r w:rsidRPr="00A15B39">
              <w:rPr>
                <w:sz w:val="24"/>
                <w:szCs w:val="24"/>
              </w:rPr>
              <w:t xml:space="preserve">Conducta de gaze naturale Ananiev-Tiraspol-Ismail este utilizată pentru a asigura tranzitul gazelor naturale spre țările balcanice, însă din mai 2021 nu a avut loc tranzitul de gaze naturale. </w:t>
            </w:r>
          </w:p>
          <w:p w14:paraId="19671CDB" w14:textId="62F699B3" w:rsidR="007A662F" w:rsidRPr="00A15B39" w:rsidRDefault="007D09EF" w:rsidP="00905210">
            <w:pPr>
              <w:spacing w:after="120"/>
              <w:ind w:left="85" w:right="206"/>
              <w:rPr>
                <w:bCs/>
                <w:sz w:val="24"/>
                <w:szCs w:val="24"/>
              </w:rPr>
            </w:pPr>
            <w:r w:rsidRPr="00A15B39">
              <w:rPr>
                <w:sz w:val="24"/>
                <w:szCs w:val="24"/>
              </w:rPr>
              <w:lastRenderedPageBreak/>
              <w:t xml:space="preserve">Din aceste considerente, valoarea </w:t>
            </w:r>
            <w:r w:rsidRPr="00A15B39">
              <w:rPr>
                <w:i/>
                <w:iCs/>
                <w:sz w:val="24"/>
                <w:szCs w:val="24"/>
              </w:rPr>
              <w:t>Dmax</w:t>
            </w:r>
            <w:r w:rsidRPr="00A15B39">
              <w:rPr>
                <w:sz w:val="24"/>
                <w:szCs w:val="24"/>
              </w:rPr>
              <w:t xml:space="preserve"> (capacitatea proprie de consum maximă înregistrată împreună cu capacitatea maximă zilnică de tranzit) este estimată la 39,05 </w:t>
            </w:r>
            <w:r w:rsidRPr="00A15B39">
              <w:rPr>
                <w:snapToGrid w:val="0"/>
                <w:sz w:val="24"/>
                <w:szCs w:val="24"/>
              </w:rPr>
              <w:t>mil. m</w:t>
            </w:r>
            <w:r w:rsidRPr="00A15B39">
              <w:rPr>
                <w:snapToGrid w:val="0"/>
                <w:sz w:val="24"/>
                <w:szCs w:val="24"/>
                <w:vertAlign w:val="superscript"/>
              </w:rPr>
              <w:t>3</w:t>
            </w:r>
            <w:r w:rsidRPr="00A15B39">
              <w:rPr>
                <w:sz w:val="24"/>
                <w:szCs w:val="24"/>
              </w:rPr>
              <w:t>/zi (29,25+9,8), pentru care criteriul „N-1” va fi egal cu 100</w:t>
            </w:r>
            <w:r w:rsidR="0088693C" w:rsidRPr="00A15B39">
              <w:rPr>
                <w:sz w:val="24"/>
                <w:szCs w:val="24"/>
              </w:rPr>
              <w:t xml:space="preserve"> </w:t>
            </w:r>
            <w:r w:rsidRPr="00A15B39">
              <w:rPr>
                <w:sz w:val="24"/>
                <w:szCs w:val="24"/>
              </w:rPr>
              <w:t xml:space="preserve">% </w:t>
            </w:r>
            <w:r w:rsidR="007A662F" w:rsidRPr="00A15B39">
              <w:rPr>
                <w:sz w:val="24"/>
                <w:szCs w:val="24"/>
              </w:rPr>
              <w:t>.</w:t>
            </w:r>
          </w:p>
          <w:p w14:paraId="71574301" w14:textId="4B216BA0" w:rsidR="007D09EF" w:rsidRPr="00A15B39" w:rsidRDefault="007D09EF" w:rsidP="00905210">
            <w:pPr>
              <w:spacing w:after="120"/>
              <w:ind w:left="85" w:right="206"/>
              <w:rPr>
                <w:sz w:val="24"/>
                <w:szCs w:val="24"/>
              </w:rPr>
            </w:pPr>
            <w:r w:rsidRPr="00A15B39">
              <w:rPr>
                <w:sz w:val="24"/>
                <w:szCs w:val="24"/>
              </w:rPr>
              <w:t>Putem conchide că în cazul afectării infrastructurii principale a sistemului de gaze naturale, conducta de gaze naturale Ananiev-Tiraspol-Ismail, infrastructura rămasă disponibilă dispune de capacitatea de a aproviziona consumatorii final</w:t>
            </w:r>
            <w:r w:rsidR="00837A44" w:rsidRPr="00A15B39">
              <w:rPr>
                <w:sz w:val="24"/>
                <w:szCs w:val="24"/>
              </w:rPr>
              <w:t>i</w:t>
            </w:r>
            <w:r w:rsidRPr="00A15B39">
              <w:rPr>
                <w:sz w:val="24"/>
                <w:szCs w:val="24"/>
              </w:rPr>
              <w:t xml:space="preserve"> din țară cu gaze naturale. Totuşi, în acest caz, criteriul N-1 este aproape de valoarea minimă necesară, ceea ce duce la riscuri considerabile pentru securitatea energetică a țării.</w:t>
            </w:r>
          </w:p>
          <w:p w14:paraId="67764EEA" w14:textId="77777777" w:rsidR="00B30F1F" w:rsidRPr="00A15B39" w:rsidRDefault="009E64CF" w:rsidP="00905210">
            <w:pPr>
              <w:ind w:left="85" w:right="206"/>
              <w:rPr>
                <w:sz w:val="24"/>
                <w:szCs w:val="24"/>
              </w:rPr>
            </w:pPr>
            <w:r w:rsidRPr="00A15B39">
              <w:rPr>
                <w:b/>
                <w:bCs/>
                <w:sz w:val="24"/>
                <w:szCs w:val="24"/>
                <w:shd w:val="clear" w:color="auto" w:fill="FFFFFF"/>
                <w:lang w:eastAsia="ru-RU"/>
              </w:rPr>
              <w:t xml:space="preserve">Standardul privind aprovizionarea </w:t>
            </w:r>
            <w:r w:rsidR="007E19CD" w:rsidRPr="00A15B39">
              <w:rPr>
                <w:b/>
                <w:bCs/>
                <w:sz w:val="24"/>
                <w:szCs w:val="24"/>
                <w:shd w:val="clear" w:color="auto" w:fill="FFFFFF"/>
                <w:lang w:eastAsia="ru-RU"/>
              </w:rPr>
              <w:t>cu gaze naturale</w:t>
            </w:r>
            <w:r w:rsidR="007E19CD" w:rsidRPr="00A15B39">
              <w:rPr>
                <w:sz w:val="24"/>
                <w:szCs w:val="24"/>
                <w:shd w:val="clear" w:color="auto" w:fill="FFFFFF"/>
                <w:lang w:eastAsia="ru-RU"/>
              </w:rPr>
              <w:t xml:space="preserve"> </w:t>
            </w:r>
            <w:r w:rsidRPr="00A15B39">
              <w:rPr>
                <w:sz w:val="24"/>
                <w:szCs w:val="24"/>
                <w:shd w:val="clear" w:color="auto" w:fill="FFFFFF"/>
                <w:lang w:eastAsia="ru-RU"/>
              </w:rPr>
              <w:t>se impune furnizori</w:t>
            </w:r>
            <w:r w:rsidR="00A83D37" w:rsidRPr="00A15B39">
              <w:rPr>
                <w:sz w:val="24"/>
                <w:szCs w:val="24"/>
                <w:shd w:val="clear" w:color="auto" w:fill="FFFFFF"/>
                <w:lang w:eastAsia="ru-RU"/>
              </w:rPr>
              <w:t>lor de serviciu public</w:t>
            </w:r>
            <w:r w:rsidRPr="00A15B39">
              <w:rPr>
                <w:sz w:val="24"/>
                <w:szCs w:val="24"/>
                <w:shd w:val="clear" w:color="auto" w:fill="FFFFFF"/>
                <w:lang w:eastAsia="ru-RU"/>
              </w:rPr>
              <w:t xml:space="preserve"> și operatori</w:t>
            </w:r>
            <w:r w:rsidR="00A83D37" w:rsidRPr="00A15B39">
              <w:rPr>
                <w:sz w:val="24"/>
                <w:szCs w:val="24"/>
                <w:shd w:val="clear" w:color="auto" w:fill="FFFFFF"/>
                <w:lang w:eastAsia="ru-RU"/>
              </w:rPr>
              <w:t>lor</w:t>
            </w:r>
            <w:r w:rsidRPr="00A15B39">
              <w:rPr>
                <w:sz w:val="24"/>
                <w:szCs w:val="24"/>
                <w:shd w:val="clear" w:color="auto" w:fill="FFFFFF"/>
                <w:lang w:eastAsia="ru-RU"/>
              </w:rPr>
              <w:t xml:space="preserve"> de sistem </w:t>
            </w:r>
            <w:r w:rsidR="009D44C8" w:rsidRPr="00A15B39">
              <w:rPr>
                <w:sz w:val="24"/>
                <w:szCs w:val="24"/>
                <w:shd w:val="clear" w:color="auto" w:fill="FFFFFF"/>
                <w:lang w:eastAsia="ru-RU"/>
              </w:rPr>
              <w:t xml:space="preserve">care </w:t>
            </w:r>
            <w:r w:rsidRPr="00A15B39">
              <w:rPr>
                <w:sz w:val="24"/>
                <w:szCs w:val="24"/>
                <w:shd w:val="clear" w:color="auto" w:fill="FFFFFF"/>
                <w:lang w:eastAsia="ru-RU"/>
              </w:rPr>
              <w:t>sunt obligați să întreprindă măsuri necesare pentru asigura</w:t>
            </w:r>
            <w:r w:rsidR="00A83D37" w:rsidRPr="00A15B39">
              <w:rPr>
                <w:sz w:val="24"/>
                <w:szCs w:val="24"/>
                <w:shd w:val="clear" w:color="auto" w:fill="FFFFFF"/>
                <w:lang w:eastAsia="ru-RU"/>
              </w:rPr>
              <w:t>rea</w:t>
            </w:r>
            <w:r w:rsidRPr="00A15B39">
              <w:rPr>
                <w:sz w:val="24"/>
                <w:szCs w:val="24"/>
                <w:shd w:val="clear" w:color="auto" w:fill="FFFFFF"/>
                <w:lang w:eastAsia="ru-RU"/>
              </w:rPr>
              <w:t xml:space="preserve"> aprovizion</w:t>
            </w:r>
            <w:r w:rsidR="00A83D37" w:rsidRPr="00A15B39">
              <w:rPr>
                <w:sz w:val="24"/>
                <w:szCs w:val="24"/>
                <w:shd w:val="clear" w:color="auto" w:fill="FFFFFF"/>
                <w:lang w:eastAsia="ru-RU"/>
              </w:rPr>
              <w:t>ării</w:t>
            </w:r>
            <w:r w:rsidRPr="00A15B39">
              <w:rPr>
                <w:sz w:val="24"/>
                <w:szCs w:val="24"/>
                <w:shd w:val="clear" w:color="auto" w:fill="FFFFFF"/>
                <w:lang w:eastAsia="ru-RU"/>
              </w:rPr>
              <w:t xml:space="preserve"> cu gaze naturale a consumatorilor protejați</w:t>
            </w:r>
            <w:r w:rsidR="009D44C8" w:rsidRPr="00A15B39">
              <w:rPr>
                <w:sz w:val="24"/>
                <w:szCs w:val="24"/>
                <w:shd w:val="clear" w:color="auto" w:fill="FFFFFF"/>
                <w:lang w:eastAsia="ru-RU"/>
              </w:rPr>
              <w:t xml:space="preserve"> (</w:t>
            </w:r>
            <w:r w:rsidR="009D44C8" w:rsidRPr="00A15B39">
              <w:rPr>
                <w:sz w:val="24"/>
                <w:szCs w:val="24"/>
              </w:rPr>
              <w:t>consumatorii casnici, întreprinderile și instituțiile care prestează servicii sociale esențiale</w:t>
            </w:r>
            <w:r w:rsidR="009D44C8" w:rsidRPr="00A15B39">
              <w:rPr>
                <w:i/>
                <w:iCs/>
                <w:sz w:val="24"/>
                <w:szCs w:val="24"/>
              </w:rPr>
              <w:t xml:space="preserve"> - </w:t>
            </w:r>
            <w:r w:rsidR="009D44C8" w:rsidRPr="00A15B39">
              <w:rPr>
                <w:sz w:val="24"/>
                <w:szCs w:val="24"/>
              </w:rPr>
              <w:t>grădinițe, spitale, instituții de învățământ, administrația publică ș.a)</w:t>
            </w:r>
            <w:r w:rsidR="00203C69" w:rsidRPr="00A15B39">
              <w:rPr>
                <w:sz w:val="24"/>
                <w:szCs w:val="24"/>
                <w:shd w:val="clear" w:color="auto" w:fill="FFFFFF"/>
                <w:lang w:eastAsia="ru-RU"/>
              </w:rPr>
              <w:t>, în următoarele cazuri:</w:t>
            </w:r>
            <w:r w:rsidR="00B30F1F" w:rsidRPr="00A15B39">
              <w:rPr>
                <w:sz w:val="24"/>
                <w:szCs w:val="24"/>
              </w:rPr>
              <w:t xml:space="preserve"> </w:t>
            </w:r>
          </w:p>
          <w:p w14:paraId="3FBE71BD" w14:textId="47857F6D" w:rsidR="00B30F1F" w:rsidRPr="00A15B39" w:rsidRDefault="00B30F1F" w:rsidP="00905210">
            <w:pPr>
              <w:ind w:left="85" w:right="206"/>
              <w:rPr>
                <w:sz w:val="24"/>
                <w:szCs w:val="24"/>
              </w:rPr>
            </w:pPr>
            <w:r w:rsidRPr="00A15B39">
              <w:rPr>
                <w:sz w:val="24"/>
                <w:szCs w:val="24"/>
              </w:rPr>
              <w:t xml:space="preserve">Conform Regulamentului privind situațiile excepționale în sectorul gazelor naturale, conformitatea cu standardul privind aprovizionarea cu gaze naturale este o altă premisă pentru asigurarea securității aprovizionării cu gaze naturale </w:t>
            </w:r>
            <w:r w:rsidRPr="00A15B39">
              <w:rPr>
                <w:sz w:val="24"/>
                <w:szCs w:val="24"/>
                <w:shd w:val="clear" w:color="auto" w:fill="FFFFFF"/>
                <w:lang w:eastAsia="ru-RU"/>
              </w:rPr>
              <w:t>în următoarele cazuri</w:t>
            </w:r>
            <w:r w:rsidRPr="00A15B39">
              <w:rPr>
                <w:sz w:val="24"/>
                <w:szCs w:val="24"/>
              </w:rPr>
              <w:t xml:space="preserve">:  </w:t>
            </w:r>
          </w:p>
          <w:p w14:paraId="081E46FD" w14:textId="5C2AC1E0" w:rsidR="00B30F1F" w:rsidRPr="00A15B39" w:rsidRDefault="00B30F1F" w:rsidP="007D79C5">
            <w:pPr>
              <w:pStyle w:val="ListParagraph"/>
              <w:numPr>
                <w:ilvl w:val="0"/>
                <w:numId w:val="60"/>
              </w:numPr>
              <w:tabs>
                <w:tab w:val="left" w:pos="510"/>
              </w:tabs>
              <w:ind w:left="85" w:right="0" w:firstLine="0"/>
              <w:jc w:val="both"/>
            </w:pPr>
            <w:r w:rsidRPr="00A15B39">
              <w:t>temperaturi extreme pentru o perioadă de vârf de 7 zile calendaristice, constatate statistic o dată la 20 de ani;</w:t>
            </w:r>
          </w:p>
          <w:p w14:paraId="0C961DE6" w14:textId="6F5C85AA" w:rsidR="00B30F1F" w:rsidRPr="00A15B39" w:rsidRDefault="00B30F1F" w:rsidP="007D79C5">
            <w:pPr>
              <w:pStyle w:val="ListParagraph"/>
              <w:numPr>
                <w:ilvl w:val="0"/>
                <w:numId w:val="60"/>
              </w:numPr>
              <w:tabs>
                <w:tab w:val="left" w:pos="510"/>
              </w:tabs>
              <w:spacing w:after="120"/>
              <w:ind w:left="85" w:right="0" w:firstLine="0"/>
              <w:jc w:val="both"/>
            </w:pPr>
            <w:r w:rsidRPr="00A15B39">
              <w:t xml:space="preserve">orice perioadă de cel puțin 30 de zile calendaristice în care cererea de gaze naturale este excepțional de mare, constatată statistic o dată la 20 de ani; </w:t>
            </w:r>
          </w:p>
          <w:p w14:paraId="7605A6B1" w14:textId="4B80BC0D" w:rsidR="00B30F1F" w:rsidRPr="00A15B39" w:rsidRDefault="00B30F1F" w:rsidP="007D79C5">
            <w:pPr>
              <w:pStyle w:val="ListParagraph"/>
              <w:numPr>
                <w:ilvl w:val="0"/>
                <w:numId w:val="60"/>
              </w:numPr>
              <w:tabs>
                <w:tab w:val="left" w:pos="510"/>
              </w:tabs>
              <w:spacing w:after="120"/>
              <w:ind w:left="85" w:right="0" w:firstLine="0"/>
              <w:jc w:val="both"/>
            </w:pPr>
            <w:r w:rsidRPr="00A15B39">
              <w:t>o perioadă de cel puțin 30 de zile calendaristice, în cazul afectării infrastructurii principale a sistemului de gaze naturale în condiții de iarnă normale</w:t>
            </w:r>
            <w:r w:rsidR="006D0BA7" w:rsidRPr="00A15B39">
              <w:t>.</w:t>
            </w:r>
          </w:p>
          <w:p w14:paraId="0879D56C" w14:textId="51D8BF99" w:rsidR="00A83D37" w:rsidRPr="00A15B39" w:rsidRDefault="003B55AD" w:rsidP="00905210">
            <w:pPr>
              <w:tabs>
                <w:tab w:val="left" w:pos="426"/>
              </w:tabs>
              <w:spacing w:after="120"/>
              <w:ind w:left="85" w:right="206"/>
              <w:rPr>
                <w:sz w:val="24"/>
                <w:szCs w:val="24"/>
                <w:shd w:val="clear" w:color="auto" w:fill="FFFFFF"/>
                <w:lang w:eastAsia="ru-RU"/>
              </w:rPr>
            </w:pPr>
            <w:r w:rsidRPr="00A15B39">
              <w:rPr>
                <w:sz w:val="24"/>
                <w:szCs w:val="24"/>
                <w:shd w:val="clear" w:color="auto" w:fill="FFFFFF"/>
                <w:lang w:eastAsia="ru-RU"/>
              </w:rPr>
              <w:t xml:space="preserve">Mai mult, securitatea aprovizionării de gaze </w:t>
            </w:r>
            <w:r w:rsidR="00C27150" w:rsidRPr="00A15B39">
              <w:rPr>
                <w:sz w:val="24"/>
                <w:szCs w:val="24"/>
                <w:shd w:val="clear" w:color="auto" w:fill="FFFFFF"/>
                <w:lang w:eastAsia="ru-RU"/>
              </w:rPr>
              <w:t xml:space="preserve">naturale </w:t>
            </w:r>
            <w:r w:rsidRPr="00A15B39">
              <w:rPr>
                <w:sz w:val="24"/>
                <w:szCs w:val="24"/>
                <w:shd w:val="clear" w:color="auto" w:fill="FFFFFF"/>
                <w:lang w:eastAsia="ru-RU"/>
              </w:rPr>
              <w:t>către anumi</w:t>
            </w:r>
            <w:r w:rsidR="00A83D37" w:rsidRPr="00A15B39">
              <w:rPr>
                <w:sz w:val="24"/>
                <w:szCs w:val="24"/>
                <w:shd w:val="clear" w:color="auto" w:fill="FFFFFF"/>
                <w:lang w:eastAsia="ru-RU"/>
              </w:rPr>
              <w:t>te tipuri de</w:t>
            </w:r>
            <w:r w:rsidRPr="00A15B39">
              <w:rPr>
                <w:sz w:val="24"/>
                <w:szCs w:val="24"/>
                <w:shd w:val="clear" w:color="auto" w:fill="FFFFFF"/>
                <w:lang w:eastAsia="ru-RU"/>
              </w:rPr>
              <w:t xml:space="preserve"> consumatori poate fi, de asemenea, considerată esențială în </w:t>
            </w:r>
            <w:r w:rsidR="00A83D37" w:rsidRPr="00A15B39">
              <w:rPr>
                <w:sz w:val="24"/>
                <w:szCs w:val="24"/>
                <w:shd w:val="clear" w:color="auto" w:fill="FFFFFF"/>
                <w:lang w:eastAsia="ru-RU"/>
              </w:rPr>
              <w:t>a</w:t>
            </w:r>
            <w:r w:rsidRPr="00A15B39">
              <w:rPr>
                <w:sz w:val="24"/>
                <w:szCs w:val="24"/>
                <w:shd w:val="clear" w:color="auto" w:fill="FFFFFF"/>
                <w:lang w:eastAsia="ru-RU"/>
              </w:rPr>
              <w:t xml:space="preserve">numite cazuri. </w:t>
            </w:r>
            <w:r w:rsidR="00A83D37" w:rsidRPr="00A15B39">
              <w:rPr>
                <w:sz w:val="24"/>
                <w:szCs w:val="24"/>
                <w:shd w:val="clear" w:color="auto" w:fill="FFFFFF"/>
                <w:lang w:eastAsia="ru-RU"/>
              </w:rPr>
              <w:t>În timpul situației de urgență și din motive întemeiate, la solicitarea operatorului relevant al sistemului de transport al energiei electrice sau de gaze naturale, Comisia pentru Situații Excepționale a Republicii Moldova poate decide să acorde prioritate furnizării de gaze naturale către anumite centrale electrice care produc energie electrică în baza gazelor naturale și au un rol critic în sistemul electroenergetic, în detrimentul aprovizionării cu gaze naturale către anumite categorii de consumatori protejați, dacă nefurnizarea gazelor naturale către respectivele centrale electrice:</w:t>
            </w:r>
          </w:p>
          <w:p w14:paraId="44FD3DDE" w14:textId="5AB78812" w:rsidR="00A83D37" w:rsidRPr="00A15B39" w:rsidRDefault="00A83D37" w:rsidP="00905210">
            <w:pPr>
              <w:pStyle w:val="ListParagraph"/>
              <w:numPr>
                <w:ilvl w:val="0"/>
                <w:numId w:val="12"/>
              </w:numPr>
              <w:tabs>
                <w:tab w:val="left" w:pos="426"/>
              </w:tabs>
              <w:spacing w:after="120"/>
              <w:ind w:left="85" w:right="206" w:firstLine="0"/>
              <w:contextualSpacing w:val="0"/>
              <w:jc w:val="both"/>
              <w:rPr>
                <w:shd w:val="clear" w:color="auto" w:fill="FFFFFF"/>
              </w:rPr>
            </w:pPr>
            <w:r w:rsidRPr="00A15B39">
              <w:rPr>
                <w:shd w:val="clear" w:color="auto" w:fill="FFFFFF"/>
              </w:rPr>
              <w:t>ar putea duce la o deteriorare gravă a funcționării sistemului electroenergetic</w:t>
            </w:r>
            <w:r w:rsidR="000A2C39" w:rsidRPr="00A15B39">
              <w:rPr>
                <w:shd w:val="clear" w:color="auto" w:fill="FFFFFF"/>
              </w:rPr>
              <w:t xml:space="preserve"> și/sau termoenergetic</w:t>
            </w:r>
            <w:r w:rsidRPr="00A15B39">
              <w:rPr>
                <w:shd w:val="clear" w:color="auto" w:fill="FFFFFF"/>
              </w:rPr>
              <w:t xml:space="preserve">; sau </w:t>
            </w:r>
          </w:p>
          <w:p w14:paraId="423B38E0" w14:textId="7531FD83" w:rsidR="00A83D37" w:rsidRPr="00A15B39" w:rsidRDefault="00A83D37" w:rsidP="00905210">
            <w:pPr>
              <w:pStyle w:val="ListParagraph"/>
              <w:numPr>
                <w:ilvl w:val="0"/>
                <w:numId w:val="12"/>
              </w:numPr>
              <w:tabs>
                <w:tab w:val="left" w:pos="426"/>
              </w:tabs>
              <w:spacing w:after="120"/>
              <w:ind w:left="85" w:right="206" w:firstLine="0"/>
              <w:contextualSpacing w:val="0"/>
              <w:jc w:val="both"/>
              <w:rPr>
                <w:shd w:val="clear" w:color="auto" w:fill="FFFFFF"/>
              </w:rPr>
            </w:pPr>
            <w:r w:rsidRPr="00A15B39">
              <w:rPr>
                <w:shd w:val="clear" w:color="auto" w:fill="FFFFFF"/>
              </w:rPr>
              <w:t>ar împiedica producția și/sau transportul gazelor naturale.</w:t>
            </w:r>
          </w:p>
          <w:p w14:paraId="254731A3" w14:textId="42D4005A" w:rsidR="00C55FE6" w:rsidRPr="00A15B39" w:rsidRDefault="00C55FE6" w:rsidP="00905210">
            <w:pPr>
              <w:tabs>
                <w:tab w:val="left" w:pos="426"/>
              </w:tabs>
              <w:spacing w:after="120"/>
              <w:ind w:left="85" w:right="206"/>
              <w:rPr>
                <w:b/>
                <w:bCs/>
                <w:sz w:val="24"/>
                <w:szCs w:val="24"/>
              </w:rPr>
            </w:pPr>
            <w:r w:rsidRPr="00A15B39">
              <w:rPr>
                <w:sz w:val="24"/>
                <w:szCs w:val="24"/>
              </w:rPr>
              <w:t>Regulamentul utilizează o abordare bazată pe riscuri pentru evaluarea securității</w:t>
            </w:r>
            <w:r w:rsidR="009E6007" w:rsidRPr="00A15B39">
              <w:rPr>
                <w:sz w:val="24"/>
                <w:szCs w:val="24"/>
              </w:rPr>
              <w:t xml:space="preserve"> </w:t>
            </w:r>
            <w:r w:rsidRPr="00A15B39">
              <w:rPr>
                <w:sz w:val="24"/>
                <w:szCs w:val="24"/>
              </w:rPr>
              <w:t>aprovizionării cu gaze naturale și pentru elaborarea măsurilor de prevenire și de atenuare a crizelor</w:t>
            </w:r>
            <w:r w:rsidR="007E19CD" w:rsidRPr="00A15B39">
              <w:rPr>
                <w:sz w:val="24"/>
                <w:szCs w:val="24"/>
              </w:rPr>
              <w:t xml:space="preserve"> și</w:t>
            </w:r>
            <w:r w:rsidRPr="00A15B39">
              <w:rPr>
                <w:sz w:val="24"/>
                <w:szCs w:val="24"/>
              </w:rPr>
              <w:t xml:space="preserve"> acest fapt permite </w:t>
            </w:r>
            <w:r w:rsidR="008D3682" w:rsidRPr="00A15B39">
              <w:rPr>
                <w:sz w:val="24"/>
                <w:szCs w:val="24"/>
              </w:rPr>
              <w:t xml:space="preserve">mobilizarea și </w:t>
            </w:r>
            <w:r w:rsidRPr="00A15B39">
              <w:rPr>
                <w:sz w:val="24"/>
                <w:szCs w:val="24"/>
              </w:rPr>
              <w:t xml:space="preserve">coordonarea eforturilor </w:t>
            </w:r>
            <w:r w:rsidR="008D3682" w:rsidRPr="00A15B39">
              <w:rPr>
                <w:sz w:val="24"/>
                <w:szCs w:val="24"/>
              </w:rPr>
              <w:t xml:space="preserve">părților implicate </w:t>
            </w:r>
            <w:r w:rsidRPr="00A15B39">
              <w:rPr>
                <w:sz w:val="24"/>
                <w:szCs w:val="24"/>
              </w:rPr>
              <w:t>și aduce beneficii semnificative din punctul de vedere al eficacității măsurilor și al optimizării resurselor</w:t>
            </w:r>
            <w:r w:rsidR="009E6007" w:rsidRPr="00A15B39">
              <w:rPr>
                <w:sz w:val="24"/>
                <w:szCs w:val="24"/>
              </w:rPr>
              <w:t>.</w:t>
            </w:r>
            <w:r w:rsidR="009E6007" w:rsidRPr="00A15B39">
              <w:rPr>
                <w:b/>
                <w:bCs/>
                <w:sz w:val="24"/>
                <w:szCs w:val="24"/>
              </w:rPr>
              <w:t xml:space="preserve"> </w:t>
            </w:r>
          </w:p>
          <w:p w14:paraId="78FA7750" w14:textId="06E116FE" w:rsidR="00EA3F75" w:rsidRPr="00A15B39" w:rsidRDefault="00C55FE6" w:rsidP="00905210">
            <w:pPr>
              <w:tabs>
                <w:tab w:val="left" w:pos="426"/>
              </w:tabs>
              <w:spacing w:after="120"/>
              <w:ind w:left="85" w:right="206"/>
              <w:rPr>
                <w:sz w:val="24"/>
                <w:szCs w:val="24"/>
              </w:rPr>
            </w:pPr>
            <w:r w:rsidRPr="00A15B39">
              <w:rPr>
                <w:sz w:val="24"/>
                <w:szCs w:val="24"/>
              </w:rPr>
              <w:t>Organul cen</w:t>
            </w:r>
            <w:r w:rsidR="009D44C8" w:rsidRPr="00A15B39">
              <w:rPr>
                <w:sz w:val="24"/>
                <w:szCs w:val="24"/>
              </w:rPr>
              <w:t>t</w:t>
            </w:r>
            <w:r w:rsidRPr="00A15B39">
              <w:rPr>
                <w:sz w:val="24"/>
                <w:szCs w:val="24"/>
              </w:rPr>
              <w:t xml:space="preserve">ral de specialitate trebuie să efectueze o evaluare națională cuprinzătoare a riscurilor și să evalueze riscurile naturale, tehnologice, comerciale, financiare, sociale, politice și riscurile legate de piață, precum și orice alt risc relevant. </w:t>
            </w:r>
            <w:r w:rsidR="009E6007" w:rsidRPr="00A15B39">
              <w:rPr>
                <w:sz w:val="24"/>
                <w:szCs w:val="24"/>
              </w:rPr>
              <w:t>C</w:t>
            </w:r>
            <w:r w:rsidR="009E6007" w:rsidRPr="00A15B39">
              <w:rPr>
                <w:sz w:val="24"/>
                <w:szCs w:val="24"/>
                <w:shd w:val="clear" w:color="auto" w:fill="FFFFFF"/>
                <w:lang w:eastAsia="ru-RU"/>
              </w:rPr>
              <w:t>riteriil</w:t>
            </w:r>
            <w:r w:rsidR="007E19CD" w:rsidRPr="00A15B39">
              <w:rPr>
                <w:sz w:val="24"/>
                <w:szCs w:val="24"/>
                <w:shd w:val="clear" w:color="auto" w:fill="FFFFFF"/>
                <w:lang w:eastAsia="ru-RU"/>
              </w:rPr>
              <w:t>e</w:t>
            </w:r>
            <w:r w:rsidR="009E6007" w:rsidRPr="00A15B39">
              <w:rPr>
                <w:sz w:val="24"/>
                <w:szCs w:val="24"/>
                <w:shd w:val="clear" w:color="auto" w:fill="FFFFFF"/>
                <w:lang w:eastAsia="ru-RU"/>
              </w:rPr>
              <w:t xml:space="preserve"> de evaluare a riscurilor asociate securității aprovizionării cu gaze naturale sunt indicate într-o anexă </w:t>
            </w:r>
            <w:r w:rsidR="009E6007" w:rsidRPr="00A15B39">
              <w:rPr>
                <w:sz w:val="24"/>
                <w:szCs w:val="24"/>
              </w:rPr>
              <w:t xml:space="preserve">la </w:t>
            </w:r>
            <w:r w:rsidR="009D44C8" w:rsidRPr="00A15B39">
              <w:rPr>
                <w:sz w:val="24"/>
                <w:szCs w:val="24"/>
              </w:rPr>
              <w:t xml:space="preserve">proiectul </w:t>
            </w:r>
            <w:r w:rsidR="009E6007" w:rsidRPr="00A15B39">
              <w:rPr>
                <w:sz w:val="24"/>
                <w:szCs w:val="24"/>
              </w:rPr>
              <w:t>Regulament</w:t>
            </w:r>
            <w:r w:rsidR="009D44C8" w:rsidRPr="00A15B39">
              <w:rPr>
                <w:sz w:val="24"/>
                <w:szCs w:val="24"/>
              </w:rPr>
              <w:t>ului</w:t>
            </w:r>
            <w:r w:rsidRPr="00A15B39">
              <w:rPr>
                <w:sz w:val="24"/>
                <w:szCs w:val="24"/>
              </w:rPr>
              <w:t xml:space="preserve">. </w:t>
            </w:r>
          </w:p>
          <w:p w14:paraId="33B69366" w14:textId="77777777" w:rsidR="00CB46CB" w:rsidRPr="00A15B39" w:rsidRDefault="00CB46CB" w:rsidP="00905210">
            <w:pPr>
              <w:tabs>
                <w:tab w:val="left" w:pos="426"/>
                <w:tab w:val="left" w:pos="709"/>
                <w:tab w:val="left" w:pos="993"/>
              </w:tabs>
              <w:spacing w:after="120"/>
              <w:ind w:left="85" w:right="206"/>
              <w:rPr>
                <w:sz w:val="24"/>
                <w:szCs w:val="24"/>
                <w:shd w:val="clear" w:color="auto" w:fill="FFFFFF"/>
                <w:lang w:eastAsia="ru-RU"/>
              </w:rPr>
            </w:pPr>
            <w:r w:rsidRPr="00A15B39">
              <w:rPr>
                <w:sz w:val="24"/>
                <w:szCs w:val="24"/>
                <w:shd w:val="clear" w:color="auto" w:fill="FFFFFF"/>
                <w:lang w:eastAsia="ru-RU"/>
              </w:rPr>
              <w:t xml:space="preserve">În vederea elaborării </w:t>
            </w:r>
            <w:r w:rsidRPr="00A15B39">
              <w:rPr>
                <w:i/>
                <w:iCs/>
                <w:sz w:val="24"/>
                <w:szCs w:val="24"/>
                <w:shd w:val="clear" w:color="auto" w:fill="FFFFFF"/>
                <w:lang w:eastAsia="ru-RU"/>
              </w:rPr>
              <w:t>Planului de acțiuni pentru situații excepționale</w:t>
            </w:r>
            <w:r w:rsidRPr="00A15B39">
              <w:rPr>
                <w:sz w:val="24"/>
                <w:szCs w:val="24"/>
                <w:shd w:val="clear" w:color="auto" w:fill="FFFFFF"/>
                <w:lang w:eastAsia="ru-RU"/>
              </w:rPr>
              <w:t xml:space="preserve"> </w:t>
            </w:r>
            <w:r w:rsidRPr="00A15B39">
              <w:rPr>
                <w:i/>
                <w:iCs/>
                <w:sz w:val="24"/>
                <w:szCs w:val="24"/>
                <w:shd w:val="clear" w:color="auto" w:fill="FFFFFF"/>
                <w:lang w:eastAsia="ru-RU"/>
              </w:rPr>
              <w:t>în sectorul gazelor naturale</w:t>
            </w:r>
            <w:r w:rsidRPr="00A15B39">
              <w:rPr>
                <w:sz w:val="24"/>
                <w:szCs w:val="24"/>
                <w:shd w:val="clear" w:color="auto" w:fill="FFFFFF"/>
                <w:lang w:eastAsia="ru-RU"/>
              </w:rPr>
              <w:t>, organul central de specialitate efectuează, în baza informațiilor furnizate de către întreprinderile de gaze naturale, o analiză amplă a situației existente în sectorul gazelor naturale, inclusiv a situației create pe piața gazelor naturale şi, după caz, pe piețele de gaze naturale regionale, precum şi identifică şi evaluează riscurile.</w:t>
            </w:r>
          </w:p>
          <w:p w14:paraId="0E705125" w14:textId="237076A5" w:rsidR="0022368D" w:rsidRPr="00A15B39" w:rsidRDefault="00ED3E99" w:rsidP="00905210">
            <w:pPr>
              <w:tabs>
                <w:tab w:val="left" w:pos="426"/>
              </w:tabs>
              <w:spacing w:after="120"/>
              <w:ind w:left="85" w:right="206"/>
              <w:rPr>
                <w:sz w:val="24"/>
                <w:szCs w:val="24"/>
                <w:shd w:val="clear" w:color="auto" w:fill="FFFFFF"/>
                <w:lang w:eastAsia="ru-RU"/>
              </w:rPr>
            </w:pPr>
            <w:r w:rsidRPr="00A15B39">
              <w:rPr>
                <w:sz w:val="24"/>
                <w:szCs w:val="24"/>
                <w:lang w:eastAsia="ru-RU"/>
              </w:rPr>
              <w:t>Planul de acțiuni pentru situații excepționale în sectorul gazelor naturale este documentul operativ de lucru al Comisiei pentru Situații Excepționale a Republicii Moldova,</w:t>
            </w:r>
            <w:r w:rsidR="00291758" w:rsidRPr="00A15B39">
              <w:rPr>
                <w:sz w:val="24"/>
                <w:szCs w:val="24"/>
                <w:lang w:eastAsia="ru-RU"/>
              </w:rPr>
              <w:t xml:space="preserve"> al</w:t>
            </w:r>
            <w:r w:rsidRPr="00A15B39">
              <w:rPr>
                <w:sz w:val="24"/>
                <w:szCs w:val="24"/>
                <w:lang w:eastAsia="ru-RU"/>
              </w:rPr>
              <w:t xml:space="preserve"> întreprinderilor de gaze naturale, al altor participanți la piaţa gazelor naturale, ANRE, </w:t>
            </w:r>
            <w:r w:rsidR="009E6007" w:rsidRPr="00A15B39">
              <w:rPr>
                <w:sz w:val="24"/>
                <w:szCs w:val="24"/>
                <w:lang w:eastAsia="ru-RU"/>
              </w:rPr>
              <w:t xml:space="preserve">și </w:t>
            </w:r>
            <w:r w:rsidR="00291758" w:rsidRPr="00A15B39">
              <w:rPr>
                <w:sz w:val="24"/>
                <w:szCs w:val="24"/>
                <w:lang w:eastAsia="ru-RU"/>
              </w:rPr>
              <w:t xml:space="preserve">al </w:t>
            </w:r>
            <w:r w:rsidR="009E6007" w:rsidRPr="00A15B39">
              <w:rPr>
                <w:sz w:val="24"/>
                <w:szCs w:val="24"/>
                <w:lang w:eastAsia="ru-RU"/>
              </w:rPr>
              <w:t>altor</w:t>
            </w:r>
            <w:r w:rsidRPr="00A15B39">
              <w:rPr>
                <w:sz w:val="24"/>
                <w:szCs w:val="24"/>
                <w:lang w:eastAsia="ru-RU"/>
              </w:rPr>
              <w:t xml:space="preserve"> organe sau autorităților administrației publice</w:t>
            </w:r>
            <w:r w:rsidR="009E6007" w:rsidRPr="00A15B39">
              <w:rPr>
                <w:sz w:val="24"/>
                <w:szCs w:val="24"/>
                <w:lang w:eastAsia="ru-RU"/>
              </w:rPr>
              <w:t>.</w:t>
            </w:r>
            <w:r w:rsidR="00CB46CB" w:rsidRPr="00A15B39">
              <w:rPr>
                <w:sz w:val="24"/>
                <w:szCs w:val="24"/>
                <w:lang w:eastAsia="ru-RU"/>
              </w:rPr>
              <w:t xml:space="preserve"> </w:t>
            </w:r>
            <w:r w:rsidR="00CB46CB" w:rsidRPr="00A15B39">
              <w:rPr>
                <w:sz w:val="24"/>
                <w:szCs w:val="24"/>
                <w:shd w:val="clear" w:color="auto" w:fill="FFFFFF"/>
                <w:lang w:eastAsia="ru-RU"/>
              </w:rPr>
              <w:t>Î</w:t>
            </w:r>
            <w:r w:rsidRPr="00A15B39">
              <w:rPr>
                <w:sz w:val="24"/>
                <w:szCs w:val="24"/>
                <w:shd w:val="clear" w:color="auto" w:fill="FFFFFF"/>
                <w:lang w:eastAsia="ru-RU"/>
              </w:rPr>
              <w:t xml:space="preserve">n funcție de situație, </w:t>
            </w:r>
            <w:r w:rsidR="00CB46CB" w:rsidRPr="00A15B39">
              <w:rPr>
                <w:sz w:val="24"/>
                <w:szCs w:val="24"/>
                <w:shd w:val="clear" w:color="auto" w:fill="FFFFFF"/>
                <w:lang w:eastAsia="ru-RU"/>
              </w:rPr>
              <w:t xml:space="preserve">părțile </w:t>
            </w:r>
            <w:r w:rsidRPr="00A15B39">
              <w:rPr>
                <w:sz w:val="24"/>
                <w:szCs w:val="24"/>
                <w:shd w:val="clear" w:color="auto" w:fill="FFFFFF"/>
                <w:lang w:eastAsia="ru-RU"/>
              </w:rPr>
              <w:t xml:space="preserve">vor dispune întreprinderea măsurilor </w:t>
            </w:r>
            <w:r w:rsidR="00CB46CB" w:rsidRPr="00A15B39">
              <w:rPr>
                <w:sz w:val="24"/>
                <w:szCs w:val="24"/>
                <w:shd w:val="clear" w:color="auto" w:fill="FFFFFF"/>
                <w:lang w:eastAsia="ru-RU"/>
              </w:rPr>
              <w:t>prestabilite</w:t>
            </w:r>
            <w:r w:rsidRPr="00A15B39">
              <w:rPr>
                <w:sz w:val="24"/>
                <w:szCs w:val="24"/>
                <w:shd w:val="clear" w:color="auto" w:fill="FFFFFF"/>
                <w:lang w:eastAsia="ru-RU"/>
              </w:rPr>
              <w:t xml:space="preserve"> în Planul de urgenţă </w:t>
            </w:r>
            <w:r w:rsidR="000A2C39" w:rsidRPr="00A15B39">
              <w:rPr>
                <w:sz w:val="24"/>
                <w:szCs w:val="24"/>
                <w:shd w:val="clear" w:color="auto" w:fill="FFFFFF"/>
                <w:lang w:eastAsia="ru-RU"/>
              </w:rPr>
              <w:t xml:space="preserve">în </w:t>
            </w:r>
            <w:r w:rsidR="00264AE8" w:rsidRPr="00A15B39">
              <w:rPr>
                <w:sz w:val="24"/>
                <w:szCs w:val="24"/>
                <w:shd w:val="clear" w:color="auto" w:fill="FFFFFF"/>
                <w:lang w:eastAsia="ru-RU"/>
              </w:rPr>
              <w:t xml:space="preserve">funcție </w:t>
            </w:r>
            <w:r w:rsidR="000A2C39" w:rsidRPr="00A15B39">
              <w:rPr>
                <w:sz w:val="24"/>
                <w:szCs w:val="24"/>
                <w:shd w:val="clear" w:color="auto" w:fill="FFFFFF"/>
                <w:lang w:eastAsia="ru-RU"/>
              </w:rPr>
              <w:t xml:space="preserve">de </w:t>
            </w:r>
            <w:r w:rsidR="005B0BB7" w:rsidRPr="00A15B39">
              <w:rPr>
                <w:sz w:val="24"/>
                <w:szCs w:val="24"/>
                <w:shd w:val="clear" w:color="auto" w:fill="FFFFFF"/>
                <w:lang w:eastAsia="ru-RU"/>
              </w:rPr>
              <w:t>nivelul de criză/tipul situației excepționale</w:t>
            </w:r>
            <w:r w:rsidR="000A2C39" w:rsidRPr="00A15B39">
              <w:rPr>
                <w:sz w:val="24"/>
                <w:szCs w:val="24"/>
                <w:shd w:val="clear" w:color="auto" w:fill="FFFFFF"/>
                <w:lang w:eastAsia="ru-RU"/>
              </w:rPr>
              <w:t xml:space="preserve"> constatat</w:t>
            </w:r>
            <w:r w:rsidR="005B0BB7" w:rsidRPr="00A15B39">
              <w:rPr>
                <w:sz w:val="24"/>
                <w:szCs w:val="24"/>
                <w:shd w:val="clear" w:color="auto" w:fill="FFFFFF"/>
                <w:lang w:eastAsia="ru-RU"/>
              </w:rPr>
              <w:t>e</w:t>
            </w:r>
            <w:r w:rsidR="000A2C39" w:rsidRPr="00A15B39">
              <w:rPr>
                <w:sz w:val="24"/>
                <w:szCs w:val="24"/>
                <w:shd w:val="clear" w:color="auto" w:fill="FFFFFF"/>
                <w:lang w:eastAsia="ru-RU"/>
              </w:rPr>
              <w:t xml:space="preserve"> de Comisia pentru Situații Excepționale a Republicii Moldova</w:t>
            </w:r>
            <w:r w:rsidR="006D0BA7" w:rsidRPr="00A15B39">
              <w:rPr>
                <w:sz w:val="24"/>
                <w:szCs w:val="24"/>
                <w:shd w:val="clear" w:color="auto" w:fill="FFFFFF"/>
                <w:lang w:eastAsia="ru-RU"/>
              </w:rPr>
              <w:t>.</w:t>
            </w:r>
          </w:p>
          <w:p w14:paraId="753B7A4F" w14:textId="09504953" w:rsidR="00CB46CB" w:rsidRPr="00A15B39" w:rsidRDefault="00CB46CB" w:rsidP="00905210">
            <w:pPr>
              <w:tabs>
                <w:tab w:val="left" w:pos="0"/>
                <w:tab w:val="left" w:pos="426"/>
                <w:tab w:val="left" w:pos="709"/>
                <w:tab w:val="left" w:pos="993"/>
              </w:tabs>
              <w:spacing w:after="120"/>
              <w:ind w:left="85" w:right="206"/>
              <w:rPr>
                <w:sz w:val="24"/>
                <w:szCs w:val="24"/>
              </w:rPr>
            </w:pPr>
            <w:r w:rsidRPr="00A15B39">
              <w:rPr>
                <w:sz w:val="24"/>
                <w:szCs w:val="24"/>
              </w:rPr>
              <w:lastRenderedPageBreak/>
              <w:t xml:space="preserve">Planul de acțiuni preventive </w:t>
            </w:r>
            <w:r w:rsidR="000A2C39" w:rsidRPr="00A15B39">
              <w:rPr>
                <w:sz w:val="24"/>
                <w:szCs w:val="24"/>
              </w:rPr>
              <w:t xml:space="preserve">conține </w:t>
            </w:r>
            <w:r w:rsidRPr="00A15B39">
              <w:rPr>
                <w:sz w:val="24"/>
                <w:szCs w:val="24"/>
              </w:rPr>
              <w:t>măsurile necesare pentru a elimina sau a atenua riscurile identificate, inclusiv efectele măsurilor de eficiență energetică și ale măsurilor bazate pe cerere examinate în evaluarea națională a riscurilor</w:t>
            </w:r>
            <w:r w:rsidR="00C964BC" w:rsidRPr="00A15B39">
              <w:rPr>
                <w:sz w:val="24"/>
                <w:szCs w:val="24"/>
              </w:rPr>
              <w:t>.</w:t>
            </w:r>
          </w:p>
          <w:p w14:paraId="05D01DD1" w14:textId="21A11A66" w:rsidR="00CB46CB" w:rsidRPr="00A15B39" w:rsidRDefault="00010D98" w:rsidP="00905210">
            <w:pPr>
              <w:tabs>
                <w:tab w:val="left" w:pos="0"/>
                <w:tab w:val="left" w:pos="426"/>
                <w:tab w:val="left" w:pos="709"/>
                <w:tab w:val="left" w:pos="993"/>
              </w:tabs>
              <w:spacing w:after="120"/>
              <w:ind w:left="85" w:right="206"/>
              <w:rPr>
                <w:sz w:val="24"/>
                <w:szCs w:val="24"/>
                <w:shd w:val="clear" w:color="auto" w:fill="FFFFFF"/>
                <w:lang w:eastAsia="ru-RU"/>
              </w:rPr>
            </w:pPr>
            <w:r w:rsidRPr="00A15B39">
              <w:rPr>
                <w:sz w:val="24"/>
                <w:szCs w:val="24"/>
              </w:rPr>
              <w:t xml:space="preserve">De asemenea, </w:t>
            </w:r>
            <w:r w:rsidR="00CB46CB" w:rsidRPr="00A15B39">
              <w:rPr>
                <w:sz w:val="24"/>
                <w:szCs w:val="24"/>
              </w:rPr>
              <w:t>Planul de urgență</w:t>
            </w:r>
            <w:r w:rsidR="00C27150" w:rsidRPr="00A15B39">
              <w:rPr>
                <w:sz w:val="24"/>
                <w:szCs w:val="24"/>
              </w:rPr>
              <w:t>,</w:t>
            </w:r>
            <w:r w:rsidR="00CB46CB" w:rsidRPr="00A15B39">
              <w:rPr>
                <w:sz w:val="24"/>
                <w:szCs w:val="24"/>
              </w:rPr>
              <w:t xml:space="preserve"> conținând măsurile care trebuie luate pentru a elimina sau a atenua impactul unei perturbări în aprovizionarea cu gaze naturale</w:t>
            </w:r>
            <w:r w:rsidR="00C27150" w:rsidRPr="00A15B39">
              <w:rPr>
                <w:sz w:val="24"/>
                <w:szCs w:val="24"/>
              </w:rPr>
              <w:t>,</w:t>
            </w:r>
            <w:r w:rsidR="00CB46CB" w:rsidRPr="00A15B39">
              <w:rPr>
                <w:sz w:val="24"/>
                <w:szCs w:val="24"/>
                <w:shd w:val="clear" w:color="auto" w:fill="FFFFFF"/>
                <w:lang w:eastAsia="ru-RU"/>
              </w:rPr>
              <w:t xml:space="preserve"> </w:t>
            </w:r>
            <w:r w:rsidR="00C27150" w:rsidRPr="00A15B39">
              <w:rPr>
                <w:sz w:val="24"/>
                <w:szCs w:val="24"/>
                <w:shd w:val="clear" w:color="auto" w:fill="FFFFFF"/>
                <w:lang w:eastAsia="ru-RU"/>
              </w:rPr>
              <w:t xml:space="preserve">trebuie să </w:t>
            </w:r>
            <w:r w:rsidR="00CB46CB" w:rsidRPr="00A15B39">
              <w:rPr>
                <w:sz w:val="24"/>
                <w:szCs w:val="24"/>
                <w:shd w:val="clear" w:color="auto" w:fill="FFFFFF"/>
                <w:lang w:eastAsia="ru-RU"/>
              </w:rPr>
              <w:t>includă măsuri specifice ce necesită a fi puse în aplicare în cazul apariției unei situații excepționale, când cantitățile necesare de gaze naturale nu mai pot fi preluate de pe piața gazelor naturale.</w:t>
            </w:r>
          </w:p>
          <w:p w14:paraId="6A0F76DB" w14:textId="24BB0AC7" w:rsidR="0022368D" w:rsidRPr="00A15B39" w:rsidRDefault="007E19CD" w:rsidP="00905210">
            <w:pPr>
              <w:tabs>
                <w:tab w:val="left" w:pos="426"/>
              </w:tabs>
              <w:spacing w:after="120"/>
              <w:ind w:left="85" w:right="206"/>
              <w:rPr>
                <w:sz w:val="24"/>
                <w:szCs w:val="24"/>
              </w:rPr>
            </w:pPr>
            <w:r w:rsidRPr="00A15B39">
              <w:rPr>
                <w:sz w:val="24"/>
                <w:szCs w:val="24"/>
                <w:shd w:val="clear" w:color="auto" w:fill="FFFFFF"/>
                <w:lang w:eastAsia="ru-RU"/>
              </w:rPr>
              <w:t>Având</w:t>
            </w:r>
            <w:r w:rsidR="0022368D" w:rsidRPr="00A15B39">
              <w:rPr>
                <w:sz w:val="24"/>
                <w:szCs w:val="24"/>
                <w:shd w:val="clear" w:color="auto" w:fill="FFFFFF"/>
                <w:lang w:eastAsia="ru-RU"/>
              </w:rPr>
              <w:t xml:space="preserve"> în vedere rolul diriguitor al operatorului </w:t>
            </w:r>
            <w:r w:rsidR="00203C69" w:rsidRPr="00A15B39">
              <w:rPr>
                <w:sz w:val="24"/>
                <w:szCs w:val="24"/>
                <w:shd w:val="clear" w:color="auto" w:fill="FFFFFF"/>
                <w:lang w:eastAsia="ru-RU"/>
              </w:rPr>
              <w:t xml:space="preserve">sistemului </w:t>
            </w:r>
            <w:r w:rsidR="0022368D" w:rsidRPr="00A15B39">
              <w:rPr>
                <w:sz w:val="24"/>
                <w:szCs w:val="24"/>
                <w:shd w:val="clear" w:color="auto" w:fill="FFFFFF"/>
                <w:lang w:eastAsia="ru-RU"/>
              </w:rPr>
              <w:t xml:space="preserve">de </w:t>
            </w:r>
            <w:r w:rsidR="00203C69" w:rsidRPr="00A15B39">
              <w:rPr>
                <w:sz w:val="24"/>
                <w:szCs w:val="24"/>
                <w:shd w:val="clear" w:color="auto" w:fill="FFFFFF"/>
                <w:lang w:eastAsia="ru-RU"/>
              </w:rPr>
              <w:t>transport</w:t>
            </w:r>
            <w:r w:rsidR="00264AE8" w:rsidRPr="00A15B39">
              <w:rPr>
                <w:sz w:val="24"/>
                <w:szCs w:val="24"/>
                <w:shd w:val="clear" w:color="auto" w:fill="FFFFFF"/>
                <w:lang w:eastAsia="ru-RU"/>
              </w:rPr>
              <w:t xml:space="preserve">, </w:t>
            </w:r>
            <w:r w:rsidR="0022368D" w:rsidRPr="00A15B39">
              <w:rPr>
                <w:sz w:val="24"/>
                <w:szCs w:val="24"/>
                <w:shd w:val="clear" w:color="auto" w:fill="FFFFFF"/>
                <w:lang w:eastAsia="ru-RU"/>
              </w:rPr>
              <w:t>operatorii sistem</w:t>
            </w:r>
            <w:r w:rsidR="00264AE8" w:rsidRPr="00A15B39">
              <w:rPr>
                <w:sz w:val="24"/>
                <w:szCs w:val="24"/>
                <w:shd w:val="clear" w:color="auto" w:fill="FFFFFF"/>
                <w:lang w:eastAsia="ru-RU"/>
              </w:rPr>
              <w:t>elor de distribuție</w:t>
            </w:r>
            <w:r w:rsidR="0022368D" w:rsidRPr="00A15B39">
              <w:rPr>
                <w:sz w:val="24"/>
                <w:szCs w:val="24"/>
                <w:shd w:val="clear" w:color="auto" w:fill="FFFFFF"/>
                <w:lang w:eastAsia="ru-RU"/>
              </w:rPr>
              <w:t xml:space="preserve">, precum şi ceilalţi participanţi la piaţa gazelor naturale </w:t>
            </w:r>
            <w:r w:rsidRPr="00A15B39">
              <w:rPr>
                <w:sz w:val="24"/>
                <w:szCs w:val="24"/>
                <w:shd w:val="clear" w:color="auto" w:fill="FFFFFF"/>
                <w:lang w:eastAsia="ru-RU"/>
              </w:rPr>
              <w:t>sunt</w:t>
            </w:r>
            <w:r w:rsidR="0022368D" w:rsidRPr="00A15B39">
              <w:rPr>
                <w:sz w:val="24"/>
                <w:szCs w:val="24"/>
                <w:shd w:val="clear" w:color="auto" w:fill="FFFFFF"/>
                <w:lang w:eastAsia="ru-RU"/>
              </w:rPr>
              <w:t xml:space="preserve"> obligaţi să colaboreze cu acesta</w:t>
            </w:r>
            <w:r w:rsidR="006D0BA7" w:rsidRPr="00A15B39">
              <w:rPr>
                <w:sz w:val="24"/>
                <w:szCs w:val="24"/>
                <w:shd w:val="clear" w:color="auto" w:fill="FFFFFF"/>
                <w:lang w:eastAsia="ru-RU"/>
              </w:rPr>
              <w:t xml:space="preserve">, </w:t>
            </w:r>
            <w:r w:rsidR="0022368D" w:rsidRPr="00A15B39">
              <w:rPr>
                <w:sz w:val="24"/>
                <w:szCs w:val="24"/>
                <w:shd w:val="clear" w:color="auto" w:fill="FFFFFF"/>
                <w:lang w:eastAsia="ru-RU"/>
              </w:rPr>
              <w:t>să-i prezinte informaţiile solicitate</w:t>
            </w:r>
            <w:r w:rsidR="00264AE8" w:rsidRPr="00A15B39">
              <w:rPr>
                <w:sz w:val="24"/>
                <w:szCs w:val="24"/>
                <w:shd w:val="clear" w:color="auto" w:fill="FFFFFF"/>
                <w:lang w:eastAsia="ru-RU"/>
              </w:rPr>
              <w:t xml:space="preserve"> și să îndeplinească indicațiile lui</w:t>
            </w:r>
            <w:r w:rsidR="0022368D" w:rsidRPr="00A15B39">
              <w:rPr>
                <w:sz w:val="24"/>
                <w:szCs w:val="24"/>
                <w:shd w:val="clear" w:color="auto" w:fill="FFFFFF"/>
                <w:lang w:eastAsia="ru-RU"/>
              </w:rPr>
              <w:t>.</w:t>
            </w:r>
          </w:p>
          <w:p w14:paraId="79D2BEE7" w14:textId="043BD576" w:rsidR="0022368D" w:rsidRPr="00A15B39" w:rsidRDefault="00BF75FD" w:rsidP="00905210">
            <w:pPr>
              <w:tabs>
                <w:tab w:val="left" w:pos="426"/>
              </w:tabs>
              <w:spacing w:after="120"/>
              <w:ind w:left="85" w:right="206"/>
              <w:rPr>
                <w:sz w:val="24"/>
                <w:szCs w:val="24"/>
                <w:lang w:eastAsia="ru-RU"/>
              </w:rPr>
            </w:pPr>
            <w:r w:rsidRPr="00A15B39">
              <w:rPr>
                <w:sz w:val="24"/>
                <w:szCs w:val="24"/>
                <w:lang w:eastAsia="ru-RU"/>
              </w:rPr>
              <w:t>Orice măsură</w:t>
            </w:r>
            <w:r w:rsidR="00010D98" w:rsidRPr="00A15B39">
              <w:rPr>
                <w:sz w:val="24"/>
                <w:szCs w:val="24"/>
                <w:lang w:eastAsia="ru-RU"/>
              </w:rPr>
              <w:t xml:space="preserve"> nebazată pe piață </w:t>
            </w:r>
            <w:r w:rsidRPr="00A15B39">
              <w:rPr>
                <w:sz w:val="24"/>
                <w:szCs w:val="24"/>
                <w:lang w:eastAsia="ru-RU"/>
              </w:rPr>
              <w:t>se aplică temporar, astfel încât să cauzeze cât mai puține perturbări în funcționarea pieței gazelor naturale, şi trebuie să fie limitată la strictul necesar pentru remedierea amenințării siguranței, integrității fizice a persoanelor sau a instalațiilor de gaze naturale</w:t>
            </w:r>
            <w:r w:rsidR="007E19CD" w:rsidRPr="00A15B39">
              <w:rPr>
                <w:sz w:val="24"/>
                <w:szCs w:val="24"/>
                <w:lang w:eastAsia="ru-RU"/>
              </w:rPr>
              <w:t>.</w:t>
            </w:r>
          </w:p>
          <w:p w14:paraId="0ACD5D3C" w14:textId="3120472E" w:rsidR="00BF75FD" w:rsidRPr="00A15B39" w:rsidRDefault="00BF75FD" w:rsidP="00905210">
            <w:pPr>
              <w:tabs>
                <w:tab w:val="left" w:pos="426"/>
              </w:tabs>
              <w:spacing w:after="120"/>
              <w:ind w:left="85" w:right="206"/>
              <w:rPr>
                <w:sz w:val="24"/>
                <w:szCs w:val="24"/>
                <w:lang w:eastAsia="ru-RU"/>
              </w:rPr>
            </w:pPr>
            <w:r w:rsidRPr="00A15B39">
              <w:rPr>
                <w:sz w:val="24"/>
                <w:szCs w:val="24"/>
                <w:lang w:eastAsia="ru-RU"/>
              </w:rPr>
              <w:t>Regulamentul stabilește tipurile de nivel</w:t>
            </w:r>
            <w:r w:rsidR="007E19CD" w:rsidRPr="00A15B39">
              <w:rPr>
                <w:sz w:val="24"/>
                <w:szCs w:val="24"/>
                <w:lang w:eastAsia="ru-RU"/>
              </w:rPr>
              <w:t>uri</w:t>
            </w:r>
            <w:r w:rsidRPr="00A15B39">
              <w:rPr>
                <w:sz w:val="24"/>
                <w:szCs w:val="24"/>
                <w:lang w:eastAsia="ru-RU"/>
              </w:rPr>
              <w:t xml:space="preserve"> de criză. </w:t>
            </w:r>
          </w:p>
          <w:p w14:paraId="2536689F" w14:textId="77777777" w:rsidR="00175DC1" w:rsidRPr="00A15B39" w:rsidRDefault="00175DC1" w:rsidP="00905210">
            <w:pPr>
              <w:tabs>
                <w:tab w:val="left" w:pos="142"/>
                <w:tab w:val="left" w:pos="284"/>
                <w:tab w:val="left" w:pos="567"/>
                <w:tab w:val="left" w:pos="709"/>
                <w:tab w:val="left" w:pos="993"/>
              </w:tabs>
              <w:spacing w:after="120"/>
              <w:ind w:left="85" w:right="206"/>
              <w:rPr>
                <w:sz w:val="24"/>
                <w:szCs w:val="24"/>
                <w:shd w:val="clear" w:color="auto" w:fill="FFFFFF"/>
                <w:lang w:eastAsia="ru-RU"/>
              </w:rPr>
            </w:pPr>
            <w:r w:rsidRPr="00A15B39">
              <w:rPr>
                <w:sz w:val="24"/>
                <w:szCs w:val="24"/>
                <w:shd w:val="clear" w:color="auto" w:fill="FFFFFF"/>
                <w:lang w:eastAsia="ru-RU"/>
              </w:rPr>
              <w:t>1) nivelul de alertă timpurie (în continuare – </w:t>
            </w:r>
            <w:r w:rsidRPr="00A15B39">
              <w:rPr>
                <w:i/>
                <w:sz w:val="24"/>
                <w:szCs w:val="24"/>
                <w:shd w:val="clear" w:color="auto" w:fill="FFFFFF"/>
                <w:lang w:eastAsia="ru-RU"/>
              </w:rPr>
              <w:t>situație de</w:t>
            </w:r>
            <w:r w:rsidRPr="00A15B39">
              <w:rPr>
                <w:sz w:val="24"/>
                <w:szCs w:val="24"/>
                <w:shd w:val="clear" w:color="auto" w:fill="FFFFFF"/>
                <w:lang w:eastAsia="ru-RU"/>
              </w:rPr>
              <w:t xml:space="preserve"> </w:t>
            </w:r>
            <w:r w:rsidRPr="00A15B39">
              <w:rPr>
                <w:i/>
                <w:iCs/>
                <w:sz w:val="24"/>
                <w:szCs w:val="24"/>
                <w:shd w:val="clear" w:color="auto" w:fill="FFFFFF"/>
                <w:lang w:eastAsia="ru-RU"/>
              </w:rPr>
              <w:t>alertă timpurie</w:t>
            </w:r>
            <w:r w:rsidRPr="00A15B39">
              <w:rPr>
                <w:sz w:val="24"/>
                <w:szCs w:val="24"/>
                <w:shd w:val="clear" w:color="auto" w:fill="FFFFFF"/>
                <w:lang w:eastAsia="ru-RU"/>
              </w:rPr>
              <w:t>): în cazul în care există informații sigure cu privire la faptul că ar putea avea loc un eveniment care ar putea afecta aprovizionarea cu gaze naturale și care ar putea duce la apariția situației de alertă sau de urgență. Nivelul de alertă timpurie poate fi activat printr-un mecanism de alertă timpurie;</w:t>
            </w:r>
          </w:p>
          <w:p w14:paraId="33584F8A" w14:textId="77777777" w:rsidR="00175DC1" w:rsidRPr="00A15B39" w:rsidRDefault="00175DC1" w:rsidP="00905210">
            <w:pPr>
              <w:tabs>
                <w:tab w:val="left" w:pos="142"/>
                <w:tab w:val="left" w:pos="284"/>
                <w:tab w:val="left" w:pos="567"/>
                <w:tab w:val="left" w:pos="709"/>
                <w:tab w:val="left" w:pos="993"/>
              </w:tabs>
              <w:spacing w:after="120"/>
              <w:ind w:left="85" w:right="206"/>
              <w:rPr>
                <w:sz w:val="24"/>
                <w:szCs w:val="24"/>
                <w:shd w:val="clear" w:color="auto" w:fill="FFFFFF"/>
                <w:lang w:eastAsia="ru-RU"/>
              </w:rPr>
            </w:pPr>
            <w:r w:rsidRPr="00A15B39">
              <w:rPr>
                <w:sz w:val="24"/>
                <w:szCs w:val="24"/>
                <w:shd w:val="clear" w:color="auto" w:fill="FFFFFF"/>
                <w:lang w:eastAsia="ru-RU"/>
              </w:rPr>
              <w:t>2) nivelul de alertă (în continuare – </w:t>
            </w:r>
            <w:r w:rsidRPr="00A15B39">
              <w:rPr>
                <w:i/>
                <w:sz w:val="24"/>
                <w:szCs w:val="24"/>
                <w:shd w:val="clear" w:color="auto" w:fill="FFFFFF"/>
                <w:lang w:eastAsia="ru-RU"/>
              </w:rPr>
              <w:t>situație de</w:t>
            </w:r>
            <w:r w:rsidRPr="00A15B39">
              <w:rPr>
                <w:sz w:val="24"/>
                <w:szCs w:val="24"/>
                <w:shd w:val="clear" w:color="auto" w:fill="FFFFFF"/>
                <w:lang w:eastAsia="ru-RU"/>
              </w:rPr>
              <w:t xml:space="preserve"> </w:t>
            </w:r>
            <w:r w:rsidRPr="00A15B39">
              <w:rPr>
                <w:i/>
                <w:iCs/>
                <w:sz w:val="24"/>
                <w:szCs w:val="24"/>
                <w:shd w:val="clear" w:color="auto" w:fill="FFFFFF"/>
                <w:lang w:eastAsia="ru-RU"/>
              </w:rPr>
              <w:t>alertă</w:t>
            </w:r>
            <w:r w:rsidRPr="00A15B39">
              <w:rPr>
                <w:sz w:val="24"/>
                <w:szCs w:val="24"/>
                <w:shd w:val="clear" w:color="auto" w:fill="FFFFFF"/>
                <w:lang w:eastAsia="ru-RU"/>
              </w:rPr>
              <w:t>): în cazul în care a apărut o cerere excepțional de mare de gaze naturale sau în cazul în care a fost întreruptă furnizarea gazelor naturale, circumstanțe care afectează aprovizionarea cu gaze naturale, iar piața de gaze naturale este încă în măsură să gestioneze întreruperea sau cererea respectivă fără a fi nevoie să se recurgă la măsuri care nu se bazează pe mecanisme de piață;</w:t>
            </w:r>
          </w:p>
          <w:p w14:paraId="3E576B5B" w14:textId="33770109" w:rsidR="00175DC1" w:rsidRPr="00A15B39" w:rsidRDefault="00175DC1" w:rsidP="00905210">
            <w:pPr>
              <w:tabs>
                <w:tab w:val="left" w:pos="142"/>
                <w:tab w:val="left" w:pos="284"/>
                <w:tab w:val="left" w:pos="567"/>
                <w:tab w:val="left" w:pos="709"/>
                <w:tab w:val="left" w:pos="993"/>
              </w:tabs>
              <w:spacing w:after="120"/>
              <w:ind w:left="85" w:right="206"/>
              <w:rPr>
                <w:sz w:val="24"/>
                <w:szCs w:val="24"/>
                <w:shd w:val="clear" w:color="auto" w:fill="FFFFFF"/>
                <w:lang w:eastAsia="ru-RU"/>
              </w:rPr>
            </w:pPr>
            <w:r w:rsidRPr="00A15B39">
              <w:rPr>
                <w:sz w:val="24"/>
                <w:szCs w:val="24"/>
                <w:shd w:val="clear" w:color="auto" w:fill="FFFFFF"/>
                <w:lang w:eastAsia="ru-RU"/>
              </w:rPr>
              <w:t>3) nivelul de urgență (în continuare – </w:t>
            </w:r>
            <w:r w:rsidRPr="00A15B39">
              <w:rPr>
                <w:i/>
                <w:iCs/>
                <w:sz w:val="24"/>
                <w:szCs w:val="24"/>
                <w:shd w:val="clear" w:color="auto" w:fill="FFFFFF"/>
                <w:lang w:eastAsia="ru-RU"/>
              </w:rPr>
              <w:t>situație de urgență</w:t>
            </w:r>
            <w:r w:rsidRPr="00A15B39">
              <w:rPr>
                <w:sz w:val="24"/>
                <w:szCs w:val="24"/>
                <w:shd w:val="clear" w:color="auto" w:fill="FFFFFF"/>
                <w:lang w:eastAsia="ru-RU"/>
              </w:rPr>
              <w:t>): în cazul în care a apărut una din următoarele situații: cererea de gaze naturale este excepțional de mare, a avut loc o întrerupere a furnizării gazelor naturale din import sau în alte situații în care a fost afectată livrarea gazelor naturale pe teritoriul Republicii Moldova, iar oferta de gaze naturale este insuficientă pentru a satisface cererea rămasă neacoperită, deși toate măsurile bazate pe mecanisme de piață au fost implementate, fapt care necesită introducerea de măsuri suplimentare, care nu sunt bazate pe mecanisme de piață în scopul de a garanta aprovizionarea cu gaze naturale, în special a consumatorilor protejați.</w:t>
            </w:r>
          </w:p>
          <w:p w14:paraId="7493DAAD" w14:textId="320AFCB4" w:rsidR="00443529" w:rsidRPr="00A15B39" w:rsidRDefault="00443529" w:rsidP="00905210">
            <w:pPr>
              <w:tabs>
                <w:tab w:val="left" w:pos="426"/>
              </w:tabs>
              <w:spacing w:after="120"/>
              <w:ind w:left="85" w:right="206"/>
              <w:rPr>
                <w:sz w:val="24"/>
                <w:szCs w:val="24"/>
                <w:lang w:eastAsia="ru-RU"/>
              </w:rPr>
            </w:pPr>
            <w:r w:rsidRPr="00A15B39">
              <w:rPr>
                <w:sz w:val="24"/>
                <w:szCs w:val="24"/>
              </w:rPr>
              <w:t>În eventualitatea unei perturbări a furnizării de gaze</w:t>
            </w:r>
            <w:r w:rsidR="007E19CD" w:rsidRPr="00A15B39">
              <w:rPr>
                <w:sz w:val="24"/>
                <w:szCs w:val="24"/>
              </w:rPr>
              <w:t xml:space="preserve"> naturale</w:t>
            </w:r>
            <w:r w:rsidRPr="00A15B39">
              <w:rPr>
                <w:sz w:val="24"/>
                <w:szCs w:val="24"/>
              </w:rPr>
              <w:t xml:space="preserve">, </w:t>
            </w:r>
            <w:r w:rsidR="007E19CD" w:rsidRPr="00A15B39">
              <w:rPr>
                <w:sz w:val="24"/>
                <w:szCs w:val="24"/>
              </w:rPr>
              <w:t>participanții</w:t>
            </w:r>
            <w:r w:rsidRPr="00A15B39">
              <w:rPr>
                <w:sz w:val="24"/>
                <w:szCs w:val="24"/>
              </w:rPr>
              <w:t xml:space="preserve"> pi</w:t>
            </w:r>
            <w:r w:rsidR="007E19CD" w:rsidRPr="00A15B39">
              <w:rPr>
                <w:sz w:val="24"/>
                <w:szCs w:val="24"/>
              </w:rPr>
              <w:t>e</w:t>
            </w:r>
            <w:r w:rsidRPr="00A15B39">
              <w:rPr>
                <w:sz w:val="24"/>
                <w:szCs w:val="24"/>
              </w:rPr>
              <w:t>ț</w:t>
            </w:r>
            <w:r w:rsidR="007E19CD" w:rsidRPr="00A15B39">
              <w:rPr>
                <w:sz w:val="24"/>
                <w:szCs w:val="24"/>
              </w:rPr>
              <w:t>ei gazelor naturale</w:t>
            </w:r>
            <w:r w:rsidR="003F78D7" w:rsidRPr="00A15B39">
              <w:rPr>
                <w:sz w:val="24"/>
                <w:szCs w:val="24"/>
              </w:rPr>
              <w:t xml:space="preserve"> </w:t>
            </w:r>
            <w:r w:rsidRPr="00A15B39">
              <w:rPr>
                <w:sz w:val="24"/>
                <w:szCs w:val="24"/>
              </w:rPr>
              <w:t xml:space="preserve">ar trebui să aibă </w:t>
            </w:r>
            <w:r w:rsidR="003F78D7" w:rsidRPr="00A15B39">
              <w:rPr>
                <w:sz w:val="24"/>
                <w:szCs w:val="24"/>
              </w:rPr>
              <w:t>posibilitatea</w:t>
            </w:r>
            <w:r w:rsidRPr="00A15B39">
              <w:rPr>
                <w:sz w:val="24"/>
                <w:szCs w:val="24"/>
              </w:rPr>
              <w:t xml:space="preserve"> de a aborda această situație prin măsuri de piață. În cazul în care măsurile bazate pe piață au fost epuizate și continuă să fie insuficiente, autoritățile trebuie să ia măsuri pentru a elimina sau a atenua efectele unei perturbări a furnizării de gaze</w:t>
            </w:r>
            <w:r w:rsidR="003F78D7" w:rsidRPr="00A15B39">
              <w:rPr>
                <w:sz w:val="24"/>
                <w:szCs w:val="24"/>
              </w:rPr>
              <w:t xml:space="preserve"> naturale</w:t>
            </w:r>
            <w:r w:rsidRPr="00A15B39">
              <w:rPr>
                <w:sz w:val="24"/>
                <w:szCs w:val="24"/>
              </w:rPr>
              <w:t>.</w:t>
            </w:r>
          </w:p>
          <w:p w14:paraId="2C05F3B1" w14:textId="4988CEC4" w:rsidR="00443529" w:rsidRPr="00A15B39" w:rsidRDefault="004C6A89" w:rsidP="00905210">
            <w:pPr>
              <w:tabs>
                <w:tab w:val="left" w:pos="426"/>
              </w:tabs>
              <w:spacing w:after="120"/>
              <w:ind w:left="85" w:right="206"/>
              <w:rPr>
                <w:sz w:val="24"/>
                <w:szCs w:val="24"/>
              </w:rPr>
            </w:pPr>
            <w:r w:rsidRPr="00A15B39">
              <w:rPr>
                <w:sz w:val="24"/>
                <w:szCs w:val="24"/>
              </w:rPr>
              <w:t xml:space="preserve">De asemenea, proiectul </w:t>
            </w:r>
            <w:r w:rsidR="003F78D7" w:rsidRPr="00A15B39">
              <w:rPr>
                <w:sz w:val="24"/>
                <w:szCs w:val="24"/>
              </w:rPr>
              <w:t>R</w:t>
            </w:r>
            <w:r w:rsidRPr="00A15B39">
              <w:rPr>
                <w:sz w:val="24"/>
                <w:szCs w:val="24"/>
              </w:rPr>
              <w:t>egulamentului stabilește că i</w:t>
            </w:r>
            <w:r w:rsidR="00443529" w:rsidRPr="00A15B39">
              <w:rPr>
                <w:sz w:val="24"/>
                <w:szCs w:val="24"/>
              </w:rPr>
              <w:t xml:space="preserve">ntroducerea </w:t>
            </w:r>
            <w:r w:rsidR="00CB46CB" w:rsidRPr="00A15B39">
              <w:rPr>
                <w:sz w:val="24"/>
                <w:szCs w:val="24"/>
              </w:rPr>
              <w:t>oricăror</w:t>
            </w:r>
            <w:r w:rsidR="00443529" w:rsidRPr="00A15B39">
              <w:rPr>
                <w:sz w:val="24"/>
                <w:szCs w:val="24"/>
              </w:rPr>
              <w:t xml:space="preserve"> măsuri nebazate pe piață urmează a fie însoțită de o descriere a impactului lor economic. În acest mod, consumatorii</w:t>
            </w:r>
            <w:r w:rsidR="003F78D7" w:rsidRPr="00A15B39">
              <w:rPr>
                <w:sz w:val="24"/>
                <w:szCs w:val="24"/>
              </w:rPr>
              <w:t xml:space="preserve"> finali</w:t>
            </w:r>
            <w:r w:rsidR="00443529" w:rsidRPr="00A15B39">
              <w:rPr>
                <w:sz w:val="24"/>
                <w:szCs w:val="24"/>
              </w:rPr>
              <w:t xml:space="preserve"> vor dispune de informațiile de care au nevoie cu privire la costurile măsurilor respective și se va garanta transparența măsurilor, în special în ceea ce privește impactul lor asupra prețului gazelor</w:t>
            </w:r>
            <w:r w:rsidR="003F78D7" w:rsidRPr="00A15B39">
              <w:rPr>
                <w:sz w:val="24"/>
                <w:szCs w:val="24"/>
              </w:rPr>
              <w:t xml:space="preserve"> naturale</w:t>
            </w:r>
            <w:r w:rsidR="00443529" w:rsidRPr="00A15B39">
              <w:rPr>
                <w:sz w:val="24"/>
                <w:szCs w:val="24"/>
              </w:rPr>
              <w:t>.</w:t>
            </w:r>
          </w:p>
          <w:p w14:paraId="5512AAC9" w14:textId="50609341" w:rsidR="00264AE8" w:rsidRPr="00A15B39" w:rsidRDefault="00264AE8" w:rsidP="00905210">
            <w:pPr>
              <w:tabs>
                <w:tab w:val="left" w:pos="426"/>
              </w:tabs>
              <w:spacing w:after="120"/>
              <w:ind w:left="85" w:right="206"/>
              <w:rPr>
                <w:sz w:val="24"/>
                <w:szCs w:val="24"/>
              </w:rPr>
            </w:pPr>
            <w:r w:rsidRPr="00A15B39">
              <w:rPr>
                <w:sz w:val="24"/>
                <w:szCs w:val="24"/>
              </w:rPr>
              <w:t xml:space="preserve">Având în vedere amploarea și efectele crizei de gaze naturale pentru a garanta securitatea furnizării de gaze naturale, gestionarea crizelor se face cu implicarea Secretariatului Comunității Energetice și a Grupului de coordonare </w:t>
            </w:r>
            <w:r w:rsidRPr="00A15B39">
              <w:rPr>
                <w:sz w:val="24"/>
                <w:szCs w:val="24"/>
                <w:lang w:eastAsia="ru-RU"/>
              </w:rPr>
              <w:t>privind securitatea aprovizionării cu gaze naturale din cadrul Comunității Energetice</w:t>
            </w:r>
            <w:r w:rsidRPr="00A15B39">
              <w:rPr>
                <w:sz w:val="24"/>
                <w:szCs w:val="24"/>
              </w:rPr>
              <w:t>, utilizând instrumentele aplicabile in UE</w:t>
            </w:r>
            <w:r w:rsidR="00050E26" w:rsidRPr="00A15B39">
              <w:rPr>
                <w:sz w:val="24"/>
                <w:szCs w:val="24"/>
              </w:rPr>
              <w:t xml:space="preserve"> descrise în Regulamentul UE nr. 2017/1938</w:t>
            </w:r>
            <w:r w:rsidRPr="00A15B39">
              <w:rPr>
                <w:sz w:val="24"/>
                <w:szCs w:val="24"/>
              </w:rPr>
              <w:t>.</w:t>
            </w:r>
          </w:p>
          <w:p w14:paraId="67CEBCFA" w14:textId="6A9A47C7" w:rsidR="0011776D" w:rsidRPr="00A15B39" w:rsidRDefault="00CB46CB" w:rsidP="00905210">
            <w:pPr>
              <w:tabs>
                <w:tab w:val="left" w:pos="426"/>
              </w:tabs>
              <w:spacing w:after="120"/>
              <w:ind w:left="85" w:right="206"/>
              <w:rPr>
                <w:sz w:val="24"/>
                <w:szCs w:val="24"/>
              </w:rPr>
            </w:pPr>
            <w:r w:rsidRPr="00A15B39">
              <w:rPr>
                <w:sz w:val="24"/>
                <w:szCs w:val="24"/>
              </w:rPr>
              <w:t xml:space="preserve">Secretariatul Comunității </w:t>
            </w:r>
            <w:r w:rsidR="003F78D7" w:rsidRPr="00A15B39">
              <w:rPr>
                <w:sz w:val="24"/>
                <w:szCs w:val="24"/>
              </w:rPr>
              <w:t>E</w:t>
            </w:r>
            <w:r w:rsidRPr="00A15B39">
              <w:rPr>
                <w:sz w:val="24"/>
                <w:szCs w:val="24"/>
              </w:rPr>
              <w:t>nergetice</w:t>
            </w:r>
            <w:r w:rsidR="00443529" w:rsidRPr="00A15B39">
              <w:rPr>
                <w:sz w:val="24"/>
                <w:szCs w:val="24"/>
              </w:rPr>
              <w:t xml:space="preserve"> prin intermediul </w:t>
            </w:r>
            <w:r w:rsidR="00182E0C" w:rsidRPr="00A15B39">
              <w:rPr>
                <w:sz w:val="24"/>
                <w:szCs w:val="24"/>
              </w:rPr>
              <w:t>Grupului de coordonare privind securitatea aprovizionării</w:t>
            </w:r>
            <w:r w:rsidR="00264AE8" w:rsidRPr="00A15B39">
              <w:rPr>
                <w:sz w:val="24"/>
                <w:szCs w:val="24"/>
              </w:rPr>
              <w:t xml:space="preserve"> cu gaze naturale a</w:t>
            </w:r>
            <w:r w:rsidR="00182E0C" w:rsidRPr="00A15B39">
              <w:rPr>
                <w:sz w:val="24"/>
                <w:szCs w:val="24"/>
              </w:rPr>
              <w:t xml:space="preserve"> Comunității Energetice</w:t>
            </w:r>
            <w:r w:rsidR="00B03554" w:rsidRPr="00A15B39">
              <w:rPr>
                <w:sz w:val="24"/>
                <w:szCs w:val="24"/>
              </w:rPr>
              <w:t xml:space="preserve"> va avea</w:t>
            </w:r>
            <w:r w:rsidR="00443529" w:rsidRPr="00A15B39">
              <w:rPr>
                <w:sz w:val="24"/>
                <w:szCs w:val="24"/>
              </w:rPr>
              <w:t xml:space="preserve"> un rol de mediere și facilitare, în cazul în care intervine o criză din cauza unor dificultăți existente într-o țară, </w:t>
            </w:r>
            <w:r w:rsidR="004C6A89" w:rsidRPr="00A15B39">
              <w:rPr>
                <w:sz w:val="24"/>
                <w:szCs w:val="24"/>
              </w:rPr>
              <w:t>coordonează</w:t>
            </w:r>
            <w:r w:rsidR="00443529" w:rsidRPr="00A15B39">
              <w:rPr>
                <w:sz w:val="24"/>
                <w:szCs w:val="24"/>
              </w:rPr>
              <w:t xml:space="preserve"> acțiunea pentru instituirea unor mecanisme pentru gestionarea situațiilor de criză și garantarea unui flux </w:t>
            </w:r>
            <w:r w:rsidR="004C6A89" w:rsidRPr="00A15B39">
              <w:rPr>
                <w:sz w:val="24"/>
                <w:szCs w:val="24"/>
              </w:rPr>
              <w:t>continuu</w:t>
            </w:r>
            <w:r w:rsidR="00443529" w:rsidRPr="00A15B39">
              <w:rPr>
                <w:sz w:val="24"/>
                <w:szCs w:val="24"/>
              </w:rPr>
              <w:t xml:space="preserve"> de gaze naturale</w:t>
            </w:r>
            <w:r w:rsidR="00F840AF" w:rsidRPr="00A15B39">
              <w:rPr>
                <w:sz w:val="24"/>
                <w:szCs w:val="24"/>
              </w:rPr>
              <w:t>.</w:t>
            </w:r>
            <w:r w:rsidR="00443529" w:rsidRPr="00A15B39">
              <w:rPr>
                <w:sz w:val="24"/>
                <w:szCs w:val="24"/>
              </w:rPr>
              <w:t xml:space="preserve"> </w:t>
            </w:r>
          </w:p>
          <w:p w14:paraId="0C032EA5" w14:textId="73BD67B5" w:rsidR="009376EF" w:rsidRPr="00A15B39" w:rsidRDefault="004C6A89" w:rsidP="00905210">
            <w:pPr>
              <w:tabs>
                <w:tab w:val="left" w:pos="426"/>
              </w:tabs>
              <w:spacing w:after="120"/>
              <w:ind w:left="85" w:right="206"/>
              <w:rPr>
                <w:sz w:val="24"/>
                <w:szCs w:val="24"/>
                <w:lang w:eastAsia="ru-RU"/>
              </w:rPr>
            </w:pPr>
            <w:r w:rsidRPr="00A15B39">
              <w:rPr>
                <w:sz w:val="24"/>
                <w:szCs w:val="24"/>
              </w:rPr>
              <w:t xml:space="preserve">Un alt aspect important, dezvoltat prin intervenția propusă este că </w:t>
            </w:r>
            <w:r w:rsidR="00CB46CB" w:rsidRPr="00A15B39">
              <w:rPr>
                <w:sz w:val="24"/>
                <w:szCs w:val="24"/>
              </w:rPr>
              <w:t xml:space="preserve">Regulamentul </w:t>
            </w:r>
            <w:r w:rsidR="00175DC1" w:rsidRPr="00A15B39">
              <w:rPr>
                <w:sz w:val="24"/>
                <w:szCs w:val="24"/>
              </w:rPr>
              <w:t>va stabili ș</w:t>
            </w:r>
            <w:r w:rsidR="008D3682" w:rsidRPr="00A15B39">
              <w:rPr>
                <w:sz w:val="24"/>
                <w:szCs w:val="24"/>
              </w:rPr>
              <w:t>i</w:t>
            </w:r>
            <w:r w:rsidR="00CB46CB" w:rsidRPr="00A15B39">
              <w:rPr>
                <w:sz w:val="24"/>
                <w:szCs w:val="24"/>
              </w:rPr>
              <w:t xml:space="preserve"> </w:t>
            </w:r>
            <w:r w:rsidRPr="00A15B39">
              <w:rPr>
                <w:sz w:val="24"/>
                <w:szCs w:val="24"/>
              </w:rPr>
              <w:t>conținutul</w:t>
            </w:r>
            <w:r w:rsidR="00CB46CB" w:rsidRPr="00A15B39">
              <w:rPr>
                <w:sz w:val="24"/>
                <w:szCs w:val="24"/>
              </w:rPr>
              <w:t xml:space="preserve"> raportului care urmează a fi prezentat de către întreprinderile de gaze naturale referitor la securitatea aprovizionării cu gaze naturale. Raportul respectiv include toate datele și informațiile actualizate, care </w:t>
            </w:r>
            <w:r w:rsidR="00CB46CB" w:rsidRPr="00A15B39">
              <w:rPr>
                <w:sz w:val="24"/>
                <w:szCs w:val="24"/>
              </w:rPr>
              <w:lastRenderedPageBreak/>
              <w:t>sunt utilizate la evaluarea</w:t>
            </w:r>
            <w:r w:rsidR="00CB46CB" w:rsidRPr="00A15B39">
              <w:rPr>
                <w:sz w:val="24"/>
                <w:szCs w:val="24"/>
                <w:lang w:eastAsia="ru-RU"/>
              </w:rPr>
              <w:t xml:space="preserve"> națională a riscurilor</w:t>
            </w:r>
            <w:r w:rsidR="00F66877" w:rsidRPr="00A15B39">
              <w:rPr>
                <w:sz w:val="24"/>
                <w:szCs w:val="24"/>
                <w:lang w:eastAsia="ru-RU"/>
              </w:rPr>
              <w:t>,</w:t>
            </w:r>
            <w:r w:rsidR="00CB46CB" w:rsidRPr="00A15B39">
              <w:rPr>
                <w:sz w:val="24"/>
                <w:szCs w:val="24"/>
                <w:lang w:eastAsia="ru-RU"/>
              </w:rPr>
              <w:t xml:space="preserve"> la actualizarea ei, inclusiv acțiunile și măsurile întreprinse de întreprinderile de gaze naturale pe parcursul situațiilor excepționale din sectorul gazelor naturale.</w:t>
            </w:r>
          </w:p>
        </w:tc>
      </w:tr>
      <w:tr w:rsidR="006606ED" w:rsidRPr="00A15B39" w14:paraId="603E20BE"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EA84F" w14:textId="77777777" w:rsidR="00457A8E" w:rsidRPr="00A15B39" w:rsidRDefault="00457A8E" w:rsidP="00162E7A">
            <w:pPr>
              <w:tabs>
                <w:tab w:val="left" w:pos="426"/>
              </w:tabs>
              <w:spacing w:after="120"/>
              <w:ind w:left="94" w:right="205"/>
              <w:rPr>
                <w:bCs/>
                <w:i/>
                <w:iCs/>
                <w:sz w:val="24"/>
                <w:szCs w:val="24"/>
              </w:rPr>
            </w:pPr>
            <w:r w:rsidRPr="00A15B39">
              <w:rPr>
                <w:bCs/>
                <w:i/>
                <w:iCs/>
                <w:sz w:val="24"/>
                <w:szCs w:val="24"/>
              </w:rPr>
              <w:lastRenderedPageBreak/>
              <w:t>c) Expuneți opțiunile alternative analizate sau explicați motivul de ce acestea nu au fost luate în considerare</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6B8E47" w14:textId="77777777" w:rsidR="00457A8E" w:rsidRPr="00A15B39" w:rsidRDefault="00457A8E" w:rsidP="00622AA7">
            <w:pPr>
              <w:tabs>
                <w:tab w:val="left" w:pos="426"/>
              </w:tabs>
              <w:spacing w:after="120"/>
              <w:ind w:left="142"/>
              <w:jc w:val="left"/>
              <w:rPr>
                <w:i/>
                <w:iCs/>
                <w:sz w:val="24"/>
                <w:szCs w:val="24"/>
              </w:rPr>
            </w:pPr>
          </w:p>
        </w:tc>
      </w:tr>
      <w:tr w:rsidR="006606ED" w:rsidRPr="00A15B39" w14:paraId="2A1BBD9B"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F6472E" w14:textId="4F6914CE" w:rsidR="0071615B" w:rsidRPr="00A15B39" w:rsidRDefault="00B54B67" w:rsidP="00905210">
            <w:pPr>
              <w:pStyle w:val="ListParagraph"/>
              <w:numPr>
                <w:ilvl w:val="0"/>
                <w:numId w:val="2"/>
              </w:numPr>
              <w:tabs>
                <w:tab w:val="left" w:pos="426"/>
                <w:tab w:val="left" w:pos="567"/>
                <w:tab w:val="left" w:pos="851"/>
              </w:tabs>
              <w:spacing w:after="120"/>
              <w:ind w:left="0" w:right="70" w:firstLine="236"/>
              <w:contextualSpacing w:val="0"/>
              <w:jc w:val="both"/>
              <w:rPr>
                <w:iCs/>
              </w:rPr>
            </w:pPr>
            <w:r w:rsidRPr="00A15B39">
              <w:rPr>
                <w:b/>
                <w:bCs/>
                <w:u w:val="single"/>
              </w:rPr>
              <w:t>OPȚIUNEA I</w:t>
            </w:r>
            <w:r w:rsidRPr="00A15B39">
              <w:t xml:space="preserve">: </w:t>
            </w:r>
            <w:r w:rsidRPr="00A15B39">
              <w:rPr>
                <w:b/>
                <w:bCs/>
              </w:rPr>
              <w:t xml:space="preserve">elaborarea și promovarea în vederea adoptării </w:t>
            </w:r>
            <w:r w:rsidR="0071615B" w:rsidRPr="00A15B39">
              <w:rPr>
                <w:b/>
                <w:bCs/>
              </w:rPr>
              <w:t xml:space="preserve">a unei </w:t>
            </w:r>
            <w:r w:rsidRPr="00A15B39">
              <w:rPr>
                <w:b/>
                <w:bCs/>
                <w:u w:val="single"/>
              </w:rPr>
              <w:t xml:space="preserve">noi versiuni </w:t>
            </w:r>
            <w:r w:rsidRPr="00A15B39">
              <w:rPr>
                <w:b/>
                <w:bCs/>
              </w:rPr>
              <w:t xml:space="preserve">a Regulamentului </w:t>
            </w:r>
            <w:r w:rsidR="00AE3F73" w:rsidRPr="00A15B39">
              <w:rPr>
                <w:b/>
                <w:bCs/>
              </w:rPr>
              <w:t xml:space="preserve">privind situațiile excepționale </w:t>
            </w:r>
            <w:r w:rsidRPr="00A15B39">
              <w:rPr>
                <w:b/>
                <w:bCs/>
              </w:rPr>
              <w:t>în sectorul gazelor naturale</w:t>
            </w:r>
            <w:r w:rsidR="0071615B" w:rsidRPr="00A15B39">
              <w:rPr>
                <w:b/>
                <w:bCs/>
              </w:rPr>
              <w:t>.</w:t>
            </w:r>
          </w:p>
          <w:p w14:paraId="1D6F788D" w14:textId="2EB10A0E" w:rsidR="00B54B67" w:rsidRPr="00A15B39" w:rsidRDefault="00203C69" w:rsidP="00905210">
            <w:pPr>
              <w:tabs>
                <w:tab w:val="left" w:pos="239"/>
                <w:tab w:val="left" w:pos="567"/>
                <w:tab w:val="left" w:pos="851"/>
              </w:tabs>
              <w:spacing w:after="120"/>
              <w:ind w:right="70" w:firstLine="236"/>
              <w:rPr>
                <w:iCs/>
                <w:sz w:val="24"/>
                <w:szCs w:val="24"/>
              </w:rPr>
            </w:pPr>
            <w:r w:rsidRPr="00A15B39">
              <w:rPr>
                <w:iCs/>
                <w:sz w:val="24"/>
                <w:szCs w:val="24"/>
              </w:rPr>
              <w:t xml:space="preserve">-  </w:t>
            </w:r>
            <w:r w:rsidR="004C6A89" w:rsidRPr="00A15B39">
              <w:rPr>
                <w:iCs/>
                <w:sz w:val="24"/>
                <w:szCs w:val="24"/>
              </w:rPr>
              <w:t xml:space="preserve">La nivelul UE, </w:t>
            </w:r>
            <w:r w:rsidR="00B54B67" w:rsidRPr="00A15B39">
              <w:rPr>
                <w:iCs/>
                <w:sz w:val="24"/>
                <w:szCs w:val="24"/>
              </w:rPr>
              <w:t>Parlamentul European și Consiliul au adoptat un nou</w:t>
            </w:r>
            <w:r w:rsidR="004C6A89" w:rsidRPr="00A15B39">
              <w:rPr>
                <w:iCs/>
                <w:sz w:val="24"/>
                <w:szCs w:val="24"/>
              </w:rPr>
              <w:t xml:space="preserve"> </w:t>
            </w:r>
            <w:r w:rsidR="00B54B67" w:rsidRPr="00A15B39">
              <w:rPr>
                <w:iCs/>
                <w:sz w:val="24"/>
                <w:szCs w:val="24"/>
              </w:rPr>
              <w:t xml:space="preserve">Regulament </w:t>
            </w:r>
            <w:r w:rsidR="00B54B67" w:rsidRPr="00A15B39">
              <w:rPr>
                <w:sz w:val="24"/>
                <w:szCs w:val="24"/>
              </w:rPr>
              <w:t xml:space="preserve">(UE) </w:t>
            </w:r>
            <w:r w:rsidR="00B54B67" w:rsidRPr="00A15B39">
              <w:rPr>
                <w:iCs/>
                <w:sz w:val="24"/>
                <w:szCs w:val="24"/>
              </w:rPr>
              <w:t>1938</w:t>
            </w:r>
            <w:r w:rsidR="006F70D9" w:rsidRPr="00A15B39">
              <w:rPr>
                <w:iCs/>
                <w:sz w:val="24"/>
                <w:szCs w:val="24"/>
              </w:rPr>
              <w:t xml:space="preserve">/2017 </w:t>
            </w:r>
            <w:r w:rsidR="00490278" w:rsidRPr="00A15B39">
              <w:rPr>
                <w:iCs/>
                <w:sz w:val="24"/>
                <w:szCs w:val="24"/>
              </w:rPr>
              <w:t xml:space="preserve">și de abrogarea integrală a </w:t>
            </w:r>
            <w:r w:rsidR="00B54B67" w:rsidRPr="00A15B39">
              <w:rPr>
                <w:iCs/>
                <w:sz w:val="24"/>
                <w:szCs w:val="24"/>
              </w:rPr>
              <w:t>Regulamentului (UE) 994/2010</w:t>
            </w:r>
            <w:r w:rsidR="00490278" w:rsidRPr="00A15B39">
              <w:rPr>
                <w:iCs/>
                <w:sz w:val="24"/>
                <w:szCs w:val="24"/>
              </w:rPr>
              <w:t xml:space="preserve"> transpus în anul 2019 prin</w:t>
            </w:r>
            <w:r w:rsidR="00B54B67" w:rsidRPr="00A15B39">
              <w:rPr>
                <w:iCs/>
                <w:sz w:val="24"/>
                <w:szCs w:val="24"/>
              </w:rPr>
              <w:t xml:space="preserve"> Hotărârea Guvernului nr. 207/2019 privind aprobarea Regulamentului privind situațiile </w:t>
            </w:r>
            <w:r w:rsidR="00F769B5" w:rsidRPr="00A15B39">
              <w:rPr>
                <w:iCs/>
                <w:sz w:val="24"/>
                <w:szCs w:val="24"/>
              </w:rPr>
              <w:t>excepționale</w:t>
            </w:r>
            <w:r w:rsidR="00B54B67" w:rsidRPr="00A15B39">
              <w:rPr>
                <w:iCs/>
                <w:sz w:val="24"/>
                <w:szCs w:val="24"/>
              </w:rPr>
              <w:t xml:space="preserve"> pe pia</w:t>
            </w:r>
            <w:r w:rsidR="00AC5F9B" w:rsidRPr="00A15B39">
              <w:rPr>
                <w:iCs/>
                <w:sz w:val="24"/>
                <w:szCs w:val="24"/>
              </w:rPr>
              <w:t>ț</w:t>
            </w:r>
            <w:r w:rsidR="00B54B67" w:rsidRPr="00A15B39">
              <w:rPr>
                <w:iCs/>
                <w:sz w:val="24"/>
                <w:szCs w:val="24"/>
              </w:rPr>
              <w:t xml:space="preserve">a gazelor naturale. </w:t>
            </w:r>
          </w:p>
          <w:p w14:paraId="3788AC03" w14:textId="58DB911A" w:rsidR="00F0689C" w:rsidRPr="00A15B39" w:rsidRDefault="00F0689C" w:rsidP="00905210">
            <w:pPr>
              <w:pStyle w:val="ListParagraph"/>
              <w:numPr>
                <w:ilvl w:val="0"/>
                <w:numId w:val="2"/>
              </w:numPr>
              <w:tabs>
                <w:tab w:val="left" w:pos="284"/>
                <w:tab w:val="left" w:pos="426"/>
                <w:tab w:val="left" w:pos="709"/>
              </w:tabs>
              <w:spacing w:after="120"/>
              <w:ind w:left="0" w:right="70" w:firstLine="236"/>
              <w:contextualSpacing w:val="0"/>
              <w:jc w:val="both"/>
            </w:pPr>
            <w:r w:rsidRPr="00A15B39">
              <w:rPr>
                <w:iCs/>
              </w:rPr>
              <w:t xml:space="preserve">Regulamentul va include noi prevederi privind: atribuțiile </w:t>
            </w:r>
            <w:r w:rsidRPr="00A15B39">
              <w:t>autorităților competente pentru asigurarea securității aprovizionării cu gaze naturale, evaluarea națională a riscurilor, ținând cont de riscurile regionale (conținut și model), Planul de acțiuni preventive (conținut și model); Planul de urgență (conținut și model); măsurile naționale de urgență/planuri și măsuri regionale obligatorii, rolul important al Secretariatului Comunității Energetice și a autorităților competente ale țărilor Părți Contractante ale Comunității Energetice, inclusiv a Grupului pentru coordonarea securității aprovizionării Comunității Energetice.</w:t>
            </w:r>
          </w:p>
          <w:p w14:paraId="113BB274" w14:textId="77777777" w:rsidR="00F0689C" w:rsidRPr="00A15B39" w:rsidRDefault="00F0689C" w:rsidP="00905210">
            <w:pPr>
              <w:pStyle w:val="ListParagraph"/>
              <w:numPr>
                <w:ilvl w:val="0"/>
                <w:numId w:val="2"/>
              </w:numPr>
              <w:tabs>
                <w:tab w:val="left" w:pos="284"/>
                <w:tab w:val="left" w:pos="426"/>
                <w:tab w:val="left" w:pos="567"/>
              </w:tabs>
              <w:spacing w:after="120"/>
              <w:ind w:left="0" w:right="70" w:firstLine="236"/>
              <w:contextualSpacing w:val="0"/>
              <w:jc w:val="both"/>
            </w:pPr>
            <w:r w:rsidRPr="00A15B39">
              <w:t>Toate autoritățile și participanții la piața gazelor naturale responsabili de implementare și alte părți interesate vor avea posibilitatea de a participa în fazele incipiente ale elaborării Regulamentului și a Planurilor de acțiuni preventive și de urgență. Părțile interesate vor cunoaște obligațiile care trebuie îndeplinite și timpul de implementare a acestora în cazuri de diferite niveluri de criză;</w:t>
            </w:r>
          </w:p>
          <w:p w14:paraId="3A39CAEE" w14:textId="63D59E95" w:rsidR="00F0689C" w:rsidRPr="00A15B39" w:rsidRDefault="00F0689C" w:rsidP="00905210">
            <w:pPr>
              <w:pStyle w:val="ListParagraph"/>
              <w:numPr>
                <w:ilvl w:val="0"/>
                <w:numId w:val="2"/>
              </w:numPr>
              <w:tabs>
                <w:tab w:val="left" w:pos="284"/>
                <w:tab w:val="left" w:pos="426"/>
                <w:tab w:val="left" w:pos="567"/>
              </w:tabs>
              <w:spacing w:after="120"/>
              <w:ind w:left="0" w:right="70" w:firstLine="236"/>
              <w:contextualSpacing w:val="0"/>
              <w:jc w:val="both"/>
            </w:pPr>
            <w:r w:rsidRPr="00A15B39">
              <w:t>Se va evalua impactul întregului Regulament, nu numai a modificărilor propuse. Obstacolele care pot apărea în procesul de implementare, precum și costurile, vor fi clarificate și ulterior vor fi luate în considerare la stabilirea prețurilor și tarifelor reglementate, ținând cont de faptul că în unele cazuri va fi necesar de dezvoltat infrastructura de gaze naturale, ceea ce presupune costuri pentru investiții efectuate de către operatorii de sistem;</w:t>
            </w:r>
          </w:p>
          <w:p w14:paraId="67515DCF" w14:textId="562AEE8B" w:rsidR="00F0689C" w:rsidRPr="00A15B39" w:rsidRDefault="00F0689C" w:rsidP="00905210">
            <w:pPr>
              <w:pStyle w:val="ListParagraph"/>
              <w:numPr>
                <w:ilvl w:val="0"/>
                <w:numId w:val="2"/>
              </w:numPr>
              <w:tabs>
                <w:tab w:val="left" w:pos="239"/>
                <w:tab w:val="left" w:pos="519"/>
                <w:tab w:val="left" w:pos="709"/>
              </w:tabs>
              <w:spacing w:after="120"/>
              <w:ind w:left="0" w:right="70" w:firstLine="236"/>
              <w:contextualSpacing w:val="0"/>
              <w:jc w:val="both"/>
            </w:pPr>
            <w:r w:rsidRPr="00A15B39">
              <w:t>Simplitate din punct de vedere al tehnicii juridice de redactare a actelor normative, comparativ cu elaborarea și promovarea unui proiect de modificare, la final textul Regulamentului va fi mai clar si, prin urmare, nu vor apărea probleme la implementarea acestuia.</w:t>
            </w:r>
          </w:p>
          <w:p w14:paraId="443A986D" w14:textId="75980A4E" w:rsidR="00B54B67" w:rsidRPr="00A15B39" w:rsidRDefault="00B54B67" w:rsidP="00905210">
            <w:pPr>
              <w:pStyle w:val="ListParagraph"/>
              <w:tabs>
                <w:tab w:val="left" w:pos="426"/>
                <w:tab w:val="left" w:pos="851"/>
              </w:tabs>
              <w:spacing w:after="120"/>
              <w:ind w:left="0" w:right="70" w:firstLine="236"/>
              <w:contextualSpacing w:val="0"/>
              <w:jc w:val="both"/>
            </w:pPr>
            <w:r w:rsidRPr="00A15B39">
              <w:rPr>
                <w:b/>
                <w:bCs/>
                <w:u w:val="single"/>
              </w:rPr>
              <w:t>OPTIUNEA II</w:t>
            </w:r>
            <w:r w:rsidRPr="00A15B39">
              <w:t xml:space="preserve">: </w:t>
            </w:r>
            <w:r w:rsidRPr="00A15B39">
              <w:rPr>
                <w:b/>
                <w:bCs/>
              </w:rPr>
              <w:t xml:space="preserve">Completarea </w:t>
            </w:r>
            <w:r w:rsidR="00AE3F73" w:rsidRPr="00A15B39">
              <w:rPr>
                <w:b/>
                <w:bCs/>
              </w:rPr>
              <w:t>ș</w:t>
            </w:r>
            <w:r w:rsidRPr="00A15B39">
              <w:rPr>
                <w:b/>
                <w:bCs/>
              </w:rPr>
              <w:t>i modificarea</w:t>
            </w:r>
            <w:r w:rsidR="00AE3F73" w:rsidRPr="00A15B39">
              <w:rPr>
                <w:b/>
                <w:bCs/>
              </w:rPr>
              <w:t xml:space="preserve"> Regulamentului privind situațiile excepționale în sectorul gazelor naturale, </w:t>
            </w:r>
            <w:r w:rsidRPr="00A15B39">
              <w:rPr>
                <w:b/>
                <w:bCs/>
              </w:rPr>
              <w:t>aprobat prin Hot</w:t>
            </w:r>
            <w:r w:rsidR="00F66877" w:rsidRPr="00A15B39">
              <w:rPr>
                <w:b/>
                <w:bCs/>
              </w:rPr>
              <w:t>ă</w:t>
            </w:r>
            <w:r w:rsidRPr="00A15B39">
              <w:rPr>
                <w:b/>
                <w:bCs/>
              </w:rPr>
              <w:t>r</w:t>
            </w:r>
            <w:r w:rsidR="00F66877" w:rsidRPr="00A15B39">
              <w:rPr>
                <w:b/>
                <w:bCs/>
              </w:rPr>
              <w:t>â</w:t>
            </w:r>
            <w:r w:rsidRPr="00A15B39">
              <w:rPr>
                <w:b/>
                <w:bCs/>
              </w:rPr>
              <w:t>rea Guvernului nr. 207/2019.</w:t>
            </w:r>
          </w:p>
          <w:p w14:paraId="16F653E2" w14:textId="7CFB5B87" w:rsidR="00B54B67" w:rsidRPr="00A15B39" w:rsidRDefault="00B54B67" w:rsidP="00905210">
            <w:pPr>
              <w:pStyle w:val="ListParagraph"/>
              <w:numPr>
                <w:ilvl w:val="0"/>
                <w:numId w:val="2"/>
              </w:numPr>
              <w:tabs>
                <w:tab w:val="left" w:pos="224"/>
                <w:tab w:val="left" w:pos="519"/>
                <w:tab w:val="left" w:pos="709"/>
              </w:tabs>
              <w:spacing w:after="120"/>
              <w:ind w:left="0" w:right="70" w:firstLine="236"/>
              <w:contextualSpacing w:val="0"/>
              <w:jc w:val="both"/>
            </w:pPr>
            <w:r w:rsidRPr="00A15B39">
              <w:t>O parte din prevederile Regulamentului nr. 1938</w:t>
            </w:r>
            <w:r w:rsidR="006F70D9" w:rsidRPr="00A15B39">
              <w:t xml:space="preserve">/2017 </w:t>
            </w:r>
            <w:r w:rsidRPr="00A15B39">
              <w:t>sunt transpuse în Hotărârea Guvernului nr. 207/2019.</w:t>
            </w:r>
            <w:r w:rsidR="00AE3F73" w:rsidRPr="00A15B39">
              <w:t xml:space="preserve"> </w:t>
            </w:r>
          </w:p>
          <w:p w14:paraId="02FCC71E" w14:textId="51F35209" w:rsidR="00B54B67" w:rsidRPr="00A15B39" w:rsidRDefault="00B54B67" w:rsidP="00905210">
            <w:pPr>
              <w:pStyle w:val="ListParagraph"/>
              <w:numPr>
                <w:ilvl w:val="0"/>
                <w:numId w:val="2"/>
              </w:numPr>
              <w:tabs>
                <w:tab w:val="left" w:pos="224"/>
                <w:tab w:val="left" w:pos="519"/>
                <w:tab w:val="left" w:pos="709"/>
              </w:tabs>
              <w:spacing w:after="120"/>
              <w:ind w:left="0" w:right="70" w:firstLine="236"/>
              <w:contextualSpacing w:val="0"/>
              <w:jc w:val="both"/>
            </w:pPr>
            <w:r w:rsidRPr="00A15B39">
              <w:t xml:space="preserve">Potrivit art. 103 alin. (7) </w:t>
            </w:r>
            <w:r w:rsidR="000920C7" w:rsidRPr="00A15B39">
              <w:t xml:space="preserve">din </w:t>
            </w:r>
            <w:r w:rsidR="00291758" w:rsidRPr="00A15B39">
              <w:t xml:space="preserve">Legea </w:t>
            </w:r>
            <w:r w:rsidR="006F70D9" w:rsidRPr="00A15B39">
              <w:t>cu privire la gazele naturale</w:t>
            </w:r>
            <w:r w:rsidR="00291758" w:rsidRPr="00A15B39">
              <w:t xml:space="preserve"> </w:t>
            </w:r>
            <w:r w:rsidR="006F70D9" w:rsidRPr="00A15B39">
              <w:t xml:space="preserve">nr. 108/2016 </w:t>
            </w:r>
            <w:r w:rsidR="00AE3F73" w:rsidRPr="00A15B39">
              <w:t xml:space="preserve">Regulamentul privind situațiile excepționale în sectorul gazelor naturale, </w:t>
            </w:r>
            <w:r w:rsidRPr="00A15B39">
              <w:t>urmează să fie revizuit la fiecare 2 ani sau mai devreme, dacă este necesar, și publicat în Monitorul Oficial al Republicii Moldova. De la adoptare, Hotărârea Guvernului nr. 207/2019 nu a fost niciodată revizuită.</w:t>
            </w:r>
            <w:r w:rsidR="00AE3F73" w:rsidRPr="00A15B39">
              <w:t xml:space="preserve"> </w:t>
            </w:r>
          </w:p>
          <w:p w14:paraId="366F7E59" w14:textId="38493FD7" w:rsidR="00B54B67" w:rsidRPr="00A15B39" w:rsidRDefault="00B54B67" w:rsidP="00905210">
            <w:pPr>
              <w:pStyle w:val="ListParagraph"/>
              <w:numPr>
                <w:ilvl w:val="0"/>
                <w:numId w:val="2"/>
              </w:numPr>
              <w:tabs>
                <w:tab w:val="left" w:pos="224"/>
                <w:tab w:val="left" w:pos="519"/>
                <w:tab w:val="left" w:pos="709"/>
              </w:tabs>
              <w:spacing w:after="120"/>
              <w:ind w:left="0" w:right="70" w:firstLine="236"/>
              <w:contextualSpacing w:val="0"/>
              <w:jc w:val="both"/>
            </w:pPr>
            <w:r w:rsidRPr="00A15B39">
              <w:t xml:space="preserve">Pentru a realiza această opțiune, în primul rând este necesară completarea Regulamentului existent cu noile prevederi, reieșind din Regulamentul </w:t>
            </w:r>
            <w:r w:rsidR="00E50891" w:rsidRPr="00A15B39">
              <w:t xml:space="preserve">(UE) </w:t>
            </w:r>
            <w:r w:rsidR="00E50891" w:rsidRPr="00A15B39">
              <w:rPr>
                <w:iCs/>
              </w:rPr>
              <w:t>1938</w:t>
            </w:r>
            <w:r w:rsidR="006F70D9" w:rsidRPr="00A15B39">
              <w:rPr>
                <w:iCs/>
              </w:rPr>
              <w:t>/2017</w:t>
            </w:r>
            <w:r w:rsidRPr="00A15B39">
              <w:t>. Prevederile care lipsesc în prezent din Regulament</w:t>
            </w:r>
            <w:r w:rsidR="009468FB" w:rsidRPr="00A15B39">
              <w:t xml:space="preserve"> </w:t>
            </w:r>
            <w:r w:rsidRPr="00A15B39">
              <w:t xml:space="preserve">sunt </w:t>
            </w:r>
            <w:r w:rsidR="009468FB" w:rsidRPr="00A15B39">
              <w:t>esențiale</w:t>
            </w:r>
            <w:r w:rsidRPr="00A15B39">
              <w:t>. De aceea</w:t>
            </w:r>
            <w:r w:rsidR="009468FB" w:rsidRPr="00A15B39">
              <w:t>,</w:t>
            </w:r>
            <w:r w:rsidRPr="00A15B39">
              <w:t xml:space="preserve"> ele trebuie completate, modificate, concretizate sau chiar reformulate.</w:t>
            </w:r>
          </w:p>
          <w:p w14:paraId="770C3A21" w14:textId="0E680648" w:rsidR="00D45029" w:rsidRPr="00A15B39" w:rsidRDefault="00B54B67" w:rsidP="00905210">
            <w:pPr>
              <w:pStyle w:val="ListParagraph"/>
              <w:tabs>
                <w:tab w:val="left" w:pos="224"/>
                <w:tab w:val="left" w:pos="519"/>
                <w:tab w:val="left" w:pos="567"/>
              </w:tabs>
              <w:spacing w:after="120"/>
              <w:ind w:left="0" w:right="70" w:firstLine="236"/>
              <w:contextualSpacing w:val="0"/>
              <w:jc w:val="both"/>
              <w:rPr>
                <w:b/>
                <w:bCs/>
                <w:u w:val="single"/>
              </w:rPr>
            </w:pPr>
            <w:r w:rsidRPr="00A15B39">
              <w:rPr>
                <w:lang w:eastAsia="en-US"/>
              </w:rPr>
              <w:t>Toți acești factori, conduc la complicarea esențială în procesul de elaborare a proiectului de modific</w:t>
            </w:r>
            <w:r w:rsidR="00D45029" w:rsidRPr="00A15B39">
              <w:rPr>
                <w:lang w:eastAsia="en-US"/>
              </w:rPr>
              <w:t>a</w:t>
            </w:r>
            <w:r w:rsidRPr="00A15B39">
              <w:rPr>
                <w:lang w:eastAsia="en-US"/>
              </w:rPr>
              <w:t>r</w:t>
            </w:r>
            <w:r w:rsidR="00E50891" w:rsidRPr="00A15B39">
              <w:rPr>
                <w:lang w:eastAsia="en-US"/>
              </w:rPr>
              <w:t>e</w:t>
            </w:r>
            <w:r w:rsidRPr="00A15B39">
              <w:rPr>
                <w:lang w:eastAsia="en-US"/>
              </w:rPr>
              <w:t xml:space="preserve"> a Regulamentul</w:t>
            </w:r>
            <w:r w:rsidR="00E50891" w:rsidRPr="00A15B39">
              <w:rPr>
                <w:lang w:eastAsia="en-US"/>
              </w:rPr>
              <w:t>ui</w:t>
            </w:r>
            <w:r w:rsidRPr="00A15B39">
              <w:rPr>
                <w:lang w:eastAsia="en-US"/>
              </w:rPr>
              <w:t xml:space="preserve"> existent.</w:t>
            </w:r>
            <w:r w:rsidR="00E50891" w:rsidRPr="00A15B39">
              <w:rPr>
                <w:lang w:eastAsia="en-US"/>
              </w:rPr>
              <w:t xml:space="preserve"> </w:t>
            </w:r>
          </w:p>
          <w:p w14:paraId="535C7909" w14:textId="6D22E5F5" w:rsidR="00AE3F73" w:rsidRPr="00A15B39" w:rsidRDefault="00AE3F73" w:rsidP="00905210">
            <w:pPr>
              <w:pStyle w:val="ListParagraph"/>
              <w:tabs>
                <w:tab w:val="left" w:pos="426"/>
                <w:tab w:val="left" w:pos="567"/>
              </w:tabs>
              <w:spacing w:after="120"/>
              <w:ind w:left="0" w:right="70" w:firstLine="236"/>
              <w:contextualSpacing w:val="0"/>
              <w:jc w:val="both"/>
              <w:rPr>
                <w:lang w:eastAsia="en-US"/>
              </w:rPr>
            </w:pPr>
            <w:r w:rsidRPr="00A15B39">
              <w:rPr>
                <w:b/>
                <w:bCs/>
                <w:u w:val="single"/>
              </w:rPr>
              <w:t>OPȚIUNEA III</w:t>
            </w:r>
            <w:r w:rsidR="006F70D9" w:rsidRPr="00A15B39">
              <w:rPr>
                <w:b/>
                <w:bCs/>
                <w:u w:val="single"/>
              </w:rPr>
              <w:t>:</w:t>
            </w:r>
            <w:r w:rsidRPr="00A15B39">
              <w:rPr>
                <w:lang w:eastAsia="en-US"/>
              </w:rPr>
              <w:t xml:space="preserve"> (opțiunea „</w:t>
            </w:r>
            <w:r w:rsidR="00883EB0" w:rsidRPr="00A15B39">
              <w:rPr>
                <w:lang w:eastAsia="en-US"/>
              </w:rPr>
              <w:t xml:space="preserve">de a </w:t>
            </w:r>
            <w:r w:rsidRPr="00A15B39">
              <w:rPr>
                <w:lang w:eastAsia="en-US"/>
              </w:rPr>
              <w:t>nu face nimic”) constă în păstrarea situației existente prin netranspunerea Regulamentului nr. 1938</w:t>
            </w:r>
            <w:r w:rsidR="006F70D9" w:rsidRPr="00A15B39">
              <w:rPr>
                <w:lang w:eastAsia="en-US"/>
              </w:rPr>
              <w:t>/2017</w:t>
            </w:r>
            <w:r w:rsidRPr="00A15B39">
              <w:rPr>
                <w:lang w:eastAsia="en-US"/>
              </w:rPr>
              <w:t xml:space="preserve">. În acest caz, ultimele modificări aduse Legii </w:t>
            </w:r>
            <w:r w:rsidR="00EC2FEE" w:rsidRPr="00A15B39">
              <w:rPr>
                <w:lang w:eastAsia="en-US"/>
              </w:rPr>
              <w:t xml:space="preserve">cu privire la </w:t>
            </w:r>
            <w:r w:rsidRPr="00A15B39">
              <w:rPr>
                <w:lang w:eastAsia="en-US"/>
              </w:rPr>
              <w:t>gazel</w:t>
            </w:r>
            <w:r w:rsidR="00EC2FEE" w:rsidRPr="00A15B39">
              <w:rPr>
                <w:lang w:eastAsia="en-US"/>
              </w:rPr>
              <w:t>e</w:t>
            </w:r>
            <w:r w:rsidRPr="00A15B39">
              <w:rPr>
                <w:lang w:eastAsia="en-US"/>
              </w:rPr>
              <w:t xml:space="preserve"> naturale</w:t>
            </w:r>
            <w:r w:rsidR="006F70D9" w:rsidRPr="00A15B39">
              <w:rPr>
                <w:lang w:eastAsia="en-US"/>
              </w:rPr>
              <w:t xml:space="preserve"> nr. 108/2016,</w:t>
            </w:r>
            <w:r w:rsidRPr="00A15B39">
              <w:rPr>
                <w:lang w:eastAsia="en-US"/>
              </w:rPr>
              <w:t xml:space="preserve"> operate prin Legea nr. 249/202</w:t>
            </w:r>
            <w:r w:rsidR="000006CD" w:rsidRPr="00A15B39">
              <w:rPr>
                <w:lang w:eastAsia="en-US"/>
              </w:rPr>
              <w:t xml:space="preserve">, Legea nr. </w:t>
            </w:r>
            <w:r w:rsidR="005A3CE0" w:rsidRPr="00A15B39">
              <w:rPr>
                <w:lang w:eastAsia="en-US"/>
              </w:rPr>
              <w:t>429</w:t>
            </w:r>
            <w:r w:rsidR="000006CD" w:rsidRPr="00A15B39">
              <w:rPr>
                <w:lang w:eastAsia="en-US"/>
              </w:rPr>
              <w:t>/2023</w:t>
            </w:r>
            <w:r w:rsidRPr="00A15B39">
              <w:rPr>
                <w:lang w:eastAsia="en-US"/>
              </w:rPr>
              <w:t xml:space="preserve"> și Hotărârea Consiliului Ministerial </w:t>
            </w:r>
            <w:r w:rsidR="00291758" w:rsidRPr="00A15B39">
              <w:rPr>
                <w:lang w:eastAsia="en-US"/>
              </w:rPr>
              <w:t xml:space="preserve">al Comunității Energetice </w:t>
            </w:r>
            <w:r w:rsidRPr="00A15B39">
              <w:rPr>
                <w:lang w:eastAsia="en-US"/>
              </w:rPr>
              <w:t xml:space="preserve">2021/15/MC-EnC nu vor fi implementate, iar Republica Moldova nu își va onora angajamentele în calitate de </w:t>
            </w:r>
            <w:r w:rsidR="00203C69" w:rsidRPr="00A15B39">
              <w:rPr>
                <w:lang w:eastAsia="en-US"/>
              </w:rPr>
              <w:t>Parte contractantă a</w:t>
            </w:r>
            <w:r w:rsidRPr="00A15B39">
              <w:rPr>
                <w:lang w:eastAsia="en-US"/>
              </w:rPr>
              <w:t xml:space="preserve"> Comunității Energ</w:t>
            </w:r>
            <w:r w:rsidR="00203C69" w:rsidRPr="00A15B39">
              <w:rPr>
                <w:lang w:eastAsia="en-US"/>
              </w:rPr>
              <w:t>etice.</w:t>
            </w:r>
            <w:r w:rsidRPr="00A15B39">
              <w:rPr>
                <w:lang w:eastAsia="en-US"/>
              </w:rPr>
              <w:t xml:space="preserve"> Ca urmare, în cazul unei situații de urgență, autoritățile relevante și participanții la piața gazelor naturale nu vor dispune de instrumentele relevante</w:t>
            </w:r>
            <w:r w:rsidR="007E58E5" w:rsidRPr="00A15B39">
              <w:rPr>
                <w:lang w:eastAsia="en-US"/>
              </w:rPr>
              <w:t>, stabilite de normele sus menționate,</w:t>
            </w:r>
            <w:r w:rsidRPr="00A15B39">
              <w:rPr>
                <w:lang w:eastAsia="en-US"/>
              </w:rPr>
              <w:t xml:space="preserve"> pentru a gestiona eficient crizele, ceea ce poate </w:t>
            </w:r>
            <w:r w:rsidRPr="00A15B39">
              <w:rPr>
                <w:lang w:eastAsia="en-US"/>
              </w:rPr>
              <w:lastRenderedPageBreak/>
              <w:t>duce la producerea unor daune semnificative sectorului gazelor naturale și în consecință, consumatorilor finali. Prin urmare, această opțiune nu este considerată oportună.</w:t>
            </w:r>
          </w:p>
          <w:p w14:paraId="3E6B0140" w14:textId="6819B524" w:rsidR="00AE3F73" w:rsidRPr="00A15B39" w:rsidRDefault="00F0689C" w:rsidP="00905210">
            <w:pPr>
              <w:pStyle w:val="ListParagraph"/>
              <w:tabs>
                <w:tab w:val="left" w:pos="426"/>
                <w:tab w:val="left" w:pos="567"/>
              </w:tabs>
              <w:spacing w:after="120"/>
              <w:ind w:left="0" w:right="70" w:firstLine="236"/>
              <w:contextualSpacing w:val="0"/>
              <w:jc w:val="both"/>
              <w:rPr>
                <w:lang w:eastAsia="en-US"/>
              </w:rPr>
            </w:pPr>
            <w:r w:rsidRPr="00A15B39">
              <w:rPr>
                <w:lang w:eastAsia="en-US"/>
              </w:rPr>
              <w:t>În concluzie,</w:t>
            </w:r>
            <w:r w:rsidR="00E50891" w:rsidRPr="00A15B39">
              <w:rPr>
                <w:lang w:eastAsia="en-US"/>
              </w:rPr>
              <w:t xml:space="preserve"> </w:t>
            </w:r>
            <w:r w:rsidR="00AE3F73" w:rsidRPr="00A15B39">
              <w:t>î</w:t>
            </w:r>
            <w:r w:rsidR="00B54B67" w:rsidRPr="00A15B39">
              <w:t xml:space="preserve">n urma analizelor, evaluărilor și consultărilor, se recomandă elaborarea și promovarea spre aprobarea Guvernului a </w:t>
            </w:r>
            <w:r w:rsidR="004C6A89" w:rsidRPr="00A15B39">
              <w:t>unei noi</w:t>
            </w:r>
            <w:r w:rsidR="00B54B67" w:rsidRPr="00A15B39">
              <w:t xml:space="preserve"> versiuni</w:t>
            </w:r>
            <w:r w:rsidR="00B54B67" w:rsidRPr="00A15B39">
              <w:rPr>
                <w:b/>
                <w:bCs/>
              </w:rPr>
              <w:t xml:space="preserve"> </w:t>
            </w:r>
            <w:r w:rsidR="00B54B67" w:rsidRPr="00A15B39">
              <w:t xml:space="preserve">a Regulamentului privind situațiile </w:t>
            </w:r>
            <w:r w:rsidR="00291758" w:rsidRPr="00A15B39">
              <w:t xml:space="preserve">excepționale </w:t>
            </w:r>
            <w:r w:rsidR="00B54B67" w:rsidRPr="00A15B39">
              <w:t xml:space="preserve">în sectorul gazelor și a proiectului Planurilor de acțiuni preventive și de urgență (conform Opțiunii I). </w:t>
            </w:r>
          </w:p>
        </w:tc>
      </w:tr>
      <w:tr w:rsidR="006606ED" w:rsidRPr="00A15B39" w14:paraId="5E7657FC" w14:textId="77777777" w:rsidTr="006B28E7">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45B67C" w14:textId="77777777" w:rsidR="00B54B67" w:rsidRPr="00A15B39" w:rsidRDefault="00B54B67" w:rsidP="00622AA7">
            <w:pPr>
              <w:tabs>
                <w:tab w:val="left" w:pos="426"/>
              </w:tabs>
              <w:spacing w:after="120"/>
              <w:jc w:val="left"/>
              <w:rPr>
                <w:sz w:val="24"/>
                <w:szCs w:val="24"/>
              </w:rPr>
            </w:pPr>
            <w:r w:rsidRPr="00A15B39">
              <w:rPr>
                <w:b/>
                <w:bCs/>
                <w:sz w:val="24"/>
                <w:szCs w:val="24"/>
              </w:rPr>
              <w:lastRenderedPageBreak/>
              <w:t>4. Analiza impacturilor opţiunilor</w:t>
            </w:r>
          </w:p>
        </w:tc>
      </w:tr>
      <w:tr w:rsidR="006606ED" w:rsidRPr="00A15B39" w14:paraId="773324F4"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1A4D70" w14:textId="77777777" w:rsidR="00B54B67" w:rsidRPr="00A15B39" w:rsidRDefault="00B54B67" w:rsidP="00B37A21">
            <w:pPr>
              <w:tabs>
                <w:tab w:val="left" w:pos="426"/>
              </w:tabs>
              <w:spacing w:after="120"/>
              <w:ind w:left="236"/>
              <w:rPr>
                <w:bCs/>
                <w:i/>
                <w:iCs/>
                <w:sz w:val="24"/>
                <w:szCs w:val="24"/>
              </w:rPr>
            </w:pPr>
            <w:r w:rsidRPr="00A15B39">
              <w:rPr>
                <w:bCs/>
                <w:i/>
                <w:iCs/>
                <w:sz w:val="24"/>
                <w:szCs w:val="24"/>
              </w:rPr>
              <w:t>a) Expuneți efectele negative şi pozitive ale stării actuale și evoluția acestora în viitor, care vor sta la baza calculării impacturilor opțiunii recomandate</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19BB4B" w14:textId="77777777" w:rsidR="00B54B67" w:rsidRPr="00A15B39" w:rsidRDefault="00B54B67" w:rsidP="00622AA7">
            <w:pPr>
              <w:tabs>
                <w:tab w:val="left" w:pos="426"/>
              </w:tabs>
              <w:spacing w:after="120"/>
              <w:ind w:left="142"/>
              <w:jc w:val="left"/>
              <w:rPr>
                <w:i/>
                <w:iCs/>
                <w:sz w:val="24"/>
                <w:szCs w:val="24"/>
              </w:rPr>
            </w:pPr>
          </w:p>
        </w:tc>
      </w:tr>
      <w:tr w:rsidR="006606ED" w:rsidRPr="00A15B39" w14:paraId="729C8527"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D902A7" w14:textId="5B0E92B2" w:rsidR="00F1656B" w:rsidRPr="00A15B39" w:rsidRDefault="00F1656B" w:rsidP="00905210">
            <w:pPr>
              <w:spacing w:after="120"/>
              <w:ind w:left="85"/>
              <w:rPr>
                <w:sz w:val="24"/>
                <w:szCs w:val="24"/>
              </w:rPr>
            </w:pPr>
            <w:r w:rsidRPr="00A15B39">
              <w:rPr>
                <w:sz w:val="24"/>
                <w:szCs w:val="24"/>
              </w:rPr>
              <w:t>Menținerea situației actuale este pasibilă de a determina apariția următoarelor consecințe și efecte negative:</w:t>
            </w:r>
          </w:p>
          <w:p w14:paraId="41F16691" w14:textId="5E802493" w:rsidR="00AB1E37" w:rsidRPr="00A15B39" w:rsidRDefault="00AB1E37" w:rsidP="00905210">
            <w:pPr>
              <w:pStyle w:val="ListParagraph"/>
              <w:numPr>
                <w:ilvl w:val="0"/>
                <w:numId w:val="2"/>
              </w:numPr>
              <w:tabs>
                <w:tab w:val="left" w:pos="378"/>
              </w:tabs>
              <w:spacing w:after="120"/>
              <w:ind w:left="85"/>
              <w:contextualSpacing w:val="0"/>
              <w:jc w:val="both"/>
            </w:pPr>
            <w:r w:rsidRPr="00A15B39">
              <w:rPr>
                <w:bCs/>
              </w:rPr>
              <w:t xml:space="preserve">problemele </w:t>
            </w:r>
            <w:r w:rsidRPr="00A15B39">
              <w:t>invocate</w:t>
            </w:r>
            <w:r w:rsidRPr="00A15B39">
              <w:rPr>
                <w:bCs/>
              </w:rPr>
              <w:t xml:space="preserve"> la capitolul Descrierea problemei nu se vor soluționa de la sine și chiar se vor agrava;</w:t>
            </w:r>
          </w:p>
          <w:p w14:paraId="023E6842" w14:textId="5CBACC4C" w:rsidR="00AB1E37" w:rsidRPr="00A15B39" w:rsidRDefault="00AB1E37" w:rsidP="00905210">
            <w:pPr>
              <w:pStyle w:val="ListParagraph"/>
              <w:numPr>
                <w:ilvl w:val="0"/>
                <w:numId w:val="2"/>
              </w:numPr>
              <w:tabs>
                <w:tab w:val="left" w:pos="378"/>
              </w:tabs>
              <w:spacing w:after="120"/>
              <w:ind w:left="85"/>
              <w:contextualSpacing w:val="0"/>
              <w:jc w:val="both"/>
              <w:rPr>
                <w:b/>
                <w:bCs/>
                <w:i/>
                <w:iCs/>
              </w:rPr>
            </w:pPr>
            <w:r w:rsidRPr="00A15B39">
              <w:t xml:space="preserve">autoritățile relevante și participanții pieței gazelor naturale nu vor dispune de instrumentele corespunzătoare pentru a gestiona eficient crizele în cazul unei situații excepționale </w:t>
            </w:r>
            <w:r w:rsidR="003538E9" w:rsidRPr="00A15B39">
              <w:t xml:space="preserve">în sectorul </w:t>
            </w:r>
            <w:r w:rsidR="00A850BB" w:rsidRPr="00A15B39">
              <w:t>gazelor</w:t>
            </w:r>
            <w:r w:rsidRPr="00A15B39">
              <w:t xml:space="preserve"> naturale, ceea ce poate duce la producerea unor daune semnificative sectorului gazelor naturale, consumatorilor finali, în general economiei naționale și societății în ansamblu</w:t>
            </w:r>
            <w:r w:rsidR="00B15699" w:rsidRPr="00A15B39">
              <w:t>;</w:t>
            </w:r>
          </w:p>
          <w:p w14:paraId="64F89C25" w14:textId="63623A2A" w:rsidR="00AB1E37" w:rsidRPr="00A15B39" w:rsidRDefault="00AB1E37" w:rsidP="00905210">
            <w:pPr>
              <w:pStyle w:val="ListParagraph"/>
              <w:numPr>
                <w:ilvl w:val="0"/>
                <w:numId w:val="2"/>
              </w:numPr>
              <w:tabs>
                <w:tab w:val="left" w:pos="378"/>
              </w:tabs>
              <w:spacing w:after="120"/>
              <w:ind w:left="85"/>
              <w:contextualSpacing w:val="0"/>
              <w:jc w:val="both"/>
            </w:pPr>
            <w:r w:rsidRPr="00A15B39">
              <w:t>nu vor fi actualizate scenariile de risc pornind de la noua realitate c</w:t>
            </w:r>
            <w:r w:rsidR="00EC2FEE" w:rsidRPr="00A15B39">
              <w:t>â</w:t>
            </w:r>
            <w:r w:rsidRPr="00A15B39">
              <w:t xml:space="preserve">nd prețurile la gazele naturale pe piețele internaționale au crescut considerabil, iar securitatea aprovizionării cu gaze naturale poate fi afectată de </w:t>
            </w:r>
            <w:r w:rsidR="00EC2FEE" w:rsidRPr="00A15B39">
              <w:t>atacurile</w:t>
            </w:r>
            <w:r w:rsidR="003538E9" w:rsidRPr="00A15B39">
              <w:t xml:space="preserve"> </w:t>
            </w:r>
            <w:r w:rsidR="007E58E5" w:rsidRPr="00A15B39">
              <w:t xml:space="preserve">Federației Ruse </w:t>
            </w:r>
            <w:r w:rsidR="003538E9" w:rsidRPr="00A15B39">
              <w:t>asupra</w:t>
            </w:r>
            <w:r w:rsidRPr="00A15B39">
              <w:t xml:space="preserve"> infrastructurii </w:t>
            </w:r>
            <w:r w:rsidR="005535E8" w:rsidRPr="00A15B39">
              <w:t xml:space="preserve">de </w:t>
            </w:r>
            <w:r w:rsidR="00B15699" w:rsidRPr="00A15B39">
              <w:t>t</w:t>
            </w:r>
            <w:r w:rsidR="00EC2FEE" w:rsidRPr="00A15B39">
              <w:t>ransport</w:t>
            </w:r>
            <w:r w:rsidR="005535E8" w:rsidRPr="00A15B39">
              <w:t xml:space="preserve"> a</w:t>
            </w:r>
            <w:r w:rsidR="00B15699" w:rsidRPr="00A15B39">
              <w:t>l</w:t>
            </w:r>
            <w:r w:rsidR="005535E8" w:rsidRPr="00A15B39">
              <w:t xml:space="preserve"> </w:t>
            </w:r>
            <w:r w:rsidR="00B15699" w:rsidRPr="00A15B39">
              <w:t>gazelor</w:t>
            </w:r>
            <w:r w:rsidR="005535E8" w:rsidRPr="00A15B39">
              <w:t xml:space="preserve"> naturale </w:t>
            </w:r>
            <w:r w:rsidR="00EC2FEE" w:rsidRPr="00A15B39">
              <w:t>d</w:t>
            </w:r>
            <w:r w:rsidR="005535E8" w:rsidRPr="00A15B39">
              <w:t xml:space="preserve">in Ucraina. </w:t>
            </w:r>
          </w:p>
          <w:p w14:paraId="57CC9619" w14:textId="61BF9FF2" w:rsidR="00AB1E37" w:rsidRPr="00A15B39" w:rsidRDefault="00AB1E37" w:rsidP="00905210">
            <w:pPr>
              <w:pStyle w:val="ListParagraph"/>
              <w:numPr>
                <w:ilvl w:val="0"/>
                <w:numId w:val="2"/>
              </w:numPr>
              <w:tabs>
                <w:tab w:val="left" w:pos="378"/>
              </w:tabs>
              <w:spacing w:after="120"/>
              <w:ind w:left="85"/>
              <w:contextualSpacing w:val="0"/>
              <w:jc w:val="both"/>
            </w:pPr>
            <w:r w:rsidRPr="00A15B39">
              <w:t xml:space="preserve">nu vor fi </w:t>
            </w:r>
            <w:r w:rsidR="005535E8" w:rsidRPr="00A15B39">
              <w:t>actualizate Planurile de acțiuni</w:t>
            </w:r>
            <w:r w:rsidRPr="00A15B39">
              <w:t xml:space="preserve"> preventi</w:t>
            </w:r>
            <w:r w:rsidR="005535E8" w:rsidRPr="00A15B39">
              <w:t>ve și de urgență pornind de la noile scenarii de risc;</w:t>
            </w:r>
          </w:p>
          <w:p w14:paraId="6F37F940" w14:textId="3D12F886" w:rsidR="005535E8" w:rsidRPr="00A15B39" w:rsidRDefault="00AB1E37" w:rsidP="00905210">
            <w:pPr>
              <w:pStyle w:val="ListParagraph"/>
              <w:numPr>
                <w:ilvl w:val="0"/>
                <w:numId w:val="2"/>
              </w:numPr>
              <w:tabs>
                <w:tab w:val="left" w:pos="378"/>
              </w:tabs>
              <w:spacing w:after="120"/>
              <w:ind w:left="85"/>
              <w:contextualSpacing w:val="0"/>
              <w:jc w:val="both"/>
            </w:pPr>
            <w:r w:rsidRPr="00A15B39">
              <w:t>nu vor fi stabilite principiile şi regulile de bază care reglementează funcțiile autorităților de resort</w:t>
            </w:r>
            <w:r w:rsidR="005535E8" w:rsidRPr="00A15B39">
              <w:t xml:space="preserve"> și</w:t>
            </w:r>
            <w:r w:rsidRPr="00A15B39">
              <w:t xml:space="preserve"> întreprinderilor de gaze naturale</w:t>
            </w:r>
            <w:r w:rsidR="00B15699" w:rsidRPr="00A15B39">
              <w:t>;</w:t>
            </w:r>
          </w:p>
          <w:p w14:paraId="6A36C964" w14:textId="6EDCD373" w:rsidR="00F1656B" w:rsidRPr="00A15B39" w:rsidRDefault="00F1656B" w:rsidP="00905210">
            <w:pPr>
              <w:pStyle w:val="ListParagraph"/>
              <w:numPr>
                <w:ilvl w:val="0"/>
                <w:numId w:val="2"/>
              </w:numPr>
              <w:tabs>
                <w:tab w:val="left" w:pos="378"/>
              </w:tabs>
              <w:spacing w:after="120"/>
              <w:ind w:left="85"/>
              <w:contextualSpacing w:val="0"/>
              <w:jc w:val="both"/>
            </w:pPr>
            <w:r w:rsidRPr="00A15B39">
              <w:t xml:space="preserve">Republica Moldova nu va îndeplini obligațiile asumate în calitate de </w:t>
            </w:r>
            <w:r w:rsidR="005F0305" w:rsidRPr="00A15B39">
              <w:t>P</w:t>
            </w:r>
            <w:r w:rsidRPr="00A15B39">
              <w:t xml:space="preserve">arte </w:t>
            </w:r>
            <w:r w:rsidR="005F0305" w:rsidRPr="00A15B39">
              <w:t>C</w:t>
            </w:r>
            <w:r w:rsidRPr="00A15B39">
              <w:t xml:space="preserve">ontractantă a Tratatului Comunității Energetice referitor la transpunerea și implementarea Regulamentului UE nr. </w:t>
            </w:r>
            <w:r w:rsidR="005535E8" w:rsidRPr="00A15B39">
              <w:t>1938</w:t>
            </w:r>
            <w:r w:rsidR="007E58E5" w:rsidRPr="00A15B39">
              <w:t>/2017</w:t>
            </w:r>
            <w:r w:rsidR="005535E8" w:rsidRPr="00A15B39">
              <w:t>.</w:t>
            </w:r>
          </w:p>
          <w:p w14:paraId="0C521DFD" w14:textId="221690E3" w:rsidR="00577280" w:rsidRPr="00A15B39" w:rsidRDefault="005535E8" w:rsidP="00905210">
            <w:pPr>
              <w:tabs>
                <w:tab w:val="left" w:pos="426"/>
              </w:tabs>
              <w:spacing w:after="120"/>
              <w:ind w:left="85"/>
              <w:jc w:val="left"/>
              <w:rPr>
                <w:b/>
                <w:sz w:val="24"/>
                <w:szCs w:val="24"/>
              </w:rPr>
            </w:pPr>
            <w:r w:rsidRPr="00A15B39">
              <w:rPr>
                <w:b/>
                <w:sz w:val="24"/>
                <w:szCs w:val="24"/>
              </w:rPr>
              <w:t>E</w:t>
            </w:r>
            <w:r w:rsidR="00577280" w:rsidRPr="00A15B39">
              <w:rPr>
                <w:b/>
                <w:sz w:val="24"/>
                <w:szCs w:val="24"/>
              </w:rPr>
              <w:t>fectele pozitive</w:t>
            </w:r>
            <w:r w:rsidR="00404EA5" w:rsidRPr="00A15B39">
              <w:rPr>
                <w:b/>
                <w:sz w:val="24"/>
                <w:szCs w:val="24"/>
              </w:rPr>
              <w:t xml:space="preserve"> ale stării actuale</w:t>
            </w:r>
            <w:r w:rsidRPr="00A15B39">
              <w:rPr>
                <w:b/>
                <w:sz w:val="24"/>
                <w:szCs w:val="24"/>
              </w:rPr>
              <w:t>:</w:t>
            </w:r>
          </w:p>
          <w:p w14:paraId="5029E755" w14:textId="2F9FD762" w:rsidR="00B54B67" w:rsidRPr="00A15B39" w:rsidRDefault="00577280" w:rsidP="00905210">
            <w:pPr>
              <w:tabs>
                <w:tab w:val="left" w:pos="426"/>
              </w:tabs>
              <w:spacing w:after="120"/>
              <w:ind w:left="85"/>
              <w:rPr>
                <w:bCs/>
                <w:sz w:val="24"/>
                <w:szCs w:val="24"/>
              </w:rPr>
            </w:pPr>
            <w:r w:rsidRPr="00A15B39">
              <w:rPr>
                <w:bCs/>
                <w:sz w:val="24"/>
                <w:szCs w:val="24"/>
              </w:rPr>
              <w:t>În baza planului existent, s-a reu</w:t>
            </w:r>
            <w:r w:rsidR="005535E8" w:rsidRPr="00A15B39">
              <w:rPr>
                <w:bCs/>
                <w:sz w:val="24"/>
                <w:szCs w:val="24"/>
              </w:rPr>
              <w:t>ș</w:t>
            </w:r>
            <w:r w:rsidRPr="00A15B39">
              <w:rPr>
                <w:bCs/>
                <w:sz w:val="24"/>
                <w:szCs w:val="24"/>
              </w:rPr>
              <w:t xml:space="preserve">it diminuarea efectelor crizei </w:t>
            </w:r>
            <w:r w:rsidR="005535E8" w:rsidRPr="00A15B39">
              <w:rPr>
                <w:bCs/>
                <w:sz w:val="24"/>
                <w:szCs w:val="24"/>
              </w:rPr>
              <w:t xml:space="preserve">în aprovizionarea cu </w:t>
            </w:r>
            <w:r w:rsidRPr="00A15B39">
              <w:rPr>
                <w:bCs/>
                <w:sz w:val="24"/>
                <w:szCs w:val="24"/>
              </w:rPr>
              <w:t>gaze naturale</w:t>
            </w:r>
            <w:r w:rsidR="005535E8" w:rsidRPr="00A15B39">
              <w:rPr>
                <w:bCs/>
                <w:sz w:val="24"/>
                <w:szCs w:val="24"/>
              </w:rPr>
              <w:t xml:space="preserve"> care a început în anul 2021.</w:t>
            </w:r>
          </w:p>
        </w:tc>
      </w:tr>
      <w:tr w:rsidR="006606ED" w:rsidRPr="00A15B39" w14:paraId="012DFBDE"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D1F8D" w14:textId="1BD509AB" w:rsidR="00B54B67" w:rsidRPr="00A15B39" w:rsidRDefault="00B54B67" w:rsidP="007D79C5">
            <w:pPr>
              <w:tabs>
                <w:tab w:val="left" w:pos="426"/>
              </w:tabs>
              <w:spacing w:after="120"/>
              <w:ind w:left="85" w:right="205"/>
              <w:rPr>
                <w:i/>
                <w:iCs/>
                <w:sz w:val="24"/>
                <w:szCs w:val="24"/>
              </w:rPr>
            </w:pPr>
            <w:r w:rsidRPr="00A15B39">
              <w:rPr>
                <w:bCs/>
                <w:i/>
                <w:iCs/>
                <w:sz w:val="24"/>
                <w:szCs w:val="24"/>
              </w:rPr>
              <w:t>b</w:t>
            </w:r>
            <w:r w:rsidRPr="00A15B39">
              <w:rPr>
                <w:bCs/>
                <w:i/>
                <w:iCs/>
                <w:sz w:val="24"/>
                <w:szCs w:val="24"/>
                <w:vertAlign w:val="superscript"/>
              </w:rPr>
              <w:t>1</w:t>
            </w:r>
            <w:r w:rsidRPr="00A15B39">
              <w:rPr>
                <w:bCs/>
                <w:i/>
                <w:iCs/>
                <w:sz w:val="24"/>
                <w:szCs w:val="24"/>
              </w:rPr>
              <w:t xml:space="preserve">) Pentru opțiunea recomandată, identificați impacturile </w:t>
            </w:r>
            <w:r w:rsidR="00B15699" w:rsidRPr="00A15B39">
              <w:rPr>
                <w:bCs/>
                <w:i/>
                <w:iCs/>
                <w:sz w:val="24"/>
                <w:szCs w:val="24"/>
              </w:rPr>
              <w:t>completând</w:t>
            </w:r>
            <w:r w:rsidRPr="00A15B39">
              <w:rPr>
                <w:bCs/>
                <w:i/>
                <w:iCs/>
                <w:sz w:val="24"/>
                <w:szCs w:val="24"/>
              </w:rPr>
              <w:t xml:space="preserve"> tabelul din anexa la prezentul formular. Descrieți pe larg impacturile sub formă de costuri sau beneficii, inclusiv părțile interesate care ar putea fi afectate pozitiv și negativ de acestea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1A06421" w14:textId="77777777" w:rsidR="00B54B67" w:rsidRPr="00A15B39" w:rsidRDefault="00B54B67" w:rsidP="00622AA7">
            <w:pPr>
              <w:tabs>
                <w:tab w:val="left" w:pos="426"/>
              </w:tabs>
              <w:spacing w:after="120"/>
              <w:ind w:left="142"/>
              <w:jc w:val="left"/>
              <w:rPr>
                <w:i/>
                <w:iCs/>
                <w:sz w:val="24"/>
                <w:szCs w:val="24"/>
              </w:rPr>
            </w:pPr>
          </w:p>
        </w:tc>
      </w:tr>
      <w:tr w:rsidR="006606ED" w:rsidRPr="00A15B39" w14:paraId="187E3B97"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B3AC1A" w14:textId="53900FB4" w:rsidR="00F55673" w:rsidRPr="00A15B39" w:rsidRDefault="00F1656B" w:rsidP="00905210">
            <w:pPr>
              <w:tabs>
                <w:tab w:val="left" w:pos="426"/>
              </w:tabs>
              <w:spacing w:after="120"/>
              <w:ind w:left="85" w:right="206"/>
              <w:rPr>
                <w:sz w:val="24"/>
                <w:szCs w:val="24"/>
              </w:rPr>
            </w:pPr>
            <w:r w:rsidRPr="00A15B39">
              <w:rPr>
                <w:sz w:val="24"/>
                <w:szCs w:val="24"/>
              </w:rPr>
              <w:t xml:space="preserve">În opinia autorilor prezentei AI, </w:t>
            </w:r>
            <w:r w:rsidR="00264AE8" w:rsidRPr="00A15B39">
              <w:rPr>
                <w:sz w:val="24"/>
                <w:szCs w:val="24"/>
              </w:rPr>
              <w:t xml:space="preserve">intervenția propusă nu va duce la apariția unor costuri </w:t>
            </w:r>
            <w:r w:rsidR="00382C3B" w:rsidRPr="00A15B39">
              <w:rPr>
                <w:sz w:val="24"/>
                <w:szCs w:val="24"/>
              </w:rPr>
              <w:t xml:space="preserve">esențiale </w:t>
            </w:r>
            <w:r w:rsidR="00264AE8" w:rsidRPr="00A15B39">
              <w:rPr>
                <w:sz w:val="24"/>
                <w:szCs w:val="24"/>
              </w:rPr>
              <w:t>pentru instituțiile/autoritățile publice implicate</w:t>
            </w:r>
            <w:r w:rsidR="008957EE" w:rsidRPr="00A15B39">
              <w:rPr>
                <w:sz w:val="24"/>
                <w:szCs w:val="24"/>
              </w:rPr>
              <w:t xml:space="preserve"> (a se vedea descrierea de la subcompartimentul </w:t>
            </w:r>
            <w:r w:rsidR="008957EE" w:rsidRPr="00A15B39">
              <w:rPr>
                <w:bCs/>
                <w:i/>
                <w:iCs/>
                <w:sz w:val="24"/>
                <w:szCs w:val="24"/>
              </w:rPr>
              <w:t>b</w:t>
            </w:r>
            <w:r w:rsidR="008957EE" w:rsidRPr="00A15B39">
              <w:rPr>
                <w:bCs/>
                <w:i/>
                <w:iCs/>
                <w:sz w:val="24"/>
                <w:szCs w:val="24"/>
                <w:vertAlign w:val="superscript"/>
              </w:rPr>
              <w:t xml:space="preserve">2 </w:t>
            </w:r>
            <w:r w:rsidR="008957EE" w:rsidRPr="00A15B39">
              <w:rPr>
                <w:sz w:val="24"/>
                <w:szCs w:val="24"/>
              </w:rPr>
              <w:t>lit e))</w:t>
            </w:r>
            <w:r w:rsidR="00264AE8" w:rsidRPr="00A15B39">
              <w:rPr>
                <w:sz w:val="24"/>
                <w:szCs w:val="24"/>
              </w:rPr>
              <w:t xml:space="preserve">. Pentru </w:t>
            </w:r>
            <w:r w:rsidR="008957EE" w:rsidRPr="00A15B39">
              <w:rPr>
                <w:sz w:val="24"/>
                <w:szCs w:val="24"/>
              </w:rPr>
              <w:t>titularul obligației de stocare (furnizor de gaze / trader / entitatea pentru crearea și menținerea stocurilor de securitate)</w:t>
            </w:r>
            <w:r w:rsidR="00264AE8" w:rsidRPr="00A15B39">
              <w:rPr>
                <w:sz w:val="24"/>
                <w:szCs w:val="24"/>
              </w:rPr>
              <w:t xml:space="preserve"> vor crește costurile ce urmează a fi suportate pentru crearea stocurilor de</w:t>
            </w:r>
            <w:r w:rsidR="00F55673" w:rsidRPr="00A15B39">
              <w:rPr>
                <w:sz w:val="24"/>
                <w:szCs w:val="24"/>
              </w:rPr>
              <w:t xml:space="preserve"> gaze naturale</w:t>
            </w:r>
            <w:r w:rsidR="00264AE8" w:rsidRPr="00A15B39">
              <w:rPr>
                <w:sz w:val="24"/>
                <w:szCs w:val="24"/>
              </w:rPr>
              <w:t xml:space="preserve"> de 15 % din consumul</w:t>
            </w:r>
            <w:r w:rsidR="00F55673" w:rsidRPr="00A15B39">
              <w:rPr>
                <w:sz w:val="24"/>
                <w:szCs w:val="24"/>
              </w:rPr>
              <w:t xml:space="preserve"> mediu</w:t>
            </w:r>
            <w:r w:rsidR="00264AE8" w:rsidRPr="00A15B39">
              <w:rPr>
                <w:sz w:val="24"/>
                <w:szCs w:val="24"/>
              </w:rPr>
              <w:t xml:space="preserve"> anual de gaze naturale</w:t>
            </w:r>
            <w:r w:rsidR="00F55673" w:rsidRPr="00A15B39">
              <w:rPr>
                <w:sz w:val="24"/>
                <w:szCs w:val="24"/>
              </w:rPr>
              <w:t xml:space="preserve"> din perioada precedentă de cinci ani</w:t>
            </w:r>
            <w:r w:rsidR="00264AE8" w:rsidRPr="00A15B39">
              <w:rPr>
                <w:sz w:val="24"/>
                <w:szCs w:val="24"/>
              </w:rPr>
              <w:t xml:space="preserve">. </w:t>
            </w:r>
          </w:p>
          <w:p w14:paraId="29149936" w14:textId="77777777" w:rsidR="005A3CE0" w:rsidRPr="00A15B39" w:rsidRDefault="005A3CE0" w:rsidP="00905210">
            <w:pPr>
              <w:tabs>
                <w:tab w:val="left" w:pos="426"/>
              </w:tabs>
              <w:spacing w:after="120"/>
              <w:ind w:left="85" w:right="206"/>
              <w:rPr>
                <w:rFonts w:ascii="PT Serif" w:hAnsi="PT Serif"/>
                <w:color w:val="333333"/>
                <w:shd w:val="clear" w:color="auto" w:fill="FFFFFF"/>
              </w:rPr>
            </w:pPr>
            <w:r w:rsidRPr="00A15B39">
              <w:rPr>
                <w:sz w:val="24"/>
                <w:szCs w:val="24"/>
              </w:rPr>
              <w:t xml:space="preserve">Astfel, costurile aferente creării și menținerii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crearea și menținerea stocurilor de gaze naturale care fac obiectul obligației de stocare. Aceste costuri urmează a fi considerare de ANRE ca costuri justificate recuperate prin tarife/prețuri reglementate.   </w:t>
            </w:r>
          </w:p>
          <w:p w14:paraId="177A989D" w14:textId="58B74D46" w:rsidR="00342988" w:rsidRPr="00A15B39" w:rsidRDefault="005A3CE0" w:rsidP="00905210">
            <w:pPr>
              <w:tabs>
                <w:tab w:val="left" w:pos="2042"/>
              </w:tabs>
              <w:spacing w:after="120"/>
              <w:ind w:left="85" w:right="206"/>
              <w:rPr>
                <w:sz w:val="24"/>
                <w:szCs w:val="24"/>
              </w:rPr>
            </w:pPr>
            <w:r w:rsidRPr="00A15B39">
              <w:rPr>
                <w:sz w:val="24"/>
                <w:szCs w:val="24"/>
              </w:rPr>
              <w:t xml:space="preserve">Pentru realizarea obligației stabilite titularul obligației de stocare poate utiliza resurse proprii sau poate beneficia de împrumuturi externe contractate direct de către acesta – surse financiare recreditate din contul împrumuturilor de stat externe contractate de Guvern în numele Republicii Moldova, şi/sau de resurse financiare alocate din bugetul de stat. </w:t>
            </w:r>
            <w:r w:rsidR="00342988" w:rsidRPr="00A15B39">
              <w:rPr>
                <w:sz w:val="24"/>
                <w:szCs w:val="24"/>
              </w:rPr>
              <w:t>La fel,</w:t>
            </w:r>
            <w:r w:rsidRPr="00A15B39">
              <w:rPr>
                <w:sz w:val="24"/>
                <w:szCs w:val="24"/>
              </w:rPr>
              <w:t xml:space="preserve"> titularul obligației de stocare poate beneficia de granturi ori de alte surse nerambursabile, care nu se iau în considerare la stabilirea de către Agenție a prețului reglementat.</w:t>
            </w:r>
            <w:r w:rsidR="00F55673" w:rsidRPr="00A15B39">
              <w:rPr>
                <w:sz w:val="24"/>
                <w:szCs w:val="24"/>
              </w:rPr>
              <w:t xml:space="preserve"> </w:t>
            </w:r>
            <w:r w:rsidR="00342988" w:rsidRPr="00A15B39">
              <w:rPr>
                <w:sz w:val="24"/>
                <w:szCs w:val="24"/>
              </w:rPr>
              <w:t>Costurile anuale ale stocurilor de securitate ale Entității pentru crearea și menținerea stocurilor de securitate realizate în temeiul art. 108</w:t>
            </w:r>
            <w:r w:rsidR="00342988" w:rsidRPr="00A15B39">
              <w:rPr>
                <w:sz w:val="24"/>
                <w:szCs w:val="24"/>
                <w:vertAlign w:val="superscript"/>
              </w:rPr>
              <w:t>1</w:t>
            </w:r>
            <w:r w:rsidR="00342988" w:rsidRPr="00A15B39">
              <w:rPr>
                <w:sz w:val="24"/>
                <w:szCs w:val="24"/>
              </w:rPr>
              <w:t xml:space="preserve"> din Legea cu privire la gazele naturale, se aprobă de </w:t>
            </w:r>
            <w:r w:rsidR="00342988" w:rsidRPr="00A15B39">
              <w:rPr>
                <w:sz w:val="24"/>
                <w:szCs w:val="24"/>
              </w:rPr>
              <w:lastRenderedPageBreak/>
              <w:t>ANRE, după examinarea acestora în conformitate cu Metoda adoptată prin Hotărârea ANRE nr. 277/2023.</w:t>
            </w:r>
          </w:p>
          <w:p w14:paraId="63503E98" w14:textId="23FB81B5" w:rsidR="00382C3B" w:rsidRPr="00A15B39" w:rsidRDefault="00F55673" w:rsidP="00905210">
            <w:pPr>
              <w:tabs>
                <w:tab w:val="left" w:pos="2042"/>
              </w:tabs>
              <w:spacing w:after="120"/>
              <w:ind w:left="85" w:right="206"/>
              <w:rPr>
                <w:sz w:val="24"/>
                <w:szCs w:val="24"/>
              </w:rPr>
            </w:pPr>
            <w:r w:rsidRPr="00A15B39">
              <w:rPr>
                <w:sz w:val="24"/>
                <w:szCs w:val="24"/>
              </w:rPr>
              <w:t>Toate costurile suportate de către întreprinderile de gaze naturale legate de asigurarea securității aprovizionării cu gaze naturale, și justificate</w:t>
            </w:r>
            <w:r w:rsidR="00342988" w:rsidRPr="00A15B39">
              <w:rPr>
                <w:sz w:val="24"/>
                <w:szCs w:val="24"/>
              </w:rPr>
              <w:t xml:space="preserve"> de acestea</w:t>
            </w:r>
            <w:r w:rsidRPr="00A15B39">
              <w:rPr>
                <w:sz w:val="24"/>
                <w:szCs w:val="24"/>
              </w:rPr>
              <w:t xml:space="preserve"> în procesul de examinare a cererilor de aprobare a tarifelor/prețurilor reglementate vor fi luate în considerare de către ANRE pentru a fi recuperate prin tarife și prețuri reglementate și respectiv și alți furnizori de gaze naturale vor suporta costurile respective revenite lor.  </w:t>
            </w:r>
          </w:p>
        </w:tc>
      </w:tr>
      <w:tr w:rsidR="006606ED" w:rsidRPr="00A15B39" w14:paraId="4C328E73"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C0D8B0" w14:textId="219942AE" w:rsidR="00B54B67" w:rsidRPr="00A15B39" w:rsidRDefault="00B54B67" w:rsidP="007D79C5">
            <w:pPr>
              <w:tabs>
                <w:tab w:val="left" w:pos="426"/>
              </w:tabs>
              <w:spacing w:after="120"/>
              <w:ind w:left="85"/>
              <w:rPr>
                <w:i/>
                <w:iCs/>
                <w:sz w:val="24"/>
                <w:szCs w:val="24"/>
              </w:rPr>
            </w:pPr>
            <w:r w:rsidRPr="00A15B39">
              <w:rPr>
                <w:bCs/>
                <w:i/>
                <w:iCs/>
                <w:sz w:val="24"/>
                <w:szCs w:val="24"/>
              </w:rPr>
              <w:lastRenderedPageBreak/>
              <w:t>b</w:t>
            </w:r>
            <w:r w:rsidRPr="00A15B39">
              <w:rPr>
                <w:bCs/>
                <w:i/>
                <w:iCs/>
                <w:sz w:val="24"/>
                <w:szCs w:val="24"/>
                <w:vertAlign w:val="superscript"/>
              </w:rPr>
              <w:t>2</w:t>
            </w:r>
            <w:r w:rsidRPr="00A15B39">
              <w:rPr>
                <w:bCs/>
                <w:i/>
                <w:iCs/>
                <w:sz w:val="24"/>
                <w:szCs w:val="24"/>
              </w:rPr>
              <w:t xml:space="preserve">) Pentru opțiunile alternative analizate, identificați impacturile </w:t>
            </w:r>
            <w:r w:rsidR="00C25724" w:rsidRPr="00A15B39">
              <w:rPr>
                <w:bCs/>
                <w:i/>
                <w:iCs/>
                <w:sz w:val="24"/>
                <w:szCs w:val="24"/>
              </w:rPr>
              <w:t>completând</w:t>
            </w:r>
            <w:r w:rsidRPr="00A15B39">
              <w:rPr>
                <w:bCs/>
                <w:i/>
                <w:iCs/>
                <w:sz w:val="24"/>
                <w:szCs w:val="24"/>
              </w:rPr>
              <w:t xml:space="preserve"> tabelul din anexa la prezentul formular. Descrieți pe larg impacturile sub formă de costuri sau beneficii, inclusiv părțile interesate care ar putea fi afectate pozitiv și negativ de acestea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A45A0B2" w14:textId="77777777" w:rsidR="00B54B67" w:rsidRPr="00A15B39" w:rsidRDefault="00B54B67" w:rsidP="00622AA7">
            <w:pPr>
              <w:tabs>
                <w:tab w:val="left" w:pos="426"/>
              </w:tabs>
              <w:spacing w:after="120"/>
              <w:ind w:left="142"/>
              <w:jc w:val="left"/>
              <w:rPr>
                <w:i/>
                <w:iCs/>
                <w:sz w:val="24"/>
                <w:szCs w:val="24"/>
              </w:rPr>
            </w:pPr>
          </w:p>
        </w:tc>
      </w:tr>
      <w:tr w:rsidR="006606ED" w:rsidRPr="00A15B39" w14:paraId="0F9E1792"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97F729" w14:textId="0628654E" w:rsidR="00EA3F75" w:rsidRPr="00A15B39" w:rsidRDefault="00EA3F75" w:rsidP="00B37A21">
            <w:pPr>
              <w:spacing w:after="120"/>
              <w:ind w:left="130" w:right="16"/>
              <w:rPr>
                <w:sz w:val="24"/>
                <w:szCs w:val="24"/>
              </w:rPr>
            </w:pPr>
            <w:r w:rsidRPr="00A15B39">
              <w:rPr>
                <w:sz w:val="24"/>
                <w:szCs w:val="24"/>
              </w:rPr>
              <w:t>Alte aspecte generale privind impacturile/beneficiile intervenției în raport cu categoriile de impact, identificate în Anexa nr. 1</w:t>
            </w:r>
            <w:r w:rsidR="00D87833" w:rsidRPr="00A15B39">
              <w:rPr>
                <w:sz w:val="24"/>
                <w:szCs w:val="24"/>
              </w:rPr>
              <w:t>.</w:t>
            </w:r>
          </w:p>
          <w:p w14:paraId="6AF1ADF8" w14:textId="66BE56EA" w:rsidR="00EA3F75" w:rsidRPr="00A15B39" w:rsidRDefault="00EA3F75" w:rsidP="000006CD">
            <w:pPr>
              <w:pStyle w:val="ListParagraph"/>
              <w:numPr>
                <w:ilvl w:val="0"/>
                <w:numId w:val="37"/>
              </w:numPr>
              <w:tabs>
                <w:tab w:val="left" w:pos="355"/>
              </w:tabs>
              <w:spacing w:after="120"/>
              <w:ind w:left="130" w:right="211" w:firstLine="0"/>
              <w:contextualSpacing w:val="0"/>
              <w:rPr>
                <w:i/>
                <w:iCs/>
              </w:rPr>
            </w:pPr>
            <w:r w:rsidRPr="00A15B39">
              <w:rPr>
                <w:i/>
                <w:iCs/>
              </w:rPr>
              <w:t xml:space="preserve">costurile desfășurării afacerilor </w:t>
            </w:r>
          </w:p>
          <w:p w14:paraId="2F1930B7" w14:textId="3D471B8F" w:rsidR="003D450D" w:rsidRPr="00A15B39" w:rsidRDefault="003D450D" w:rsidP="000006CD">
            <w:pPr>
              <w:pStyle w:val="ListParagraph"/>
              <w:tabs>
                <w:tab w:val="left" w:pos="355"/>
              </w:tabs>
              <w:spacing w:after="120"/>
              <w:ind w:left="130" w:right="211"/>
              <w:contextualSpacing w:val="0"/>
              <w:jc w:val="both"/>
            </w:pPr>
            <w:r w:rsidRPr="00A15B39">
              <w:t>I</w:t>
            </w:r>
            <w:r w:rsidR="00135624" w:rsidRPr="00A15B39">
              <w:t>mplementarea a</w:t>
            </w:r>
            <w:r w:rsidR="00837F6D" w:rsidRPr="00A15B39">
              <w:t>n</w:t>
            </w:r>
            <w:r w:rsidR="00135624" w:rsidRPr="00A15B39">
              <w:t>umitor măsuri prevăzute de Planul de acțiuni preventive și Planul de urgență ar putea determina unii agenți economici</w:t>
            </w:r>
            <w:r w:rsidR="0012704C" w:rsidRPr="00A15B39">
              <w:t>, c</w:t>
            </w:r>
            <w:r w:rsidR="00135624" w:rsidRPr="00A15B39">
              <w:t xml:space="preserve">onsumatori industriali </w:t>
            </w:r>
            <w:r w:rsidR="0012704C" w:rsidRPr="00A15B39">
              <w:t>la</w:t>
            </w:r>
            <w:r w:rsidR="00C721DE" w:rsidRPr="00A15B39">
              <w:t xml:space="preserve"> opțiunea trecerii</w:t>
            </w:r>
            <w:r w:rsidR="00777E08" w:rsidRPr="00A15B39">
              <w:t xml:space="preserve"> la alte tipuri de combustibil sau achizițion</w:t>
            </w:r>
            <w:r w:rsidR="00C721DE" w:rsidRPr="00A15B39">
              <w:t>area combustibilului de rezervă</w:t>
            </w:r>
            <w:r w:rsidR="0012704C" w:rsidRPr="00A15B39">
              <w:t>,</w:t>
            </w:r>
            <w:r w:rsidR="00C721DE" w:rsidRPr="00A15B39">
              <w:t xml:space="preserve"> dacă consideră oportun ca să </w:t>
            </w:r>
            <w:r w:rsidR="003538E9" w:rsidRPr="00A15B39">
              <w:t xml:space="preserve">desfășoare </w:t>
            </w:r>
            <w:r w:rsidR="00C721DE" w:rsidRPr="00A15B39">
              <w:t>activ</w:t>
            </w:r>
            <w:r w:rsidR="003538E9" w:rsidRPr="00A15B39">
              <w:t xml:space="preserve">ități pe parcursul </w:t>
            </w:r>
            <w:r w:rsidR="00C721DE" w:rsidRPr="00A15B39">
              <w:t>situațiil</w:t>
            </w:r>
            <w:r w:rsidR="003538E9" w:rsidRPr="00A15B39">
              <w:t>or</w:t>
            </w:r>
            <w:r w:rsidR="00C721DE" w:rsidRPr="00A15B39">
              <w:t xml:space="preserve"> de urgență</w:t>
            </w:r>
            <w:r w:rsidR="0012704C" w:rsidRPr="00A15B39">
              <w:t>,</w:t>
            </w:r>
            <w:r w:rsidR="00C721DE" w:rsidRPr="00A15B39">
              <w:t xml:space="preserve"> </w:t>
            </w:r>
            <w:r w:rsidR="00883285" w:rsidRPr="00A15B39">
              <w:t>când</w:t>
            </w:r>
            <w:r w:rsidR="00C721DE" w:rsidRPr="00A15B39">
              <w:t xml:space="preserve"> </w:t>
            </w:r>
            <w:r w:rsidR="00432C96" w:rsidRPr="00A15B39">
              <w:t xml:space="preserve">ar putea </w:t>
            </w:r>
            <w:r w:rsidR="00C721DE" w:rsidRPr="00A15B39">
              <w:t>fi solicitat</w:t>
            </w:r>
            <w:r w:rsidR="00883285" w:rsidRPr="00A15B39">
              <w:t>ă</w:t>
            </w:r>
            <w:r w:rsidR="00C721DE" w:rsidRPr="00A15B39">
              <w:t xml:space="preserve"> </w:t>
            </w:r>
            <w:r w:rsidR="00432C96" w:rsidRPr="00A15B39">
              <w:t xml:space="preserve">anumitor categorii de consumatori </w:t>
            </w:r>
            <w:r w:rsidR="00F94A59" w:rsidRPr="00A15B39">
              <w:t>limitarea sau întreruperea</w:t>
            </w:r>
            <w:r w:rsidR="0012704C" w:rsidRPr="00A15B39">
              <w:t xml:space="preserve"> utilizării</w:t>
            </w:r>
            <w:r w:rsidR="00C721DE" w:rsidRPr="00A15B39">
              <w:t xml:space="preserve"> de gaze naturale.</w:t>
            </w:r>
          </w:p>
          <w:p w14:paraId="65E8B350" w14:textId="2B8BCDC0" w:rsidR="00C5529C" w:rsidRPr="00A15B39" w:rsidRDefault="00C5529C" w:rsidP="000006CD">
            <w:pPr>
              <w:spacing w:after="120"/>
              <w:ind w:left="130" w:right="211"/>
              <w:rPr>
                <w:snapToGrid w:val="0"/>
                <w:sz w:val="24"/>
                <w:szCs w:val="24"/>
              </w:rPr>
            </w:pPr>
            <w:r w:rsidRPr="00A15B39">
              <w:rPr>
                <w:snapToGrid w:val="0"/>
                <w:sz w:val="24"/>
                <w:szCs w:val="24"/>
              </w:rPr>
              <w:t xml:space="preserve">Alt impact ar fi potențiala creștere pe termen scurt a costurilor </w:t>
            </w:r>
            <w:r w:rsidR="003538E9" w:rsidRPr="00A15B39">
              <w:rPr>
                <w:snapToGrid w:val="0"/>
                <w:sz w:val="24"/>
                <w:szCs w:val="24"/>
              </w:rPr>
              <w:t xml:space="preserve">pentru resursele </w:t>
            </w:r>
            <w:r w:rsidRPr="00A15B39">
              <w:rPr>
                <w:snapToGrid w:val="0"/>
                <w:sz w:val="24"/>
                <w:szCs w:val="24"/>
              </w:rPr>
              <w:t>energetice pentru economia Republicii Moldova (ca urmare a cererii mai mari de împrumuturi de la instituțiile financiare internaționale pentru implementarea proiectelor în domeniul securității energetice).</w:t>
            </w:r>
          </w:p>
          <w:p w14:paraId="61D43CB9" w14:textId="01DD36B5" w:rsidR="00EA3F75" w:rsidRPr="00A15B39" w:rsidRDefault="00EA3F75" w:rsidP="000006CD">
            <w:pPr>
              <w:pStyle w:val="ListParagraph"/>
              <w:numPr>
                <w:ilvl w:val="0"/>
                <w:numId w:val="37"/>
              </w:numPr>
              <w:tabs>
                <w:tab w:val="left" w:pos="355"/>
              </w:tabs>
              <w:spacing w:after="120"/>
              <w:ind w:left="130" w:right="211" w:firstLine="0"/>
              <w:contextualSpacing w:val="0"/>
              <w:rPr>
                <w:i/>
                <w:iCs/>
              </w:rPr>
            </w:pPr>
            <w:r w:rsidRPr="00A15B39">
              <w:rPr>
                <w:i/>
                <w:iCs/>
              </w:rPr>
              <w:t>fluxurile comerciale și investiționale</w:t>
            </w:r>
          </w:p>
          <w:p w14:paraId="4989BEC0" w14:textId="1A8939C1" w:rsidR="00C5529C" w:rsidRPr="00A15B39" w:rsidRDefault="003F6A00" w:rsidP="000006CD">
            <w:pPr>
              <w:tabs>
                <w:tab w:val="left" w:pos="355"/>
              </w:tabs>
              <w:spacing w:after="120"/>
              <w:ind w:left="130" w:right="211"/>
              <w:rPr>
                <w:sz w:val="24"/>
                <w:szCs w:val="24"/>
                <w:lang w:eastAsia="ru-RU"/>
              </w:rPr>
            </w:pPr>
            <w:r w:rsidRPr="00A15B39">
              <w:rPr>
                <w:sz w:val="24"/>
                <w:szCs w:val="24"/>
                <w:lang w:eastAsia="ru-RU"/>
              </w:rPr>
              <w:t xml:space="preserve">În </w:t>
            </w:r>
            <w:r w:rsidR="00C721DE" w:rsidRPr="00A15B39">
              <w:rPr>
                <w:sz w:val="24"/>
                <w:szCs w:val="24"/>
                <w:lang w:eastAsia="ru-RU"/>
              </w:rPr>
              <w:t>cazul în care</w:t>
            </w:r>
            <w:r w:rsidRPr="00A15B39">
              <w:rPr>
                <w:sz w:val="24"/>
                <w:szCs w:val="24"/>
                <w:lang w:eastAsia="ru-RU"/>
              </w:rPr>
              <w:t xml:space="preserve"> vor</w:t>
            </w:r>
            <w:r w:rsidR="00C721DE" w:rsidRPr="00A15B39">
              <w:rPr>
                <w:sz w:val="24"/>
                <w:szCs w:val="24"/>
                <w:lang w:eastAsia="ru-RU"/>
              </w:rPr>
              <w:t xml:space="preserve"> fi necesar</w:t>
            </w:r>
            <w:r w:rsidRPr="00A15B39">
              <w:rPr>
                <w:sz w:val="24"/>
                <w:szCs w:val="24"/>
                <w:lang w:eastAsia="ru-RU"/>
              </w:rPr>
              <w:t xml:space="preserve">e investiții în noi capacități bidirecționale ale interconexiunilor sau majorarea capacității celor existente, operatorii sistemelor de transport al gazelor naturale </w:t>
            </w:r>
            <w:r w:rsidR="00C721DE" w:rsidRPr="00A15B39">
              <w:rPr>
                <w:sz w:val="24"/>
                <w:szCs w:val="24"/>
                <w:lang w:eastAsia="ru-RU"/>
              </w:rPr>
              <w:t>urmează să se conformeze cerințelor asumate în cadr</w:t>
            </w:r>
            <w:r w:rsidRPr="00A15B39">
              <w:rPr>
                <w:sz w:val="24"/>
                <w:szCs w:val="24"/>
                <w:lang w:eastAsia="ru-RU"/>
              </w:rPr>
              <w:t>ul Comunității Energetice</w:t>
            </w:r>
            <w:r w:rsidR="00C721DE" w:rsidRPr="00A15B39">
              <w:rPr>
                <w:sz w:val="24"/>
                <w:szCs w:val="24"/>
                <w:lang w:eastAsia="ru-RU"/>
              </w:rPr>
              <w:t xml:space="preserve">. Aceste cheltuieli </w:t>
            </w:r>
            <w:r w:rsidRPr="00A15B39">
              <w:rPr>
                <w:sz w:val="24"/>
                <w:szCs w:val="24"/>
                <w:lang w:eastAsia="ru-RU"/>
              </w:rPr>
              <w:t xml:space="preserve">vor </w:t>
            </w:r>
            <w:r w:rsidR="00C721DE" w:rsidRPr="00A15B39">
              <w:rPr>
                <w:sz w:val="24"/>
                <w:szCs w:val="24"/>
                <w:lang w:eastAsia="ru-RU"/>
              </w:rPr>
              <w:t>preval</w:t>
            </w:r>
            <w:r w:rsidRPr="00A15B39">
              <w:rPr>
                <w:sz w:val="24"/>
                <w:szCs w:val="24"/>
                <w:lang w:eastAsia="ru-RU"/>
              </w:rPr>
              <w:t xml:space="preserve">a cheltuielilor </w:t>
            </w:r>
            <w:r w:rsidR="00C721DE" w:rsidRPr="00A15B39">
              <w:rPr>
                <w:sz w:val="24"/>
                <w:szCs w:val="24"/>
                <w:lang w:eastAsia="ru-RU"/>
              </w:rPr>
              <w:t xml:space="preserve">necesare de suportat </w:t>
            </w:r>
            <w:r w:rsidRPr="00A15B39">
              <w:rPr>
                <w:sz w:val="24"/>
                <w:szCs w:val="24"/>
                <w:lang w:eastAsia="ru-RU"/>
              </w:rPr>
              <w:t>în cazul în care este întreruptă aprovizionarea cu gaze naturale, iar</w:t>
            </w:r>
            <w:r w:rsidR="00C721DE" w:rsidRPr="00A15B39">
              <w:rPr>
                <w:sz w:val="24"/>
                <w:szCs w:val="24"/>
                <w:lang w:eastAsia="ru-RU"/>
              </w:rPr>
              <w:t xml:space="preserve"> consumatorii protejați</w:t>
            </w:r>
            <w:r w:rsidRPr="00A15B39">
              <w:rPr>
                <w:sz w:val="24"/>
                <w:szCs w:val="24"/>
                <w:lang w:eastAsia="ru-RU"/>
              </w:rPr>
              <w:t xml:space="preserve"> </w:t>
            </w:r>
            <w:r w:rsidR="0012704C" w:rsidRPr="00A15B39">
              <w:rPr>
                <w:sz w:val="24"/>
                <w:szCs w:val="24"/>
                <w:lang w:eastAsia="ru-RU"/>
              </w:rPr>
              <w:t>vor fi limitați în</w:t>
            </w:r>
            <w:r w:rsidRPr="00A15B39">
              <w:rPr>
                <w:sz w:val="24"/>
                <w:szCs w:val="24"/>
                <w:lang w:eastAsia="ru-RU"/>
              </w:rPr>
              <w:t xml:space="preserve"> </w:t>
            </w:r>
            <w:r w:rsidR="00C721DE" w:rsidRPr="00A15B39">
              <w:rPr>
                <w:sz w:val="24"/>
                <w:szCs w:val="24"/>
                <w:lang w:eastAsia="ru-RU"/>
              </w:rPr>
              <w:t>posibilitate</w:t>
            </w:r>
            <w:r w:rsidRPr="00A15B39">
              <w:rPr>
                <w:sz w:val="24"/>
                <w:szCs w:val="24"/>
                <w:lang w:eastAsia="ru-RU"/>
              </w:rPr>
              <w:t>a</w:t>
            </w:r>
            <w:r w:rsidR="00C721DE" w:rsidRPr="00A15B39">
              <w:rPr>
                <w:sz w:val="24"/>
                <w:szCs w:val="24"/>
                <w:lang w:eastAsia="ru-RU"/>
              </w:rPr>
              <w:t xml:space="preserve"> </w:t>
            </w:r>
            <w:r w:rsidRPr="00A15B39">
              <w:rPr>
                <w:sz w:val="24"/>
                <w:szCs w:val="24"/>
                <w:lang w:eastAsia="ru-RU"/>
              </w:rPr>
              <w:t xml:space="preserve">de a </w:t>
            </w:r>
            <w:r w:rsidR="009243BD" w:rsidRPr="00A15B39">
              <w:rPr>
                <w:sz w:val="24"/>
                <w:szCs w:val="24"/>
                <w:lang w:eastAsia="ru-RU"/>
              </w:rPr>
              <w:t xml:space="preserve">utiliza resursele energetice și a </w:t>
            </w:r>
            <w:r w:rsidR="00C721DE" w:rsidRPr="00A15B39">
              <w:rPr>
                <w:sz w:val="24"/>
                <w:szCs w:val="24"/>
                <w:lang w:eastAsia="ru-RU"/>
              </w:rPr>
              <w:t xml:space="preserve">se </w:t>
            </w:r>
            <w:r w:rsidRPr="00A15B39">
              <w:rPr>
                <w:sz w:val="24"/>
                <w:szCs w:val="24"/>
                <w:lang w:eastAsia="ru-RU"/>
              </w:rPr>
              <w:t>încă</w:t>
            </w:r>
            <w:r w:rsidR="00C721DE" w:rsidRPr="00A15B39">
              <w:rPr>
                <w:sz w:val="24"/>
                <w:szCs w:val="24"/>
                <w:lang w:eastAsia="ru-RU"/>
              </w:rPr>
              <w:t>lz</w:t>
            </w:r>
            <w:r w:rsidRPr="00A15B39">
              <w:rPr>
                <w:sz w:val="24"/>
                <w:szCs w:val="24"/>
                <w:lang w:eastAsia="ru-RU"/>
              </w:rPr>
              <w:t>i</w:t>
            </w:r>
            <w:r w:rsidR="00176CB0" w:rsidRPr="00A15B39">
              <w:rPr>
                <w:sz w:val="24"/>
                <w:szCs w:val="24"/>
                <w:lang w:eastAsia="ru-RU"/>
              </w:rPr>
              <w:t xml:space="preserve"> în cazul în care situația excepțională este declarată pe parcursul perioadei reci a anului</w:t>
            </w:r>
            <w:r w:rsidRPr="00A15B39">
              <w:rPr>
                <w:sz w:val="24"/>
                <w:szCs w:val="24"/>
                <w:lang w:eastAsia="ru-RU"/>
              </w:rPr>
              <w:t>.</w:t>
            </w:r>
          </w:p>
          <w:p w14:paraId="69E18CFB" w14:textId="15CCAEF3" w:rsidR="00EA3F75" w:rsidRPr="00A15B39" w:rsidRDefault="00EA3F75" w:rsidP="000006CD">
            <w:pPr>
              <w:pStyle w:val="ListParagraph"/>
              <w:numPr>
                <w:ilvl w:val="0"/>
                <w:numId w:val="37"/>
              </w:numPr>
              <w:tabs>
                <w:tab w:val="left" w:pos="355"/>
              </w:tabs>
              <w:spacing w:after="120"/>
              <w:ind w:left="130" w:right="211" w:firstLine="0"/>
              <w:contextualSpacing w:val="0"/>
              <w:rPr>
                <w:i/>
              </w:rPr>
            </w:pPr>
            <w:r w:rsidRPr="00A15B39">
              <w:rPr>
                <w:i/>
              </w:rPr>
              <w:t>concurența pe piață</w:t>
            </w:r>
          </w:p>
          <w:p w14:paraId="1A8AC11A" w14:textId="4FE315C1" w:rsidR="00837F6D" w:rsidRPr="00A15B39" w:rsidRDefault="00EC321C" w:rsidP="000006CD">
            <w:pPr>
              <w:pStyle w:val="ListParagraph"/>
              <w:tabs>
                <w:tab w:val="left" w:pos="355"/>
              </w:tabs>
              <w:spacing w:after="120"/>
              <w:ind w:left="130" w:right="211"/>
              <w:contextualSpacing w:val="0"/>
              <w:jc w:val="both"/>
            </w:pPr>
            <w:r w:rsidRPr="00A15B39">
              <w:t>Potrivit Regulamentului, m</w:t>
            </w:r>
            <w:r w:rsidR="008156DF" w:rsidRPr="00A15B39">
              <w:t xml:space="preserve">ăsurile de asigurare a securității aprovizionării cu gaze naturale trebuie să fie </w:t>
            </w:r>
            <w:r w:rsidR="003F6A00" w:rsidRPr="00A15B39">
              <w:t>transparente, proporționate și</w:t>
            </w:r>
            <w:r w:rsidR="008156DF" w:rsidRPr="00A15B39">
              <w:t xml:space="preserve"> nediscriminatorii și să nu denatureze în mod nejustificat concurența sau funcționarea eficace a pieței interne a gazelor naturale.</w:t>
            </w:r>
          </w:p>
          <w:p w14:paraId="53698E3A" w14:textId="6BF9004F" w:rsidR="00C5529C" w:rsidRPr="00A15B39" w:rsidRDefault="00C721DE" w:rsidP="000006CD">
            <w:pPr>
              <w:pStyle w:val="ListParagraph"/>
              <w:tabs>
                <w:tab w:val="left" w:pos="355"/>
              </w:tabs>
              <w:spacing w:after="120"/>
              <w:ind w:left="130" w:right="211"/>
              <w:contextualSpacing w:val="0"/>
              <w:jc w:val="both"/>
            </w:pPr>
            <w:r w:rsidRPr="00A15B39">
              <w:t>Pe parcursul situați</w:t>
            </w:r>
            <w:r w:rsidR="003F6A00" w:rsidRPr="00A15B39">
              <w:t>ilor excepționale în sectorul gazelor naturale</w:t>
            </w:r>
            <w:r w:rsidRPr="00A15B39">
              <w:t xml:space="preserve"> concurența pe piață </w:t>
            </w:r>
            <w:r w:rsidR="00432C96" w:rsidRPr="00A15B39">
              <w:t>ar putea fi limitată</w:t>
            </w:r>
            <w:r w:rsidRPr="00A15B39">
              <w:t xml:space="preserve">, </w:t>
            </w:r>
            <w:r w:rsidR="003F6A00" w:rsidRPr="00A15B39">
              <w:t>fiind esențială</w:t>
            </w:r>
            <w:r w:rsidRPr="00A15B39">
              <w:t xml:space="preserve"> menținerea activit</w:t>
            </w:r>
            <w:r w:rsidR="003F6A00" w:rsidRPr="00A15B39">
              <w:t>ăților</w:t>
            </w:r>
            <w:r w:rsidRPr="00A15B39">
              <w:t xml:space="preserve"> socio</w:t>
            </w:r>
            <w:r w:rsidR="003F6A00" w:rsidRPr="00A15B39">
              <w:t>-</w:t>
            </w:r>
            <w:r w:rsidRPr="00A15B39">
              <w:t xml:space="preserve">economice la nivel minim. </w:t>
            </w:r>
          </w:p>
          <w:p w14:paraId="581EB09A" w14:textId="77777777" w:rsidR="00837F6D" w:rsidRPr="00A15B39" w:rsidRDefault="00837F6D" w:rsidP="000006CD">
            <w:pPr>
              <w:pStyle w:val="ListParagraph"/>
              <w:numPr>
                <w:ilvl w:val="0"/>
                <w:numId w:val="37"/>
              </w:numPr>
              <w:tabs>
                <w:tab w:val="left" w:pos="355"/>
              </w:tabs>
              <w:spacing w:after="120"/>
              <w:ind w:left="130" w:right="211" w:firstLine="0"/>
              <w:contextualSpacing w:val="0"/>
              <w:rPr>
                <w:i/>
                <w:iCs/>
              </w:rPr>
            </w:pPr>
            <w:r w:rsidRPr="00A15B39">
              <w:rPr>
                <w:i/>
                <w:iCs/>
              </w:rPr>
              <w:t>activitatea diferitor categorii de întreprinderi mici și mijlocii</w:t>
            </w:r>
          </w:p>
          <w:p w14:paraId="472DF371" w14:textId="26E05F8B" w:rsidR="00270ED2" w:rsidRPr="00A15B39" w:rsidRDefault="00837F6D" w:rsidP="000006CD">
            <w:pPr>
              <w:pStyle w:val="ListParagraph"/>
              <w:tabs>
                <w:tab w:val="left" w:pos="355"/>
              </w:tabs>
              <w:spacing w:after="120"/>
              <w:ind w:left="130" w:right="211"/>
              <w:contextualSpacing w:val="0"/>
              <w:jc w:val="both"/>
            </w:pPr>
            <w:r w:rsidRPr="00A15B39">
              <w:t xml:space="preserve">Întreprinderile mici fac parte din </w:t>
            </w:r>
            <w:r w:rsidRPr="00A15B39">
              <w:rPr>
                <w:bCs/>
                <w:i/>
                <w:iCs/>
              </w:rPr>
              <w:t xml:space="preserve">grupurile </w:t>
            </w:r>
            <w:r w:rsidR="00176CB0" w:rsidRPr="00A15B39">
              <w:rPr>
                <w:bCs/>
                <w:i/>
                <w:iCs/>
              </w:rPr>
              <w:t xml:space="preserve">de </w:t>
            </w:r>
            <w:r w:rsidRPr="00A15B39">
              <w:rPr>
                <w:bCs/>
                <w:i/>
                <w:iCs/>
              </w:rPr>
              <w:t>consumatori protejați,</w:t>
            </w:r>
            <w:r w:rsidRPr="00A15B39">
              <w:t xml:space="preserve"> care </w:t>
            </w:r>
            <w:r w:rsidR="005E0CB0" w:rsidRPr="00A15B39">
              <w:t xml:space="preserve">în situația unei crize în aprovizionarea cu gaze naturale la nivel național, </w:t>
            </w:r>
            <w:r w:rsidRPr="00A15B39">
              <w:t xml:space="preserve">nu </w:t>
            </w:r>
            <w:r w:rsidR="008156DF" w:rsidRPr="00A15B39">
              <w:t>le va fi sistată sau limitată livrarea de gaze naturale.</w:t>
            </w:r>
            <w:r w:rsidR="00C721DE" w:rsidRPr="00A15B39">
              <w:t xml:space="preserve"> </w:t>
            </w:r>
          </w:p>
          <w:p w14:paraId="408447EB" w14:textId="1ED1723F" w:rsidR="00C5529C" w:rsidRPr="00A15B39" w:rsidRDefault="005E0CB0" w:rsidP="000006CD">
            <w:pPr>
              <w:tabs>
                <w:tab w:val="left" w:pos="426"/>
              </w:tabs>
              <w:spacing w:after="120"/>
              <w:ind w:left="130" w:right="211"/>
              <w:rPr>
                <w:sz w:val="24"/>
                <w:szCs w:val="24"/>
                <w:lang w:eastAsia="ru-RU"/>
              </w:rPr>
            </w:pPr>
            <w:r w:rsidRPr="00A15B39">
              <w:rPr>
                <w:sz w:val="24"/>
                <w:szCs w:val="24"/>
                <w:lang w:eastAsia="ru-RU"/>
              </w:rPr>
              <w:t>În timpul situației de urgență și din motive întemeiate, Comisia pentru Situații Excepționale a Republicii Moldova poate decide să acorde prioritate furnizării de gaze naturale către anumite centrale electrice care produc energie electrică în baza gazelor naturale și au un rol critic în sistemul electroenergetic</w:t>
            </w:r>
            <w:r w:rsidR="00432C96" w:rsidRPr="00A15B39">
              <w:rPr>
                <w:sz w:val="24"/>
                <w:szCs w:val="24"/>
                <w:lang w:eastAsia="ru-RU"/>
              </w:rPr>
              <w:t xml:space="preserve"> și/sau termoenergetic</w:t>
            </w:r>
            <w:r w:rsidRPr="00A15B39">
              <w:rPr>
                <w:sz w:val="24"/>
                <w:szCs w:val="24"/>
                <w:lang w:eastAsia="ru-RU"/>
              </w:rPr>
              <w:t xml:space="preserve">, în detrimentul aprovizionării cu gaze naturale către anumite categorii de consumatori protejați, dacă nefurnizarea gazelor naturale </w:t>
            </w:r>
            <w:r w:rsidR="00264C26" w:rsidRPr="00A15B39">
              <w:rPr>
                <w:sz w:val="24"/>
                <w:szCs w:val="24"/>
                <w:lang w:eastAsia="ru-RU"/>
              </w:rPr>
              <w:t xml:space="preserve">centralelor electrice respective </w:t>
            </w:r>
            <w:r w:rsidRPr="00A15B39">
              <w:rPr>
                <w:sz w:val="24"/>
                <w:szCs w:val="24"/>
                <w:lang w:eastAsia="ru-RU"/>
              </w:rPr>
              <w:t>ar putea duce la o deteriorare gravă a funcționării sistemului electroenergetic</w:t>
            </w:r>
            <w:r w:rsidR="00432C96" w:rsidRPr="00A15B39">
              <w:rPr>
                <w:sz w:val="24"/>
                <w:szCs w:val="24"/>
                <w:lang w:eastAsia="ru-RU"/>
              </w:rPr>
              <w:t>/termoenergetic</w:t>
            </w:r>
            <w:r w:rsidRPr="00A15B39">
              <w:rPr>
                <w:sz w:val="24"/>
                <w:szCs w:val="24"/>
                <w:lang w:eastAsia="ru-RU"/>
              </w:rPr>
              <w:t xml:space="preserve"> sau ar împiedica producția și/sau transportul gazelor naturale.</w:t>
            </w:r>
          </w:p>
          <w:p w14:paraId="64189687" w14:textId="1E53A95D" w:rsidR="00905210" w:rsidRPr="00A15B39" w:rsidRDefault="00905210" w:rsidP="000006CD">
            <w:pPr>
              <w:tabs>
                <w:tab w:val="left" w:pos="426"/>
              </w:tabs>
              <w:spacing w:after="120"/>
              <w:ind w:left="130" w:right="211"/>
              <w:rPr>
                <w:sz w:val="24"/>
                <w:szCs w:val="24"/>
                <w:lang w:eastAsia="ru-RU"/>
              </w:rPr>
            </w:pPr>
          </w:p>
          <w:p w14:paraId="0A9512FB" w14:textId="1405D185" w:rsidR="00905210" w:rsidRPr="00A15B39" w:rsidRDefault="00905210" w:rsidP="000006CD">
            <w:pPr>
              <w:tabs>
                <w:tab w:val="left" w:pos="426"/>
              </w:tabs>
              <w:spacing w:after="120"/>
              <w:ind w:left="130" w:right="211"/>
              <w:rPr>
                <w:sz w:val="24"/>
                <w:szCs w:val="24"/>
                <w:lang w:eastAsia="ru-RU"/>
              </w:rPr>
            </w:pPr>
          </w:p>
          <w:p w14:paraId="3E43A6D8" w14:textId="77777777" w:rsidR="00905210" w:rsidRPr="00A15B39" w:rsidRDefault="00905210" w:rsidP="000006CD">
            <w:pPr>
              <w:tabs>
                <w:tab w:val="left" w:pos="426"/>
              </w:tabs>
              <w:spacing w:after="120"/>
              <w:ind w:left="130" w:right="211"/>
              <w:rPr>
                <w:sz w:val="24"/>
                <w:szCs w:val="24"/>
                <w:lang w:eastAsia="ru-RU"/>
              </w:rPr>
            </w:pPr>
          </w:p>
          <w:p w14:paraId="600B5029" w14:textId="77777777" w:rsidR="00905210" w:rsidRPr="00A15B39" w:rsidRDefault="00905210" w:rsidP="00264AE8">
            <w:pPr>
              <w:spacing w:after="120"/>
              <w:ind w:left="130" w:right="211"/>
              <w:rPr>
                <w:rFonts w:eastAsia="Arial"/>
                <w:b/>
                <w:bCs/>
                <w:sz w:val="24"/>
                <w:szCs w:val="24"/>
              </w:rPr>
            </w:pPr>
          </w:p>
          <w:p w14:paraId="2763DE5C" w14:textId="446489E8" w:rsidR="00264AE8" w:rsidRPr="00A15B39" w:rsidRDefault="00264AE8" w:rsidP="00264AE8">
            <w:pPr>
              <w:spacing w:after="120"/>
              <w:ind w:left="130" w:right="211"/>
              <w:rPr>
                <w:rFonts w:eastAsia="Arial"/>
                <w:bCs/>
                <w:sz w:val="24"/>
                <w:szCs w:val="24"/>
              </w:rPr>
            </w:pPr>
            <w:r w:rsidRPr="00A15B39">
              <w:rPr>
                <w:rFonts w:eastAsia="Arial"/>
                <w:b/>
                <w:bCs/>
                <w:sz w:val="24"/>
                <w:szCs w:val="24"/>
              </w:rPr>
              <w:t xml:space="preserve">Tabelul </w:t>
            </w:r>
            <w:r w:rsidR="009243BD" w:rsidRPr="00A15B39">
              <w:rPr>
                <w:rFonts w:eastAsia="Arial"/>
                <w:b/>
                <w:bCs/>
                <w:sz w:val="24"/>
                <w:szCs w:val="24"/>
              </w:rPr>
              <w:t>2</w:t>
            </w:r>
            <w:r w:rsidRPr="00A15B39">
              <w:rPr>
                <w:rFonts w:eastAsia="Arial"/>
                <w:b/>
                <w:bCs/>
                <w:sz w:val="24"/>
                <w:szCs w:val="24"/>
              </w:rPr>
              <w:t>.</w:t>
            </w:r>
            <w:r w:rsidRPr="00A15B39">
              <w:rPr>
                <w:rFonts w:eastAsia="Arial"/>
                <w:bCs/>
                <w:sz w:val="24"/>
                <w:szCs w:val="24"/>
              </w:rPr>
              <w:t xml:space="preserve"> Impactul asupra consumului de gaze naturale a  principalelor categorii de consumatori de gaze naturale din Republica Moldova în anul 2021.</w:t>
            </w:r>
          </w:p>
          <w:tbl>
            <w:tblPr>
              <w:tblW w:w="4777" w:type="pct"/>
              <w:tblInd w:w="222" w:type="dxa"/>
              <w:tblLook w:val="04A0" w:firstRow="1" w:lastRow="0" w:firstColumn="1" w:lastColumn="0" w:noHBand="0" w:noVBand="1"/>
            </w:tblPr>
            <w:tblGrid>
              <w:gridCol w:w="6427"/>
              <w:gridCol w:w="1644"/>
              <w:gridCol w:w="1752"/>
            </w:tblGrid>
            <w:tr w:rsidR="00C5529C" w:rsidRPr="00A15B39" w14:paraId="1FEADB5F" w14:textId="77777777" w:rsidTr="007D79C5">
              <w:trPr>
                <w:trHeight w:val="227"/>
              </w:trPr>
              <w:tc>
                <w:tcPr>
                  <w:tcW w:w="3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4F299" w14:textId="77777777" w:rsidR="00C5529C" w:rsidRPr="00A15B39" w:rsidRDefault="00C5529C" w:rsidP="000106A1">
                  <w:pPr>
                    <w:ind w:left="224" w:right="211"/>
                    <w:jc w:val="center"/>
                    <w:rPr>
                      <w:b/>
                      <w:bCs/>
                      <w:color w:val="000000"/>
                    </w:rPr>
                  </w:pPr>
                  <w:r w:rsidRPr="00A15B39">
                    <w:rPr>
                      <w:b/>
                      <w:bCs/>
                      <w:color w:val="000000"/>
                    </w:rPr>
                    <w:t>Secțiune</w:t>
                  </w:r>
                </w:p>
              </w:tc>
              <w:tc>
                <w:tcPr>
                  <w:tcW w:w="837" w:type="pct"/>
                  <w:tcBorders>
                    <w:top w:val="single" w:sz="4" w:space="0" w:color="auto"/>
                    <w:left w:val="nil"/>
                    <w:bottom w:val="single" w:sz="4" w:space="0" w:color="auto"/>
                    <w:right w:val="single" w:sz="4" w:space="0" w:color="auto"/>
                  </w:tcBorders>
                  <w:shd w:val="clear" w:color="auto" w:fill="auto"/>
                  <w:vAlign w:val="center"/>
                  <w:hideMark/>
                </w:tcPr>
                <w:p w14:paraId="196BA49C" w14:textId="77777777" w:rsidR="00C5529C" w:rsidRPr="00A15B39" w:rsidRDefault="00C5529C" w:rsidP="000106A1">
                  <w:pPr>
                    <w:ind w:left="224" w:right="211"/>
                    <w:jc w:val="center"/>
                    <w:rPr>
                      <w:b/>
                      <w:bCs/>
                    </w:rPr>
                  </w:pPr>
                  <w:r w:rsidRPr="00A15B39">
                    <w:rPr>
                      <w:b/>
                      <w:bCs/>
                    </w:rPr>
                    <w:t>Consumul de gaze naturale în 2021, mcm*</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5196C405" w14:textId="77777777" w:rsidR="00C5529C" w:rsidRPr="00A15B39" w:rsidRDefault="00C5529C" w:rsidP="000106A1">
                  <w:pPr>
                    <w:ind w:left="224" w:right="211"/>
                    <w:jc w:val="center"/>
                    <w:rPr>
                      <w:b/>
                      <w:bCs/>
                    </w:rPr>
                  </w:pPr>
                  <w:r w:rsidRPr="00A15B39">
                    <w:rPr>
                      <w:b/>
                      <w:bCs/>
                    </w:rPr>
                    <w:t>Ponderea în consumul total de gaze naturale, %</w:t>
                  </w:r>
                </w:p>
              </w:tc>
            </w:tr>
            <w:tr w:rsidR="00C5529C" w:rsidRPr="00A15B39" w14:paraId="2DBEC162"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FFC000"/>
                  <w:vAlign w:val="center"/>
                  <w:hideMark/>
                </w:tcPr>
                <w:p w14:paraId="0FEE800A" w14:textId="6F162B96" w:rsidR="00C5529C" w:rsidRPr="00A15B39" w:rsidRDefault="00C5529C" w:rsidP="007856AE">
                  <w:pPr>
                    <w:ind w:left="224" w:right="211"/>
                    <w:rPr>
                      <w:color w:val="000000"/>
                      <w:sz w:val="24"/>
                      <w:szCs w:val="24"/>
                    </w:rPr>
                  </w:pPr>
                  <w:r w:rsidRPr="00A15B39">
                    <w:rPr>
                      <w:color w:val="000000"/>
                      <w:sz w:val="24"/>
                      <w:szCs w:val="24"/>
                    </w:rPr>
                    <w:t>Sectorul reziden</w:t>
                  </w:r>
                  <w:r w:rsidR="009243BD" w:rsidRPr="00A15B39">
                    <w:rPr>
                      <w:color w:val="000000"/>
                      <w:sz w:val="24"/>
                      <w:szCs w:val="24"/>
                    </w:rPr>
                    <w:t>ț</w:t>
                  </w:r>
                  <w:r w:rsidRPr="00A15B39">
                    <w:rPr>
                      <w:color w:val="000000"/>
                      <w:sz w:val="24"/>
                      <w:szCs w:val="24"/>
                    </w:rPr>
                    <w:t>ial</w:t>
                  </w:r>
                </w:p>
              </w:tc>
              <w:tc>
                <w:tcPr>
                  <w:tcW w:w="837" w:type="pct"/>
                  <w:tcBorders>
                    <w:top w:val="nil"/>
                    <w:left w:val="nil"/>
                    <w:bottom w:val="single" w:sz="4" w:space="0" w:color="auto"/>
                    <w:right w:val="single" w:sz="4" w:space="0" w:color="auto"/>
                  </w:tcBorders>
                  <w:shd w:val="clear" w:color="000000" w:fill="FFC000"/>
                  <w:vAlign w:val="center"/>
                  <w:hideMark/>
                </w:tcPr>
                <w:p w14:paraId="4BB2BFC5" w14:textId="77777777" w:rsidR="00C5529C" w:rsidRPr="00A15B39" w:rsidRDefault="00C5529C" w:rsidP="007856AE">
                  <w:pPr>
                    <w:ind w:left="224" w:right="211"/>
                    <w:jc w:val="center"/>
                    <w:rPr>
                      <w:sz w:val="24"/>
                      <w:szCs w:val="24"/>
                    </w:rPr>
                  </w:pPr>
                  <w:r w:rsidRPr="00A15B39">
                    <w:rPr>
                      <w:sz w:val="24"/>
                      <w:szCs w:val="24"/>
                    </w:rPr>
                    <w:t>481</w:t>
                  </w:r>
                </w:p>
              </w:tc>
              <w:tc>
                <w:tcPr>
                  <w:tcW w:w="893" w:type="pct"/>
                  <w:tcBorders>
                    <w:top w:val="nil"/>
                    <w:left w:val="nil"/>
                    <w:bottom w:val="single" w:sz="4" w:space="0" w:color="auto"/>
                    <w:right w:val="single" w:sz="4" w:space="0" w:color="auto"/>
                  </w:tcBorders>
                  <w:shd w:val="clear" w:color="000000" w:fill="FFC000"/>
                  <w:vAlign w:val="center"/>
                  <w:hideMark/>
                </w:tcPr>
                <w:p w14:paraId="2373D4FD" w14:textId="77777777" w:rsidR="00C5529C" w:rsidRPr="00A15B39" w:rsidRDefault="00C5529C" w:rsidP="007856AE">
                  <w:pPr>
                    <w:ind w:left="224" w:right="211"/>
                    <w:jc w:val="center"/>
                    <w:rPr>
                      <w:sz w:val="24"/>
                      <w:szCs w:val="24"/>
                    </w:rPr>
                  </w:pPr>
                  <w:r w:rsidRPr="00A15B39">
                    <w:rPr>
                      <w:sz w:val="24"/>
                      <w:szCs w:val="24"/>
                    </w:rPr>
                    <w:t>39,0</w:t>
                  </w:r>
                </w:p>
              </w:tc>
            </w:tr>
            <w:tr w:rsidR="00C5529C" w:rsidRPr="00A15B39" w14:paraId="600C2015"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FFC000"/>
                  <w:vAlign w:val="center"/>
                  <w:hideMark/>
                </w:tcPr>
                <w:p w14:paraId="0A0D8D6B" w14:textId="66113633" w:rsidR="00C5529C" w:rsidRPr="00A15B39" w:rsidRDefault="00C5529C" w:rsidP="00B37A21">
                  <w:pPr>
                    <w:ind w:left="224" w:right="0"/>
                    <w:rPr>
                      <w:color w:val="000000"/>
                      <w:sz w:val="24"/>
                      <w:szCs w:val="24"/>
                    </w:rPr>
                  </w:pPr>
                  <w:r w:rsidRPr="00A15B39">
                    <w:rPr>
                      <w:color w:val="000000"/>
                      <w:sz w:val="24"/>
                      <w:szCs w:val="24"/>
                    </w:rPr>
                    <w:t xml:space="preserve">Centrale </w:t>
                  </w:r>
                  <w:r w:rsidR="00264C26" w:rsidRPr="00A15B39">
                    <w:rPr>
                      <w:color w:val="000000"/>
                      <w:sz w:val="24"/>
                      <w:szCs w:val="24"/>
                    </w:rPr>
                    <w:t>electrice de termoficare (producere simultană a</w:t>
                  </w:r>
                  <w:r w:rsidR="00E368DB" w:rsidRPr="00A15B39">
                    <w:rPr>
                      <w:color w:val="000000"/>
                      <w:sz w:val="24"/>
                      <w:szCs w:val="24"/>
                    </w:rPr>
                    <w:t xml:space="preserve"> </w:t>
                  </w:r>
                  <w:r w:rsidRPr="00A15B39">
                    <w:rPr>
                      <w:color w:val="000000"/>
                      <w:sz w:val="24"/>
                      <w:szCs w:val="24"/>
                    </w:rPr>
                    <w:t>energie</w:t>
                  </w:r>
                  <w:r w:rsidR="00264C26" w:rsidRPr="00A15B39">
                    <w:rPr>
                      <w:color w:val="000000"/>
                      <w:sz w:val="24"/>
                      <w:szCs w:val="24"/>
                    </w:rPr>
                    <w:t>i</w:t>
                  </w:r>
                  <w:r w:rsidRPr="00A15B39">
                    <w:rPr>
                      <w:color w:val="000000"/>
                      <w:sz w:val="24"/>
                      <w:szCs w:val="24"/>
                    </w:rPr>
                    <w:t xml:space="preserve"> </w:t>
                  </w:r>
                  <w:r w:rsidR="00264C26" w:rsidRPr="00A15B39">
                    <w:rPr>
                      <w:color w:val="000000"/>
                      <w:sz w:val="24"/>
                      <w:szCs w:val="24"/>
                    </w:rPr>
                    <w:t xml:space="preserve">electrice și </w:t>
                  </w:r>
                  <w:r w:rsidRPr="00A15B39">
                    <w:rPr>
                      <w:color w:val="000000"/>
                      <w:sz w:val="24"/>
                      <w:szCs w:val="24"/>
                    </w:rPr>
                    <w:t>termic</w:t>
                  </w:r>
                  <w:r w:rsidR="00264C26" w:rsidRPr="00A15B39">
                    <w:rPr>
                      <w:color w:val="000000"/>
                      <w:sz w:val="24"/>
                      <w:szCs w:val="24"/>
                    </w:rPr>
                    <w:t>e)</w:t>
                  </w:r>
                </w:p>
              </w:tc>
              <w:tc>
                <w:tcPr>
                  <w:tcW w:w="837" w:type="pct"/>
                  <w:tcBorders>
                    <w:top w:val="nil"/>
                    <w:left w:val="nil"/>
                    <w:bottom w:val="single" w:sz="4" w:space="0" w:color="auto"/>
                    <w:right w:val="single" w:sz="4" w:space="0" w:color="auto"/>
                  </w:tcBorders>
                  <w:shd w:val="clear" w:color="000000" w:fill="FFC000"/>
                  <w:vAlign w:val="center"/>
                  <w:hideMark/>
                </w:tcPr>
                <w:p w14:paraId="44F6F9EB" w14:textId="77777777" w:rsidR="00C5529C" w:rsidRPr="00A15B39" w:rsidRDefault="00C5529C" w:rsidP="007856AE">
                  <w:pPr>
                    <w:ind w:left="224" w:right="211"/>
                    <w:jc w:val="center"/>
                    <w:rPr>
                      <w:sz w:val="24"/>
                      <w:szCs w:val="24"/>
                    </w:rPr>
                  </w:pPr>
                  <w:r w:rsidRPr="00A15B39">
                    <w:rPr>
                      <w:sz w:val="24"/>
                      <w:szCs w:val="24"/>
                    </w:rPr>
                    <w:t>337</w:t>
                  </w:r>
                </w:p>
              </w:tc>
              <w:tc>
                <w:tcPr>
                  <w:tcW w:w="893" w:type="pct"/>
                  <w:tcBorders>
                    <w:top w:val="nil"/>
                    <w:left w:val="nil"/>
                    <w:bottom w:val="single" w:sz="4" w:space="0" w:color="auto"/>
                    <w:right w:val="single" w:sz="4" w:space="0" w:color="auto"/>
                  </w:tcBorders>
                  <w:shd w:val="clear" w:color="000000" w:fill="FFC000"/>
                  <w:vAlign w:val="center"/>
                  <w:hideMark/>
                </w:tcPr>
                <w:p w14:paraId="51DE811D" w14:textId="77777777" w:rsidR="00C5529C" w:rsidRPr="00A15B39" w:rsidRDefault="00C5529C" w:rsidP="007856AE">
                  <w:pPr>
                    <w:ind w:left="224" w:right="211"/>
                    <w:jc w:val="center"/>
                    <w:rPr>
                      <w:sz w:val="24"/>
                      <w:szCs w:val="24"/>
                    </w:rPr>
                  </w:pPr>
                  <w:r w:rsidRPr="00A15B39">
                    <w:rPr>
                      <w:sz w:val="24"/>
                      <w:szCs w:val="24"/>
                    </w:rPr>
                    <w:t>27.3</w:t>
                  </w:r>
                </w:p>
              </w:tc>
            </w:tr>
            <w:tr w:rsidR="00C5529C" w:rsidRPr="00A15B39" w14:paraId="4678175C"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4C37AAB5" w14:textId="636515B7" w:rsidR="00C5529C" w:rsidRPr="00A15B39" w:rsidRDefault="00C5529C" w:rsidP="007856AE">
                  <w:pPr>
                    <w:ind w:left="224" w:right="211"/>
                    <w:rPr>
                      <w:color w:val="000000"/>
                      <w:sz w:val="24"/>
                      <w:szCs w:val="24"/>
                    </w:rPr>
                  </w:pPr>
                  <w:r w:rsidRPr="00A15B39">
                    <w:rPr>
                      <w:color w:val="000000"/>
                      <w:sz w:val="24"/>
                      <w:szCs w:val="24"/>
                    </w:rPr>
                    <w:t>Sectorul comunal</w:t>
                  </w:r>
                </w:p>
              </w:tc>
              <w:tc>
                <w:tcPr>
                  <w:tcW w:w="837" w:type="pct"/>
                  <w:tcBorders>
                    <w:top w:val="nil"/>
                    <w:left w:val="nil"/>
                    <w:bottom w:val="single" w:sz="4" w:space="0" w:color="auto"/>
                    <w:right w:val="single" w:sz="4" w:space="0" w:color="auto"/>
                  </w:tcBorders>
                  <w:shd w:val="clear" w:color="000000" w:fill="FFFF00"/>
                  <w:vAlign w:val="center"/>
                  <w:hideMark/>
                </w:tcPr>
                <w:p w14:paraId="0E9CBCDF" w14:textId="77777777" w:rsidR="00C5529C" w:rsidRPr="00A15B39" w:rsidRDefault="00C5529C" w:rsidP="007856AE">
                  <w:pPr>
                    <w:ind w:left="224" w:right="211"/>
                    <w:jc w:val="center"/>
                    <w:rPr>
                      <w:sz w:val="24"/>
                      <w:szCs w:val="24"/>
                    </w:rPr>
                  </w:pPr>
                  <w:r w:rsidRPr="00A15B39">
                    <w:rPr>
                      <w:sz w:val="24"/>
                      <w:szCs w:val="24"/>
                    </w:rPr>
                    <w:t>111</w:t>
                  </w:r>
                </w:p>
              </w:tc>
              <w:tc>
                <w:tcPr>
                  <w:tcW w:w="893" w:type="pct"/>
                  <w:tcBorders>
                    <w:top w:val="nil"/>
                    <w:left w:val="nil"/>
                    <w:bottom w:val="single" w:sz="4" w:space="0" w:color="auto"/>
                    <w:right w:val="single" w:sz="4" w:space="0" w:color="auto"/>
                  </w:tcBorders>
                  <w:shd w:val="clear" w:color="000000" w:fill="FFFF00"/>
                  <w:vAlign w:val="center"/>
                  <w:hideMark/>
                </w:tcPr>
                <w:p w14:paraId="2E0665B2" w14:textId="77777777" w:rsidR="00C5529C" w:rsidRPr="00A15B39" w:rsidRDefault="00C5529C" w:rsidP="007856AE">
                  <w:pPr>
                    <w:ind w:left="224" w:right="211"/>
                    <w:jc w:val="center"/>
                    <w:rPr>
                      <w:sz w:val="24"/>
                      <w:szCs w:val="24"/>
                    </w:rPr>
                  </w:pPr>
                  <w:r w:rsidRPr="00A15B39">
                    <w:rPr>
                      <w:sz w:val="24"/>
                      <w:szCs w:val="24"/>
                    </w:rPr>
                    <w:t>9,0</w:t>
                  </w:r>
                </w:p>
              </w:tc>
            </w:tr>
            <w:tr w:rsidR="00C5529C" w:rsidRPr="00A15B39" w14:paraId="33E59CB7"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0824F905" w14:textId="77777777" w:rsidR="00C5529C" w:rsidRPr="00A15B39" w:rsidRDefault="00C5529C" w:rsidP="007856AE">
                  <w:pPr>
                    <w:ind w:left="224" w:right="211"/>
                    <w:rPr>
                      <w:color w:val="000000"/>
                      <w:sz w:val="24"/>
                      <w:szCs w:val="24"/>
                    </w:rPr>
                  </w:pPr>
                  <w:r w:rsidRPr="00A15B39">
                    <w:rPr>
                      <w:color w:val="000000"/>
                      <w:sz w:val="24"/>
                      <w:szCs w:val="24"/>
                    </w:rPr>
                    <w:t>Minerale nemetalice</w:t>
                  </w:r>
                </w:p>
              </w:tc>
              <w:tc>
                <w:tcPr>
                  <w:tcW w:w="837" w:type="pct"/>
                  <w:tcBorders>
                    <w:top w:val="nil"/>
                    <w:left w:val="nil"/>
                    <w:bottom w:val="single" w:sz="4" w:space="0" w:color="auto"/>
                    <w:right w:val="single" w:sz="4" w:space="0" w:color="auto"/>
                  </w:tcBorders>
                  <w:shd w:val="clear" w:color="000000" w:fill="FFFF00"/>
                  <w:vAlign w:val="center"/>
                  <w:hideMark/>
                </w:tcPr>
                <w:p w14:paraId="0D71EB11" w14:textId="77777777" w:rsidR="00C5529C" w:rsidRPr="00A15B39" w:rsidRDefault="00C5529C" w:rsidP="007856AE">
                  <w:pPr>
                    <w:ind w:left="224" w:right="211"/>
                    <w:jc w:val="center"/>
                    <w:rPr>
                      <w:sz w:val="24"/>
                      <w:szCs w:val="24"/>
                    </w:rPr>
                  </w:pPr>
                  <w:r w:rsidRPr="00A15B39">
                    <w:rPr>
                      <w:sz w:val="24"/>
                      <w:szCs w:val="24"/>
                    </w:rPr>
                    <w:t>57</w:t>
                  </w:r>
                </w:p>
              </w:tc>
              <w:tc>
                <w:tcPr>
                  <w:tcW w:w="893" w:type="pct"/>
                  <w:tcBorders>
                    <w:top w:val="nil"/>
                    <w:left w:val="nil"/>
                    <w:bottom w:val="single" w:sz="4" w:space="0" w:color="auto"/>
                    <w:right w:val="single" w:sz="4" w:space="0" w:color="auto"/>
                  </w:tcBorders>
                  <w:shd w:val="clear" w:color="000000" w:fill="FFFF00"/>
                  <w:vAlign w:val="center"/>
                  <w:hideMark/>
                </w:tcPr>
                <w:p w14:paraId="6653B222" w14:textId="77777777" w:rsidR="00C5529C" w:rsidRPr="00A15B39" w:rsidRDefault="00C5529C" w:rsidP="007856AE">
                  <w:pPr>
                    <w:ind w:left="224" w:right="211"/>
                    <w:jc w:val="center"/>
                    <w:rPr>
                      <w:sz w:val="24"/>
                      <w:szCs w:val="24"/>
                    </w:rPr>
                  </w:pPr>
                  <w:r w:rsidRPr="00A15B39">
                    <w:rPr>
                      <w:sz w:val="24"/>
                      <w:szCs w:val="24"/>
                    </w:rPr>
                    <w:t>4.6</w:t>
                  </w:r>
                </w:p>
              </w:tc>
            </w:tr>
            <w:tr w:rsidR="00C5529C" w:rsidRPr="00A15B39" w14:paraId="45A66D49"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0AB9F492" w14:textId="39051CE6" w:rsidR="00C5529C" w:rsidRPr="00A15B39" w:rsidRDefault="00C5529C" w:rsidP="007856AE">
                  <w:pPr>
                    <w:ind w:left="224" w:right="211"/>
                    <w:rPr>
                      <w:color w:val="000000"/>
                      <w:sz w:val="24"/>
                      <w:szCs w:val="24"/>
                    </w:rPr>
                  </w:pPr>
                  <w:r w:rsidRPr="00A15B39">
                    <w:rPr>
                      <w:color w:val="000000"/>
                      <w:sz w:val="24"/>
                      <w:szCs w:val="24"/>
                    </w:rPr>
                    <w:t xml:space="preserve">Centrale termice </w:t>
                  </w:r>
                </w:p>
              </w:tc>
              <w:tc>
                <w:tcPr>
                  <w:tcW w:w="837" w:type="pct"/>
                  <w:tcBorders>
                    <w:top w:val="nil"/>
                    <w:left w:val="nil"/>
                    <w:bottom w:val="single" w:sz="4" w:space="0" w:color="auto"/>
                    <w:right w:val="single" w:sz="4" w:space="0" w:color="auto"/>
                  </w:tcBorders>
                  <w:shd w:val="clear" w:color="000000" w:fill="FFFF00"/>
                  <w:vAlign w:val="center"/>
                  <w:hideMark/>
                </w:tcPr>
                <w:p w14:paraId="1AE84195" w14:textId="77777777" w:rsidR="00C5529C" w:rsidRPr="00A15B39" w:rsidRDefault="00C5529C" w:rsidP="007856AE">
                  <w:pPr>
                    <w:ind w:left="224" w:right="211"/>
                    <w:jc w:val="center"/>
                    <w:rPr>
                      <w:sz w:val="24"/>
                      <w:szCs w:val="24"/>
                    </w:rPr>
                  </w:pPr>
                  <w:r w:rsidRPr="00A15B39">
                    <w:rPr>
                      <w:sz w:val="24"/>
                      <w:szCs w:val="24"/>
                    </w:rPr>
                    <w:t>55</w:t>
                  </w:r>
                </w:p>
              </w:tc>
              <w:tc>
                <w:tcPr>
                  <w:tcW w:w="893" w:type="pct"/>
                  <w:tcBorders>
                    <w:top w:val="nil"/>
                    <w:left w:val="nil"/>
                    <w:bottom w:val="single" w:sz="4" w:space="0" w:color="auto"/>
                    <w:right w:val="single" w:sz="4" w:space="0" w:color="auto"/>
                  </w:tcBorders>
                  <w:shd w:val="clear" w:color="000000" w:fill="FFFF00"/>
                  <w:vAlign w:val="center"/>
                  <w:hideMark/>
                </w:tcPr>
                <w:p w14:paraId="5B28C1FA" w14:textId="77777777" w:rsidR="00C5529C" w:rsidRPr="00A15B39" w:rsidRDefault="00C5529C" w:rsidP="007856AE">
                  <w:pPr>
                    <w:ind w:left="224" w:right="211"/>
                    <w:jc w:val="center"/>
                    <w:rPr>
                      <w:sz w:val="24"/>
                      <w:szCs w:val="24"/>
                    </w:rPr>
                  </w:pPr>
                  <w:r w:rsidRPr="00A15B39">
                    <w:rPr>
                      <w:sz w:val="24"/>
                      <w:szCs w:val="24"/>
                    </w:rPr>
                    <w:t>4.5</w:t>
                  </w:r>
                </w:p>
              </w:tc>
            </w:tr>
            <w:tr w:rsidR="00C5529C" w:rsidRPr="00A15B39" w14:paraId="33CE9FD4"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1CBB5EB7" w14:textId="77777777" w:rsidR="00C5529C" w:rsidRPr="00A15B39" w:rsidRDefault="00C5529C" w:rsidP="007856AE">
                  <w:pPr>
                    <w:ind w:left="224" w:right="211"/>
                    <w:rPr>
                      <w:color w:val="000000"/>
                      <w:sz w:val="24"/>
                      <w:szCs w:val="24"/>
                    </w:rPr>
                  </w:pPr>
                  <w:r w:rsidRPr="00A15B39">
                    <w:rPr>
                      <w:color w:val="000000"/>
                      <w:sz w:val="24"/>
                      <w:szCs w:val="24"/>
                    </w:rPr>
                    <w:t>Centrale termice (activitate principală)</w:t>
                  </w:r>
                </w:p>
              </w:tc>
              <w:tc>
                <w:tcPr>
                  <w:tcW w:w="837" w:type="pct"/>
                  <w:tcBorders>
                    <w:top w:val="nil"/>
                    <w:left w:val="nil"/>
                    <w:bottom w:val="single" w:sz="4" w:space="0" w:color="auto"/>
                    <w:right w:val="single" w:sz="4" w:space="0" w:color="auto"/>
                  </w:tcBorders>
                  <w:shd w:val="clear" w:color="000000" w:fill="FFFF00"/>
                  <w:vAlign w:val="center"/>
                  <w:hideMark/>
                </w:tcPr>
                <w:p w14:paraId="5B2D5A1C" w14:textId="77777777" w:rsidR="00C5529C" w:rsidRPr="00A15B39" w:rsidRDefault="00C5529C" w:rsidP="007856AE">
                  <w:pPr>
                    <w:ind w:left="224" w:right="211"/>
                    <w:jc w:val="center"/>
                    <w:rPr>
                      <w:sz w:val="24"/>
                      <w:szCs w:val="24"/>
                    </w:rPr>
                  </w:pPr>
                  <w:r w:rsidRPr="00A15B39">
                    <w:rPr>
                      <w:sz w:val="24"/>
                      <w:szCs w:val="24"/>
                    </w:rPr>
                    <w:t>50</w:t>
                  </w:r>
                </w:p>
              </w:tc>
              <w:tc>
                <w:tcPr>
                  <w:tcW w:w="893" w:type="pct"/>
                  <w:tcBorders>
                    <w:top w:val="nil"/>
                    <w:left w:val="nil"/>
                    <w:bottom w:val="single" w:sz="4" w:space="0" w:color="auto"/>
                    <w:right w:val="single" w:sz="4" w:space="0" w:color="auto"/>
                  </w:tcBorders>
                  <w:shd w:val="clear" w:color="000000" w:fill="FFFF00"/>
                  <w:vAlign w:val="center"/>
                  <w:hideMark/>
                </w:tcPr>
                <w:p w14:paraId="75E6D6E2" w14:textId="77777777" w:rsidR="00C5529C" w:rsidRPr="00A15B39" w:rsidRDefault="00C5529C" w:rsidP="007856AE">
                  <w:pPr>
                    <w:ind w:left="224" w:right="211"/>
                    <w:jc w:val="center"/>
                    <w:rPr>
                      <w:sz w:val="24"/>
                      <w:szCs w:val="24"/>
                    </w:rPr>
                  </w:pPr>
                  <w:r w:rsidRPr="00A15B39">
                    <w:rPr>
                      <w:sz w:val="24"/>
                      <w:szCs w:val="24"/>
                    </w:rPr>
                    <w:t>4.1</w:t>
                  </w:r>
                </w:p>
              </w:tc>
            </w:tr>
            <w:tr w:rsidR="00C5529C" w:rsidRPr="00A15B39" w14:paraId="4BC57733"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18D64815" w14:textId="206BF916" w:rsidR="00C5529C" w:rsidRPr="00A15B39" w:rsidRDefault="00C5529C" w:rsidP="007856AE">
                  <w:pPr>
                    <w:ind w:left="224" w:right="211"/>
                    <w:rPr>
                      <w:color w:val="000000"/>
                      <w:sz w:val="24"/>
                      <w:szCs w:val="24"/>
                    </w:rPr>
                  </w:pPr>
                  <w:r w:rsidRPr="00A15B39">
                    <w:rPr>
                      <w:color w:val="000000"/>
                      <w:sz w:val="24"/>
                      <w:szCs w:val="24"/>
                    </w:rPr>
                    <w:t>Transportul rutier</w:t>
                  </w:r>
                </w:p>
              </w:tc>
              <w:tc>
                <w:tcPr>
                  <w:tcW w:w="837" w:type="pct"/>
                  <w:tcBorders>
                    <w:top w:val="nil"/>
                    <w:left w:val="nil"/>
                    <w:bottom w:val="single" w:sz="4" w:space="0" w:color="auto"/>
                    <w:right w:val="single" w:sz="4" w:space="0" w:color="auto"/>
                  </w:tcBorders>
                  <w:shd w:val="clear" w:color="000000" w:fill="FFFF00"/>
                  <w:vAlign w:val="center"/>
                  <w:hideMark/>
                </w:tcPr>
                <w:p w14:paraId="6F980CB7" w14:textId="77777777" w:rsidR="00C5529C" w:rsidRPr="00A15B39" w:rsidRDefault="00C5529C" w:rsidP="007856AE">
                  <w:pPr>
                    <w:ind w:left="224" w:right="211"/>
                    <w:jc w:val="center"/>
                    <w:rPr>
                      <w:sz w:val="24"/>
                      <w:szCs w:val="24"/>
                    </w:rPr>
                  </w:pPr>
                  <w:r w:rsidRPr="00A15B39">
                    <w:rPr>
                      <w:sz w:val="24"/>
                      <w:szCs w:val="24"/>
                    </w:rPr>
                    <w:t>37</w:t>
                  </w:r>
                </w:p>
              </w:tc>
              <w:tc>
                <w:tcPr>
                  <w:tcW w:w="893" w:type="pct"/>
                  <w:tcBorders>
                    <w:top w:val="nil"/>
                    <w:left w:val="nil"/>
                    <w:bottom w:val="single" w:sz="4" w:space="0" w:color="auto"/>
                    <w:right w:val="single" w:sz="4" w:space="0" w:color="auto"/>
                  </w:tcBorders>
                  <w:shd w:val="clear" w:color="000000" w:fill="FFFF00"/>
                  <w:vAlign w:val="center"/>
                  <w:hideMark/>
                </w:tcPr>
                <w:p w14:paraId="372CC670" w14:textId="77777777" w:rsidR="00C5529C" w:rsidRPr="00A15B39" w:rsidRDefault="00C5529C" w:rsidP="007856AE">
                  <w:pPr>
                    <w:ind w:left="224" w:right="211"/>
                    <w:jc w:val="center"/>
                    <w:rPr>
                      <w:sz w:val="24"/>
                      <w:szCs w:val="24"/>
                    </w:rPr>
                  </w:pPr>
                  <w:r w:rsidRPr="00A15B39">
                    <w:rPr>
                      <w:sz w:val="24"/>
                      <w:szCs w:val="24"/>
                    </w:rPr>
                    <w:t>3.0</w:t>
                  </w:r>
                </w:p>
              </w:tc>
            </w:tr>
            <w:tr w:rsidR="00C5529C" w:rsidRPr="00A15B39" w14:paraId="35CC2310"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717AC86D" w14:textId="77777777" w:rsidR="00C5529C" w:rsidRPr="00A15B39" w:rsidRDefault="00C5529C" w:rsidP="007856AE">
                  <w:pPr>
                    <w:ind w:left="224" w:right="211"/>
                    <w:rPr>
                      <w:color w:val="000000"/>
                      <w:sz w:val="24"/>
                      <w:szCs w:val="24"/>
                    </w:rPr>
                  </w:pPr>
                  <w:r w:rsidRPr="00A15B39">
                    <w:rPr>
                      <w:color w:val="000000"/>
                      <w:sz w:val="24"/>
                      <w:szCs w:val="24"/>
                    </w:rPr>
                    <w:t>Industria alimentară și a tutunului</w:t>
                  </w:r>
                </w:p>
              </w:tc>
              <w:tc>
                <w:tcPr>
                  <w:tcW w:w="837" w:type="pct"/>
                  <w:tcBorders>
                    <w:top w:val="nil"/>
                    <w:left w:val="nil"/>
                    <w:bottom w:val="single" w:sz="4" w:space="0" w:color="auto"/>
                    <w:right w:val="single" w:sz="4" w:space="0" w:color="auto"/>
                  </w:tcBorders>
                  <w:shd w:val="clear" w:color="000000" w:fill="FFFF00"/>
                  <w:vAlign w:val="center"/>
                  <w:hideMark/>
                </w:tcPr>
                <w:p w14:paraId="0E67E2D4" w14:textId="77777777" w:rsidR="00C5529C" w:rsidRPr="00A15B39" w:rsidRDefault="00C5529C" w:rsidP="007856AE">
                  <w:pPr>
                    <w:ind w:left="224" w:right="211"/>
                    <w:jc w:val="center"/>
                    <w:rPr>
                      <w:sz w:val="24"/>
                      <w:szCs w:val="24"/>
                    </w:rPr>
                  </w:pPr>
                  <w:r w:rsidRPr="00A15B39">
                    <w:rPr>
                      <w:sz w:val="24"/>
                      <w:szCs w:val="24"/>
                    </w:rPr>
                    <w:t>29</w:t>
                  </w:r>
                </w:p>
              </w:tc>
              <w:tc>
                <w:tcPr>
                  <w:tcW w:w="893" w:type="pct"/>
                  <w:tcBorders>
                    <w:top w:val="nil"/>
                    <w:left w:val="nil"/>
                    <w:bottom w:val="single" w:sz="4" w:space="0" w:color="auto"/>
                    <w:right w:val="single" w:sz="4" w:space="0" w:color="auto"/>
                  </w:tcBorders>
                  <w:shd w:val="clear" w:color="000000" w:fill="FFFF00"/>
                  <w:vAlign w:val="center"/>
                  <w:hideMark/>
                </w:tcPr>
                <w:p w14:paraId="4275A1C7" w14:textId="77777777" w:rsidR="00C5529C" w:rsidRPr="00A15B39" w:rsidRDefault="00C5529C" w:rsidP="007856AE">
                  <w:pPr>
                    <w:ind w:left="224" w:right="211"/>
                    <w:jc w:val="center"/>
                    <w:rPr>
                      <w:sz w:val="24"/>
                      <w:szCs w:val="24"/>
                    </w:rPr>
                  </w:pPr>
                  <w:r w:rsidRPr="00A15B39">
                    <w:rPr>
                      <w:sz w:val="24"/>
                      <w:szCs w:val="24"/>
                    </w:rPr>
                    <w:t>2.4</w:t>
                  </w:r>
                </w:p>
              </w:tc>
            </w:tr>
            <w:tr w:rsidR="00C5529C" w:rsidRPr="00A15B39" w14:paraId="7CEA6C90"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7369F97F" w14:textId="4A8DBBDA" w:rsidR="00C5529C" w:rsidRPr="00A15B39" w:rsidRDefault="00C5529C" w:rsidP="007856AE">
                  <w:pPr>
                    <w:ind w:left="224" w:right="211"/>
                    <w:rPr>
                      <w:color w:val="000000"/>
                      <w:sz w:val="24"/>
                      <w:szCs w:val="24"/>
                    </w:rPr>
                  </w:pPr>
                  <w:r w:rsidRPr="00A15B39">
                    <w:rPr>
                      <w:color w:val="000000"/>
                      <w:sz w:val="24"/>
                      <w:szCs w:val="24"/>
                    </w:rPr>
                    <w:t xml:space="preserve">Centrale </w:t>
                  </w:r>
                  <w:r w:rsidR="00264C26" w:rsidRPr="00A15B39">
                    <w:rPr>
                      <w:color w:val="000000"/>
                      <w:sz w:val="24"/>
                      <w:szCs w:val="24"/>
                    </w:rPr>
                    <w:t xml:space="preserve">electrice </w:t>
                  </w:r>
                  <w:r w:rsidRPr="00A15B39">
                    <w:rPr>
                      <w:color w:val="000000"/>
                      <w:sz w:val="24"/>
                      <w:szCs w:val="24"/>
                    </w:rPr>
                    <w:t xml:space="preserve">de </w:t>
                  </w:r>
                  <w:r w:rsidR="00264C26" w:rsidRPr="00A15B39">
                    <w:rPr>
                      <w:color w:val="000000"/>
                      <w:sz w:val="24"/>
                      <w:szCs w:val="24"/>
                    </w:rPr>
                    <w:t xml:space="preserve">termoficare ale </w:t>
                  </w:r>
                  <w:r w:rsidRPr="00A15B39">
                    <w:rPr>
                      <w:color w:val="000000"/>
                      <w:sz w:val="24"/>
                      <w:szCs w:val="24"/>
                    </w:rPr>
                    <w:t>producătorilor</w:t>
                  </w:r>
                  <w:r w:rsidR="00264C26" w:rsidRPr="00A15B39">
                    <w:rPr>
                      <w:color w:val="000000"/>
                      <w:sz w:val="24"/>
                      <w:szCs w:val="24"/>
                    </w:rPr>
                    <w:t xml:space="preserve"> de zahăr</w:t>
                  </w:r>
                </w:p>
              </w:tc>
              <w:tc>
                <w:tcPr>
                  <w:tcW w:w="837" w:type="pct"/>
                  <w:tcBorders>
                    <w:top w:val="nil"/>
                    <w:left w:val="nil"/>
                    <w:bottom w:val="single" w:sz="4" w:space="0" w:color="auto"/>
                    <w:right w:val="single" w:sz="4" w:space="0" w:color="auto"/>
                  </w:tcBorders>
                  <w:shd w:val="clear" w:color="000000" w:fill="92D050"/>
                  <w:vAlign w:val="center"/>
                  <w:hideMark/>
                </w:tcPr>
                <w:p w14:paraId="4395716D" w14:textId="77777777" w:rsidR="00C5529C" w:rsidRPr="00A15B39" w:rsidRDefault="00C5529C" w:rsidP="007856AE">
                  <w:pPr>
                    <w:ind w:left="224" w:right="211"/>
                    <w:jc w:val="center"/>
                    <w:rPr>
                      <w:sz w:val="24"/>
                      <w:szCs w:val="24"/>
                    </w:rPr>
                  </w:pPr>
                  <w:r w:rsidRPr="00A15B39">
                    <w:rPr>
                      <w:sz w:val="24"/>
                      <w:szCs w:val="24"/>
                    </w:rPr>
                    <w:t>18</w:t>
                  </w:r>
                </w:p>
              </w:tc>
              <w:tc>
                <w:tcPr>
                  <w:tcW w:w="893" w:type="pct"/>
                  <w:tcBorders>
                    <w:top w:val="nil"/>
                    <w:left w:val="nil"/>
                    <w:bottom w:val="single" w:sz="4" w:space="0" w:color="auto"/>
                    <w:right w:val="single" w:sz="4" w:space="0" w:color="auto"/>
                  </w:tcBorders>
                  <w:shd w:val="clear" w:color="000000" w:fill="92D050"/>
                  <w:vAlign w:val="center"/>
                  <w:hideMark/>
                </w:tcPr>
                <w:p w14:paraId="572D38D7" w14:textId="77777777" w:rsidR="00C5529C" w:rsidRPr="00A15B39" w:rsidRDefault="00C5529C" w:rsidP="007856AE">
                  <w:pPr>
                    <w:ind w:left="224" w:right="211"/>
                    <w:jc w:val="center"/>
                    <w:rPr>
                      <w:sz w:val="24"/>
                      <w:szCs w:val="24"/>
                    </w:rPr>
                  </w:pPr>
                  <w:r w:rsidRPr="00A15B39">
                    <w:rPr>
                      <w:sz w:val="24"/>
                      <w:szCs w:val="24"/>
                    </w:rPr>
                    <w:t>1.5</w:t>
                  </w:r>
                </w:p>
              </w:tc>
            </w:tr>
            <w:tr w:rsidR="00C5529C" w:rsidRPr="00A15B39" w14:paraId="29D90713"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4853D60F" w14:textId="77777777" w:rsidR="00C5529C" w:rsidRPr="00A15B39" w:rsidRDefault="00C5529C" w:rsidP="007856AE">
                  <w:pPr>
                    <w:ind w:left="224" w:right="211"/>
                    <w:rPr>
                      <w:color w:val="000000"/>
                      <w:sz w:val="24"/>
                      <w:szCs w:val="24"/>
                    </w:rPr>
                  </w:pPr>
                  <w:r w:rsidRPr="00A15B39">
                    <w:rPr>
                      <w:color w:val="000000"/>
                      <w:sz w:val="24"/>
                      <w:szCs w:val="24"/>
                    </w:rPr>
                    <w:t>Comerț și servicii publice</w:t>
                  </w:r>
                </w:p>
              </w:tc>
              <w:tc>
                <w:tcPr>
                  <w:tcW w:w="837" w:type="pct"/>
                  <w:tcBorders>
                    <w:top w:val="nil"/>
                    <w:left w:val="nil"/>
                    <w:bottom w:val="single" w:sz="4" w:space="0" w:color="auto"/>
                    <w:right w:val="single" w:sz="4" w:space="0" w:color="auto"/>
                  </w:tcBorders>
                  <w:shd w:val="clear" w:color="000000" w:fill="92D050"/>
                  <w:vAlign w:val="center"/>
                  <w:hideMark/>
                </w:tcPr>
                <w:p w14:paraId="5347E021" w14:textId="77777777" w:rsidR="00C5529C" w:rsidRPr="00A15B39" w:rsidRDefault="00C5529C" w:rsidP="007856AE">
                  <w:pPr>
                    <w:ind w:left="224" w:right="211"/>
                    <w:jc w:val="center"/>
                    <w:rPr>
                      <w:sz w:val="24"/>
                      <w:szCs w:val="24"/>
                    </w:rPr>
                  </w:pPr>
                  <w:r w:rsidRPr="00A15B39">
                    <w:rPr>
                      <w:sz w:val="24"/>
                      <w:szCs w:val="24"/>
                    </w:rPr>
                    <w:t>13</w:t>
                  </w:r>
                </w:p>
              </w:tc>
              <w:tc>
                <w:tcPr>
                  <w:tcW w:w="893" w:type="pct"/>
                  <w:tcBorders>
                    <w:top w:val="nil"/>
                    <w:left w:val="nil"/>
                    <w:bottom w:val="single" w:sz="4" w:space="0" w:color="auto"/>
                    <w:right w:val="single" w:sz="4" w:space="0" w:color="auto"/>
                  </w:tcBorders>
                  <w:shd w:val="clear" w:color="000000" w:fill="92D050"/>
                  <w:vAlign w:val="center"/>
                  <w:hideMark/>
                </w:tcPr>
                <w:p w14:paraId="076E344C" w14:textId="77777777" w:rsidR="00C5529C" w:rsidRPr="00A15B39" w:rsidRDefault="00C5529C" w:rsidP="007856AE">
                  <w:pPr>
                    <w:ind w:left="224" w:right="211"/>
                    <w:jc w:val="center"/>
                    <w:rPr>
                      <w:sz w:val="24"/>
                      <w:szCs w:val="24"/>
                    </w:rPr>
                  </w:pPr>
                  <w:r w:rsidRPr="00A15B39">
                    <w:rPr>
                      <w:sz w:val="24"/>
                      <w:szCs w:val="24"/>
                    </w:rPr>
                    <w:t>1.1</w:t>
                  </w:r>
                </w:p>
              </w:tc>
            </w:tr>
            <w:tr w:rsidR="00C5529C" w:rsidRPr="00A15B39" w14:paraId="39C5C0B3"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05F137FA" w14:textId="77777777" w:rsidR="00C5529C" w:rsidRPr="00A15B39" w:rsidRDefault="00C5529C" w:rsidP="007856AE">
                  <w:pPr>
                    <w:ind w:left="224" w:right="211"/>
                    <w:rPr>
                      <w:color w:val="000000"/>
                      <w:sz w:val="24"/>
                      <w:szCs w:val="24"/>
                    </w:rPr>
                  </w:pPr>
                  <w:r w:rsidRPr="00A15B39">
                    <w:rPr>
                      <w:color w:val="000000"/>
                      <w:sz w:val="24"/>
                      <w:szCs w:val="24"/>
                    </w:rPr>
                    <w:t>Agricultura / Silvicultură / Pescuit</w:t>
                  </w:r>
                </w:p>
              </w:tc>
              <w:tc>
                <w:tcPr>
                  <w:tcW w:w="837" w:type="pct"/>
                  <w:tcBorders>
                    <w:top w:val="nil"/>
                    <w:left w:val="nil"/>
                    <w:bottom w:val="single" w:sz="4" w:space="0" w:color="auto"/>
                    <w:right w:val="single" w:sz="4" w:space="0" w:color="auto"/>
                  </w:tcBorders>
                  <w:shd w:val="clear" w:color="000000" w:fill="92D050"/>
                  <w:vAlign w:val="center"/>
                  <w:hideMark/>
                </w:tcPr>
                <w:p w14:paraId="11FD1DA8" w14:textId="77777777" w:rsidR="00C5529C" w:rsidRPr="00A15B39" w:rsidRDefault="00C5529C" w:rsidP="007856AE">
                  <w:pPr>
                    <w:ind w:left="224" w:right="211"/>
                    <w:jc w:val="center"/>
                    <w:rPr>
                      <w:sz w:val="24"/>
                      <w:szCs w:val="24"/>
                    </w:rPr>
                  </w:pPr>
                  <w:r w:rsidRPr="00A15B39">
                    <w:rPr>
                      <w:sz w:val="24"/>
                      <w:szCs w:val="24"/>
                    </w:rPr>
                    <w:t>7</w:t>
                  </w:r>
                </w:p>
              </w:tc>
              <w:tc>
                <w:tcPr>
                  <w:tcW w:w="893" w:type="pct"/>
                  <w:tcBorders>
                    <w:top w:val="nil"/>
                    <w:left w:val="nil"/>
                    <w:bottom w:val="single" w:sz="4" w:space="0" w:color="auto"/>
                    <w:right w:val="single" w:sz="4" w:space="0" w:color="auto"/>
                  </w:tcBorders>
                  <w:shd w:val="clear" w:color="000000" w:fill="92D050"/>
                  <w:vAlign w:val="center"/>
                  <w:hideMark/>
                </w:tcPr>
                <w:p w14:paraId="36677379" w14:textId="77777777" w:rsidR="00C5529C" w:rsidRPr="00A15B39" w:rsidRDefault="00C5529C" w:rsidP="007856AE">
                  <w:pPr>
                    <w:ind w:left="224" w:right="211"/>
                    <w:jc w:val="center"/>
                    <w:rPr>
                      <w:sz w:val="24"/>
                      <w:szCs w:val="24"/>
                    </w:rPr>
                  </w:pPr>
                  <w:r w:rsidRPr="00A15B39">
                    <w:rPr>
                      <w:sz w:val="24"/>
                      <w:szCs w:val="24"/>
                    </w:rPr>
                    <w:t>0,6</w:t>
                  </w:r>
                </w:p>
              </w:tc>
            </w:tr>
            <w:tr w:rsidR="00C5529C" w:rsidRPr="00A15B39" w14:paraId="0213BCDD"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727E6166" w14:textId="11B51026" w:rsidR="00C5529C" w:rsidRPr="00A15B39" w:rsidRDefault="00C5529C" w:rsidP="007856AE">
                  <w:pPr>
                    <w:ind w:left="224" w:right="211"/>
                    <w:rPr>
                      <w:color w:val="000000"/>
                      <w:sz w:val="24"/>
                      <w:szCs w:val="24"/>
                    </w:rPr>
                  </w:pPr>
                  <w:r w:rsidRPr="00A15B39">
                    <w:rPr>
                      <w:color w:val="000000"/>
                      <w:sz w:val="24"/>
                      <w:szCs w:val="24"/>
                    </w:rPr>
                    <w:t xml:space="preserve">Industria chimică </w:t>
                  </w:r>
                </w:p>
              </w:tc>
              <w:tc>
                <w:tcPr>
                  <w:tcW w:w="837" w:type="pct"/>
                  <w:tcBorders>
                    <w:top w:val="nil"/>
                    <w:left w:val="nil"/>
                    <w:bottom w:val="single" w:sz="4" w:space="0" w:color="auto"/>
                    <w:right w:val="single" w:sz="4" w:space="0" w:color="auto"/>
                  </w:tcBorders>
                  <w:shd w:val="clear" w:color="000000" w:fill="92D050"/>
                  <w:vAlign w:val="center"/>
                  <w:hideMark/>
                </w:tcPr>
                <w:p w14:paraId="756B861B" w14:textId="77777777" w:rsidR="00C5529C" w:rsidRPr="00A15B39" w:rsidRDefault="00C5529C" w:rsidP="007856AE">
                  <w:pPr>
                    <w:ind w:left="224" w:right="211"/>
                    <w:jc w:val="center"/>
                    <w:rPr>
                      <w:sz w:val="24"/>
                      <w:szCs w:val="24"/>
                    </w:rPr>
                  </w:pPr>
                  <w:r w:rsidRPr="00A15B39">
                    <w:rPr>
                      <w:sz w:val="24"/>
                      <w:szCs w:val="24"/>
                    </w:rPr>
                    <w:t>3</w:t>
                  </w:r>
                </w:p>
              </w:tc>
              <w:tc>
                <w:tcPr>
                  <w:tcW w:w="893" w:type="pct"/>
                  <w:tcBorders>
                    <w:top w:val="nil"/>
                    <w:left w:val="nil"/>
                    <w:bottom w:val="single" w:sz="4" w:space="0" w:color="auto"/>
                    <w:right w:val="single" w:sz="4" w:space="0" w:color="auto"/>
                  </w:tcBorders>
                  <w:shd w:val="clear" w:color="000000" w:fill="92D050"/>
                  <w:vAlign w:val="center"/>
                  <w:hideMark/>
                </w:tcPr>
                <w:p w14:paraId="3904A3FC" w14:textId="77777777" w:rsidR="00C5529C" w:rsidRPr="00A15B39" w:rsidRDefault="00C5529C" w:rsidP="007856AE">
                  <w:pPr>
                    <w:ind w:left="224" w:right="211"/>
                    <w:jc w:val="center"/>
                    <w:rPr>
                      <w:sz w:val="24"/>
                      <w:szCs w:val="24"/>
                    </w:rPr>
                  </w:pPr>
                  <w:r w:rsidRPr="00A15B39">
                    <w:rPr>
                      <w:sz w:val="24"/>
                      <w:szCs w:val="24"/>
                    </w:rPr>
                    <w:t>0,2</w:t>
                  </w:r>
                </w:p>
              </w:tc>
            </w:tr>
            <w:tr w:rsidR="00C5529C" w:rsidRPr="00A15B39" w14:paraId="3502D6F5"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4A41143F" w14:textId="77777777" w:rsidR="00C5529C" w:rsidRPr="00A15B39" w:rsidRDefault="00C5529C" w:rsidP="007856AE">
                  <w:pPr>
                    <w:ind w:left="224" w:right="211"/>
                    <w:rPr>
                      <w:color w:val="000000"/>
                      <w:sz w:val="24"/>
                      <w:szCs w:val="24"/>
                    </w:rPr>
                  </w:pPr>
                  <w:r w:rsidRPr="00A15B39">
                    <w:rPr>
                      <w:color w:val="000000"/>
                      <w:sz w:val="24"/>
                      <w:szCs w:val="24"/>
                    </w:rPr>
                    <w:t>Industria textila si piele</w:t>
                  </w:r>
                </w:p>
              </w:tc>
              <w:tc>
                <w:tcPr>
                  <w:tcW w:w="837" w:type="pct"/>
                  <w:tcBorders>
                    <w:top w:val="nil"/>
                    <w:left w:val="nil"/>
                    <w:bottom w:val="single" w:sz="4" w:space="0" w:color="auto"/>
                    <w:right w:val="single" w:sz="4" w:space="0" w:color="auto"/>
                  </w:tcBorders>
                  <w:shd w:val="clear" w:color="000000" w:fill="92D050"/>
                  <w:vAlign w:val="center"/>
                  <w:hideMark/>
                </w:tcPr>
                <w:p w14:paraId="3DB283F0" w14:textId="77777777" w:rsidR="00C5529C" w:rsidRPr="00A15B39" w:rsidRDefault="00C5529C" w:rsidP="007856AE">
                  <w:pPr>
                    <w:ind w:left="224" w:right="211"/>
                    <w:jc w:val="center"/>
                    <w:rPr>
                      <w:sz w:val="24"/>
                      <w:szCs w:val="24"/>
                    </w:rPr>
                  </w:pPr>
                  <w:r w:rsidRPr="00A15B39">
                    <w:rPr>
                      <w:sz w:val="24"/>
                      <w:szCs w:val="24"/>
                    </w:rPr>
                    <w:t>2</w:t>
                  </w:r>
                </w:p>
              </w:tc>
              <w:tc>
                <w:tcPr>
                  <w:tcW w:w="893" w:type="pct"/>
                  <w:tcBorders>
                    <w:top w:val="nil"/>
                    <w:left w:val="nil"/>
                    <w:bottom w:val="single" w:sz="4" w:space="0" w:color="auto"/>
                    <w:right w:val="single" w:sz="4" w:space="0" w:color="auto"/>
                  </w:tcBorders>
                  <w:shd w:val="clear" w:color="000000" w:fill="92D050"/>
                  <w:vAlign w:val="center"/>
                  <w:hideMark/>
                </w:tcPr>
                <w:p w14:paraId="047C70DF" w14:textId="77777777" w:rsidR="00C5529C" w:rsidRPr="00A15B39" w:rsidRDefault="00C5529C" w:rsidP="007856AE">
                  <w:pPr>
                    <w:ind w:left="224" w:right="211"/>
                    <w:jc w:val="center"/>
                    <w:rPr>
                      <w:sz w:val="24"/>
                      <w:szCs w:val="24"/>
                    </w:rPr>
                  </w:pPr>
                  <w:r w:rsidRPr="00A15B39">
                    <w:rPr>
                      <w:sz w:val="24"/>
                      <w:szCs w:val="24"/>
                    </w:rPr>
                    <w:t>0,2</w:t>
                  </w:r>
                </w:p>
              </w:tc>
            </w:tr>
            <w:tr w:rsidR="00C5529C" w:rsidRPr="00A15B39" w14:paraId="3BD23E72"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48FD3478" w14:textId="77777777" w:rsidR="00C5529C" w:rsidRPr="00A15B39" w:rsidRDefault="00C5529C" w:rsidP="007856AE">
                  <w:pPr>
                    <w:ind w:left="224" w:right="211"/>
                    <w:rPr>
                      <w:color w:val="000000"/>
                      <w:sz w:val="24"/>
                      <w:szCs w:val="24"/>
                    </w:rPr>
                  </w:pPr>
                  <w:r w:rsidRPr="00A15B39">
                    <w:rPr>
                      <w:color w:val="000000"/>
                      <w:sz w:val="24"/>
                      <w:szCs w:val="24"/>
                    </w:rPr>
                    <w:t>Industria hârtiei, celulozei și tipografiei</w:t>
                  </w:r>
                </w:p>
              </w:tc>
              <w:tc>
                <w:tcPr>
                  <w:tcW w:w="837" w:type="pct"/>
                  <w:tcBorders>
                    <w:top w:val="nil"/>
                    <w:left w:val="nil"/>
                    <w:bottom w:val="single" w:sz="4" w:space="0" w:color="auto"/>
                    <w:right w:val="single" w:sz="4" w:space="0" w:color="auto"/>
                  </w:tcBorders>
                  <w:shd w:val="clear" w:color="000000" w:fill="92D050"/>
                  <w:vAlign w:val="center"/>
                  <w:hideMark/>
                </w:tcPr>
                <w:p w14:paraId="34D2B3AA" w14:textId="77777777" w:rsidR="00C5529C" w:rsidRPr="00A15B39" w:rsidRDefault="00C5529C" w:rsidP="007856AE">
                  <w:pPr>
                    <w:ind w:left="224" w:right="211"/>
                    <w:jc w:val="center"/>
                    <w:rPr>
                      <w:sz w:val="24"/>
                      <w:szCs w:val="24"/>
                    </w:rPr>
                  </w:pPr>
                  <w:r w:rsidRPr="00A15B39">
                    <w:rPr>
                      <w:sz w:val="24"/>
                      <w:szCs w:val="24"/>
                    </w:rPr>
                    <w:t>2</w:t>
                  </w:r>
                </w:p>
              </w:tc>
              <w:tc>
                <w:tcPr>
                  <w:tcW w:w="893" w:type="pct"/>
                  <w:tcBorders>
                    <w:top w:val="nil"/>
                    <w:left w:val="nil"/>
                    <w:bottom w:val="single" w:sz="4" w:space="0" w:color="auto"/>
                    <w:right w:val="single" w:sz="4" w:space="0" w:color="auto"/>
                  </w:tcBorders>
                  <w:shd w:val="clear" w:color="000000" w:fill="92D050"/>
                  <w:vAlign w:val="center"/>
                  <w:hideMark/>
                </w:tcPr>
                <w:p w14:paraId="124352F5" w14:textId="77777777" w:rsidR="00C5529C" w:rsidRPr="00A15B39" w:rsidRDefault="00C5529C" w:rsidP="007856AE">
                  <w:pPr>
                    <w:ind w:left="224" w:right="211"/>
                    <w:jc w:val="center"/>
                    <w:rPr>
                      <w:sz w:val="24"/>
                      <w:szCs w:val="24"/>
                    </w:rPr>
                  </w:pPr>
                  <w:r w:rsidRPr="00A15B39">
                    <w:rPr>
                      <w:sz w:val="24"/>
                      <w:szCs w:val="24"/>
                    </w:rPr>
                    <w:t>0,2</w:t>
                  </w:r>
                </w:p>
              </w:tc>
            </w:tr>
            <w:tr w:rsidR="00C5529C" w:rsidRPr="00A15B39" w14:paraId="507E8831"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0BB27329" w14:textId="4A85152E" w:rsidR="00C5529C" w:rsidRPr="00A15B39" w:rsidRDefault="00C5529C" w:rsidP="007856AE">
                  <w:pPr>
                    <w:ind w:left="224" w:right="211"/>
                    <w:rPr>
                      <w:color w:val="000000"/>
                      <w:sz w:val="24"/>
                      <w:szCs w:val="24"/>
                    </w:rPr>
                  </w:pPr>
                  <w:r w:rsidRPr="00A15B39">
                    <w:rPr>
                      <w:color w:val="000000"/>
                      <w:sz w:val="24"/>
                      <w:szCs w:val="24"/>
                    </w:rPr>
                    <w:t>Construcții</w:t>
                  </w:r>
                </w:p>
              </w:tc>
              <w:tc>
                <w:tcPr>
                  <w:tcW w:w="837" w:type="pct"/>
                  <w:tcBorders>
                    <w:top w:val="nil"/>
                    <w:left w:val="nil"/>
                    <w:bottom w:val="single" w:sz="4" w:space="0" w:color="auto"/>
                    <w:right w:val="single" w:sz="4" w:space="0" w:color="auto"/>
                  </w:tcBorders>
                  <w:shd w:val="clear" w:color="000000" w:fill="92D050"/>
                  <w:vAlign w:val="center"/>
                  <w:hideMark/>
                </w:tcPr>
                <w:p w14:paraId="57F893E8" w14:textId="77777777" w:rsidR="00C5529C" w:rsidRPr="00A15B39" w:rsidRDefault="00C5529C" w:rsidP="007856AE">
                  <w:pPr>
                    <w:ind w:left="224" w:right="211"/>
                    <w:jc w:val="center"/>
                    <w:rPr>
                      <w:sz w:val="24"/>
                      <w:szCs w:val="24"/>
                    </w:rPr>
                  </w:pPr>
                  <w:r w:rsidRPr="00A15B39">
                    <w:rPr>
                      <w:sz w:val="24"/>
                      <w:szCs w:val="24"/>
                    </w:rPr>
                    <w:t>1</w:t>
                  </w:r>
                </w:p>
              </w:tc>
              <w:tc>
                <w:tcPr>
                  <w:tcW w:w="893" w:type="pct"/>
                  <w:tcBorders>
                    <w:top w:val="nil"/>
                    <w:left w:val="nil"/>
                    <w:bottom w:val="single" w:sz="4" w:space="0" w:color="auto"/>
                    <w:right w:val="single" w:sz="4" w:space="0" w:color="auto"/>
                  </w:tcBorders>
                  <w:shd w:val="clear" w:color="000000" w:fill="92D050"/>
                  <w:vAlign w:val="center"/>
                  <w:hideMark/>
                </w:tcPr>
                <w:p w14:paraId="764F04F8" w14:textId="77777777" w:rsidR="00C5529C" w:rsidRPr="00A15B39" w:rsidRDefault="00C5529C" w:rsidP="007856AE">
                  <w:pPr>
                    <w:ind w:left="224" w:right="211"/>
                    <w:jc w:val="center"/>
                    <w:rPr>
                      <w:sz w:val="24"/>
                      <w:szCs w:val="24"/>
                    </w:rPr>
                  </w:pPr>
                  <w:r w:rsidRPr="00A15B39">
                    <w:rPr>
                      <w:sz w:val="24"/>
                      <w:szCs w:val="24"/>
                    </w:rPr>
                    <w:t>0,1</w:t>
                  </w:r>
                </w:p>
              </w:tc>
            </w:tr>
            <w:tr w:rsidR="00C5529C" w:rsidRPr="00A15B39" w14:paraId="358BF0E4"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213BA16F" w14:textId="082168DF" w:rsidR="00C5529C" w:rsidRPr="00A15B39" w:rsidRDefault="00C5529C" w:rsidP="007856AE">
                  <w:pPr>
                    <w:ind w:left="224" w:right="211"/>
                    <w:rPr>
                      <w:color w:val="000000"/>
                      <w:sz w:val="24"/>
                      <w:szCs w:val="24"/>
                    </w:rPr>
                  </w:pPr>
                  <w:r w:rsidRPr="00A15B39">
                    <w:rPr>
                      <w:color w:val="000000"/>
                      <w:sz w:val="24"/>
                      <w:szCs w:val="24"/>
                    </w:rPr>
                    <w:t>Transportul prin conducte</w:t>
                  </w:r>
                </w:p>
              </w:tc>
              <w:tc>
                <w:tcPr>
                  <w:tcW w:w="837" w:type="pct"/>
                  <w:tcBorders>
                    <w:top w:val="nil"/>
                    <w:left w:val="nil"/>
                    <w:bottom w:val="single" w:sz="4" w:space="0" w:color="auto"/>
                    <w:right w:val="single" w:sz="4" w:space="0" w:color="auto"/>
                  </w:tcBorders>
                  <w:shd w:val="clear" w:color="000000" w:fill="92D050"/>
                  <w:vAlign w:val="center"/>
                  <w:hideMark/>
                </w:tcPr>
                <w:p w14:paraId="07ACECCE" w14:textId="77777777" w:rsidR="00C5529C" w:rsidRPr="00A15B39" w:rsidRDefault="00C5529C" w:rsidP="007856AE">
                  <w:pPr>
                    <w:ind w:left="224" w:right="211"/>
                    <w:jc w:val="center"/>
                    <w:rPr>
                      <w:sz w:val="24"/>
                      <w:szCs w:val="24"/>
                    </w:rPr>
                  </w:pPr>
                  <w:r w:rsidRPr="00A15B39">
                    <w:rPr>
                      <w:sz w:val="24"/>
                      <w:szCs w:val="24"/>
                    </w:rPr>
                    <w:t>1</w:t>
                  </w:r>
                </w:p>
              </w:tc>
              <w:tc>
                <w:tcPr>
                  <w:tcW w:w="893" w:type="pct"/>
                  <w:tcBorders>
                    <w:top w:val="nil"/>
                    <w:left w:val="nil"/>
                    <w:bottom w:val="single" w:sz="4" w:space="0" w:color="auto"/>
                    <w:right w:val="single" w:sz="4" w:space="0" w:color="auto"/>
                  </w:tcBorders>
                  <w:shd w:val="clear" w:color="000000" w:fill="92D050"/>
                  <w:vAlign w:val="center"/>
                  <w:hideMark/>
                </w:tcPr>
                <w:p w14:paraId="10054746" w14:textId="77777777" w:rsidR="00C5529C" w:rsidRPr="00A15B39" w:rsidRDefault="00C5529C" w:rsidP="007856AE">
                  <w:pPr>
                    <w:ind w:left="224" w:right="211"/>
                    <w:jc w:val="center"/>
                    <w:rPr>
                      <w:sz w:val="24"/>
                      <w:szCs w:val="24"/>
                    </w:rPr>
                  </w:pPr>
                  <w:r w:rsidRPr="00A15B39">
                    <w:rPr>
                      <w:sz w:val="24"/>
                      <w:szCs w:val="24"/>
                    </w:rPr>
                    <w:t>0,1</w:t>
                  </w:r>
                </w:p>
              </w:tc>
            </w:tr>
            <w:tr w:rsidR="00C5529C" w:rsidRPr="00A15B39" w14:paraId="0C9BA3DD" w14:textId="77777777" w:rsidTr="007D79C5">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tcPr>
                <w:p w14:paraId="54A537F7" w14:textId="77777777" w:rsidR="00C5529C" w:rsidRPr="00A15B39" w:rsidRDefault="00C5529C" w:rsidP="007856AE">
                  <w:pPr>
                    <w:ind w:left="224" w:right="211"/>
                    <w:rPr>
                      <w:color w:val="000000"/>
                      <w:sz w:val="24"/>
                      <w:szCs w:val="24"/>
                    </w:rPr>
                  </w:pPr>
                  <w:r w:rsidRPr="00A15B39">
                    <w:rPr>
                      <w:color w:val="000000"/>
                      <w:sz w:val="24"/>
                      <w:szCs w:val="24"/>
                    </w:rPr>
                    <w:t>Alte sectoare (nespecificate în altă parte)</w:t>
                  </w:r>
                </w:p>
              </w:tc>
              <w:tc>
                <w:tcPr>
                  <w:tcW w:w="837" w:type="pct"/>
                  <w:tcBorders>
                    <w:top w:val="nil"/>
                    <w:left w:val="nil"/>
                    <w:bottom w:val="single" w:sz="4" w:space="0" w:color="auto"/>
                    <w:right w:val="single" w:sz="4" w:space="0" w:color="auto"/>
                  </w:tcBorders>
                  <w:shd w:val="clear" w:color="000000" w:fill="92D050"/>
                  <w:vAlign w:val="center"/>
                </w:tcPr>
                <w:p w14:paraId="6160D01A" w14:textId="77777777" w:rsidR="00C5529C" w:rsidRPr="00A15B39" w:rsidRDefault="00C5529C" w:rsidP="007856AE">
                  <w:pPr>
                    <w:ind w:left="224" w:right="211"/>
                    <w:jc w:val="center"/>
                    <w:rPr>
                      <w:sz w:val="24"/>
                      <w:szCs w:val="24"/>
                    </w:rPr>
                  </w:pPr>
                  <w:r w:rsidRPr="00A15B39">
                    <w:rPr>
                      <w:sz w:val="24"/>
                      <w:szCs w:val="24"/>
                    </w:rPr>
                    <w:t>1</w:t>
                  </w:r>
                </w:p>
              </w:tc>
              <w:tc>
                <w:tcPr>
                  <w:tcW w:w="893" w:type="pct"/>
                  <w:tcBorders>
                    <w:top w:val="nil"/>
                    <w:left w:val="nil"/>
                    <w:bottom w:val="single" w:sz="4" w:space="0" w:color="auto"/>
                    <w:right w:val="single" w:sz="4" w:space="0" w:color="auto"/>
                  </w:tcBorders>
                  <w:shd w:val="clear" w:color="000000" w:fill="92D050"/>
                  <w:vAlign w:val="center"/>
                </w:tcPr>
                <w:p w14:paraId="5A1C5953" w14:textId="77777777" w:rsidR="00C5529C" w:rsidRPr="00A15B39" w:rsidRDefault="00C5529C" w:rsidP="007856AE">
                  <w:pPr>
                    <w:ind w:left="224" w:right="211"/>
                    <w:jc w:val="center"/>
                    <w:rPr>
                      <w:sz w:val="24"/>
                      <w:szCs w:val="24"/>
                    </w:rPr>
                  </w:pPr>
                  <w:r w:rsidRPr="00A15B39">
                    <w:rPr>
                      <w:sz w:val="24"/>
                      <w:szCs w:val="24"/>
                    </w:rPr>
                    <w:t>0,1</w:t>
                  </w:r>
                </w:p>
              </w:tc>
            </w:tr>
            <w:tr w:rsidR="00C5529C" w:rsidRPr="00A15B39" w14:paraId="65EFFD0C" w14:textId="77777777" w:rsidTr="007D79C5">
              <w:trPr>
                <w:trHeight w:val="69"/>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49EA1F8A" w14:textId="77777777" w:rsidR="00C5529C" w:rsidRPr="00A15B39" w:rsidRDefault="00C5529C" w:rsidP="007856AE">
                  <w:pPr>
                    <w:ind w:left="224" w:right="211"/>
                    <w:rPr>
                      <w:color w:val="000000"/>
                      <w:sz w:val="24"/>
                      <w:szCs w:val="24"/>
                    </w:rPr>
                  </w:pPr>
                  <w:r w:rsidRPr="00A15B39">
                    <w:rPr>
                      <w:color w:val="000000"/>
                      <w:sz w:val="24"/>
                      <w:szCs w:val="24"/>
                    </w:rPr>
                    <w:t>PIERDERI (–)</w:t>
                  </w:r>
                </w:p>
              </w:tc>
              <w:tc>
                <w:tcPr>
                  <w:tcW w:w="837" w:type="pct"/>
                  <w:tcBorders>
                    <w:top w:val="nil"/>
                    <w:left w:val="nil"/>
                    <w:bottom w:val="single" w:sz="4" w:space="0" w:color="auto"/>
                    <w:right w:val="single" w:sz="4" w:space="0" w:color="auto"/>
                  </w:tcBorders>
                  <w:shd w:val="clear" w:color="000000" w:fill="FFFF00"/>
                  <w:vAlign w:val="center"/>
                  <w:hideMark/>
                </w:tcPr>
                <w:p w14:paraId="35C8CB33" w14:textId="77777777" w:rsidR="00C5529C" w:rsidRPr="00A15B39" w:rsidRDefault="00C5529C" w:rsidP="007856AE">
                  <w:pPr>
                    <w:ind w:left="224" w:right="211"/>
                    <w:jc w:val="center"/>
                    <w:rPr>
                      <w:sz w:val="24"/>
                      <w:szCs w:val="24"/>
                    </w:rPr>
                  </w:pPr>
                  <w:r w:rsidRPr="00A15B39">
                    <w:rPr>
                      <w:sz w:val="24"/>
                      <w:szCs w:val="24"/>
                    </w:rPr>
                    <w:t>29</w:t>
                  </w:r>
                </w:p>
              </w:tc>
              <w:tc>
                <w:tcPr>
                  <w:tcW w:w="893" w:type="pct"/>
                  <w:tcBorders>
                    <w:top w:val="nil"/>
                    <w:left w:val="nil"/>
                    <w:bottom w:val="single" w:sz="4" w:space="0" w:color="auto"/>
                    <w:right w:val="single" w:sz="4" w:space="0" w:color="auto"/>
                  </w:tcBorders>
                  <w:shd w:val="clear" w:color="000000" w:fill="FFFF00"/>
                  <w:vAlign w:val="center"/>
                  <w:hideMark/>
                </w:tcPr>
                <w:p w14:paraId="732823BD" w14:textId="77777777" w:rsidR="00C5529C" w:rsidRPr="00A15B39" w:rsidRDefault="00C5529C" w:rsidP="007856AE">
                  <w:pPr>
                    <w:ind w:left="224" w:right="211"/>
                    <w:jc w:val="center"/>
                    <w:rPr>
                      <w:sz w:val="24"/>
                      <w:szCs w:val="24"/>
                    </w:rPr>
                  </w:pPr>
                  <w:r w:rsidRPr="00A15B39">
                    <w:rPr>
                      <w:sz w:val="24"/>
                      <w:szCs w:val="24"/>
                    </w:rPr>
                    <w:t>2.4</w:t>
                  </w:r>
                </w:p>
              </w:tc>
            </w:tr>
            <w:tr w:rsidR="00C5529C" w:rsidRPr="00A15B39" w14:paraId="61F46B06" w14:textId="77777777" w:rsidTr="007D79C5">
              <w:trPr>
                <w:trHeight w:val="227"/>
              </w:trPr>
              <w:tc>
                <w:tcPr>
                  <w:tcW w:w="3271" w:type="pct"/>
                  <w:tcBorders>
                    <w:top w:val="nil"/>
                    <w:left w:val="single" w:sz="4" w:space="0" w:color="auto"/>
                    <w:bottom w:val="single" w:sz="4" w:space="0" w:color="auto"/>
                    <w:right w:val="single" w:sz="4" w:space="0" w:color="auto"/>
                  </w:tcBorders>
                  <w:shd w:val="clear" w:color="auto" w:fill="auto"/>
                  <w:vAlign w:val="center"/>
                  <w:hideMark/>
                </w:tcPr>
                <w:p w14:paraId="42CBAB12" w14:textId="77777777" w:rsidR="00C5529C" w:rsidRPr="00A15B39" w:rsidRDefault="00C5529C" w:rsidP="007856AE">
                  <w:pPr>
                    <w:ind w:left="224" w:right="211"/>
                    <w:rPr>
                      <w:b/>
                      <w:bCs/>
                      <w:color w:val="000000"/>
                      <w:sz w:val="24"/>
                      <w:szCs w:val="24"/>
                    </w:rPr>
                  </w:pPr>
                  <w:r w:rsidRPr="00A15B39">
                    <w:rPr>
                      <w:b/>
                      <w:bCs/>
                      <w:color w:val="000000"/>
                      <w:sz w:val="24"/>
                      <w:szCs w:val="24"/>
                    </w:rPr>
                    <w:t>CONSUM BRUT</w:t>
                  </w:r>
                </w:p>
              </w:tc>
              <w:tc>
                <w:tcPr>
                  <w:tcW w:w="837" w:type="pct"/>
                  <w:tcBorders>
                    <w:top w:val="nil"/>
                    <w:left w:val="nil"/>
                    <w:bottom w:val="single" w:sz="4" w:space="0" w:color="auto"/>
                    <w:right w:val="single" w:sz="4" w:space="0" w:color="auto"/>
                  </w:tcBorders>
                  <w:shd w:val="clear" w:color="auto" w:fill="auto"/>
                  <w:vAlign w:val="center"/>
                  <w:hideMark/>
                </w:tcPr>
                <w:p w14:paraId="1A6EB918" w14:textId="77777777" w:rsidR="00C5529C" w:rsidRPr="00A15B39" w:rsidRDefault="00C5529C" w:rsidP="007856AE">
                  <w:pPr>
                    <w:ind w:left="224" w:right="211"/>
                    <w:jc w:val="center"/>
                    <w:rPr>
                      <w:b/>
                      <w:bCs/>
                      <w:sz w:val="24"/>
                      <w:szCs w:val="24"/>
                    </w:rPr>
                  </w:pPr>
                  <w:r w:rsidRPr="00A15B39">
                    <w:rPr>
                      <w:b/>
                      <w:bCs/>
                      <w:sz w:val="24"/>
                      <w:szCs w:val="24"/>
                    </w:rPr>
                    <w:t>1234</w:t>
                  </w:r>
                </w:p>
              </w:tc>
              <w:tc>
                <w:tcPr>
                  <w:tcW w:w="893" w:type="pct"/>
                  <w:tcBorders>
                    <w:top w:val="nil"/>
                    <w:left w:val="nil"/>
                    <w:bottom w:val="single" w:sz="4" w:space="0" w:color="auto"/>
                    <w:right w:val="single" w:sz="4" w:space="0" w:color="auto"/>
                  </w:tcBorders>
                  <w:shd w:val="clear" w:color="auto" w:fill="auto"/>
                  <w:vAlign w:val="center"/>
                  <w:hideMark/>
                </w:tcPr>
                <w:p w14:paraId="24BF823F" w14:textId="77777777" w:rsidR="00C5529C" w:rsidRPr="00A15B39" w:rsidRDefault="00C5529C" w:rsidP="007856AE">
                  <w:pPr>
                    <w:ind w:left="224" w:right="211"/>
                    <w:jc w:val="center"/>
                    <w:rPr>
                      <w:b/>
                      <w:bCs/>
                      <w:sz w:val="24"/>
                      <w:szCs w:val="24"/>
                    </w:rPr>
                  </w:pPr>
                  <w:r w:rsidRPr="00A15B39">
                    <w:rPr>
                      <w:b/>
                      <w:bCs/>
                      <w:sz w:val="24"/>
                      <w:szCs w:val="24"/>
                    </w:rPr>
                    <w:t>100,0</w:t>
                  </w:r>
                </w:p>
              </w:tc>
            </w:tr>
          </w:tbl>
          <w:p w14:paraId="78BAB199" w14:textId="7A7F7E5F" w:rsidR="00C5529C" w:rsidRPr="00A15B39" w:rsidRDefault="00C5529C" w:rsidP="007856AE">
            <w:pPr>
              <w:ind w:left="224" w:right="211"/>
              <w:rPr>
                <w:rFonts w:eastAsia="Arial"/>
                <w:bCs/>
                <w:i/>
                <w:iCs/>
                <w:sz w:val="24"/>
                <w:szCs w:val="24"/>
              </w:rPr>
            </w:pPr>
            <w:r w:rsidRPr="00A15B39">
              <w:rPr>
                <w:rFonts w:eastAsia="Arial"/>
                <w:bCs/>
                <w:i/>
                <w:iCs/>
                <w:sz w:val="24"/>
                <w:szCs w:val="24"/>
              </w:rPr>
              <w:t xml:space="preserve">Note: Datele sunt pentru malul drept al </w:t>
            </w:r>
            <w:r w:rsidR="000820CA" w:rsidRPr="00A15B39">
              <w:rPr>
                <w:rFonts w:eastAsia="Arial"/>
                <w:bCs/>
                <w:i/>
                <w:iCs/>
                <w:sz w:val="24"/>
                <w:szCs w:val="24"/>
              </w:rPr>
              <w:t>râului</w:t>
            </w:r>
            <w:r w:rsidRPr="00A15B39">
              <w:rPr>
                <w:rFonts w:eastAsia="Arial"/>
                <w:bCs/>
                <w:i/>
                <w:iCs/>
                <w:sz w:val="24"/>
                <w:szCs w:val="24"/>
              </w:rPr>
              <w:t xml:space="preserve"> Nistru</w:t>
            </w:r>
          </w:p>
          <w:p w14:paraId="2D3C346B" w14:textId="77777777" w:rsidR="00C5529C" w:rsidRPr="00A15B39" w:rsidRDefault="00C5529C" w:rsidP="007856AE">
            <w:pPr>
              <w:ind w:left="224" w:right="211"/>
              <w:rPr>
                <w:rFonts w:eastAsia="Arial"/>
                <w:bCs/>
                <w:sz w:val="24"/>
                <w:szCs w:val="24"/>
              </w:rPr>
            </w:pPr>
          </w:p>
          <w:tbl>
            <w:tblPr>
              <w:tblW w:w="5001" w:type="pct"/>
              <w:tblLook w:val="04A0" w:firstRow="1" w:lastRow="0" w:firstColumn="1" w:lastColumn="0" w:noHBand="0" w:noVBand="1"/>
            </w:tblPr>
            <w:tblGrid>
              <w:gridCol w:w="2184"/>
              <w:gridCol w:w="8110"/>
            </w:tblGrid>
            <w:tr w:rsidR="00C5529C" w:rsidRPr="00A15B39" w14:paraId="6A289C38" w14:textId="77777777" w:rsidTr="009B4559">
              <w:trPr>
                <w:trHeight w:val="227"/>
              </w:trPr>
              <w:tc>
                <w:tcPr>
                  <w:tcW w:w="1061" w:type="pct"/>
                  <w:shd w:val="clear" w:color="000000" w:fill="FFC000"/>
                  <w:vAlign w:val="center"/>
                </w:tcPr>
                <w:p w14:paraId="79B3ADD5" w14:textId="77777777" w:rsidR="00C5529C" w:rsidRPr="00A15B39" w:rsidRDefault="00C5529C" w:rsidP="007856AE">
                  <w:pPr>
                    <w:ind w:left="224" w:right="211"/>
                    <w:rPr>
                      <w:i/>
                      <w:iCs/>
                      <w:color w:val="000000"/>
                      <w:sz w:val="24"/>
                      <w:szCs w:val="24"/>
                    </w:rPr>
                  </w:pPr>
                </w:p>
              </w:tc>
              <w:tc>
                <w:tcPr>
                  <w:tcW w:w="3939" w:type="pct"/>
                  <w:shd w:val="clear" w:color="auto" w:fill="auto"/>
                  <w:vAlign w:val="center"/>
                </w:tcPr>
                <w:p w14:paraId="7D20B0B9" w14:textId="77777777" w:rsidR="00C5529C" w:rsidRPr="00A15B39" w:rsidRDefault="00C5529C" w:rsidP="007856AE">
                  <w:pPr>
                    <w:ind w:left="224" w:right="211"/>
                    <w:rPr>
                      <w:i/>
                      <w:iCs/>
                      <w:color w:val="000000"/>
                      <w:sz w:val="24"/>
                      <w:szCs w:val="24"/>
                    </w:rPr>
                  </w:pPr>
                  <w:r w:rsidRPr="00A15B39">
                    <w:rPr>
                      <w:i/>
                      <w:iCs/>
                      <w:color w:val="000000"/>
                      <w:sz w:val="24"/>
                      <w:szCs w:val="24"/>
                    </w:rPr>
                    <w:t>Impact mare al sectorului asupra consumului de gaze naturale</w:t>
                  </w:r>
                </w:p>
              </w:tc>
            </w:tr>
            <w:tr w:rsidR="00C5529C" w:rsidRPr="00A15B39" w14:paraId="64ACD8DA" w14:textId="77777777" w:rsidTr="009B4559">
              <w:trPr>
                <w:trHeight w:val="227"/>
              </w:trPr>
              <w:tc>
                <w:tcPr>
                  <w:tcW w:w="1061" w:type="pct"/>
                  <w:shd w:val="clear" w:color="000000" w:fill="FFFF00"/>
                  <w:vAlign w:val="center"/>
                </w:tcPr>
                <w:p w14:paraId="32FE09A7" w14:textId="77777777" w:rsidR="00C5529C" w:rsidRPr="00A15B39" w:rsidRDefault="00C5529C" w:rsidP="007856AE">
                  <w:pPr>
                    <w:ind w:left="224" w:right="211"/>
                    <w:rPr>
                      <w:i/>
                      <w:iCs/>
                      <w:color w:val="000000"/>
                      <w:sz w:val="24"/>
                      <w:szCs w:val="24"/>
                    </w:rPr>
                  </w:pPr>
                </w:p>
              </w:tc>
              <w:tc>
                <w:tcPr>
                  <w:tcW w:w="3939" w:type="pct"/>
                  <w:shd w:val="clear" w:color="auto" w:fill="auto"/>
                  <w:vAlign w:val="center"/>
                </w:tcPr>
                <w:p w14:paraId="56C5286E" w14:textId="77777777" w:rsidR="00C5529C" w:rsidRPr="00A15B39" w:rsidRDefault="00C5529C" w:rsidP="007856AE">
                  <w:pPr>
                    <w:ind w:left="224" w:right="211"/>
                    <w:rPr>
                      <w:i/>
                      <w:iCs/>
                      <w:color w:val="000000"/>
                      <w:sz w:val="24"/>
                      <w:szCs w:val="24"/>
                    </w:rPr>
                  </w:pPr>
                  <w:r w:rsidRPr="00A15B39">
                    <w:rPr>
                      <w:i/>
                      <w:iCs/>
                      <w:color w:val="000000"/>
                      <w:sz w:val="24"/>
                      <w:szCs w:val="24"/>
                    </w:rPr>
                    <w:t>Impactul mediu al sectorului asupra consumului de gaze naturale</w:t>
                  </w:r>
                </w:p>
              </w:tc>
            </w:tr>
            <w:tr w:rsidR="00C5529C" w:rsidRPr="00A15B39" w14:paraId="6D200B38" w14:textId="77777777" w:rsidTr="009B4559">
              <w:trPr>
                <w:trHeight w:val="227"/>
              </w:trPr>
              <w:tc>
                <w:tcPr>
                  <w:tcW w:w="1061" w:type="pct"/>
                  <w:shd w:val="clear" w:color="000000" w:fill="92D050"/>
                  <w:vAlign w:val="center"/>
                </w:tcPr>
                <w:p w14:paraId="56081BAE" w14:textId="77777777" w:rsidR="00C5529C" w:rsidRPr="00A15B39" w:rsidRDefault="00C5529C" w:rsidP="007856AE">
                  <w:pPr>
                    <w:ind w:left="224" w:right="211"/>
                    <w:rPr>
                      <w:i/>
                      <w:iCs/>
                      <w:color w:val="000000"/>
                      <w:sz w:val="24"/>
                      <w:szCs w:val="24"/>
                    </w:rPr>
                  </w:pPr>
                </w:p>
              </w:tc>
              <w:tc>
                <w:tcPr>
                  <w:tcW w:w="3939" w:type="pct"/>
                  <w:shd w:val="clear" w:color="auto" w:fill="auto"/>
                  <w:vAlign w:val="center"/>
                </w:tcPr>
                <w:p w14:paraId="101ABF0D" w14:textId="77777777" w:rsidR="00C5529C" w:rsidRPr="00A15B39" w:rsidRDefault="00C5529C" w:rsidP="007856AE">
                  <w:pPr>
                    <w:ind w:left="224" w:right="211"/>
                    <w:rPr>
                      <w:i/>
                      <w:iCs/>
                      <w:color w:val="000000"/>
                      <w:sz w:val="24"/>
                      <w:szCs w:val="24"/>
                    </w:rPr>
                  </w:pPr>
                  <w:r w:rsidRPr="00A15B39">
                    <w:rPr>
                      <w:i/>
                      <w:iCs/>
                      <w:color w:val="000000"/>
                      <w:sz w:val="24"/>
                      <w:szCs w:val="24"/>
                    </w:rPr>
                    <w:t>Impactul scăzut al sectorului asupra consumului de gaze naturale</w:t>
                  </w:r>
                </w:p>
              </w:tc>
            </w:tr>
          </w:tbl>
          <w:p w14:paraId="1F733926" w14:textId="22642765" w:rsidR="00BE6483" w:rsidRPr="00A15B39" w:rsidRDefault="00BE6483" w:rsidP="000106A1">
            <w:pPr>
              <w:tabs>
                <w:tab w:val="left" w:pos="426"/>
              </w:tabs>
              <w:spacing w:after="120"/>
              <w:ind w:left="224" w:right="211"/>
              <w:rPr>
                <w:sz w:val="24"/>
                <w:szCs w:val="24"/>
                <w:lang w:eastAsia="ru-RU"/>
              </w:rPr>
            </w:pPr>
          </w:p>
          <w:p w14:paraId="3ECBE7BD" w14:textId="0D7429B5" w:rsidR="008156DF" w:rsidRPr="00A15B39" w:rsidRDefault="00EA3F75" w:rsidP="007D79C5">
            <w:pPr>
              <w:pStyle w:val="ListParagraph"/>
              <w:numPr>
                <w:ilvl w:val="0"/>
                <w:numId w:val="37"/>
              </w:numPr>
              <w:tabs>
                <w:tab w:val="left" w:pos="0"/>
                <w:tab w:val="left" w:pos="85"/>
                <w:tab w:val="left" w:pos="355"/>
              </w:tabs>
              <w:spacing w:after="120"/>
              <w:ind w:left="85" w:right="211" w:firstLine="0"/>
              <w:contextualSpacing w:val="0"/>
              <w:rPr>
                <w:i/>
                <w:iCs/>
              </w:rPr>
            </w:pPr>
            <w:r w:rsidRPr="00A15B39">
              <w:rPr>
                <w:i/>
                <w:iCs/>
              </w:rPr>
              <w:t>veniturile și cheltuielile publice; cadrul instituțional al autorităților publice</w:t>
            </w:r>
          </w:p>
          <w:p w14:paraId="66E329B3" w14:textId="3D5933AB" w:rsidR="008156DF" w:rsidRPr="00A15B39" w:rsidRDefault="008156DF" w:rsidP="007D79C5">
            <w:pPr>
              <w:pStyle w:val="ListParagraph"/>
              <w:tabs>
                <w:tab w:val="left" w:pos="0"/>
                <w:tab w:val="left" w:pos="85"/>
                <w:tab w:val="left" w:pos="355"/>
              </w:tabs>
              <w:ind w:left="85" w:right="210"/>
              <w:contextualSpacing w:val="0"/>
              <w:jc w:val="both"/>
            </w:pPr>
            <w:r w:rsidRPr="00A15B39">
              <w:t xml:space="preserve">Cadrul </w:t>
            </w:r>
            <w:r w:rsidR="00A32F42" w:rsidRPr="00A15B39">
              <w:t>instituțional al autorităților publice nu va fi afectat esențial. ANRE îi revin mai multe competențe în asigurarea securității aprovizionării cu gaze naturale și a</w:t>
            </w:r>
            <w:r w:rsidR="005E0CB0" w:rsidRPr="00A15B39">
              <w:t>r putea avea anumite cheltuieli</w:t>
            </w:r>
            <w:r w:rsidR="00175DC1" w:rsidRPr="00A15B39">
              <w:t xml:space="preserve"> în privința majorării statelor de personal</w:t>
            </w:r>
            <w:r w:rsidR="005E0CB0" w:rsidRPr="00A15B39">
              <w:t xml:space="preserve">. </w:t>
            </w:r>
          </w:p>
          <w:p w14:paraId="2D8AAE62" w14:textId="4541ACA0" w:rsidR="00C5529C" w:rsidRPr="00A15B39" w:rsidRDefault="00A32F42" w:rsidP="007D79C5">
            <w:pPr>
              <w:pStyle w:val="ListParagraph"/>
              <w:tabs>
                <w:tab w:val="left" w:pos="0"/>
                <w:tab w:val="left" w:pos="85"/>
                <w:tab w:val="left" w:pos="355"/>
              </w:tabs>
              <w:ind w:left="85" w:right="210"/>
              <w:contextualSpacing w:val="0"/>
              <w:jc w:val="both"/>
            </w:pPr>
            <w:r w:rsidRPr="00A15B39">
              <w:t xml:space="preserve">Alte instituții fac parte din oficiu în componența Comisiei pentru </w:t>
            </w:r>
            <w:r w:rsidR="00903969" w:rsidRPr="00A15B39">
              <w:t>S</w:t>
            </w:r>
            <w:r w:rsidRPr="00A15B39">
              <w:t>ituații Ex</w:t>
            </w:r>
            <w:r w:rsidR="00C721DE" w:rsidRPr="00A15B39">
              <w:t xml:space="preserve">cepționale a Republicii Moldova </w:t>
            </w:r>
            <w:r w:rsidR="005E0CB0" w:rsidRPr="00A15B39">
              <w:t>și nu vor solicita majorarea cheltuielilor publice, ori acestea îș</w:t>
            </w:r>
            <w:r w:rsidR="00C721DE" w:rsidRPr="00A15B39">
              <w:t xml:space="preserve">i </w:t>
            </w:r>
            <w:r w:rsidR="005E0CB0" w:rsidRPr="00A15B39">
              <w:t>îndeplinesc</w:t>
            </w:r>
            <w:r w:rsidR="00C721DE" w:rsidRPr="00A15B39">
              <w:t xml:space="preserve"> </w:t>
            </w:r>
            <w:r w:rsidR="005E0CB0" w:rsidRPr="00A15B39">
              <w:t>atribuțiile funcționale stabilite prin L</w:t>
            </w:r>
            <w:r w:rsidR="00C721DE" w:rsidRPr="00A15B39">
              <w:t>ege</w:t>
            </w:r>
            <w:r w:rsidR="005E0CB0" w:rsidRPr="00A15B39">
              <w:t>.</w:t>
            </w:r>
            <w:r w:rsidR="00C721DE" w:rsidRPr="00A15B39">
              <w:t xml:space="preserve"> </w:t>
            </w:r>
          </w:p>
          <w:p w14:paraId="03885477" w14:textId="77777777" w:rsidR="007D79C5" w:rsidRPr="00A15B39" w:rsidRDefault="007D79C5" w:rsidP="007D79C5">
            <w:pPr>
              <w:pStyle w:val="ListParagraph"/>
              <w:tabs>
                <w:tab w:val="left" w:pos="0"/>
                <w:tab w:val="left" w:pos="85"/>
                <w:tab w:val="left" w:pos="355"/>
              </w:tabs>
              <w:ind w:left="85" w:right="210"/>
              <w:contextualSpacing w:val="0"/>
              <w:jc w:val="both"/>
            </w:pPr>
          </w:p>
          <w:p w14:paraId="0F3EF668" w14:textId="2FEA1258" w:rsidR="00A32F42" w:rsidRPr="00A15B39" w:rsidRDefault="00EA3F75" w:rsidP="007D79C5">
            <w:pPr>
              <w:pStyle w:val="ListParagraph"/>
              <w:numPr>
                <w:ilvl w:val="0"/>
                <w:numId w:val="37"/>
              </w:numPr>
              <w:tabs>
                <w:tab w:val="left" w:pos="0"/>
                <w:tab w:val="left" w:pos="85"/>
                <w:tab w:val="left" w:pos="255"/>
              </w:tabs>
              <w:spacing w:after="120"/>
              <w:ind w:left="85" w:right="211" w:firstLine="0"/>
              <w:contextualSpacing w:val="0"/>
              <w:jc w:val="both"/>
              <w:rPr>
                <w:i/>
                <w:iCs/>
              </w:rPr>
            </w:pPr>
            <w:r w:rsidRPr="00A15B39">
              <w:rPr>
                <w:i/>
                <w:iCs/>
              </w:rPr>
              <w:t>alegerea, calitatea și prețurile pentru consumatori; bunăstarea gospodăriilor casnice și a cetățenilor</w:t>
            </w:r>
          </w:p>
          <w:p w14:paraId="779BB6CD" w14:textId="7A2F53F9" w:rsidR="00270ED2" w:rsidRPr="00A15B39" w:rsidRDefault="00C721DE" w:rsidP="007D79C5">
            <w:pPr>
              <w:pStyle w:val="ListParagraph"/>
              <w:tabs>
                <w:tab w:val="left" w:pos="0"/>
                <w:tab w:val="left" w:pos="85"/>
                <w:tab w:val="left" w:pos="255"/>
              </w:tabs>
              <w:ind w:left="85" w:right="210"/>
              <w:contextualSpacing w:val="0"/>
              <w:jc w:val="both"/>
            </w:pPr>
            <w:r w:rsidRPr="00A15B39">
              <w:t>Volumele de gaz</w:t>
            </w:r>
            <w:r w:rsidR="005E0CB0" w:rsidRPr="00A15B39">
              <w:t>e</w:t>
            </w:r>
            <w:r w:rsidRPr="00A15B39">
              <w:t xml:space="preserve"> </w:t>
            </w:r>
            <w:r w:rsidR="005E0CB0" w:rsidRPr="00A15B39">
              <w:t>natural</w:t>
            </w:r>
            <w:r w:rsidRPr="00A15B39">
              <w:t>e</w:t>
            </w:r>
            <w:r w:rsidR="005E0CB0" w:rsidRPr="00A15B39">
              <w:t xml:space="preserve"> </w:t>
            </w:r>
            <w:r w:rsidRPr="00A15B39">
              <w:t>c</w:t>
            </w:r>
            <w:r w:rsidR="005E0CB0" w:rsidRPr="00A15B39">
              <w:t xml:space="preserve">are vor fi livrate </w:t>
            </w:r>
            <w:r w:rsidR="008E61E0" w:rsidRPr="00A15B39">
              <w:t>consumatorilor</w:t>
            </w:r>
            <w:r w:rsidRPr="00A15B39">
              <w:t xml:space="preserve"> proteja</w:t>
            </w:r>
            <w:r w:rsidR="008619BF" w:rsidRPr="00A15B39">
              <w:t>ț</w:t>
            </w:r>
            <w:r w:rsidRPr="00A15B39">
              <w:t xml:space="preserve">i vor fi de </w:t>
            </w:r>
            <w:r w:rsidR="005E0CB0" w:rsidRPr="00A15B39">
              <w:t>aceiași calitate îns</w:t>
            </w:r>
            <w:r w:rsidR="00903969" w:rsidRPr="00A15B39">
              <w:t>ă</w:t>
            </w:r>
            <w:r w:rsidR="005E0CB0" w:rsidRPr="00A15B39">
              <w:t xml:space="preserve"> ț</w:t>
            </w:r>
            <w:r w:rsidRPr="00A15B39">
              <w:t>in</w:t>
            </w:r>
            <w:r w:rsidR="00903969" w:rsidRPr="00A15B39">
              <w:t>â</w:t>
            </w:r>
            <w:r w:rsidRPr="00A15B39">
              <w:t>nd cont ca unele volume de g</w:t>
            </w:r>
            <w:r w:rsidR="005E0CB0" w:rsidRPr="00A15B39">
              <w:t>aze naturale</w:t>
            </w:r>
            <w:r w:rsidRPr="00A15B39">
              <w:t xml:space="preserve"> vor fi procurate la piața spot, ele ar putea duce la</w:t>
            </w:r>
            <w:r w:rsidR="005E0CB0" w:rsidRPr="00A15B39">
              <w:t xml:space="preserve"> majorarea prețurilor pentru</w:t>
            </w:r>
            <w:r w:rsidRPr="00A15B39">
              <w:t xml:space="preserve"> consumatorii finali. </w:t>
            </w:r>
            <w:r w:rsidR="00C5529C" w:rsidRPr="00A15B39">
              <w:t xml:space="preserve">ANRE </w:t>
            </w:r>
            <w:r w:rsidRPr="00A15B39">
              <w:t xml:space="preserve">va </w:t>
            </w:r>
            <w:r w:rsidR="005E0CB0" w:rsidRPr="00A15B39">
              <w:t xml:space="preserve">determina </w:t>
            </w:r>
            <w:r w:rsidRPr="00A15B39">
              <w:t>care sunt cheltuielile</w:t>
            </w:r>
            <w:r w:rsidR="00903969" w:rsidRPr="00A15B39">
              <w:t xml:space="preserve"> și</w:t>
            </w:r>
            <w:r w:rsidRPr="00A15B39">
              <w:t xml:space="preserve"> costuril</w:t>
            </w:r>
            <w:r w:rsidR="005E0CB0" w:rsidRPr="00A15B39">
              <w:t>e</w:t>
            </w:r>
            <w:r w:rsidRPr="00A15B39">
              <w:t xml:space="preserve"> </w:t>
            </w:r>
            <w:r w:rsidR="005E0CB0" w:rsidRPr="00A15B39">
              <w:t>furnizorilor în aceste cazuri pentru a asigura</w:t>
            </w:r>
            <w:r w:rsidRPr="00A15B39">
              <w:t xml:space="preserve"> </w:t>
            </w:r>
            <w:r w:rsidR="008E61E0" w:rsidRPr="00A15B39">
              <w:t>alimentarea consumatorilor</w:t>
            </w:r>
            <w:r w:rsidRPr="00A15B39">
              <w:t xml:space="preserve"> </w:t>
            </w:r>
            <w:r w:rsidR="008619BF" w:rsidRPr="00A15B39">
              <w:t xml:space="preserve">finali </w:t>
            </w:r>
            <w:r w:rsidRPr="00A15B39">
              <w:t xml:space="preserve">cu </w:t>
            </w:r>
            <w:r w:rsidR="008E61E0" w:rsidRPr="00A15B39">
              <w:t xml:space="preserve">gaze naturale </w:t>
            </w:r>
            <w:r w:rsidRPr="00A15B39">
              <w:t xml:space="preserve">pentru </w:t>
            </w:r>
            <w:r w:rsidR="008E61E0" w:rsidRPr="00A15B39">
              <w:t>un timp c</w:t>
            </w:r>
            <w:r w:rsidR="00903969" w:rsidRPr="00A15B39">
              <w:t>â</w:t>
            </w:r>
            <w:r w:rsidRPr="00A15B39">
              <w:t>t mai mare posibil</w:t>
            </w:r>
            <w:r w:rsidR="007D4F84" w:rsidRPr="00A15B39">
              <w:t>,</w:t>
            </w:r>
            <w:r w:rsidR="008E61E0" w:rsidRPr="00A15B39">
              <w:t xml:space="preserve"> iar ulterior furnizorii să întreprindă</w:t>
            </w:r>
            <w:r w:rsidRPr="00A15B39">
              <w:t xml:space="preserve"> masuri pentru a continua furnizarea g</w:t>
            </w:r>
            <w:r w:rsidR="008E61E0" w:rsidRPr="00A15B39">
              <w:t>azelor naturale</w:t>
            </w:r>
            <w:r w:rsidRPr="00A15B39">
              <w:t xml:space="preserve"> pentru consumatorii finali</w:t>
            </w:r>
            <w:r w:rsidR="008E61E0" w:rsidRPr="00A15B39">
              <w:t>.</w:t>
            </w:r>
            <w:r w:rsidR="00A85F94" w:rsidRPr="00A15B39">
              <w:t xml:space="preserve"> În cazul în care furnizorii de gaze naturale care au încheiate contracte de furnizare a gazelor naturale la prețuri negociate nu vor avea suficiente volume de gaze naturale pentru a fi furnizate consumatorilor finali protejați, atunci se vor întreprinde măsuri pentru ca consumatorii finali respectivi să fie transferați la furnizorii cărora li s-a impus obligația de serviciu public, pe durata situației excepționale. Ulterior se vor aplica prevederile Legii cu privire la gazele naturale. Legea cu privire la </w:t>
            </w:r>
            <w:r w:rsidR="00A85F94" w:rsidRPr="00A15B39">
              <w:lastRenderedPageBreak/>
              <w:t>gazele naturale și Regulamentul UE 2017/1938 prevăd că există consumatori protejați și autoritățile de resort urmează să întreprindă măsurile necesare pentru a livra gaze naturale consumatorilor protejați în situațiile excepționale și nu doar consumatorilor protejați cărora li se furnizează gaze naturale de către furnizorii cărora li s-a impus obligația de serviciu public</w:t>
            </w:r>
          </w:p>
          <w:p w14:paraId="674A9DB8" w14:textId="57A9AB7B" w:rsidR="00A85F94" w:rsidRPr="00A15B39" w:rsidRDefault="00C5529C" w:rsidP="007D79C5">
            <w:pPr>
              <w:pStyle w:val="ListParagraph"/>
              <w:numPr>
                <w:ilvl w:val="0"/>
                <w:numId w:val="55"/>
              </w:numPr>
              <w:tabs>
                <w:tab w:val="left" w:pos="0"/>
                <w:tab w:val="left" w:pos="85"/>
                <w:tab w:val="left" w:pos="369"/>
              </w:tabs>
              <w:ind w:left="85" w:right="210" w:firstLine="0"/>
              <w:contextualSpacing w:val="0"/>
              <w:jc w:val="both"/>
              <w:rPr>
                <w:snapToGrid w:val="0"/>
              </w:rPr>
            </w:pPr>
            <w:r w:rsidRPr="00A15B39">
              <w:rPr>
                <w:snapToGrid w:val="0"/>
              </w:rPr>
              <w:t xml:space="preserve">Posibilele efecte negative pentru consumatorii </w:t>
            </w:r>
            <w:r w:rsidR="00AB1466" w:rsidRPr="00A15B39">
              <w:rPr>
                <w:snapToGrid w:val="0"/>
              </w:rPr>
              <w:t xml:space="preserve">finali </w:t>
            </w:r>
            <w:r w:rsidRPr="00A15B39">
              <w:rPr>
                <w:snapToGrid w:val="0"/>
              </w:rPr>
              <w:t>de gaze naturale</w:t>
            </w:r>
            <w:r w:rsidR="00A85F94" w:rsidRPr="00A15B39">
              <w:rPr>
                <w:snapToGrid w:val="0"/>
              </w:rPr>
              <w:t xml:space="preserve"> deoarece la determinarea acestor prețuri se vor include costurile gazelor naturale care se vor achiziționa la prețuri de achiziție mai mari;</w:t>
            </w:r>
          </w:p>
          <w:p w14:paraId="4C48521E" w14:textId="34919827" w:rsidR="00C5529C" w:rsidRPr="00A15B39" w:rsidRDefault="00C5529C" w:rsidP="007D79C5">
            <w:pPr>
              <w:tabs>
                <w:tab w:val="left" w:pos="0"/>
                <w:tab w:val="left" w:pos="85"/>
                <w:tab w:val="left" w:pos="369"/>
              </w:tabs>
              <w:ind w:left="85" w:right="210"/>
              <w:rPr>
                <w:snapToGrid w:val="0"/>
                <w:sz w:val="24"/>
                <w:szCs w:val="24"/>
              </w:rPr>
            </w:pPr>
            <w:r w:rsidRPr="00A15B39">
              <w:rPr>
                <w:snapToGrid w:val="0"/>
                <w:sz w:val="24"/>
                <w:szCs w:val="24"/>
              </w:rPr>
              <w:t xml:space="preserve"> legate de implementarea măsurilor preventive propuse sunt:</w:t>
            </w:r>
          </w:p>
          <w:p w14:paraId="0D83260A" w14:textId="11A0BFA2" w:rsidR="00C5529C" w:rsidRPr="00A15B39" w:rsidRDefault="00707DC8" w:rsidP="007D79C5">
            <w:pPr>
              <w:pStyle w:val="ListParagraph"/>
              <w:numPr>
                <w:ilvl w:val="0"/>
                <w:numId w:val="55"/>
              </w:numPr>
              <w:tabs>
                <w:tab w:val="left" w:pos="0"/>
                <w:tab w:val="left" w:pos="85"/>
                <w:tab w:val="left" w:pos="369"/>
              </w:tabs>
              <w:ind w:left="85" w:right="210" w:firstLine="0"/>
              <w:contextualSpacing w:val="0"/>
              <w:jc w:val="both"/>
              <w:rPr>
                <w:snapToGrid w:val="0"/>
              </w:rPr>
            </w:pPr>
            <w:r w:rsidRPr="00A15B39">
              <w:rPr>
                <w:snapToGrid w:val="0"/>
              </w:rPr>
              <w:t>c</w:t>
            </w:r>
            <w:r w:rsidR="00C5529C" w:rsidRPr="00A15B39">
              <w:rPr>
                <w:snapToGrid w:val="0"/>
              </w:rPr>
              <w:t xml:space="preserve">reșterea potențială a </w:t>
            </w:r>
            <w:r w:rsidR="00AB1466" w:rsidRPr="00A15B39">
              <w:rPr>
                <w:snapToGrid w:val="0"/>
              </w:rPr>
              <w:t xml:space="preserve">prețurilor reglementate pentru furnizarea </w:t>
            </w:r>
            <w:r w:rsidR="00C5529C" w:rsidRPr="00A15B39">
              <w:rPr>
                <w:snapToGrid w:val="0"/>
              </w:rPr>
              <w:t>gaze</w:t>
            </w:r>
            <w:r w:rsidR="00AB1466" w:rsidRPr="00A15B39">
              <w:rPr>
                <w:snapToGrid w:val="0"/>
              </w:rPr>
              <w:t>lor</w:t>
            </w:r>
            <w:r w:rsidR="00C5529C" w:rsidRPr="00A15B39">
              <w:rPr>
                <w:snapToGrid w:val="0"/>
              </w:rPr>
              <w:t xml:space="preserve"> naturale;</w:t>
            </w:r>
          </w:p>
          <w:p w14:paraId="413E6FD6" w14:textId="0F4B1F2A" w:rsidR="00A85F94" w:rsidRPr="00A15B39" w:rsidRDefault="00707DC8" w:rsidP="007D79C5">
            <w:pPr>
              <w:pStyle w:val="ListParagraph"/>
              <w:numPr>
                <w:ilvl w:val="0"/>
                <w:numId w:val="55"/>
              </w:numPr>
              <w:tabs>
                <w:tab w:val="left" w:pos="0"/>
                <w:tab w:val="left" w:pos="85"/>
                <w:tab w:val="left" w:pos="369"/>
              </w:tabs>
              <w:ind w:left="85" w:right="210" w:firstLine="0"/>
              <w:contextualSpacing w:val="0"/>
              <w:jc w:val="both"/>
              <w:rPr>
                <w:snapToGrid w:val="0"/>
              </w:rPr>
            </w:pPr>
            <w:r w:rsidRPr="00A15B39">
              <w:rPr>
                <w:snapToGrid w:val="0"/>
              </w:rPr>
              <w:t>c</w:t>
            </w:r>
            <w:r w:rsidR="00C5529C" w:rsidRPr="00A15B39">
              <w:rPr>
                <w:snapToGrid w:val="0"/>
              </w:rPr>
              <w:t xml:space="preserve">reșterea potențială a </w:t>
            </w:r>
            <w:r w:rsidR="00AB1466" w:rsidRPr="00A15B39">
              <w:rPr>
                <w:snapToGrid w:val="0"/>
              </w:rPr>
              <w:t>prețurilor reglementate</w:t>
            </w:r>
            <w:r w:rsidR="00C5529C" w:rsidRPr="00A15B39">
              <w:rPr>
                <w:snapToGrid w:val="0"/>
              </w:rPr>
              <w:t xml:space="preserve"> la energi</w:t>
            </w:r>
            <w:r w:rsidR="00AB1466" w:rsidRPr="00A15B39">
              <w:rPr>
                <w:snapToGrid w:val="0"/>
              </w:rPr>
              <w:t>a</w:t>
            </w:r>
            <w:r w:rsidR="00C5529C" w:rsidRPr="00A15B39">
              <w:rPr>
                <w:snapToGrid w:val="0"/>
              </w:rPr>
              <w:t xml:space="preserve"> electrică și termică</w:t>
            </w:r>
            <w:r w:rsidR="00A85F94" w:rsidRPr="00A15B39">
              <w:rPr>
                <w:snapToGrid w:val="0"/>
              </w:rPr>
              <w:t xml:space="preserve"> în cazul în care producătorii de energie electrică și termică cumpără gaze naturale la prețuri reglementate și respectiv nu va fi posibil de utilizat combustibil alternativ mai ieftin</w:t>
            </w:r>
            <w:r w:rsidR="006B28E7" w:rsidRPr="00A15B39">
              <w:rPr>
                <w:snapToGrid w:val="0"/>
              </w:rPr>
              <w:t>.</w:t>
            </w:r>
          </w:p>
          <w:p w14:paraId="528D8F75" w14:textId="564A6F21" w:rsidR="00C5529C" w:rsidRPr="00A15B39" w:rsidRDefault="00C5529C" w:rsidP="00A85F94">
            <w:pPr>
              <w:ind w:left="227" w:right="210"/>
              <w:rPr>
                <w:snapToGrid w:val="0"/>
              </w:rPr>
            </w:pPr>
          </w:p>
          <w:p w14:paraId="01CC63C7" w14:textId="77777777" w:rsidR="00B6737B" w:rsidRPr="00A15B39" w:rsidRDefault="00806B7A" w:rsidP="000106A1">
            <w:pPr>
              <w:tabs>
                <w:tab w:val="left" w:pos="426"/>
              </w:tabs>
              <w:spacing w:after="120"/>
              <w:ind w:left="224" w:right="211"/>
              <w:rPr>
                <w:bCs/>
                <w:sz w:val="24"/>
                <w:szCs w:val="24"/>
              </w:rPr>
            </w:pPr>
            <w:r w:rsidRPr="00A15B39">
              <w:rPr>
                <w:bCs/>
                <w:sz w:val="24"/>
                <w:szCs w:val="24"/>
              </w:rPr>
              <w:t xml:space="preserve">g) </w:t>
            </w:r>
            <w:r w:rsidRPr="00A15B39">
              <w:rPr>
                <w:bCs/>
                <w:i/>
                <w:iCs/>
                <w:sz w:val="24"/>
                <w:szCs w:val="24"/>
              </w:rPr>
              <w:t>calitatea aerului</w:t>
            </w:r>
            <w:r w:rsidRPr="00A15B39">
              <w:rPr>
                <w:bCs/>
                <w:sz w:val="24"/>
                <w:szCs w:val="24"/>
              </w:rPr>
              <w:t xml:space="preserve"> </w:t>
            </w:r>
          </w:p>
          <w:p w14:paraId="2FAFC73D" w14:textId="0E923C09" w:rsidR="00B54B67" w:rsidRPr="00A15B39" w:rsidRDefault="00B6737B" w:rsidP="007D79C5">
            <w:pPr>
              <w:tabs>
                <w:tab w:val="left" w:pos="369"/>
                <w:tab w:val="left" w:pos="426"/>
                <w:tab w:val="left" w:pos="510"/>
              </w:tabs>
              <w:spacing w:after="120"/>
              <w:ind w:left="85" w:right="211"/>
              <w:rPr>
                <w:bCs/>
                <w:sz w:val="24"/>
                <w:szCs w:val="24"/>
              </w:rPr>
            </w:pPr>
            <w:r w:rsidRPr="00A15B39">
              <w:rPr>
                <w:bCs/>
                <w:sz w:val="24"/>
                <w:szCs w:val="24"/>
              </w:rPr>
              <w:t>Arderea diferitor tipuri de combustibil</w:t>
            </w:r>
            <w:r w:rsidR="00806B7A" w:rsidRPr="00A15B39">
              <w:rPr>
                <w:bCs/>
                <w:sz w:val="24"/>
                <w:szCs w:val="24"/>
              </w:rPr>
              <w:t xml:space="preserve"> pentru încălzire de către populație și utilizarea păcurii la </w:t>
            </w:r>
            <w:r w:rsidR="008619BF" w:rsidRPr="00A15B39">
              <w:rPr>
                <w:bCs/>
                <w:sz w:val="24"/>
                <w:szCs w:val="24"/>
              </w:rPr>
              <w:t xml:space="preserve">producerea </w:t>
            </w:r>
            <w:r w:rsidR="00AB1466" w:rsidRPr="00A15B39">
              <w:rPr>
                <w:bCs/>
                <w:sz w:val="24"/>
                <w:szCs w:val="24"/>
              </w:rPr>
              <w:t xml:space="preserve">simultană </w:t>
            </w:r>
            <w:r w:rsidR="008619BF" w:rsidRPr="00A15B39">
              <w:rPr>
                <w:bCs/>
                <w:sz w:val="24"/>
                <w:szCs w:val="24"/>
              </w:rPr>
              <w:t xml:space="preserve">a energiei electrice și termice </w:t>
            </w:r>
            <w:r w:rsidR="00806B7A" w:rsidRPr="00A15B39">
              <w:rPr>
                <w:bCs/>
                <w:sz w:val="24"/>
                <w:szCs w:val="24"/>
              </w:rPr>
              <w:t>de către centralele</w:t>
            </w:r>
            <w:r w:rsidR="008619BF" w:rsidRPr="00A15B39">
              <w:rPr>
                <w:bCs/>
                <w:sz w:val="24"/>
                <w:szCs w:val="24"/>
              </w:rPr>
              <w:t xml:space="preserve"> electrice de </w:t>
            </w:r>
            <w:r w:rsidR="00806B7A" w:rsidRPr="00A15B39">
              <w:rPr>
                <w:bCs/>
                <w:sz w:val="24"/>
                <w:szCs w:val="24"/>
              </w:rPr>
              <w:t>termo</w:t>
            </w:r>
            <w:r w:rsidR="008619BF" w:rsidRPr="00A15B39">
              <w:rPr>
                <w:bCs/>
                <w:sz w:val="24"/>
                <w:szCs w:val="24"/>
              </w:rPr>
              <w:t>ficare urban</w:t>
            </w:r>
            <w:r w:rsidR="005A2F87" w:rsidRPr="00A15B39">
              <w:rPr>
                <w:bCs/>
                <w:sz w:val="24"/>
                <w:szCs w:val="24"/>
              </w:rPr>
              <w:t>ă</w:t>
            </w:r>
            <w:r w:rsidR="008619BF" w:rsidRPr="00A15B39">
              <w:rPr>
                <w:bCs/>
                <w:sz w:val="24"/>
                <w:szCs w:val="24"/>
              </w:rPr>
              <w:t xml:space="preserve"> și centralele termice</w:t>
            </w:r>
            <w:r w:rsidR="00806B7A" w:rsidRPr="00A15B39">
              <w:rPr>
                <w:bCs/>
                <w:sz w:val="24"/>
                <w:szCs w:val="24"/>
              </w:rPr>
              <w:t xml:space="preserve"> poate afecta pe perioade scurte de timp calitatea aerului</w:t>
            </w:r>
            <w:r w:rsidRPr="00A15B39">
              <w:rPr>
                <w:bCs/>
                <w:sz w:val="24"/>
                <w:szCs w:val="24"/>
              </w:rPr>
              <w:t xml:space="preserve"> în anumite localități</w:t>
            </w:r>
            <w:r w:rsidR="00806B7A" w:rsidRPr="00A15B39">
              <w:rPr>
                <w:bCs/>
                <w:sz w:val="24"/>
                <w:szCs w:val="24"/>
              </w:rPr>
              <w:t>.</w:t>
            </w:r>
          </w:p>
          <w:p w14:paraId="34179E92" w14:textId="1AD2BF65" w:rsidR="00C5529C" w:rsidRPr="00A15B39" w:rsidRDefault="00C5529C" w:rsidP="007D79C5">
            <w:pPr>
              <w:tabs>
                <w:tab w:val="left" w:pos="369"/>
                <w:tab w:val="left" w:pos="510"/>
              </w:tabs>
              <w:ind w:left="85" w:right="210"/>
              <w:rPr>
                <w:bCs/>
                <w:sz w:val="24"/>
                <w:szCs w:val="24"/>
              </w:rPr>
            </w:pPr>
            <w:r w:rsidRPr="00A15B39">
              <w:rPr>
                <w:bCs/>
                <w:sz w:val="24"/>
                <w:szCs w:val="24"/>
              </w:rPr>
              <w:t>Măsurile propuse în planul de acțiuni preventive vor avea atât impact pozitiv, cât și negativ asupra mediului. Efectele generale pozitive asupra mediului:</w:t>
            </w:r>
          </w:p>
          <w:p w14:paraId="092B1D23" w14:textId="4B998D62" w:rsidR="00C5529C" w:rsidRPr="00A15B39" w:rsidRDefault="00707DC8" w:rsidP="007D79C5">
            <w:pPr>
              <w:pStyle w:val="ListParagraph"/>
              <w:numPr>
                <w:ilvl w:val="0"/>
                <w:numId w:val="54"/>
              </w:numPr>
              <w:tabs>
                <w:tab w:val="left" w:pos="369"/>
                <w:tab w:val="left" w:pos="510"/>
              </w:tabs>
              <w:ind w:left="85" w:right="210" w:firstLine="0"/>
              <w:contextualSpacing w:val="0"/>
              <w:jc w:val="both"/>
              <w:rPr>
                <w:bCs/>
                <w:lang w:eastAsia="en-US"/>
              </w:rPr>
            </w:pPr>
            <w:r w:rsidRPr="00A15B39">
              <w:rPr>
                <w:bCs/>
                <w:lang w:eastAsia="en-US"/>
              </w:rPr>
              <w:t>r</w:t>
            </w:r>
            <w:r w:rsidR="00C5529C" w:rsidRPr="00A15B39">
              <w:rPr>
                <w:bCs/>
                <w:lang w:eastAsia="en-US"/>
              </w:rPr>
              <w:t>educerea emisiilor de poluanți atmosferici datorită scăderii consumului de gaze naturale (în volume absolute);</w:t>
            </w:r>
          </w:p>
          <w:p w14:paraId="56096FE0" w14:textId="22200B9A" w:rsidR="00C5529C" w:rsidRPr="00A15B39" w:rsidRDefault="00707DC8" w:rsidP="007D79C5">
            <w:pPr>
              <w:pStyle w:val="ListParagraph"/>
              <w:numPr>
                <w:ilvl w:val="0"/>
                <w:numId w:val="54"/>
              </w:numPr>
              <w:tabs>
                <w:tab w:val="left" w:pos="369"/>
                <w:tab w:val="left" w:pos="510"/>
              </w:tabs>
              <w:ind w:left="85" w:right="210" w:firstLine="0"/>
              <w:contextualSpacing w:val="0"/>
              <w:jc w:val="both"/>
              <w:rPr>
                <w:bCs/>
                <w:lang w:eastAsia="en-US"/>
              </w:rPr>
            </w:pPr>
            <w:r w:rsidRPr="00A15B39">
              <w:rPr>
                <w:bCs/>
                <w:lang w:eastAsia="en-US"/>
              </w:rPr>
              <w:t>r</w:t>
            </w:r>
            <w:r w:rsidR="00C5529C" w:rsidRPr="00A15B39">
              <w:rPr>
                <w:bCs/>
                <w:lang w:eastAsia="en-US"/>
              </w:rPr>
              <w:t>educerea emisiilor de gaze cu efect de sera datorit</w:t>
            </w:r>
            <w:r w:rsidR="0084079A" w:rsidRPr="00A15B39">
              <w:rPr>
                <w:bCs/>
                <w:lang w:eastAsia="en-US"/>
              </w:rPr>
              <w:t>ă</w:t>
            </w:r>
            <w:r w:rsidR="00C5529C" w:rsidRPr="00A15B39">
              <w:rPr>
                <w:bCs/>
                <w:lang w:eastAsia="en-US"/>
              </w:rPr>
              <w:t xml:space="preserve"> scăderii consumului de gaze naturale (in volum</w:t>
            </w:r>
            <w:r w:rsidR="00AB1466" w:rsidRPr="00A15B39">
              <w:rPr>
                <w:bCs/>
                <w:lang w:eastAsia="en-US"/>
              </w:rPr>
              <w:t>e</w:t>
            </w:r>
            <w:r w:rsidR="00C5529C" w:rsidRPr="00A15B39">
              <w:rPr>
                <w:bCs/>
                <w:lang w:eastAsia="en-US"/>
              </w:rPr>
              <w:t xml:space="preserve"> absolut</w:t>
            </w:r>
            <w:r w:rsidR="0084079A" w:rsidRPr="00A15B39">
              <w:rPr>
                <w:bCs/>
                <w:lang w:eastAsia="en-US"/>
              </w:rPr>
              <w:t>e</w:t>
            </w:r>
            <w:r w:rsidR="00C5529C" w:rsidRPr="00A15B39">
              <w:rPr>
                <w:bCs/>
                <w:lang w:eastAsia="en-US"/>
              </w:rPr>
              <w:t>);</w:t>
            </w:r>
          </w:p>
          <w:p w14:paraId="4315CC00" w14:textId="78EBDA63" w:rsidR="00C5529C" w:rsidRPr="00A15B39" w:rsidRDefault="00707DC8" w:rsidP="007D79C5">
            <w:pPr>
              <w:pStyle w:val="ListParagraph"/>
              <w:numPr>
                <w:ilvl w:val="0"/>
                <w:numId w:val="54"/>
              </w:numPr>
              <w:tabs>
                <w:tab w:val="left" w:pos="369"/>
                <w:tab w:val="left" w:pos="510"/>
              </w:tabs>
              <w:ind w:left="85" w:right="210" w:firstLine="0"/>
              <w:contextualSpacing w:val="0"/>
              <w:jc w:val="both"/>
              <w:rPr>
                <w:bCs/>
                <w:lang w:eastAsia="en-US"/>
              </w:rPr>
            </w:pPr>
            <w:r w:rsidRPr="00A15B39">
              <w:rPr>
                <w:bCs/>
                <w:lang w:eastAsia="en-US"/>
              </w:rPr>
              <w:t>r</w:t>
            </w:r>
            <w:r w:rsidR="00C5529C" w:rsidRPr="00A15B39">
              <w:rPr>
                <w:bCs/>
                <w:lang w:eastAsia="en-US"/>
              </w:rPr>
              <w:t>educerea scurgerilor de gaze naturale datorita exploatării și întreținerii adecvate a infrastructurii de gaze naturale.</w:t>
            </w:r>
          </w:p>
          <w:p w14:paraId="363FFDDB" w14:textId="77777777" w:rsidR="00C5529C" w:rsidRPr="00A15B39" w:rsidRDefault="00C5529C" w:rsidP="007D79C5">
            <w:pPr>
              <w:tabs>
                <w:tab w:val="left" w:pos="369"/>
                <w:tab w:val="left" w:pos="510"/>
              </w:tabs>
              <w:ind w:left="85" w:right="210"/>
              <w:rPr>
                <w:bCs/>
                <w:sz w:val="24"/>
                <w:szCs w:val="24"/>
              </w:rPr>
            </w:pPr>
            <w:r w:rsidRPr="00A15B39">
              <w:rPr>
                <w:bCs/>
                <w:sz w:val="24"/>
                <w:szCs w:val="24"/>
              </w:rPr>
              <w:t>Posibilele efecte negative asupra mediului legate de implementarea măsurilor preventive propuse sunt:</w:t>
            </w:r>
          </w:p>
          <w:p w14:paraId="4FFA9CF0" w14:textId="4269DCAD" w:rsidR="00C5529C" w:rsidRPr="00A15B39" w:rsidRDefault="00707DC8" w:rsidP="007D79C5">
            <w:pPr>
              <w:pStyle w:val="ListParagraph"/>
              <w:numPr>
                <w:ilvl w:val="0"/>
                <w:numId w:val="54"/>
              </w:numPr>
              <w:tabs>
                <w:tab w:val="left" w:pos="369"/>
                <w:tab w:val="left" w:pos="510"/>
              </w:tabs>
              <w:ind w:left="85" w:right="210" w:firstLine="0"/>
              <w:contextualSpacing w:val="0"/>
              <w:jc w:val="both"/>
              <w:rPr>
                <w:bCs/>
                <w:lang w:eastAsia="en-US"/>
              </w:rPr>
            </w:pPr>
            <w:r w:rsidRPr="00A15B39">
              <w:rPr>
                <w:bCs/>
                <w:lang w:eastAsia="en-US"/>
              </w:rPr>
              <w:t>c</w:t>
            </w:r>
            <w:r w:rsidR="00C5529C" w:rsidRPr="00A15B39">
              <w:rPr>
                <w:bCs/>
                <w:lang w:eastAsia="en-US"/>
              </w:rPr>
              <w:t xml:space="preserve">reșterea emisiilor de poluanți atmosferici și deteriorarea calității aerului ca urmare a </w:t>
            </w:r>
            <w:r w:rsidR="00AB1466" w:rsidRPr="00A15B39">
              <w:rPr>
                <w:bCs/>
                <w:lang w:eastAsia="en-US"/>
              </w:rPr>
              <w:t xml:space="preserve">trecerii la utilizarea altor tipuri de </w:t>
            </w:r>
            <w:r w:rsidR="00C5529C" w:rsidRPr="00A15B39">
              <w:rPr>
                <w:bCs/>
                <w:lang w:eastAsia="en-US"/>
              </w:rPr>
              <w:t>combustibil</w:t>
            </w:r>
            <w:r w:rsidR="00AB1466" w:rsidRPr="00A15B39">
              <w:rPr>
                <w:bCs/>
                <w:lang w:eastAsia="en-US"/>
              </w:rPr>
              <w:t xml:space="preserve"> (păcură, cărbune), în locul </w:t>
            </w:r>
            <w:r w:rsidR="00C5529C" w:rsidRPr="00A15B39">
              <w:rPr>
                <w:bCs/>
                <w:lang w:eastAsia="en-US"/>
              </w:rPr>
              <w:t>gaze</w:t>
            </w:r>
            <w:r w:rsidR="00AB1466" w:rsidRPr="00A15B39">
              <w:rPr>
                <w:bCs/>
                <w:lang w:eastAsia="en-US"/>
              </w:rPr>
              <w:t>lor</w:t>
            </w:r>
            <w:r w:rsidR="00C5529C" w:rsidRPr="00A15B39">
              <w:rPr>
                <w:bCs/>
                <w:lang w:eastAsia="en-US"/>
              </w:rPr>
              <w:t xml:space="preserve"> naturale;</w:t>
            </w:r>
          </w:p>
          <w:p w14:paraId="5C638FFB" w14:textId="6EEE4074" w:rsidR="00C5529C" w:rsidRPr="00A15B39" w:rsidRDefault="00707DC8" w:rsidP="007D79C5">
            <w:pPr>
              <w:pStyle w:val="ListParagraph"/>
              <w:numPr>
                <w:ilvl w:val="0"/>
                <w:numId w:val="54"/>
              </w:numPr>
              <w:tabs>
                <w:tab w:val="left" w:pos="369"/>
                <w:tab w:val="left" w:pos="510"/>
              </w:tabs>
              <w:ind w:left="85" w:right="210" w:firstLine="0"/>
              <w:contextualSpacing w:val="0"/>
              <w:jc w:val="both"/>
              <w:rPr>
                <w:bCs/>
                <w:lang w:eastAsia="en-US"/>
              </w:rPr>
            </w:pPr>
            <w:r w:rsidRPr="00A15B39">
              <w:rPr>
                <w:bCs/>
                <w:lang w:eastAsia="en-US"/>
              </w:rPr>
              <w:t>c</w:t>
            </w:r>
            <w:r w:rsidR="00C5529C" w:rsidRPr="00A15B39">
              <w:rPr>
                <w:bCs/>
                <w:lang w:eastAsia="en-US"/>
              </w:rPr>
              <w:t xml:space="preserve">reșterea emisiilor de gaze cu efect de seră ca urmare a trecerii </w:t>
            </w:r>
            <w:r w:rsidR="00AB1466" w:rsidRPr="00A15B39">
              <w:rPr>
                <w:bCs/>
                <w:lang w:eastAsia="en-US"/>
              </w:rPr>
              <w:t>la utilizarea altor tipuri de combustibil (păcură, cărbune- combustibili cu factori de emisii de GES mai mari), în locul gazelor naturale</w:t>
            </w:r>
            <w:r w:rsidR="00C5529C" w:rsidRPr="00A15B39">
              <w:rPr>
                <w:bCs/>
                <w:lang w:eastAsia="en-US"/>
              </w:rPr>
              <w:t>.</w:t>
            </w:r>
          </w:p>
          <w:p w14:paraId="172BD3B7" w14:textId="52EDB746" w:rsidR="00C5529C" w:rsidRPr="00A15B39" w:rsidRDefault="006B43CC" w:rsidP="007D79C5">
            <w:pPr>
              <w:pStyle w:val="ListParagraph"/>
              <w:numPr>
                <w:ilvl w:val="0"/>
                <w:numId w:val="37"/>
              </w:numPr>
              <w:tabs>
                <w:tab w:val="left" w:pos="369"/>
                <w:tab w:val="left" w:pos="426"/>
                <w:tab w:val="left" w:pos="510"/>
              </w:tabs>
              <w:spacing w:after="120"/>
              <w:ind w:left="85" w:right="211" w:firstLine="0"/>
              <w:contextualSpacing w:val="0"/>
              <w:jc w:val="both"/>
              <w:rPr>
                <w:bCs/>
                <w:i/>
                <w:iCs/>
              </w:rPr>
            </w:pPr>
            <w:r w:rsidRPr="00A15B39">
              <w:rPr>
                <w:bCs/>
                <w:i/>
                <w:iCs/>
              </w:rPr>
              <w:t xml:space="preserve"> </w:t>
            </w:r>
            <w:r w:rsidR="00B6737B" w:rsidRPr="00A15B39">
              <w:rPr>
                <w:bCs/>
                <w:i/>
                <w:iCs/>
              </w:rPr>
              <w:t xml:space="preserve">nivelul veniturilor populației </w:t>
            </w:r>
            <w:r w:rsidR="000F2BE3" w:rsidRPr="00A15B39">
              <w:rPr>
                <w:bCs/>
                <w:i/>
                <w:iCs/>
              </w:rPr>
              <w:t xml:space="preserve">– </w:t>
            </w:r>
            <w:r w:rsidR="000F2BE3" w:rsidRPr="00A15B39">
              <w:rPr>
                <w:bCs/>
              </w:rPr>
              <w:t>veniturile populației sunt afectate odată cu majorarea prețurilor reglementate</w:t>
            </w:r>
            <w:r w:rsidR="00520F9D" w:rsidRPr="00A15B39">
              <w:rPr>
                <w:bCs/>
              </w:rPr>
              <w:t xml:space="preserve"> la gazele natur</w:t>
            </w:r>
            <w:r w:rsidR="00936DF2" w:rsidRPr="00A15B39">
              <w:rPr>
                <w:bCs/>
              </w:rPr>
              <w:t>a</w:t>
            </w:r>
            <w:r w:rsidR="00520F9D" w:rsidRPr="00A15B39">
              <w:rPr>
                <w:bCs/>
              </w:rPr>
              <w:t>le</w:t>
            </w:r>
            <w:r w:rsidR="000F2BE3" w:rsidRPr="00A15B39">
              <w:rPr>
                <w:bCs/>
              </w:rPr>
              <w:t xml:space="preserve">, însă Guvernul implementează programe care oferă compensații consumatorilor casnici direct în factură în </w:t>
            </w:r>
            <w:r w:rsidR="008619BF" w:rsidRPr="00A15B39">
              <w:rPr>
                <w:bCs/>
              </w:rPr>
              <w:t>funcție</w:t>
            </w:r>
            <w:r w:rsidR="000F2BE3" w:rsidRPr="00A15B39">
              <w:rPr>
                <w:bCs/>
              </w:rPr>
              <w:t xml:space="preserve"> de </w:t>
            </w:r>
            <w:r w:rsidR="00520F9D" w:rsidRPr="00A15B39">
              <w:rPr>
                <w:bCs/>
              </w:rPr>
              <w:t xml:space="preserve">gradul </w:t>
            </w:r>
            <w:r w:rsidR="000F2BE3" w:rsidRPr="00A15B39">
              <w:rPr>
                <w:bCs/>
              </w:rPr>
              <w:t xml:space="preserve">de vulnerabilitate </w:t>
            </w:r>
            <w:r w:rsidR="00520F9D" w:rsidRPr="00A15B39">
              <w:rPr>
                <w:bCs/>
              </w:rPr>
              <w:t xml:space="preserve">energetică </w:t>
            </w:r>
            <w:r w:rsidR="000F2BE3" w:rsidRPr="00A15B39">
              <w:rPr>
                <w:bCs/>
              </w:rPr>
              <w:t>a acest</w:t>
            </w:r>
            <w:r w:rsidR="008619BF" w:rsidRPr="00A15B39">
              <w:rPr>
                <w:bCs/>
              </w:rPr>
              <w:t>ora</w:t>
            </w:r>
            <w:r w:rsidR="000F2BE3" w:rsidRPr="00A15B39">
              <w:rPr>
                <w:bCs/>
              </w:rPr>
              <w:t>. La fel, sunt oferite compensații și agenților economici.</w:t>
            </w:r>
            <w:r w:rsidR="000F2BE3" w:rsidRPr="00A15B39">
              <w:rPr>
                <w:bCs/>
                <w:i/>
                <w:iCs/>
              </w:rPr>
              <w:t xml:space="preserve"> </w:t>
            </w:r>
          </w:p>
          <w:p w14:paraId="4C3D8B23" w14:textId="77777777" w:rsidR="00B52392" w:rsidRPr="00A15B39" w:rsidRDefault="00C5529C" w:rsidP="007D79C5">
            <w:pPr>
              <w:tabs>
                <w:tab w:val="left" w:pos="369"/>
                <w:tab w:val="left" w:pos="510"/>
              </w:tabs>
              <w:spacing w:after="120"/>
              <w:ind w:left="85" w:right="211"/>
              <w:rPr>
                <w:rFonts w:eastAsia="Arial"/>
                <w:bCs/>
                <w:i/>
                <w:iCs/>
                <w:sz w:val="24"/>
                <w:szCs w:val="24"/>
              </w:rPr>
            </w:pPr>
            <w:r w:rsidRPr="00A15B39">
              <w:rPr>
                <w:rFonts w:eastAsia="Arial"/>
                <w:bCs/>
                <w:sz w:val="24"/>
                <w:szCs w:val="24"/>
              </w:rPr>
              <w:t xml:space="preserve">i) </w:t>
            </w:r>
            <w:r w:rsidRPr="00A15B39">
              <w:rPr>
                <w:rFonts w:eastAsia="Arial"/>
                <w:bCs/>
                <w:i/>
                <w:iCs/>
                <w:sz w:val="24"/>
                <w:szCs w:val="24"/>
              </w:rPr>
              <w:t xml:space="preserve">funcționarea pieței naționale de gaze naturale. </w:t>
            </w:r>
          </w:p>
          <w:p w14:paraId="3AF95DC9" w14:textId="1CADA271" w:rsidR="00C5529C" w:rsidRPr="00A15B39" w:rsidRDefault="00C5529C" w:rsidP="007D79C5">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A15B39">
              <w:rPr>
                <w:snapToGrid w:val="0"/>
              </w:rPr>
              <w:t>Integrarea în continuare a pieței de gaze naturale a Republicii Moldova în piețele regionale;</w:t>
            </w:r>
          </w:p>
          <w:p w14:paraId="0B8FA910" w14:textId="6495FB68" w:rsidR="00C5529C" w:rsidRPr="00A15B39" w:rsidRDefault="00C5529C" w:rsidP="007D79C5">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A15B39">
              <w:rPr>
                <w:snapToGrid w:val="0"/>
              </w:rPr>
              <w:t xml:space="preserve">Creșterea flexibilității și adaptabilității sistemului național </w:t>
            </w:r>
            <w:r w:rsidR="00520F9D" w:rsidRPr="00A15B39">
              <w:rPr>
                <w:snapToGrid w:val="0"/>
              </w:rPr>
              <w:t xml:space="preserve">de gaze naturale </w:t>
            </w:r>
            <w:r w:rsidRPr="00A15B39">
              <w:rPr>
                <w:snapToGrid w:val="0"/>
              </w:rPr>
              <w:t>la riscurile ce țin de aprovizionarea cu gaze naturale;</w:t>
            </w:r>
          </w:p>
          <w:p w14:paraId="21557167" w14:textId="0708745C" w:rsidR="00C5529C" w:rsidRPr="00A15B39" w:rsidRDefault="00C5529C" w:rsidP="007D79C5">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A15B39">
              <w:rPr>
                <w:snapToGrid w:val="0"/>
              </w:rPr>
              <w:t>Stimularea adoptării de măsuri de eficiență energetică în sectoarele gospodăresc, public și comercial;</w:t>
            </w:r>
          </w:p>
          <w:p w14:paraId="65EC44CC" w14:textId="27268A66" w:rsidR="00C5529C" w:rsidRPr="00A15B39" w:rsidRDefault="00C5529C" w:rsidP="007D79C5">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A15B39">
              <w:rPr>
                <w:snapToGrid w:val="0"/>
              </w:rPr>
              <w:t>Stimularea schimbării tipului de combustibil (păcură, cărbune, biocombustibili) în sectoarele cheie consumatoare de gaze naturale sau în economia Republicii Moldova;</w:t>
            </w:r>
          </w:p>
          <w:p w14:paraId="341831C8" w14:textId="4A3E0140" w:rsidR="00C5529C" w:rsidRPr="00A15B39" w:rsidRDefault="00C5529C" w:rsidP="007D79C5">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A15B39">
              <w:rPr>
                <w:snapToGrid w:val="0"/>
              </w:rPr>
              <w:t>Stimularea activității investiționale în infrastructura de gaze naturale;</w:t>
            </w:r>
          </w:p>
          <w:p w14:paraId="1F3AA02C" w14:textId="77777777" w:rsidR="00C5529C" w:rsidRPr="00A15B39" w:rsidRDefault="00C5529C" w:rsidP="007D79C5">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A15B39">
              <w:rPr>
                <w:snapToGrid w:val="0"/>
              </w:rPr>
              <w:t>Consolidarea cooperării cu instituțiile financiare ale UE pe probleme de securitate energetică;</w:t>
            </w:r>
          </w:p>
          <w:p w14:paraId="0AE1B309" w14:textId="33F35DE5" w:rsidR="00707DC8" w:rsidRPr="00A15B39" w:rsidRDefault="00C5529C" w:rsidP="007D79C5">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A15B39">
              <w:rPr>
                <w:snapToGrid w:val="0"/>
              </w:rPr>
              <w:t>Liberalizarea în continuare a pieței angro și cu amănuntul a gazelor naturale.</w:t>
            </w:r>
          </w:p>
        </w:tc>
      </w:tr>
      <w:tr w:rsidR="006606ED" w:rsidRPr="00A15B39" w14:paraId="0651D0AD"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FAF177" w14:textId="77777777" w:rsidR="00B54B67" w:rsidRPr="00A15B39" w:rsidRDefault="00B54B67" w:rsidP="00162E7A">
            <w:pPr>
              <w:tabs>
                <w:tab w:val="left" w:pos="426"/>
              </w:tabs>
              <w:spacing w:after="120"/>
              <w:ind w:left="94" w:right="205"/>
              <w:rPr>
                <w:bCs/>
                <w:i/>
                <w:iCs/>
                <w:sz w:val="24"/>
                <w:szCs w:val="24"/>
              </w:rPr>
            </w:pPr>
            <w:r w:rsidRPr="00A15B39">
              <w:rPr>
                <w:bCs/>
                <w:i/>
                <w:iCs/>
                <w:sz w:val="24"/>
                <w:szCs w:val="24"/>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0E2943" w14:textId="77777777" w:rsidR="00B54B67" w:rsidRPr="00A15B39" w:rsidRDefault="00B54B67" w:rsidP="00622AA7">
            <w:pPr>
              <w:tabs>
                <w:tab w:val="left" w:pos="426"/>
              </w:tabs>
              <w:spacing w:after="120"/>
              <w:ind w:left="142"/>
              <w:jc w:val="left"/>
              <w:rPr>
                <w:i/>
                <w:iCs/>
                <w:sz w:val="24"/>
                <w:szCs w:val="24"/>
              </w:rPr>
            </w:pPr>
          </w:p>
        </w:tc>
      </w:tr>
      <w:tr w:rsidR="006606ED" w:rsidRPr="00A15B39" w14:paraId="549F3027"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B6DC7" w14:textId="23F3CC42" w:rsidR="00B6737B" w:rsidRPr="00A15B39" w:rsidRDefault="00B6737B" w:rsidP="00EC321C">
            <w:pPr>
              <w:tabs>
                <w:tab w:val="left" w:pos="426"/>
              </w:tabs>
              <w:spacing w:before="120" w:after="120"/>
              <w:ind w:left="79" w:right="68"/>
              <w:rPr>
                <w:sz w:val="24"/>
                <w:szCs w:val="24"/>
                <w:lang w:eastAsia="ru-RU"/>
              </w:rPr>
            </w:pPr>
            <w:r w:rsidRPr="00A15B39">
              <w:rPr>
                <w:sz w:val="24"/>
                <w:szCs w:val="24"/>
              </w:rPr>
              <w:t xml:space="preserve">Întreruperea totală a </w:t>
            </w:r>
            <w:r w:rsidR="005A2A87" w:rsidRPr="00A15B39">
              <w:rPr>
                <w:sz w:val="24"/>
                <w:szCs w:val="24"/>
              </w:rPr>
              <w:t xml:space="preserve">furnizării </w:t>
            </w:r>
            <w:r w:rsidRPr="00A15B39">
              <w:rPr>
                <w:sz w:val="24"/>
                <w:szCs w:val="24"/>
              </w:rPr>
              <w:t>energiei electrice ar putea afecta procesul</w:t>
            </w:r>
            <w:r w:rsidR="000F2BE3" w:rsidRPr="00A15B39">
              <w:rPr>
                <w:sz w:val="24"/>
                <w:szCs w:val="24"/>
              </w:rPr>
              <w:t xml:space="preserve"> </w:t>
            </w:r>
            <w:r w:rsidRPr="00A15B39">
              <w:rPr>
                <w:sz w:val="24"/>
                <w:szCs w:val="24"/>
              </w:rPr>
              <w:t xml:space="preserve">de livrare a gazelor naturale pe întreg teritoriul </w:t>
            </w:r>
            <w:r w:rsidR="000F2BE3" w:rsidRPr="00A15B39">
              <w:rPr>
                <w:sz w:val="24"/>
                <w:szCs w:val="24"/>
              </w:rPr>
              <w:t xml:space="preserve">Republicii Moldova. În aceste situații se </w:t>
            </w:r>
            <w:r w:rsidR="000F2BE3" w:rsidRPr="00A15B39">
              <w:rPr>
                <w:sz w:val="24"/>
                <w:szCs w:val="24"/>
                <w:shd w:val="clear" w:color="auto" w:fill="FFFFFF"/>
                <w:lang w:eastAsia="ru-RU"/>
              </w:rPr>
              <w:t xml:space="preserve">poate decide să se acorde prioritate furnizării de gaze naturale către anumite centrale electrice care produc energie electrică în baza gazelor naturale </w:t>
            </w:r>
            <w:r w:rsidR="000F2BE3" w:rsidRPr="00A15B39">
              <w:rPr>
                <w:sz w:val="24"/>
                <w:szCs w:val="24"/>
                <w:lang w:eastAsia="ru-RU"/>
              </w:rPr>
              <w:t xml:space="preserve">în </w:t>
            </w:r>
            <w:r w:rsidR="000F2BE3" w:rsidRPr="00A15B39">
              <w:rPr>
                <w:sz w:val="24"/>
                <w:szCs w:val="24"/>
                <w:lang w:eastAsia="ru-RU"/>
              </w:rPr>
              <w:lastRenderedPageBreak/>
              <w:t xml:space="preserve">detrimentul aprovizionării cu gaze naturale către anumite categorii de consumatori protejați, dacă nefurnizarea gazelor naturale </w:t>
            </w:r>
            <w:r w:rsidR="005C63BD" w:rsidRPr="00A15B39">
              <w:rPr>
                <w:sz w:val="24"/>
                <w:szCs w:val="24"/>
                <w:lang w:eastAsia="ru-RU"/>
              </w:rPr>
              <w:t xml:space="preserve">acestor centrale electrice </w:t>
            </w:r>
            <w:r w:rsidR="000F2BE3" w:rsidRPr="00A15B39">
              <w:rPr>
                <w:sz w:val="24"/>
                <w:szCs w:val="24"/>
                <w:lang w:eastAsia="ru-RU"/>
              </w:rPr>
              <w:t>ar putea duce la o deteriorare gravă a funcționării sistemului electroenergetic sau ar împiedica transportul gazelor naturale.</w:t>
            </w:r>
          </w:p>
        </w:tc>
      </w:tr>
      <w:tr w:rsidR="006606ED" w:rsidRPr="00A15B39" w14:paraId="62DA6C90"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71F3B" w14:textId="4F8360D3" w:rsidR="00B54B67" w:rsidRPr="00A15B39" w:rsidRDefault="00B54B67" w:rsidP="00162E7A">
            <w:pPr>
              <w:tabs>
                <w:tab w:val="left" w:pos="426"/>
              </w:tabs>
              <w:spacing w:after="120"/>
              <w:ind w:left="94" w:right="205"/>
              <w:rPr>
                <w:bCs/>
                <w:i/>
                <w:iCs/>
                <w:sz w:val="24"/>
                <w:szCs w:val="24"/>
              </w:rPr>
            </w:pPr>
            <w:r w:rsidRPr="00A15B39">
              <w:rPr>
                <w:bCs/>
                <w:i/>
                <w:iCs/>
                <w:sz w:val="24"/>
                <w:szCs w:val="24"/>
              </w:rPr>
              <w:lastRenderedPageBreak/>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C25724" w:rsidRPr="00A15B39">
              <w:rPr>
                <w:bCs/>
                <w:i/>
                <w:iCs/>
                <w:sz w:val="24"/>
                <w:szCs w:val="24"/>
              </w:rPr>
              <w:t>sunt</w:t>
            </w:r>
            <w:r w:rsidRPr="00A15B39">
              <w:rPr>
                <w:bCs/>
                <w:i/>
                <w:iCs/>
                <w:sz w:val="24"/>
                <w:szCs w:val="24"/>
              </w:rPr>
              <w:t xml:space="preserve"> propuse măsuri de diminuare a acestor impacturi</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461D2E" w14:textId="77777777" w:rsidR="00B54B67" w:rsidRPr="00A15B39" w:rsidRDefault="00B54B67" w:rsidP="00622AA7">
            <w:pPr>
              <w:tabs>
                <w:tab w:val="left" w:pos="426"/>
              </w:tabs>
              <w:spacing w:after="120"/>
              <w:ind w:left="142"/>
              <w:jc w:val="left"/>
              <w:rPr>
                <w:bCs/>
                <w:i/>
                <w:iCs/>
                <w:sz w:val="24"/>
                <w:szCs w:val="24"/>
              </w:rPr>
            </w:pPr>
          </w:p>
        </w:tc>
      </w:tr>
      <w:tr w:rsidR="006606ED" w:rsidRPr="00A15B39" w14:paraId="651E5C4C"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16F76A" w14:textId="6CA7B341" w:rsidR="00B54B67" w:rsidRPr="00A15B39" w:rsidRDefault="00C25724" w:rsidP="000106A1">
            <w:pPr>
              <w:tabs>
                <w:tab w:val="left" w:pos="426"/>
              </w:tabs>
              <w:spacing w:before="240" w:after="120"/>
              <w:ind w:left="82" w:right="211"/>
              <w:rPr>
                <w:sz w:val="24"/>
                <w:szCs w:val="24"/>
              </w:rPr>
            </w:pPr>
            <w:r w:rsidRPr="00A15B39">
              <w:rPr>
                <w:sz w:val="24"/>
                <w:szCs w:val="24"/>
              </w:rPr>
              <w:t>Pe fondalul majorării p</w:t>
            </w:r>
            <w:r w:rsidR="00FB6EE2" w:rsidRPr="00A15B39">
              <w:rPr>
                <w:sz w:val="24"/>
                <w:szCs w:val="24"/>
              </w:rPr>
              <w:t>rețu</w:t>
            </w:r>
            <w:r w:rsidRPr="00A15B39">
              <w:rPr>
                <w:sz w:val="24"/>
                <w:szCs w:val="24"/>
              </w:rPr>
              <w:t xml:space="preserve">rilor, </w:t>
            </w:r>
            <w:r w:rsidR="00FB6EE2" w:rsidRPr="00A15B39">
              <w:rPr>
                <w:sz w:val="24"/>
                <w:szCs w:val="24"/>
              </w:rPr>
              <w:t>gaz</w:t>
            </w:r>
            <w:r w:rsidRPr="00A15B39">
              <w:rPr>
                <w:sz w:val="24"/>
                <w:szCs w:val="24"/>
              </w:rPr>
              <w:t xml:space="preserve">ele naturale </w:t>
            </w:r>
            <w:r w:rsidR="00FB6EE2" w:rsidRPr="00A15B39">
              <w:rPr>
                <w:sz w:val="24"/>
                <w:szCs w:val="24"/>
              </w:rPr>
              <w:t>s-a</w:t>
            </w:r>
            <w:r w:rsidRPr="00A15B39">
              <w:rPr>
                <w:sz w:val="24"/>
                <w:szCs w:val="24"/>
              </w:rPr>
              <w:t>u</w:t>
            </w:r>
            <w:r w:rsidR="00FB6EE2" w:rsidRPr="00A15B39">
              <w:rPr>
                <w:sz w:val="24"/>
                <w:szCs w:val="24"/>
              </w:rPr>
              <w:t xml:space="preserve"> procurat din </w:t>
            </w:r>
            <w:r w:rsidRPr="00A15B39">
              <w:rPr>
                <w:sz w:val="24"/>
                <w:szCs w:val="24"/>
              </w:rPr>
              <w:t>diverse</w:t>
            </w:r>
            <w:r w:rsidR="00FB6EE2" w:rsidRPr="00A15B39">
              <w:rPr>
                <w:sz w:val="24"/>
                <w:szCs w:val="24"/>
              </w:rPr>
              <w:t xml:space="preserve"> surse </w:t>
            </w:r>
            <w:r w:rsidRPr="00A15B39">
              <w:rPr>
                <w:sz w:val="24"/>
                <w:szCs w:val="24"/>
              </w:rPr>
              <w:t>ceia ce a dus în consecință</w:t>
            </w:r>
            <w:r w:rsidR="00820060" w:rsidRPr="00A15B39">
              <w:rPr>
                <w:sz w:val="24"/>
                <w:szCs w:val="24"/>
              </w:rPr>
              <w:t xml:space="preserve"> </w:t>
            </w:r>
            <w:r w:rsidRPr="00A15B39">
              <w:rPr>
                <w:sz w:val="24"/>
                <w:szCs w:val="24"/>
              </w:rPr>
              <w:t>la cheltuieli</w:t>
            </w:r>
            <w:r w:rsidR="00FB6EE2" w:rsidRPr="00A15B39">
              <w:rPr>
                <w:sz w:val="24"/>
                <w:szCs w:val="24"/>
              </w:rPr>
              <w:t xml:space="preserve"> mai mari</w:t>
            </w:r>
            <w:r w:rsidRPr="00A15B39">
              <w:rPr>
                <w:sz w:val="24"/>
                <w:szCs w:val="24"/>
              </w:rPr>
              <w:t>. Acest fapt, însă</w:t>
            </w:r>
            <w:r w:rsidR="00FB6EE2" w:rsidRPr="00A15B39">
              <w:rPr>
                <w:sz w:val="24"/>
                <w:szCs w:val="24"/>
              </w:rPr>
              <w:t xml:space="preserve"> permit</w:t>
            </w:r>
            <w:r w:rsidRPr="00A15B39">
              <w:rPr>
                <w:sz w:val="24"/>
                <w:szCs w:val="24"/>
              </w:rPr>
              <w:t>e</w:t>
            </w:r>
            <w:r w:rsidR="00FB6EE2" w:rsidRPr="00A15B39">
              <w:rPr>
                <w:sz w:val="24"/>
                <w:szCs w:val="24"/>
              </w:rPr>
              <w:t xml:space="preserve"> </w:t>
            </w:r>
            <w:r w:rsidRPr="00A15B39">
              <w:rPr>
                <w:sz w:val="24"/>
                <w:szCs w:val="24"/>
              </w:rPr>
              <w:t xml:space="preserve">asigurarea fiabilă a tuturor consumatorilor </w:t>
            </w:r>
            <w:r w:rsidR="005C63BD" w:rsidRPr="00A15B39">
              <w:rPr>
                <w:sz w:val="24"/>
                <w:szCs w:val="24"/>
              </w:rPr>
              <w:t xml:space="preserve">finali </w:t>
            </w:r>
            <w:r w:rsidRPr="00A15B39">
              <w:rPr>
                <w:sz w:val="24"/>
                <w:szCs w:val="24"/>
              </w:rPr>
              <w:t xml:space="preserve">cu gaze naturale și </w:t>
            </w:r>
            <w:r w:rsidR="00FB6EE2" w:rsidRPr="00A15B39">
              <w:rPr>
                <w:sz w:val="24"/>
                <w:szCs w:val="24"/>
              </w:rPr>
              <w:t xml:space="preserve">continuarea </w:t>
            </w:r>
            <w:r w:rsidRPr="00A15B39">
              <w:rPr>
                <w:sz w:val="24"/>
                <w:szCs w:val="24"/>
              </w:rPr>
              <w:t xml:space="preserve">activităților </w:t>
            </w:r>
            <w:r w:rsidR="00FB6EE2" w:rsidRPr="00A15B39">
              <w:rPr>
                <w:sz w:val="24"/>
                <w:szCs w:val="24"/>
              </w:rPr>
              <w:t>zi de zi.</w:t>
            </w:r>
          </w:p>
        </w:tc>
      </w:tr>
      <w:tr w:rsidR="006606ED" w:rsidRPr="00A15B39" w14:paraId="0708D93B"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7B1B0" w14:textId="77777777" w:rsidR="00B54B67" w:rsidRPr="00A15B39" w:rsidRDefault="00B54B67" w:rsidP="000106A1">
            <w:pPr>
              <w:tabs>
                <w:tab w:val="left" w:pos="426"/>
              </w:tabs>
              <w:spacing w:after="120"/>
              <w:ind w:right="211" w:firstLine="82"/>
              <w:jc w:val="left"/>
              <w:rPr>
                <w:b/>
                <w:bCs/>
                <w:sz w:val="24"/>
                <w:szCs w:val="24"/>
                <w:u w:val="single"/>
              </w:rPr>
            </w:pPr>
            <w:r w:rsidRPr="00A15B39">
              <w:rPr>
                <w:b/>
                <w:bCs/>
                <w:sz w:val="24"/>
                <w:szCs w:val="24"/>
                <w:u w:val="single"/>
              </w:rPr>
              <w:t>Concluzie</w:t>
            </w:r>
          </w:p>
          <w:p w14:paraId="7FF8A438" w14:textId="77777777" w:rsidR="00B54B67" w:rsidRPr="00A15B39" w:rsidRDefault="00B54B67" w:rsidP="000106A1">
            <w:pPr>
              <w:tabs>
                <w:tab w:val="left" w:pos="426"/>
              </w:tabs>
              <w:spacing w:after="120"/>
              <w:ind w:right="211" w:firstLine="82"/>
              <w:rPr>
                <w:bCs/>
                <w:sz w:val="24"/>
                <w:szCs w:val="24"/>
              </w:rPr>
            </w:pPr>
            <w:r w:rsidRPr="00A15B39">
              <w:rPr>
                <w:bCs/>
                <w:sz w:val="24"/>
                <w:szCs w:val="24"/>
              </w:rPr>
              <w:t xml:space="preserve">e) Argumentați selectarea unei opțiunii, în baza atingerii obiectivelor, beneficiilor și costurilor, precum și a asigurării celui mai mic impact negativ asupra celor afectați </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C0FF25" w14:textId="77777777" w:rsidR="00B54B67" w:rsidRPr="00A15B39" w:rsidRDefault="00B54B67" w:rsidP="00622AA7">
            <w:pPr>
              <w:tabs>
                <w:tab w:val="left" w:pos="426"/>
              </w:tabs>
              <w:spacing w:after="120"/>
              <w:ind w:left="142"/>
              <w:jc w:val="left"/>
              <w:rPr>
                <w:sz w:val="24"/>
                <w:szCs w:val="24"/>
              </w:rPr>
            </w:pPr>
          </w:p>
        </w:tc>
      </w:tr>
      <w:tr w:rsidR="006606ED" w:rsidRPr="00A15B39" w14:paraId="4AB583C6"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AF21EF" w14:textId="28A3ED33" w:rsidR="00D1642D" w:rsidRPr="00A15B39" w:rsidRDefault="00D26D4F">
            <w:pPr>
              <w:spacing w:after="120"/>
              <w:ind w:left="82" w:right="211"/>
              <w:rPr>
                <w:sz w:val="24"/>
                <w:szCs w:val="24"/>
              </w:rPr>
            </w:pPr>
            <w:r w:rsidRPr="00A15B39">
              <w:rPr>
                <w:sz w:val="24"/>
                <w:szCs w:val="24"/>
              </w:rPr>
              <w:t>Având în vedere motivele invocate mai sus, întrucât este necesară transpunerea și implementarea</w:t>
            </w:r>
            <w:r w:rsidR="007D4F84" w:rsidRPr="00A15B39">
              <w:rPr>
                <w:sz w:val="24"/>
                <w:szCs w:val="24"/>
              </w:rPr>
              <w:t xml:space="preserve"> </w:t>
            </w:r>
            <w:r w:rsidRPr="00A15B39">
              <w:rPr>
                <w:i/>
                <w:iCs/>
                <w:sz w:val="24"/>
                <w:szCs w:val="24"/>
                <w:shd w:val="clear" w:color="auto" w:fill="FFFFFF"/>
              </w:rPr>
              <w:t>Regulamentul</w:t>
            </w:r>
            <w:r w:rsidR="007D4F84" w:rsidRPr="00A15B39">
              <w:rPr>
                <w:i/>
                <w:iCs/>
                <w:sz w:val="24"/>
                <w:szCs w:val="24"/>
                <w:shd w:val="clear" w:color="auto" w:fill="FFFFFF"/>
              </w:rPr>
              <w:t>ui</w:t>
            </w:r>
            <w:r w:rsidRPr="00A15B39">
              <w:rPr>
                <w:i/>
                <w:iCs/>
                <w:sz w:val="24"/>
                <w:szCs w:val="24"/>
              </w:rPr>
              <w:t xml:space="preserve"> (UE) 1938</w:t>
            </w:r>
            <w:r w:rsidR="0084079A" w:rsidRPr="00A15B39">
              <w:rPr>
                <w:i/>
                <w:iCs/>
                <w:sz w:val="24"/>
                <w:szCs w:val="24"/>
              </w:rPr>
              <w:t xml:space="preserve">/2017 </w:t>
            </w:r>
            <w:r w:rsidRPr="00A15B39">
              <w:rPr>
                <w:sz w:val="24"/>
                <w:szCs w:val="24"/>
              </w:rPr>
              <w:t>al Parlamentului European și al Consiliului din 25 octombrie 2017 privind măsurile de garantare a siguranței furnizării de gaze, cu modificările ulterioare</w:t>
            </w:r>
            <w:r w:rsidR="00707DC8" w:rsidRPr="00A15B39">
              <w:rPr>
                <w:sz w:val="24"/>
                <w:szCs w:val="24"/>
              </w:rPr>
              <w:t>,</w:t>
            </w:r>
            <w:r w:rsidR="00976C24" w:rsidRPr="00A15B39">
              <w:rPr>
                <w:sz w:val="24"/>
                <w:szCs w:val="24"/>
              </w:rPr>
              <w:t xml:space="preserve"> </w:t>
            </w:r>
            <w:r w:rsidR="00976E3E" w:rsidRPr="00A15B39">
              <w:rPr>
                <w:sz w:val="24"/>
                <w:szCs w:val="24"/>
              </w:rPr>
              <w:t>autorii Analizei Impactului promovează opțiunea care presupune elaborarea şi promovarea spre aprobare a</w:t>
            </w:r>
            <w:r w:rsidR="00C25724" w:rsidRPr="00A15B39">
              <w:rPr>
                <w:sz w:val="24"/>
                <w:szCs w:val="24"/>
              </w:rPr>
              <w:t xml:space="preserve"> Regulamentului privind situațiile excepționale în sectorul gazelor naturale și a </w:t>
            </w:r>
            <w:r w:rsidR="007D4F84" w:rsidRPr="00A15B39">
              <w:rPr>
                <w:sz w:val="24"/>
                <w:szCs w:val="24"/>
              </w:rPr>
              <w:t>P</w:t>
            </w:r>
            <w:r w:rsidR="00C25724" w:rsidRPr="00A15B39">
              <w:rPr>
                <w:sz w:val="24"/>
                <w:szCs w:val="24"/>
              </w:rPr>
              <w:t>lanului de acțiuni pentru situații excepționale</w:t>
            </w:r>
            <w:r w:rsidR="00976C24" w:rsidRPr="00A15B39">
              <w:rPr>
                <w:sz w:val="24"/>
                <w:szCs w:val="24"/>
              </w:rPr>
              <w:t xml:space="preserve"> în sectorul gazelor naturale</w:t>
            </w:r>
            <w:r w:rsidR="00C25724" w:rsidRPr="00A15B39">
              <w:rPr>
                <w:sz w:val="24"/>
                <w:szCs w:val="24"/>
              </w:rPr>
              <w:t>.</w:t>
            </w:r>
          </w:p>
        </w:tc>
      </w:tr>
      <w:tr w:rsidR="006606ED" w:rsidRPr="00A15B39" w14:paraId="2F5391B9" w14:textId="77777777" w:rsidTr="006B28E7">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8D1461" w14:textId="77777777" w:rsidR="00B54B67" w:rsidRPr="00A15B39" w:rsidRDefault="00B54B67" w:rsidP="00622AA7">
            <w:pPr>
              <w:tabs>
                <w:tab w:val="left" w:pos="426"/>
              </w:tabs>
              <w:spacing w:after="120"/>
              <w:jc w:val="left"/>
              <w:rPr>
                <w:sz w:val="24"/>
                <w:szCs w:val="24"/>
              </w:rPr>
            </w:pPr>
            <w:r w:rsidRPr="00A15B39">
              <w:rPr>
                <w:b/>
                <w:bCs/>
                <w:sz w:val="24"/>
                <w:szCs w:val="24"/>
              </w:rPr>
              <w:t>5. Implementarea şi monitorizarea</w:t>
            </w:r>
          </w:p>
        </w:tc>
      </w:tr>
      <w:tr w:rsidR="006606ED" w:rsidRPr="00A15B39" w14:paraId="16DDD535"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A40CC" w14:textId="43099869" w:rsidR="00B54B67" w:rsidRPr="00A15B39" w:rsidRDefault="00B54B67" w:rsidP="000D3DFE">
            <w:pPr>
              <w:tabs>
                <w:tab w:val="left" w:pos="426"/>
              </w:tabs>
              <w:spacing w:after="120"/>
              <w:ind w:left="236" w:right="205"/>
              <w:rPr>
                <w:bCs/>
                <w:i/>
                <w:iCs/>
                <w:sz w:val="24"/>
                <w:szCs w:val="24"/>
              </w:rPr>
            </w:pPr>
            <w:r w:rsidRPr="00A15B39">
              <w:rPr>
                <w:bCs/>
                <w:i/>
                <w:iCs/>
                <w:sz w:val="24"/>
                <w:szCs w:val="24"/>
              </w:rPr>
              <w:t>a) Descrieți cum va fi organizată implementarea opțiunii recomandate, ce cadru juridic necesită a fi modificat și/sau elaborat și aprobat, ce schimbări instituționale s</w:t>
            </w:r>
            <w:r w:rsidR="006534CD" w:rsidRPr="00A15B39">
              <w:rPr>
                <w:bCs/>
                <w:i/>
                <w:iCs/>
                <w:sz w:val="24"/>
                <w:szCs w:val="24"/>
              </w:rPr>
              <w:t>u</w:t>
            </w:r>
            <w:r w:rsidRPr="00A15B39">
              <w:rPr>
                <w:bCs/>
                <w:i/>
                <w:iCs/>
                <w:sz w:val="24"/>
                <w:szCs w:val="24"/>
              </w:rPr>
              <w:t>nt necesare</w:t>
            </w:r>
            <w:r w:rsidR="00203C69" w:rsidRPr="00A15B39">
              <w:rPr>
                <w:bCs/>
                <w:i/>
                <w:iCs/>
                <w:sz w:val="24"/>
                <w:szCs w:val="24"/>
              </w:rPr>
              <w:t>.</w:t>
            </w:r>
            <w:r w:rsidRPr="00A15B39">
              <w:rPr>
                <w:bCs/>
                <w:i/>
                <w:iCs/>
                <w:sz w:val="24"/>
                <w:szCs w:val="24"/>
              </w:rPr>
              <w:t xml:space="preserve">  </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649CBE" w14:textId="77777777" w:rsidR="00B54B67" w:rsidRPr="00A15B39" w:rsidRDefault="00B54B67" w:rsidP="00622AA7">
            <w:pPr>
              <w:tabs>
                <w:tab w:val="left" w:pos="426"/>
              </w:tabs>
              <w:spacing w:after="120"/>
              <w:ind w:left="142"/>
              <w:jc w:val="left"/>
              <w:rPr>
                <w:i/>
                <w:iCs/>
                <w:sz w:val="24"/>
                <w:szCs w:val="24"/>
              </w:rPr>
            </w:pPr>
          </w:p>
        </w:tc>
      </w:tr>
      <w:tr w:rsidR="006606ED" w:rsidRPr="00A15B39" w14:paraId="39E88AF6"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5EAC9C" w14:textId="34369809" w:rsidR="00C04892" w:rsidRPr="00A15B39" w:rsidRDefault="00C04892" w:rsidP="000D3DFE">
            <w:pPr>
              <w:tabs>
                <w:tab w:val="left" w:pos="1248"/>
              </w:tabs>
              <w:spacing w:after="120"/>
              <w:ind w:right="206"/>
              <w:rPr>
                <w:sz w:val="24"/>
                <w:szCs w:val="24"/>
              </w:rPr>
            </w:pPr>
            <w:r w:rsidRPr="00A15B39">
              <w:rPr>
                <w:sz w:val="24"/>
                <w:szCs w:val="24"/>
              </w:rPr>
              <w:t>Cele mai importante acțiuni ce vor fi întreprinse de autorități sunt:</w:t>
            </w:r>
          </w:p>
          <w:p w14:paraId="263FD630" w14:textId="0E7804D9" w:rsidR="00B54B67" w:rsidRPr="00A15B39" w:rsidRDefault="00804EB4"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A15B39">
              <w:t>Organul central de specialitate al administrației publice în domeniul energeticii va efectua evaluarea națională a riscurilor.</w:t>
            </w:r>
          </w:p>
          <w:p w14:paraId="2A624B4A" w14:textId="3D94B8B0" w:rsidR="00804EB4" w:rsidRPr="00A15B39" w:rsidRDefault="00804EB4"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A15B39">
              <w:t xml:space="preserve">După evaluarea națională a riscurilor se elaborează Planul de acțiuni pentru situații excepționale în sectorul gazelor naturale </w:t>
            </w:r>
            <w:r w:rsidR="00C62EEB" w:rsidRPr="00A15B39">
              <w:t xml:space="preserve">ce constă din două părți: Planul de acțiuni </w:t>
            </w:r>
            <w:r w:rsidRPr="00A15B39">
              <w:t xml:space="preserve"> </w:t>
            </w:r>
            <w:r w:rsidR="00C62EEB" w:rsidRPr="00A15B39">
              <w:t>preventive și Planul de urgență.</w:t>
            </w:r>
          </w:p>
          <w:p w14:paraId="4FDCEE41" w14:textId="461E0DFB" w:rsidR="00C62EEB" w:rsidRPr="00A15B39" w:rsidRDefault="00C62EEB"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A15B39">
              <w:t>Regulamentul privind situațiile excepționale în sectorul gazelor naturale și Planul de acțiuni pentru situații excepționale în sectorul gazelor naturale se aprobă de Guvern, se publică pe pagina web oficială a organului central de specialitate și se comunică electronic</w:t>
            </w:r>
            <w:r w:rsidR="00203C69" w:rsidRPr="00A15B39">
              <w:t xml:space="preserve"> </w:t>
            </w:r>
            <w:r w:rsidRPr="00A15B39">
              <w:t>Secretariatului Comunității Energetice.</w:t>
            </w:r>
          </w:p>
          <w:p w14:paraId="6FB4D79B" w14:textId="24B9B446" w:rsidR="00C04892" w:rsidRPr="00A15B39" w:rsidRDefault="00C04892"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A15B39">
              <w:t>În cazul în care operator</w:t>
            </w:r>
            <w:r w:rsidR="004B0D7E" w:rsidRPr="00A15B39">
              <w:t>ul</w:t>
            </w:r>
            <w:r w:rsidRPr="00A15B39">
              <w:t xml:space="preserve"> </w:t>
            </w:r>
            <w:r w:rsidR="004B0D7E" w:rsidRPr="00A15B39">
              <w:t xml:space="preserve">sistemului </w:t>
            </w:r>
            <w:r w:rsidRPr="00A15B39">
              <w:t xml:space="preserve">de transport SRL </w:t>
            </w:r>
            <w:r w:rsidR="00671115" w:rsidRPr="00A15B39">
              <w:t>„</w:t>
            </w:r>
            <w:r w:rsidRPr="00A15B39">
              <w:t>Vestmoldtransgaz</w:t>
            </w:r>
            <w:r w:rsidR="00671115" w:rsidRPr="00A15B39">
              <w:t>”</w:t>
            </w:r>
            <w:r w:rsidRPr="00A15B39">
              <w:t xml:space="preserve"> constată o situație excepțională în sectorul gazelor naturale, operatorul respectiv sesizează Comisia pentru Situații Excepționale a Republicii Moldova pentru constatarea situației excepționale în sectorul gazelor naturale.</w:t>
            </w:r>
          </w:p>
          <w:p w14:paraId="1E145E72" w14:textId="175F98BD" w:rsidR="00C04892" w:rsidRPr="00A15B39" w:rsidRDefault="00C04892"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A15B39">
              <w:t xml:space="preserve">Comisia pentru Situații </w:t>
            </w:r>
            <w:r w:rsidR="006534CD" w:rsidRPr="00A15B39">
              <w:t>E</w:t>
            </w:r>
            <w:r w:rsidRPr="00A15B39">
              <w:t>xcepționale a Republicii Moldova examinează în termen de 12 ore sesizarea respectivă și constată situația excepțională în sectorul gazelor naturale sau</w:t>
            </w:r>
            <w:r w:rsidR="0084079A" w:rsidRPr="00A15B39">
              <w:t>,</w:t>
            </w:r>
            <w:r w:rsidRPr="00A15B39">
              <w:t xml:space="preserve"> după caz</w:t>
            </w:r>
            <w:r w:rsidR="0084079A" w:rsidRPr="00A15B39">
              <w:t>,</w:t>
            </w:r>
            <w:r w:rsidRPr="00A15B39">
              <w:t xml:space="preserve"> nu constată existența </w:t>
            </w:r>
            <w:r w:rsidR="006534CD" w:rsidRPr="00A15B39">
              <w:t>acesteia</w:t>
            </w:r>
            <w:r w:rsidRPr="00A15B39">
              <w:t>.</w:t>
            </w:r>
          </w:p>
          <w:p w14:paraId="77AD0405" w14:textId="238A6A9F" w:rsidR="00744DB6" w:rsidRPr="00A15B39" w:rsidRDefault="00C04892" w:rsidP="00162E7A">
            <w:pPr>
              <w:pStyle w:val="ListParagraph"/>
              <w:tabs>
                <w:tab w:val="left" w:pos="378"/>
                <w:tab w:val="left" w:pos="661"/>
                <w:tab w:val="left" w:pos="803"/>
                <w:tab w:val="left" w:pos="1248"/>
              </w:tabs>
              <w:spacing w:after="120"/>
              <w:ind w:left="94" w:right="206"/>
              <w:contextualSpacing w:val="0"/>
              <w:jc w:val="both"/>
              <w:rPr>
                <w:b/>
                <w:shd w:val="clear" w:color="auto" w:fill="FFFFFF"/>
              </w:rPr>
            </w:pPr>
            <w:r w:rsidRPr="00A15B39">
              <w:t>În cazul constatării situației excepționale în sectorul gazelor naturale p</w:t>
            </w:r>
            <w:r w:rsidR="004B0D7E" w:rsidRPr="00A15B39">
              <w:t>ă</w:t>
            </w:r>
            <w:r w:rsidRPr="00A15B39">
              <w:t xml:space="preserve">rțile implicate îndeplinesc prevederile Regulamentului, Planului de acțiuni pentru situații excepționale în sectorul gazelor naturale </w:t>
            </w:r>
            <w:r w:rsidR="007A44D0" w:rsidRPr="00A15B39">
              <w:t>și dispozițiile Comisiei pentru Situații Excepționale a Republicii Moldova.</w:t>
            </w:r>
            <w:r w:rsidR="00C25724" w:rsidRPr="00A15B39">
              <w:t xml:space="preserve"> </w:t>
            </w:r>
            <w:r w:rsidR="007A44D0" w:rsidRPr="00A15B39">
              <w:t xml:space="preserve">Acțiunile întreprinderilor de gaze naturale și a autorităților publice de resort, sunt descrise în </w:t>
            </w:r>
            <w:r w:rsidR="00C25724" w:rsidRPr="00A15B39">
              <w:t>S</w:t>
            </w:r>
            <w:r w:rsidR="007A44D0" w:rsidRPr="00A15B39">
              <w:t>ecțiune</w:t>
            </w:r>
            <w:r w:rsidR="00744DB6" w:rsidRPr="00A15B39">
              <w:t>a</w:t>
            </w:r>
            <w:r w:rsidR="00744DB6" w:rsidRPr="00A15B39">
              <w:rPr>
                <w:b/>
                <w:shd w:val="clear" w:color="auto" w:fill="FFFFFF"/>
              </w:rPr>
              <w:t xml:space="preserve"> </w:t>
            </w:r>
            <w:r w:rsidR="00744DB6" w:rsidRPr="00A15B39">
              <w:rPr>
                <w:bCs/>
                <w:shd w:val="clear" w:color="auto" w:fill="FFFFFF"/>
              </w:rPr>
              <w:t>10</w:t>
            </w:r>
            <w:r w:rsidR="00203C69" w:rsidRPr="00A15B39">
              <w:rPr>
                <w:bCs/>
                <w:shd w:val="clear" w:color="auto" w:fill="FFFFFF"/>
              </w:rPr>
              <w:t xml:space="preserve"> din Regulament</w:t>
            </w:r>
            <w:r w:rsidR="001266E8" w:rsidRPr="00A15B39">
              <w:rPr>
                <w:bCs/>
                <w:shd w:val="clear" w:color="auto" w:fill="FFFFFF"/>
              </w:rPr>
              <w:t>.</w:t>
            </w:r>
          </w:p>
          <w:p w14:paraId="7A08AD2D" w14:textId="5C75D3FA" w:rsidR="00B54B67" w:rsidRPr="00A15B39" w:rsidRDefault="004B0D7E"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A15B39">
              <w:t>Comisia c</w:t>
            </w:r>
            <w:r w:rsidR="00744DB6" w:rsidRPr="00A15B39">
              <w:t>onstat</w:t>
            </w:r>
            <w:r w:rsidRPr="00A15B39">
              <w:t>ă apariția unei</w:t>
            </w:r>
            <w:r w:rsidR="00744DB6" w:rsidRPr="00A15B39">
              <w:t xml:space="preserve"> situați</w:t>
            </w:r>
            <w:r w:rsidRPr="00A15B39">
              <w:t>i</w:t>
            </w:r>
            <w:r w:rsidR="00744DB6" w:rsidRPr="00A15B39">
              <w:t xml:space="preserve"> excepționale și încetarea situației excepționale în sectorul gazelor naturale</w:t>
            </w:r>
            <w:r w:rsidRPr="00A15B39">
              <w:t>.</w:t>
            </w:r>
          </w:p>
        </w:tc>
      </w:tr>
      <w:tr w:rsidR="006606ED" w:rsidRPr="00A15B39" w14:paraId="7787212D" w14:textId="77777777" w:rsidTr="006B28E7">
        <w:trPr>
          <w:trHeight w:val="153"/>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27E3B3" w14:textId="77777777" w:rsidR="00B54B67" w:rsidRPr="00A15B39" w:rsidRDefault="00B54B67" w:rsidP="00622AA7">
            <w:pPr>
              <w:tabs>
                <w:tab w:val="left" w:pos="426"/>
              </w:tabs>
              <w:spacing w:after="120"/>
              <w:jc w:val="left"/>
              <w:rPr>
                <w:bCs/>
                <w:i/>
                <w:iCs/>
                <w:sz w:val="24"/>
                <w:szCs w:val="24"/>
              </w:rPr>
            </w:pPr>
            <w:r w:rsidRPr="00A15B39">
              <w:rPr>
                <w:bCs/>
                <w:i/>
                <w:iCs/>
                <w:sz w:val="24"/>
                <w:szCs w:val="24"/>
              </w:rPr>
              <w:t>b) Indicați clar indicatorii de performanță în baza cărora se va efectua monitorizarea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A5705D1" w14:textId="77777777" w:rsidR="00B54B67" w:rsidRPr="00A15B39" w:rsidRDefault="00B54B67" w:rsidP="00622AA7">
            <w:pPr>
              <w:tabs>
                <w:tab w:val="left" w:pos="426"/>
              </w:tabs>
              <w:spacing w:after="120"/>
              <w:ind w:left="142"/>
              <w:jc w:val="left"/>
              <w:rPr>
                <w:i/>
                <w:iCs/>
                <w:sz w:val="24"/>
                <w:szCs w:val="24"/>
              </w:rPr>
            </w:pPr>
          </w:p>
        </w:tc>
      </w:tr>
      <w:tr w:rsidR="006606ED" w:rsidRPr="00A15B39" w14:paraId="66A71E23"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C8F99B" w14:textId="0E5761FD" w:rsidR="004D0FEB" w:rsidRPr="00A15B39" w:rsidRDefault="00547E55" w:rsidP="007D79C5">
            <w:pPr>
              <w:pStyle w:val="NormalWeb"/>
              <w:numPr>
                <w:ilvl w:val="0"/>
                <w:numId w:val="57"/>
              </w:numPr>
              <w:tabs>
                <w:tab w:val="left" w:pos="369"/>
                <w:tab w:val="left" w:pos="945"/>
              </w:tabs>
              <w:ind w:left="369" w:right="206" w:hanging="284"/>
              <w:rPr>
                <w:lang w:val="ro-RO"/>
              </w:rPr>
            </w:pPr>
            <w:r w:rsidRPr="00A15B39">
              <w:rPr>
                <w:lang w:val="ro-RO"/>
              </w:rPr>
              <w:t>I</w:t>
            </w:r>
            <w:r w:rsidR="004D0FEB" w:rsidRPr="00A15B39">
              <w:rPr>
                <w:lang w:val="ro-RO"/>
              </w:rPr>
              <w:t xml:space="preserve">mplementarea adecvată a standardelor privind </w:t>
            </w:r>
            <w:r w:rsidR="00E32DCC" w:rsidRPr="00A15B39">
              <w:rPr>
                <w:lang w:val="ro-RO"/>
              </w:rPr>
              <w:t xml:space="preserve">infrastructura și </w:t>
            </w:r>
            <w:r w:rsidR="004D0FEB" w:rsidRPr="00A15B39">
              <w:rPr>
                <w:lang w:val="ro-RO"/>
              </w:rPr>
              <w:t>securitatea aprovizionării cu gaze naturale</w:t>
            </w:r>
            <w:r w:rsidR="004E7284" w:rsidRPr="00A15B39">
              <w:rPr>
                <w:lang w:val="ro-RO"/>
              </w:rPr>
              <w:t>;</w:t>
            </w:r>
          </w:p>
          <w:p w14:paraId="163AD4E5" w14:textId="25256307" w:rsidR="00F94A59" w:rsidRPr="00A15B39" w:rsidRDefault="00547E55" w:rsidP="007D79C5">
            <w:pPr>
              <w:pStyle w:val="NormalWeb"/>
              <w:numPr>
                <w:ilvl w:val="0"/>
                <w:numId w:val="57"/>
              </w:numPr>
              <w:tabs>
                <w:tab w:val="left" w:pos="369"/>
                <w:tab w:val="left" w:pos="945"/>
              </w:tabs>
              <w:ind w:left="369" w:right="206" w:hanging="284"/>
              <w:rPr>
                <w:lang w:val="ro-RO"/>
              </w:rPr>
            </w:pPr>
            <w:r w:rsidRPr="00A15B39">
              <w:rPr>
                <w:lang w:val="ro-RO"/>
              </w:rPr>
              <w:t xml:space="preserve">Rezultatele raportului </w:t>
            </w:r>
            <w:r w:rsidR="004D0FEB" w:rsidRPr="00A15B39">
              <w:rPr>
                <w:lang w:val="ro-RO"/>
              </w:rPr>
              <w:t xml:space="preserve">cu privire la rezultatele monitorizării </w:t>
            </w:r>
            <w:r w:rsidR="00BE6483" w:rsidRPr="00A15B39">
              <w:rPr>
                <w:lang w:val="ro-RO"/>
              </w:rPr>
              <w:t>securității</w:t>
            </w:r>
            <w:r w:rsidR="004D0FEB" w:rsidRPr="00A15B39">
              <w:rPr>
                <w:lang w:val="ro-RO"/>
              </w:rPr>
              <w:t xml:space="preserve"> aprovizionării cu gaze natural</w:t>
            </w:r>
            <w:r w:rsidR="004E7284" w:rsidRPr="00A15B39">
              <w:rPr>
                <w:lang w:val="ro-RO"/>
              </w:rPr>
              <w:t>e;</w:t>
            </w:r>
            <w:r w:rsidR="004D0FEB" w:rsidRPr="00A15B39">
              <w:rPr>
                <w:lang w:val="ro-RO"/>
              </w:rPr>
              <w:t xml:space="preserve"> </w:t>
            </w:r>
          </w:p>
          <w:p w14:paraId="35299AC0" w14:textId="264A6B31" w:rsidR="00B54B67" w:rsidRPr="00A15B39" w:rsidRDefault="000F2BE3" w:rsidP="007D79C5">
            <w:pPr>
              <w:pStyle w:val="NormalWeb"/>
              <w:numPr>
                <w:ilvl w:val="0"/>
                <w:numId w:val="57"/>
              </w:numPr>
              <w:tabs>
                <w:tab w:val="left" w:pos="369"/>
                <w:tab w:val="left" w:pos="945"/>
              </w:tabs>
              <w:ind w:left="369" w:right="206" w:hanging="284"/>
              <w:rPr>
                <w:lang w:val="ro-RO"/>
              </w:rPr>
            </w:pPr>
            <w:r w:rsidRPr="00A15B39">
              <w:rPr>
                <w:lang w:val="ro-RO"/>
              </w:rPr>
              <w:lastRenderedPageBreak/>
              <w:t xml:space="preserve">Micșorarea numărului </w:t>
            </w:r>
            <w:r w:rsidR="00547E55" w:rsidRPr="00A15B39">
              <w:rPr>
                <w:lang w:val="ro-RO"/>
              </w:rPr>
              <w:t>de cazuri în care este necesară adoptarea dispozițiilor de către</w:t>
            </w:r>
            <w:r w:rsidRPr="00A15B39">
              <w:rPr>
                <w:lang w:val="ro-RO"/>
              </w:rPr>
              <w:t xml:space="preserve"> Comisi</w:t>
            </w:r>
            <w:r w:rsidR="00547E55" w:rsidRPr="00A15B39">
              <w:rPr>
                <w:lang w:val="ro-RO"/>
              </w:rPr>
              <w:t>a</w:t>
            </w:r>
            <w:r w:rsidRPr="00A15B39">
              <w:rPr>
                <w:lang w:val="ro-RO"/>
              </w:rPr>
              <w:t xml:space="preserve"> pentru </w:t>
            </w:r>
            <w:r w:rsidR="00547E55" w:rsidRPr="00A15B39">
              <w:rPr>
                <w:lang w:val="ro-RO"/>
              </w:rPr>
              <w:t>S</w:t>
            </w:r>
            <w:r w:rsidRPr="00A15B39">
              <w:rPr>
                <w:lang w:val="ro-RO"/>
              </w:rPr>
              <w:t>ituații Excepționale</w:t>
            </w:r>
            <w:r w:rsidR="004E7284" w:rsidRPr="00A15B39">
              <w:rPr>
                <w:lang w:val="ro-RO"/>
              </w:rPr>
              <w:t>;</w:t>
            </w:r>
          </w:p>
          <w:p w14:paraId="6AB7C8FE" w14:textId="383497B6" w:rsidR="000F2BE3" w:rsidRPr="00A15B39" w:rsidRDefault="000F2BE3" w:rsidP="007D79C5">
            <w:pPr>
              <w:pStyle w:val="NormalWeb"/>
              <w:numPr>
                <w:ilvl w:val="0"/>
                <w:numId w:val="57"/>
              </w:numPr>
              <w:tabs>
                <w:tab w:val="left" w:pos="369"/>
                <w:tab w:val="left" w:pos="945"/>
              </w:tabs>
              <w:ind w:left="369" w:right="206" w:hanging="284"/>
              <w:rPr>
                <w:lang w:val="ro-RO"/>
              </w:rPr>
            </w:pPr>
            <w:r w:rsidRPr="00A15B39">
              <w:rPr>
                <w:lang w:val="ro-RO"/>
              </w:rPr>
              <w:t xml:space="preserve">Majorarea </w:t>
            </w:r>
            <w:r w:rsidR="00F0689C" w:rsidRPr="00A15B39">
              <w:rPr>
                <w:lang w:val="ro-RO"/>
              </w:rPr>
              <w:t xml:space="preserve">implementării </w:t>
            </w:r>
            <w:r w:rsidR="00547E55" w:rsidRPr="00A15B39">
              <w:rPr>
                <w:lang w:val="ro-RO"/>
              </w:rPr>
              <w:t xml:space="preserve">numărului </w:t>
            </w:r>
            <w:r w:rsidRPr="00A15B39">
              <w:rPr>
                <w:lang w:val="ro-RO"/>
              </w:rPr>
              <w:t>măsuri</w:t>
            </w:r>
            <w:r w:rsidR="00F0689C" w:rsidRPr="00A15B39">
              <w:rPr>
                <w:lang w:val="ro-RO"/>
              </w:rPr>
              <w:t>lor</w:t>
            </w:r>
            <w:r w:rsidRPr="00A15B39">
              <w:rPr>
                <w:lang w:val="ro-RO"/>
              </w:rPr>
              <w:t xml:space="preserve"> bazate pe</w:t>
            </w:r>
            <w:r w:rsidR="004B0D7E" w:rsidRPr="00A15B39">
              <w:rPr>
                <w:lang w:val="ro-RO"/>
              </w:rPr>
              <w:t xml:space="preserve"> mecanisme de</w:t>
            </w:r>
            <w:r w:rsidRPr="00A15B39">
              <w:rPr>
                <w:lang w:val="ro-RO"/>
              </w:rPr>
              <w:t xml:space="preserve"> piață</w:t>
            </w:r>
            <w:r w:rsidR="004E7284" w:rsidRPr="00A15B39">
              <w:rPr>
                <w:lang w:val="ro-RO"/>
              </w:rPr>
              <w:t>;</w:t>
            </w:r>
          </w:p>
          <w:p w14:paraId="05E59FEF" w14:textId="682CB1E7" w:rsidR="00203C69" w:rsidRPr="00A15B39" w:rsidRDefault="00203C69" w:rsidP="007D79C5">
            <w:pPr>
              <w:pStyle w:val="NormalWeb"/>
              <w:numPr>
                <w:ilvl w:val="0"/>
                <w:numId w:val="57"/>
              </w:numPr>
              <w:tabs>
                <w:tab w:val="left" w:pos="369"/>
                <w:tab w:val="left" w:pos="945"/>
              </w:tabs>
              <w:ind w:left="369" w:right="206" w:hanging="284"/>
              <w:rPr>
                <w:lang w:val="ro-RO"/>
              </w:rPr>
            </w:pPr>
            <w:r w:rsidRPr="00A15B39">
              <w:rPr>
                <w:lang w:val="ro-RO"/>
              </w:rPr>
              <w:t xml:space="preserve">Eficientizarea consumului de gaze naturale urmare a implementării măsurilor preventive </w:t>
            </w:r>
            <w:r w:rsidR="004B0D7E" w:rsidRPr="00A15B39">
              <w:rPr>
                <w:lang w:val="ro-RO"/>
              </w:rPr>
              <w:t xml:space="preserve">și </w:t>
            </w:r>
            <w:r w:rsidRPr="00A15B39">
              <w:rPr>
                <w:lang w:val="ro-RO"/>
              </w:rPr>
              <w:t>pentru îmbunătățirea eficienței energetice.</w:t>
            </w:r>
          </w:p>
          <w:p w14:paraId="57FED7BC" w14:textId="76E47C92" w:rsidR="004E7284" w:rsidRPr="00A15B39" w:rsidRDefault="004B0D7E" w:rsidP="007D79C5">
            <w:pPr>
              <w:pStyle w:val="NormalWeb"/>
              <w:numPr>
                <w:ilvl w:val="0"/>
                <w:numId w:val="57"/>
              </w:numPr>
              <w:tabs>
                <w:tab w:val="left" w:pos="369"/>
                <w:tab w:val="left" w:pos="945"/>
              </w:tabs>
              <w:ind w:left="369" w:right="206" w:hanging="284"/>
              <w:rPr>
                <w:lang w:val="ro-RO"/>
              </w:rPr>
            </w:pPr>
            <w:r w:rsidRPr="00A15B39">
              <w:rPr>
                <w:lang w:val="ro-RO"/>
              </w:rPr>
              <w:t>Volumele</w:t>
            </w:r>
            <w:r w:rsidR="004E7284" w:rsidRPr="00A15B39">
              <w:rPr>
                <w:lang w:val="ro-RO"/>
              </w:rPr>
              <w:t xml:space="preserve"> de gaze naturale stocate în </w:t>
            </w:r>
            <w:r w:rsidRPr="00A15B39">
              <w:rPr>
                <w:lang w:val="ro-RO"/>
              </w:rPr>
              <w:t xml:space="preserve">instalațiile </w:t>
            </w:r>
            <w:r w:rsidR="004E7284" w:rsidRPr="00A15B39">
              <w:rPr>
                <w:lang w:val="ro-RO"/>
              </w:rPr>
              <w:t xml:space="preserve">de stocare </w:t>
            </w:r>
            <w:r w:rsidR="000663C5" w:rsidRPr="00A15B39">
              <w:rPr>
                <w:lang w:val="ro-RO"/>
              </w:rPr>
              <w:t xml:space="preserve">subterane </w:t>
            </w:r>
            <w:r w:rsidR="004E7284" w:rsidRPr="00A15B39">
              <w:rPr>
                <w:lang w:val="ro-RO"/>
              </w:rPr>
              <w:t>ale țărilor vecine.</w:t>
            </w:r>
          </w:p>
        </w:tc>
      </w:tr>
      <w:tr w:rsidR="006606ED" w:rsidRPr="00A15B39" w14:paraId="5940B12C"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3C1290" w14:textId="524344CD" w:rsidR="00B54B67" w:rsidRPr="00A15B39" w:rsidRDefault="00B54B67" w:rsidP="00162E7A">
            <w:pPr>
              <w:tabs>
                <w:tab w:val="left" w:pos="426"/>
              </w:tabs>
              <w:spacing w:after="120"/>
              <w:ind w:left="94" w:right="205"/>
              <w:rPr>
                <w:bCs/>
                <w:i/>
                <w:iCs/>
                <w:sz w:val="24"/>
                <w:szCs w:val="24"/>
              </w:rPr>
            </w:pPr>
            <w:r w:rsidRPr="00A15B39">
              <w:rPr>
                <w:bCs/>
                <w:i/>
                <w:iCs/>
                <w:sz w:val="24"/>
                <w:szCs w:val="24"/>
              </w:rPr>
              <w:lastRenderedPageBreak/>
              <w:t>c) Identificați peste c</w:t>
            </w:r>
            <w:r w:rsidR="001266E8" w:rsidRPr="00A15B39">
              <w:rPr>
                <w:bCs/>
                <w:i/>
                <w:iCs/>
                <w:sz w:val="24"/>
                <w:szCs w:val="24"/>
              </w:rPr>
              <w:t>â</w:t>
            </w:r>
            <w:r w:rsidRPr="00A15B39">
              <w:rPr>
                <w:bCs/>
                <w:i/>
                <w:iCs/>
                <w:sz w:val="24"/>
                <w:szCs w:val="24"/>
              </w:rPr>
              <w:t>t timp vor fi resimțite impacturile estimate și este necesară evaluarea performanței actului normativ propus. Explicați cum va fi monitorizată şi evaluată opţiunea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A0DCB9" w14:textId="77777777" w:rsidR="00B54B67" w:rsidRPr="00A15B39" w:rsidRDefault="00B54B67" w:rsidP="00622AA7">
            <w:pPr>
              <w:tabs>
                <w:tab w:val="left" w:pos="426"/>
              </w:tabs>
              <w:spacing w:after="120"/>
              <w:ind w:left="142"/>
              <w:jc w:val="left"/>
              <w:rPr>
                <w:i/>
                <w:iCs/>
                <w:sz w:val="24"/>
                <w:szCs w:val="24"/>
              </w:rPr>
            </w:pPr>
          </w:p>
        </w:tc>
      </w:tr>
      <w:tr w:rsidR="006606ED" w:rsidRPr="00A15B39" w14:paraId="4AECAD5A"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F7679A" w14:textId="75C6F223" w:rsidR="00C85387" w:rsidRPr="00A15B39" w:rsidRDefault="00976E3E" w:rsidP="007D79C5">
            <w:pPr>
              <w:tabs>
                <w:tab w:val="left" w:pos="85"/>
              </w:tabs>
              <w:spacing w:after="120"/>
              <w:ind w:left="85" w:right="211"/>
              <w:rPr>
                <w:sz w:val="24"/>
                <w:szCs w:val="24"/>
              </w:rPr>
            </w:pPr>
            <w:r w:rsidRPr="00A15B39">
              <w:rPr>
                <w:sz w:val="24"/>
                <w:szCs w:val="24"/>
              </w:rPr>
              <w:t>Evaluarea impactului modificărilor propuse va fi posibil</w:t>
            </w:r>
            <w:r w:rsidR="001266E8" w:rsidRPr="00A15B39">
              <w:rPr>
                <w:sz w:val="24"/>
                <w:szCs w:val="24"/>
              </w:rPr>
              <w:t>ă</w:t>
            </w:r>
            <w:r w:rsidRPr="00A15B39">
              <w:rPr>
                <w:sz w:val="24"/>
                <w:szCs w:val="24"/>
              </w:rPr>
              <w:t xml:space="preserve"> în termen scurt, deoarece odată cu publicarea</w:t>
            </w:r>
            <w:r w:rsidR="00B52392" w:rsidRPr="00A15B39">
              <w:rPr>
                <w:sz w:val="24"/>
                <w:szCs w:val="24"/>
              </w:rPr>
              <w:t>,</w:t>
            </w:r>
            <w:r w:rsidR="001266E8" w:rsidRPr="00A15B39">
              <w:rPr>
                <w:sz w:val="24"/>
                <w:szCs w:val="24"/>
              </w:rPr>
              <w:t xml:space="preserve"> actului normativ</w:t>
            </w:r>
            <w:r w:rsidR="00B52392" w:rsidRPr="00A15B39">
              <w:rPr>
                <w:sz w:val="24"/>
                <w:szCs w:val="24"/>
              </w:rPr>
              <w:t xml:space="preserve"> devine obligatoriu pentru toți</w:t>
            </w:r>
            <w:r w:rsidRPr="00A15B39">
              <w:rPr>
                <w:sz w:val="24"/>
                <w:szCs w:val="24"/>
              </w:rPr>
              <w:t xml:space="preserve"> utilizatorii de sistem</w:t>
            </w:r>
            <w:r w:rsidR="00B52392" w:rsidRPr="00A15B39">
              <w:rPr>
                <w:sz w:val="24"/>
                <w:szCs w:val="24"/>
              </w:rPr>
              <w:t>.</w:t>
            </w:r>
          </w:p>
          <w:p w14:paraId="5D02AE7C" w14:textId="56DE3548" w:rsidR="00D26D4F" w:rsidRPr="00A15B39" w:rsidRDefault="00F875DC" w:rsidP="007D79C5">
            <w:pPr>
              <w:tabs>
                <w:tab w:val="left" w:pos="85"/>
              </w:tabs>
              <w:spacing w:after="120"/>
              <w:ind w:left="85" w:right="211"/>
              <w:rPr>
                <w:sz w:val="24"/>
                <w:szCs w:val="24"/>
              </w:rPr>
            </w:pPr>
            <w:r w:rsidRPr="00A15B39">
              <w:rPr>
                <w:sz w:val="24"/>
                <w:szCs w:val="24"/>
              </w:rPr>
              <w:t xml:space="preserve">Performanța actului normativ se va efectua după </w:t>
            </w:r>
            <w:r w:rsidR="00804EB4" w:rsidRPr="00A15B39">
              <w:rPr>
                <w:sz w:val="24"/>
                <w:szCs w:val="24"/>
              </w:rPr>
              <w:t>elabora</w:t>
            </w:r>
            <w:r w:rsidR="004D0FEB" w:rsidRPr="00A15B39">
              <w:rPr>
                <w:sz w:val="24"/>
                <w:szCs w:val="24"/>
              </w:rPr>
              <w:t>rea</w:t>
            </w:r>
            <w:r w:rsidRPr="00A15B39">
              <w:rPr>
                <w:sz w:val="24"/>
                <w:szCs w:val="24"/>
              </w:rPr>
              <w:t xml:space="preserve"> de către organul central de specialitate a </w:t>
            </w:r>
            <w:r w:rsidR="00804EB4" w:rsidRPr="00A15B39">
              <w:rPr>
                <w:sz w:val="24"/>
                <w:szCs w:val="24"/>
              </w:rPr>
              <w:t>Raportul</w:t>
            </w:r>
            <w:r w:rsidR="004D0FEB" w:rsidRPr="00A15B39">
              <w:rPr>
                <w:sz w:val="24"/>
                <w:szCs w:val="24"/>
              </w:rPr>
              <w:t>ui</w:t>
            </w:r>
            <w:r w:rsidR="00804EB4" w:rsidRPr="00A15B39">
              <w:rPr>
                <w:sz w:val="24"/>
                <w:szCs w:val="24"/>
              </w:rPr>
              <w:t xml:space="preserve"> cu privire la rezultatele monitorizării securității aprovizionării cu gaze naturale</w:t>
            </w:r>
            <w:r w:rsidR="004D2ED4" w:rsidRPr="00A15B39">
              <w:rPr>
                <w:sz w:val="24"/>
                <w:szCs w:val="24"/>
              </w:rPr>
              <w:t>, în cazul în care în această perioadă va fi constată apariția unei situații excepționale în sectorul gazelor naturale</w:t>
            </w:r>
            <w:r w:rsidR="004D0FEB" w:rsidRPr="00A15B39">
              <w:rPr>
                <w:sz w:val="24"/>
                <w:szCs w:val="24"/>
              </w:rPr>
              <w:t>.</w:t>
            </w:r>
          </w:p>
        </w:tc>
      </w:tr>
      <w:tr w:rsidR="006606ED" w:rsidRPr="00A15B39" w14:paraId="00CF57C1" w14:textId="77777777" w:rsidTr="006B28E7">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C33B85" w14:textId="77777777" w:rsidR="00976E3E" w:rsidRPr="00A15B39" w:rsidRDefault="00976E3E" w:rsidP="00622AA7">
            <w:pPr>
              <w:tabs>
                <w:tab w:val="left" w:pos="426"/>
              </w:tabs>
              <w:spacing w:after="120"/>
              <w:ind w:left="142"/>
              <w:jc w:val="left"/>
              <w:rPr>
                <w:sz w:val="24"/>
                <w:szCs w:val="24"/>
              </w:rPr>
            </w:pPr>
            <w:r w:rsidRPr="00A15B39">
              <w:rPr>
                <w:b/>
                <w:bCs/>
                <w:sz w:val="24"/>
                <w:szCs w:val="24"/>
              </w:rPr>
              <w:t>6. Consultarea</w:t>
            </w:r>
          </w:p>
        </w:tc>
      </w:tr>
      <w:tr w:rsidR="006606ED" w:rsidRPr="00A15B39" w14:paraId="0A81B6DF" w14:textId="77777777" w:rsidTr="006B28E7">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663319" w14:textId="77777777" w:rsidR="00976E3E" w:rsidRPr="00A15B39" w:rsidRDefault="00976E3E" w:rsidP="00622AA7">
            <w:pPr>
              <w:tabs>
                <w:tab w:val="left" w:pos="426"/>
              </w:tabs>
              <w:spacing w:after="120"/>
              <w:ind w:left="142"/>
              <w:jc w:val="left"/>
              <w:rPr>
                <w:bCs/>
                <w:i/>
                <w:iCs/>
                <w:sz w:val="24"/>
                <w:szCs w:val="24"/>
              </w:rPr>
            </w:pPr>
            <w:r w:rsidRPr="00A15B39">
              <w:rPr>
                <w:i/>
                <w:iCs/>
                <w:sz w:val="24"/>
                <w:szCs w:val="24"/>
              </w:rPr>
              <w:t>a) Identificați principalele părţi (grupuri) interesate în intervenţia propusă</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C31176" w14:textId="77777777" w:rsidR="00976E3E" w:rsidRPr="00A15B39" w:rsidRDefault="00976E3E" w:rsidP="00622AA7">
            <w:pPr>
              <w:tabs>
                <w:tab w:val="left" w:pos="426"/>
              </w:tabs>
              <w:spacing w:after="120"/>
              <w:ind w:left="142"/>
              <w:jc w:val="left"/>
              <w:rPr>
                <w:i/>
                <w:iCs/>
                <w:sz w:val="24"/>
                <w:szCs w:val="24"/>
              </w:rPr>
            </w:pPr>
          </w:p>
        </w:tc>
      </w:tr>
      <w:tr w:rsidR="006606ED" w:rsidRPr="00A15B39" w14:paraId="15D8ACCB"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E6726E" w14:textId="7AE70115" w:rsidR="00A6792A" w:rsidRPr="00A15B39" w:rsidRDefault="00A6792A" w:rsidP="000106A1">
            <w:pPr>
              <w:spacing w:after="120"/>
              <w:ind w:left="82" w:right="70"/>
              <w:rPr>
                <w:sz w:val="24"/>
                <w:szCs w:val="24"/>
              </w:rPr>
            </w:pPr>
            <w:r w:rsidRPr="00A15B39">
              <w:rPr>
                <w:sz w:val="24"/>
                <w:szCs w:val="24"/>
              </w:rPr>
              <w:t>P</w:t>
            </w:r>
            <w:r w:rsidR="00404EA5" w:rsidRPr="00A15B39">
              <w:rPr>
                <w:sz w:val="24"/>
                <w:szCs w:val="24"/>
              </w:rPr>
              <w:t xml:space="preserve">rocesul de consultări publice </w:t>
            </w:r>
            <w:r w:rsidR="001C322F" w:rsidRPr="00A15B39">
              <w:rPr>
                <w:sz w:val="24"/>
                <w:szCs w:val="24"/>
              </w:rPr>
              <w:t xml:space="preserve">a Analizei </w:t>
            </w:r>
            <w:r w:rsidR="00CF1F79" w:rsidRPr="00A15B39">
              <w:rPr>
                <w:sz w:val="24"/>
                <w:szCs w:val="24"/>
              </w:rPr>
              <w:t>I</w:t>
            </w:r>
            <w:r w:rsidR="001C322F" w:rsidRPr="00A15B39">
              <w:rPr>
                <w:sz w:val="24"/>
                <w:szCs w:val="24"/>
              </w:rPr>
              <w:t>mpact</w:t>
            </w:r>
            <w:r w:rsidR="00CF1F79" w:rsidRPr="00A15B39">
              <w:rPr>
                <w:sz w:val="24"/>
                <w:szCs w:val="24"/>
              </w:rPr>
              <w:t>ului</w:t>
            </w:r>
            <w:r w:rsidR="001C322F" w:rsidRPr="00A15B39">
              <w:rPr>
                <w:sz w:val="24"/>
                <w:szCs w:val="24"/>
              </w:rPr>
              <w:t xml:space="preserve"> și proiectului de act normativ </w:t>
            </w:r>
            <w:r w:rsidRPr="00A15B39">
              <w:rPr>
                <w:sz w:val="24"/>
                <w:szCs w:val="24"/>
              </w:rPr>
              <w:t>va</w:t>
            </w:r>
            <w:r w:rsidR="00404EA5" w:rsidRPr="00A15B39">
              <w:rPr>
                <w:sz w:val="24"/>
                <w:szCs w:val="24"/>
              </w:rPr>
              <w:t xml:space="preserve"> implic</w:t>
            </w:r>
            <w:r w:rsidRPr="00A15B39">
              <w:rPr>
                <w:sz w:val="24"/>
                <w:szCs w:val="24"/>
              </w:rPr>
              <w:t xml:space="preserve">a </w:t>
            </w:r>
            <w:r w:rsidR="00F633E1" w:rsidRPr="00A15B39">
              <w:rPr>
                <w:sz w:val="24"/>
                <w:szCs w:val="24"/>
              </w:rPr>
              <w:t>avizarea</w:t>
            </w:r>
            <w:r w:rsidRPr="00A15B39">
              <w:rPr>
                <w:sz w:val="24"/>
                <w:szCs w:val="24"/>
              </w:rPr>
              <w:t xml:space="preserve"> </w:t>
            </w:r>
            <w:r w:rsidR="00207846" w:rsidRPr="00A15B39">
              <w:rPr>
                <w:sz w:val="24"/>
                <w:szCs w:val="24"/>
              </w:rPr>
              <w:t xml:space="preserve">de către </w:t>
            </w:r>
            <w:r w:rsidR="00404EA5" w:rsidRPr="00A15B39">
              <w:rPr>
                <w:sz w:val="24"/>
                <w:szCs w:val="24"/>
              </w:rPr>
              <w:t>următoarele părți interesate</w:t>
            </w:r>
            <w:r w:rsidRPr="00A15B39">
              <w:rPr>
                <w:sz w:val="24"/>
                <w:szCs w:val="24"/>
              </w:rPr>
              <w:t>:</w:t>
            </w:r>
          </w:p>
          <w:p w14:paraId="72A1C85C" w14:textId="30A67634" w:rsidR="001C322F" w:rsidRPr="00A15B39" w:rsidRDefault="001C322F" w:rsidP="000106A1">
            <w:pPr>
              <w:pStyle w:val="NormalWeb"/>
              <w:spacing w:after="120"/>
              <w:ind w:left="82" w:right="70" w:firstLine="0"/>
              <w:rPr>
                <w:lang w:val="ro-RO"/>
              </w:rPr>
            </w:pPr>
            <w:r w:rsidRPr="00A15B39">
              <w:rPr>
                <w:b/>
                <w:bCs/>
                <w:lang w:val="ro-RO"/>
              </w:rPr>
              <w:t>Autorități publice</w:t>
            </w:r>
            <w:r w:rsidRPr="00A15B39">
              <w:rPr>
                <w:lang w:val="ro-RO"/>
              </w:rPr>
              <w:t>:</w:t>
            </w:r>
            <w:r w:rsidR="00404EA5" w:rsidRPr="00A15B39">
              <w:rPr>
                <w:lang w:val="ro-RO"/>
              </w:rPr>
              <w:t xml:space="preserve"> Ministerul Finanțelor</w:t>
            </w:r>
            <w:r w:rsidRPr="00A15B39">
              <w:rPr>
                <w:lang w:val="ro-RO"/>
              </w:rPr>
              <w:t xml:space="preserve">, </w:t>
            </w:r>
            <w:r w:rsidR="00404EA5" w:rsidRPr="00A15B39">
              <w:rPr>
                <w:lang w:val="ro-RO"/>
              </w:rPr>
              <w:t xml:space="preserve">Ministerul </w:t>
            </w:r>
            <w:r w:rsidR="00207846" w:rsidRPr="00A15B39">
              <w:rPr>
                <w:lang w:val="ro-RO"/>
              </w:rPr>
              <w:t xml:space="preserve">Dezvoltării </w:t>
            </w:r>
            <w:r w:rsidR="00404EA5" w:rsidRPr="00A15B39">
              <w:rPr>
                <w:lang w:val="ro-RO"/>
              </w:rPr>
              <w:t>Economi</w:t>
            </w:r>
            <w:r w:rsidR="00207846" w:rsidRPr="00A15B39">
              <w:rPr>
                <w:lang w:val="ro-RO"/>
              </w:rPr>
              <w:t>ce și Digitalizării</w:t>
            </w:r>
            <w:r w:rsidRPr="00A15B39">
              <w:rPr>
                <w:lang w:val="ro-RO"/>
              </w:rPr>
              <w:t xml:space="preserve">, </w:t>
            </w:r>
            <w:r w:rsidR="000D1719" w:rsidRPr="00A15B39">
              <w:rPr>
                <w:lang w:val="ro-RO"/>
              </w:rPr>
              <w:t xml:space="preserve">Ministerul Afacerilor Interne, </w:t>
            </w:r>
            <w:r w:rsidR="00404EA5" w:rsidRPr="00A15B39">
              <w:rPr>
                <w:lang w:val="ro-RO"/>
              </w:rPr>
              <w:t>Consiliul Concurenței</w:t>
            </w:r>
            <w:r w:rsidRPr="00A15B39">
              <w:rPr>
                <w:lang w:val="ro-RO"/>
              </w:rPr>
              <w:t xml:space="preserve">, </w:t>
            </w:r>
            <w:r w:rsidR="00404EA5" w:rsidRPr="00A15B39">
              <w:rPr>
                <w:lang w:val="ro-RO"/>
              </w:rPr>
              <w:t>Agenția Națională pentru Reglementare în Energetică</w:t>
            </w:r>
            <w:r w:rsidRPr="00A15B39">
              <w:rPr>
                <w:lang w:val="ro-RO"/>
              </w:rPr>
              <w:t xml:space="preserve">, </w:t>
            </w:r>
            <w:r w:rsidR="00404EA5" w:rsidRPr="00A15B39">
              <w:rPr>
                <w:lang w:val="ro-RO"/>
              </w:rPr>
              <w:t>Agenția pentru Eficiență Energetică</w:t>
            </w:r>
            <w:r w:rsidRPr="00A15B39">
              <w:rPr>
                <w:lang w:val="ro-RO"/>
              </w:rPr>
              <w:t xml:space="preserve">, </w:t>
            </w:r>
            <w:r w:rsidR="00404EA5" w:rsidRPr="00A15B39">
              <w:rPr>
                <w:lang w:val="ro-RO"/>
              </w:rPr>
              <w:t>Agenția pentru Supraveghere Tehnic</w:t>
            </w:r>
            <w:r w:rsidRPr="00A15B39">
              <w:rPr>
                <w:lang w:val="ro-RO"/>
              </w:rPr>
              <w:t>ă, Inspectoratul de Stat pentru Supravegherea Produselor Nealimentare şi Protecția Consumatorului</w:t>
            </w:r>
            <w:r w:rsidR="000D1719" w:rsidRPr="00A15B39">
              <w:rPr>
                <w:lang w:val="ro-RO"/>
              </w:rPr>
              <w:t xml:space="preserve">, </w:t>
            </w:r>
            <w:r w:rsidR="000D1719" w:rsidRPr="00A15B39">
              <w:rPr>
                <w:shd w:val="clear" w:color="auto" w:fill="FFFFFF"/>
                <w:lang w:val="ro-RO"/>
              </w:rPr>
              <w:t>Inspectoratul General pentru Situații de Urgență</w:t>
            </w:r>
            <w:r w:rsidRPr="00A15B39">
              <w:rPr>
                <w:lang w:val="ro-RO"/>
              </w:rPr>
              <w:t xml:space="preserve">. </w:t>
            </w:r>
          </w:p>
          <w:p w14:paraId="02AC997A" w14:textId="311CA69B" w:rsidR="001C322F" w:rsidRPr="00A15B39" w:rsidRDefault="001C322F" w:rsidP="000106A1">
            <w:pPr>
              <w:spacing w:after="120"/>
              <w:ind w:left="82" w:right="70"/>
              <w:rPr>
                <w:sz w:val="24"/>
                <w:szCs w:val="24"/>
              </w:rPr>
            </w:pPr>
            <w:r w:rsidRPr="00A15B39">
              <w:rPr>
                <w:b/>
                <w:bCs/>
                <w:sz w:val="24"/>
                <w:szCs w:val="24"/>
              </w:rPr>
              <w:t>Întreprinderi de gaze naturale</w:t>
            </w:r>
            <w:r w:rsidR="00F633E1" w:rsidRPr="00A15B39">
              <w:rPr>
                <w:b/>
                <w:bCs/>
                <w:sz w:val="24"/>
                <w:szCs w:val="24"/>
              </w:rPr>
              <w:t>:</w:t>
            </w:r>
          </w:p>
          <w:p w14:paraId="748D172E" w14:textId="3EC566F0" w:rsidR="00671115" w:rsidRPr="00A15B39" w:rsidRDefault="00F633E1" w:rsidP="000106A1">
            <w:pPr>
              <w:spacing w:after="120"/>
              <w:ind w:left="82" w:right="70"/>
              <w:rPr>
                <w:bCs/>
                <w:sz w:val="24"/>
                <w:szCs w:val="24"/>
                <w:lang w:eastAsia="ar-SA"/>
              </w:rPr>
            </w:pPr>
            <w:r w:rsidRPr="00A15B39">
              <w:rPr>
                <w:sz w:val="24"/>
                <w:szCs w:val="24"/>
              </w:rPr>
              <w:t>O</w:t>
            </w:r>
            <w:r w:rsidR="001C322F" w:rsidRPr="00A15B39">
              <w:rPr>
                <w:sz w:val="24"/>
                <w:szCs w:val="24"/>
              </w:rPr>
              <w:t>perator</w:t>
            </w:r>
            <w:r w:rsidR="004B0D7E" w:rsidRPr="00A15B39">
              <w:rPr>
                <w:sz w:val="24"/>
                <w:szCs w:val="24"/>
              </w:rPr>
              <w:t>ul</w:t>
            </w:r>
            <w:r w:rsidR="001C322F" w:rsidRPr="00A15B39">
              <w:rPr>
                <w:sz w:val="24"/>
                <w:szCs w:val="24"/>
              </w:rPr>
              <w:t xml:space="preserve"> sistem</w:t>
            </w:r>
            <w:r w:rsidR="004B0D7E" w:rsidRPr="00A15B39">
              <w:rPr>
                <w:sz w:val="24"/>
                <w:szCs w:val="24"/>
              </w:rPr>
              <w:t>ului</w:t>
            </w:r>
            <w:r w:rsidR="001C322F" w:rsidRPr="00A15B39">
              <w:rPr>
                <w:sz w:val="24"/>
                <w:szCs w:val="24"/>
              </w:rPr>
              <w:t xml:space="preserve"> de transport</w:t>
            </w:r>
            <w:r w:rsidRPr="00A15B39">
              <w:rPr>
                <w:sz w:val="24"/>
                <w:szCs w:val="24"/>
              </w:rPr>
              <w:t xml:space="preserve"> al gazelor naturale și</w:t>
            </w:r>
            <w:r w:rsidR="001266E8" w:rsidRPr="00A15B39">
              <w:rPr>
                <w:sz w:val="24"/>
                <w:szCs w:val="24"/>
              </w:rPr>
              <w:t xml:space="preserve"> operatorul sistemului de transport al </w:t>
            </w:r>
            <w:r w:rsidRPr="00A15B39">
              <w:rPr>
                <w:sz w:val="24"/>
                <w:szCs w:val="24"/>
              </w:rPr>
              <w:t>energie</w:t>
            </w:r>
            <w:r w:rsidR="001266E8" w:rsidRPr="00A15B39">
              <w:rPr>
                <w:sz w:val="24"/>
                <w:szCs w:val="24"/>
              </w:rPr>
              <w:t>i</w:t>
            </w:r>
            <w:r w:rsidRPr="00A15B39">
              <w:rPr>
                <w:sz w:val="24"/>
                <w:szCs w:val="24"/>
              </w:rPr>
              <w:t xml:space="preserve"> electric</w:t>
            </w:r>
            <w:r w:rsidR="001266E8" w:rsidRPr="00A15B39">
              <w:rPr>
                <w:sz w:val="24"/>
                <w:szCs w:val="24"/>
              </w:rPr>
              <w:t>e</w:t>
            </w:r>
            <w:r w:rsidR="00B71343" w:rsidRPr="00A15B39">
              <w:rPr>
                <w:sz w:val="24"/>
                <w:szCs w:val="24"/>
              </w:rPr>
              <w:t>:</w:t>
            </w:r>
            <w:r w:rsidR="00B71343" w:rsidRPr="00A15B39">
              <w:rPr>
                <w:sz w:val="24"/>
                <w:szCs w:val="24"/>
                <w:lang w:eastAsia="ru-RU"/>
              </w:rPr>
              <w:t xml:space="preserve">  SRL „Vestmoldtransgaz”</w:t>
            </w:r>
            <w:r w:rsidR="00B71343" w:rsidRPr="00A15B39">
              <w:rPr>
                <w:bCs/>
                <w:sz w:val="24"/>
                <w:szCs w:val="24"/>
                <w:lang w:eastAsia="ar-SA"/>
              </w:rPr>
              <w:t>,</w:t>
            </w:r>
            <w:r w:rsidRPr="00A15B39">
              <w:rPr>
                <w:bCs/>
                <w:sz w:val="24"/>
                <w:szCs w:val="24"/>
                <w:lang w:eastAsia="ar-SA"/>
              </w:rPr>
              <w:t xml:space="preserve"> ÎS </w:t>
            </w:r>
            <w:r w:rsidRPr="00A15B39">
              <w:rPr>
                <w:sz w:val="24"/>
                <w:szCs w:val="24"/>
                <w:lang w:eastAsia="ru-RU"/>
              </w:rPr>
              <w:t>„</w:t>
            </w:r>
            <w:r w:rsidRPr="00A15B39">
              <w:rPr>
                <w:bCs/>
                <w:sz w:val="24"/>
                <w:szCs w:val="24"/>
                <w:lang w:eastAsia="ar-SA"/>
              </w:rPr>
              <w:t>Moldelectrica</w:t>
            </w:r>
            <w:r w:rsidRPr="00A15B39">
              <w:rPr>
                <w:sz w:val="24"/>
                <w:szCs w:val="24"/>
                <w:lang w:eastAsia="ru-RU"/>
              </w:rPr>
              <w:t>”</w:t>
            </w:r>
            <w:r w:rsidRPr="00A15B39">
              <w:rPr>
                <w:bCs/>
                <w:sz w:val="24"/>
                <w:szCs w:val="24"/>
                <w:lang w:eastAsia="ar-SA"/>
              </w:rPr>
              <w:t>.</w:t>
            </w:r>
          </w:p>
          <w:p w14:paraId="0D2DBD69" w14:textId="3BA45D34" w:rsidR="00062C63" w:rsidRPr="00A15B39" w:rsidRDefault="00F633E1" w:rsidP="000106A1">
            <w:pPr>
              <w:tabs>
                <w:tab w:val="left" w:pos="426"/>
              </w:tabs>
              <w:spacing w:after="120"/>
              <w:ind w:left="82" w:right="70"/>
              <w:rPr>
                <w:sz w:val="24"/>
                <w:szCs w:val="24"/>
                <w:lang w:eastAsia="ru-RU"/>
              </w:rPr>
            </w:pPr>
            <w:r w:rsidRPr="00A15B39">
              <w:rPr>
                <w:sz w:val="24"/>
                <w:szCs w:val="24"/>
              </w:rPr>
              <w:t>O</w:t>
            </w:r>
            <w:r w:rsidR="001C322F" w:rsidRPr="00A15B39">
              <w:rPr>
                <w:sz w:val="24"/>
                <w:szCs w:val="24"/>
              </w:rPr>
              <w:t>peratorii sistemelor de distribuţie</w:t>
            </w:r>
            <w:r w:rsidR="00671115" w:rsidRPr="00A15B39">
              <w:rPr>
                <w:sz w:val="24"/>
                <w:szCs w:val="24"/>
              </w:rPr>
              <w:t xml:space="preserve"> al gazelor naturale</w:t>
            </w:r>
            <w:r w:rsidR="00B71343" w:rsidRPr="00A15B39">
              <w:rPr>
                <w:sz w:val="24"/>
                <w:szCs w:val="24"/>
              </w:rPr>
              <w:t xml:space="preserve">: </w:t>
            </w:r>
            <w:r w:rsidR="00B71343" w:rsidRPr="00A15B39">
              <w:rPr>
                <w:sz w:val="24"/>
                <w:szCs w:val="24"/>
                <w:lang w:eastAsia="ru-RU"/>
              </w:rPr>
              <w:t xml:space="preserve">SRL </w:t>
            </w:r>
            <w:r w:rsidR="001266E8" w:rsidRPr="00A15B39">
              <w:rPr>
                <w:sz w:val="24"/>
                <w:szCs w:val="24"/>
                <w:lang w:eastAsia="ru-RU"/>
              </w:rPr>
              <w:t>„</w:t>
            </w:r>
            <w:r w:rsidR="00B71343" w:rsidRPr="00A15B39">
              <w:rPr>
                <w:sz w:val="24"/>
                <w:szCs w:val="24"/>
                <w:lang w:eastAsia="ru-RU"/>
              </w:rPr>
              <w:t>Chișinău-</w:t>
            </w:r>
            <w:r w:rsidR="001266E8" w:rsidRPr="00A15B39">
              <w:rPr>
                <w:sz w:val="24"/>
                <w:szCs w:val="24"/>
                <w:lang w:eastAsia="ru-RU"/>
              </w:rPr>
              <w:t>g</w:t>
            </w:r>
            <w:r w:rsidR="00B71343" w:rsidRPr="00A15B39">
              <w:rPr>
                <w:sz w:val="24"/>
                <w:szCs w:val="24"/>
                <w:lang w:eastAsia="ru-RU"/>
              </w:rPr>
              <w:t>az”, SRL „Edineţ-</w:t>
            </w:r>
            <w:r w:rsidR="001266E8" w:rsidRPr="00A15B39">
              <w:rPr>
                <w:sz w:val="24"/>
                <w:szCs w:val="24"/>
                <w:lang w:eastAsia="ru-RU"/>
              </w:rPr>
              <w:t>g</w:t>
            </w:r>
            <w:r w:rsidR="00B71343" w:rsidRPr="00A15B39">
              <w:rPr>
                <w:sz w:val="24"/>
                <w:szCs w:val="24"/>
                <w:lang w:eastAsia="ru-RU"/>
              </w:rPr>
              <w:t>az”, SRL „Floreşti-</w:t>
            </w:r>
            <w:r w:rsidR="001266E8" w:rsidRPr="00A15B39">
              <w:rPr>
                <w:sz w:val="24"/>
                <w:szCs w:val="24"/>
                <w:lang w:eastAsia="ru-RU"/>
              </w:rPr>
              <w:t>g</w:t>
            </w:r>
            <w:r w:rsidR="00B71343" w:rsidRPr="00A15B39">
              <w:rPr>
                <w:sz w:val="24"/>
                <w:szCs w:val="24"/>
                <w:lang w:eastAsia="ru-RU"/>
              </w:rPr>
              <w:t>az”, SRL „Ialoveni-</w:t>
            </w:r>
            <w:r w:rsidR="001266E8" w:rsidRPr="00A15B39">
              <w:rPr>
                <w:sz w:val="24"/>
                <w:szCs w:val="24"/>
                <w:lang w:eastAsia="ru-RU"/>
              </w:rPr>
              <w:t>g</w:t>
            </w:r>
            <w:r w:rsidR="00B71343" w:rsidRPr="00A15B39">
              <w:rPr>
                <w:sz w:val="24"/>
                <w:szCs w:val="24"/>
                <w:lang w:eastAsia="ru-RU"/>
              </w:rPr>
              <w:t>az”, SRL „Ştefan-Vodă-</w:t>
            </w:r>
            <w:r w:rsidR="001266E8" w:rsidRPr="00A15B39">
              <w:rPr>
                <w:sz w:val="24"/>
                <w:szCs w:val="24"/>
                <w:lang w:eastAsia="ru-RU"/>
              </w:rPr>
              <w:t>g</w:t>
            </w:r>
            <w:r w:rsidR="00B71343" w:rsidRPr="00A15B39">
              <w:rPr>
                <w:sz w:val="24"/>
                <w:szCs w:val="24"/>
                <w:lang w:eastAsia="ru-RU"/>
              </w:rPr>
              <w:t>az”, SRL „Ungheni-</w:t>
            </w:r>
            <w:r w:rsidR="001266E8" w:rsidRPr="00A15B39">
              <w:rPr>
                <w:sz w:val="24"/>
                <w:szCs w:val="24"/>
                <w:lang w:eastAsia="ru-RU"/>
              </w:rPr>
              <w:t>g</w:t>
            </w:r>
            <w:r w:rsidR="00B71343" w:rsidRPr="00A15B39">
              <w:rPr>
                <w:sz w:val="24"/>
                <w:szCs w:val="24"/>
                <w:lang w:eastAsia="ru-RU"/>
              </w:rPr>
              <w:t>az”, SRL „Cahul-</w:t>
            </w:r>
            <w:r w:rsidR="001266E8" w:rsidRPr="00A15B39">
              <w:rPr>
                <w:sz w:val="24"/>
                <w:szCs w:val="24"/>
                <w:lang w:eastAsia="ru-RU"/>
              </w:rPr>
              <w:t>g</w:t>
            </w:r>
            <w:r w:rsidR="00B71343" w:rsidRPr="00A15B39">
              <w:rPr>
                <w:sz w:val="24"/>
                <w:szCs w:val="24"/>
                <w:lang w:eastAsia="ru-RU"/>
              </w:rPr>
              <w:t>az”, SRL „Bălţi-</w:t>
            </w:r>
            <w:r w:rsidR="001266E8" w:rsidRPr="00A15B39">
              <w:rPr>
                <w:sz w:val="24"/>
                <w:szCs w:val="24"/>
                <w:lang w:eastAsia="ru-RU"/>
              </w:rPr>
              <w:t>g</w:t>
            </w:r>
            <w:r w:rsidR="00B71343" w:rsidRPr="00A15B39">
              <w:rPr>
                <w:sz w:val="24"/>
                <w:szCs w:val="24"/>
                <w:lang w:eastAsia="ru-RU"/>
              </w:rPr>
              <w:t>az”, SRL „Orhei-</w:t>
            </w:r>
            <w:r w:rsidR="001266E8" w:rsidRPr="00A15B39">
              <w:rPr>
                <w:sz w:val="24"/>
                <w:szCs w:val="24"/>
                <w:lang w:eastAsia="ru-RU"/>
              </w:rPr>
              <w:t>g</w:t>
            </w:r>
            <w:r w:rsidR="00B71343" w:rsidRPr="00A15B39">
              <w:rPr>
                <w:sz w:val="24"/>
                <w:szCs w:val="24"/>
                <w:lang w:eastAsia="ru-RU"/>
              </w:rPr>
              <w:t>az”, SRL „Cimişlia-</w:t>
            </w:r>
            <w:r w:rsidR="001266E8" w:rsidRPr="00A15B39">
              <w:rPr>
                <w:sz w:val="24"/>
                <w:szCs w:val="24"/>
                <w:lang w:eastAsia="ru-RU"/>
              </w:rPr>
              <w:t>g</w:t>
            </w:r>
            <w:r w:rsidR="00B71343" w:rsidRPr="00A15B39">
              <w:rPr>
                <w:sz w:val="24"/>
                <w:szCs w:val="24"/>
                <w:lang w:eastAsia="ru-RU"/>
              </w:rPr>
              <w:t>az”, SRL „Găgăuz-</w:t>
            </w:r>
            <w:r w:rsidR="001266E8" w:rsidRPr="00A15B39">
              <w:rPr>
                <w:sz w:val="24"/>
                <w:szCs w:val="24"/>
                <w:lang w:eastAsia="ru-RU"/>
              </w:rPr>
              <w:t>g</w:t>
            </w:r>
            <w:r w:rsidR="00B71343" w:rsidRPr="00A15B39">
              <w:rPr>
                <w:sz w:val="24"/>
                <w:szCs w:val="24"/>
                <w:lang w:eastAsia="ru-RU"/>
              </w:rPr>
              <w:t>az”, SRL „Taraclia-</w:t>
            </w:r>
            <w:r w:rsidR="001266E8" w:rsidRPr="00A15B39">
              <w:rPr>
                <w:sz w:val="24"/>
                <w:szCs w:val="24"/>
                <w:lang w:eastAsia="ru-RU"/>
              </w:rPr>
              <w:t>g</w:t>
            </w:r>
            <w:r w:rsidR="00B71343" w:rsidRPr="00A15B39">
              <w:rPr>
                <w:sz w:val="24"/>
                <w:szCs w:val="24"/>
                <w:lang w:eastAsia="ru-RU"/>
              </w:rPr>
              <w:t>az”,  „Rotalin Gaz Trading” SRL, ICS „Nord Gaz Sîngerei” SRL</w:t>
            </w:r>
            <w:r w:rsidR="001266E8" w:rsidRPr="00A15B39">
              <w:rPr>
                <w:sz w:val="24"/>
                <w:szCs w:val="24"/>
                <w:lang w:eastAsia="ru-RU"/>
              </w:rPr>
              <w:t>,</w:t>
            </w:r>
            <w:r w:rsidR="00B71343" w:rsidRPr="00A15B39">
              <w:rPr>
                <w:sz w:val="24"/>
                <w:szCs w:val="24"/>
                <w:lang w:eastAsia="ru-RU"/>
              </w:rPr>
              <w:t xml:space="preserve"> „Proalfa-Service”</w:t>
            </w:r>
            <w:r w:rsidR="001266E8" w:rsidRPr="00A15B39">
              <w:rPr>
                <w:sz w:val="24"/>
                <w:szCs w:val="24"/>
                <w:lang w:eastAsia="ru-RU"/>
              </w:rPr>
              <w:t xml:space="preserve"> SRL</w:t>
            </w:r>
            <w:r w:rsidR="00B71343" w:rsidRPr="00A15B39">
              <w:rPr>
                <w:sz w:val="24"/>
                <w:szCs w:val="24"/>
                <w:lang w:eastAsia="ru-RU"/>
              </w:rPr>
              <w:t>, „BV Group Company”</w:t>
            </w:r>
            <w:r w:rsidR="001266E8" w:rsidRPr="00A15B39">
              <w:rPr>
                <w:sz w:val="24"/>
                <w:szCs w:val="24"/>
                <w:lang w:eastAsia="ru-RU"/>
              </w:rPr>
              <w:t xml:space="preserve"> SRL,</w:t>
            </w:r>
            <w:r w:rsidR="00062C63" w:rsidRPr="00A15B39">
              <w:rPr>
                <w:sz w:val="24"/>
                <w:szCs w:val="24"/>
                <w:lang w:eastAsia="ru-RU"/>
              </w:rPr>
              <w:t xml:space="preserve"> </w:t>
            </w:r>
            <w:r w:rsidR="00524F47" w:rsidRPr="00A15B39">
              <w:rPr>
                <w:color w:val="000000"/>
                <w:sz w:val="24"/>
                <w:szCs w:val="24"/>
              </w:rPr>
              <w:t>SRL „FAITEC-M”</w:t>
            </w:r>
            <w:r w:rsidR="00062C63" w:rsidRPr="00A15B39">
              <w:rPr>
                <w:color w:val="000000"/>
                <w:sz w:val="24"/>
                <w:szCs w:val="24"/>
              </w:rPr>
              <w:t xml:space="preserve">, </w:t>
            </w:r>
            <w:r w:rsidR="00062C63" w:rsidRPr="00A15B39">
              <w:rPr>
                <w:sz w:val="24"/>
                <w:szCs w:val="24"/>
                <w:lang w:eastAsia="ru-RU"/>
              </w:rPr>
              <w:t>FPC „LĂCĂTUȘ” SRL</w:t>
            </w:r>
            <w:r w:rsidR="00062C63" w:rsidRPr="00A15B39">
              <w:rPr>
                <w:bCs/>
                <w:sz w:val="24"/>
                <w:szCs w:val="24"/>
                <w:lang w:eastAsia="ar-SA"/>
              </w:rPr>
              <w:t xml:space="preserve"> și</w:t>
            </w:r>
            <w:r w:rsidR="00062C63" w:rsidRPr="00A15B39">
              <w:rPr>
                <w:bCs/>
                <w:sz w:val="24"/>
                <w:szCs w:val="24"/>
              </w:rPr>
              <w:t xml:space="preserve"> SRL „</w:t>
            </w:r>
            <w:r w:rsidR="00062C63" w:rsidRPr="00A15B39">
              <w:rPr>
                <w:sz w:val="24"/>
                <w:szCs w:val="24"/>
                <w:shd w:val="clear" w:color="auto" w:fill="FFFFFF"/>
              </w:rPr>
              <w:t>Candelux Com”.</w:t>
            </w:r>
          </w:p>
          <w:p w14:paraId="45D5C57A" w14:textId="5D6210EA" w:rsidR="00671115" w:rsidRPr="00A15B39" w:rsidRDefault="001C322F" w:rsidP="000106A1">
            <w:pPr>
              <w:tabs>
                <w:tab w:val="left" w:pos="426"/>
              </w:tabs>
              <w:spacing w:after="120"/>
              <w:ind w:left="82" w:right="70"/>
              <w:rPr>
                <w:rFonts w:eastAsia="Calibri"/>
                <w:sz w:val="24"/>
                <w:szCs w:val="24"/>
              </w:rPr>
            </w:pPr>
            <w:r w:rsidRPr="00A15B39">
              <w:rPr>
                <w:sz w:val="24"/>
                <w:szCs w:val="24"/>
              </w:rPr>
              <w:t>Furnizorii de gaze naturale</w:t>
            </w:r>
            <w:r w:rsidR="00671115" w:rsidRPr="00A15B39">
              <w:rPr>
                <w:sz w:val="24"/>
                <w:szCs w:val="24"/>
              </w:rPr>
              <w:t>:</w:t>
            </w:r>
            <w:r w:rsidRPr="00A15B39">
              <w:rPr>
                <w:sz w:val="24"/>
                <w:szCs w:val="24"/>
              </w:rPr>
              <w:t xml:space="preserve"> </w:t>
            </w:r>
            <w:r w:rsidR="00B71343" w:rsidRPr="00A15B39">
              <w:rPr>
                <w:sz w:val="24"/>
                <w:szCs w:val="24"/>
                <w:lang w:eastAsia="ru-RU"/>
              </w:rPr>
              <w:t xml:space="preserve">SA </w:t>
            </w:r>
            <w:r w:rsidR="00062C63" w:rsidRPr="00A15B39">
              <w:rPr>
                <w:sz w:val="24"/>
                <w:szCs w:val="24"/>
                <w:lang w:eastAsia="ru-RU"/>
              </w:rPr>
              <w:t>„</w:t>
            </w:r>
            <w:r w:rsidR="00B71343" w:rsidRPr="00A15B39">
              <w:rPr>
                <w:sz w:val="24"/>
                <w:szCs w:val="24"/>
                <w:lang w:eastAsia="ru-RU"/>
              </w:rPr>
              <w:t>Mol</w:t>
            </w:r>
            <w:r w:rsidR="00B71343" w:rsidRPr="00A15B39">
              <w:rPr>
                <w:rFonts w:eastAsia="Calibri"/>
                <w:sz w:val="24"/>
                <w:szCs w:val="24"/>
              </w:rPr>
              <w:t>dovagaz”, SA „Energocom”</w:t>
            </w:r>
            <w:r w:rsidR="000D1719" w:rsidRPr="00A15B39">
              <w:rPr>
                <w:rFonts w:eastAsia="Calibri"/>
                <w:sz w:val="24"/>
                <w:szCs w:val="24"/>
              </w:rPr>
              <w:t>,</w:t>
            </w:r>
            <w:r w:rsidR="00B71343" w:rsidRPr="00A15B39">
              <w:rPr>
                <w:rFonts w:eastAsia="Calibri"/>
                <w:sz w:val="24"/>
                <w:szCs w:val="24"/>
              </w:rPr>
              <w:t xml:space="preserve">SRL „CIS </w:t>
            </w:r>
            <w:r w:rsidR="00277E7B" w:rsidRPr="00A15B39">
              <w:rPr>
                <w:rFonts w:eastAsia="Calibri"/>
                <w:sz w:val="24"/>
                <w:szCs w:val="24"/>
              </w:rPr>
              <w:t>G</w:t>
            </w:r>
            <w:r w:rsidR="00B71343" w:rsidRPr="00A15B39">
              <w:rPr>
                <w:rFonts w:eastAsia="Calibri"/>
                <w:sz w:val="24"/>
                <w:szCs w:val="24"/>
              </w:rPr>
              <w:t xml:space="preserve">az </w:t>
            </w:r>
            <w:r w:rsidR="00277E7B" w:rsidRPr="00A15B39">
              <w:rPr>
                <w:rFonts w:eastAsia="Calibri"/>
                <w:sz w:val="24"/>
                <w:szCs w:val="24"/>
              </w:rPr>
              <w:t>T</w:t>
            </w:r>
            <w:r w:rsidR="00B71343" w:rsidRPr="00A15B39">
              <w:rPr>
                <w:rFonts w:eastAsia="Calibri"/>
                <w:sz w:val="24"/>
                <w:szCs w:val="24"/>
              </w:rPr>
              <w:t>rading”,</w:t>
            </w:r>
            <w:r w:rsidR="00062C63" w:rsidRPr="00A15B39">
              <w:rPr>
                <w:color w:val="1A1A1D"/>
                <w:sz w:val="24"/>
                <w:szCs w:val="24"/>
                <w:shd w:val="clear" w:color="auto" w:fill="FFFFFF"/>
              </w:rPr>
              <w:t xml:space="preserve"> „IMAS COMPANY” SRL</w:t>
            </w:r>
            <w:r w:rsidR="00062C63" w:rsidRPr="00A15B39">
              <w:rPr>
                <w:sz w:val="24"/>
                <w:szCs w:val="24"/>
                <w:lang w:eastAsia="ru-RU"/>
              </w:rPr>
              <w:t xml:space="preserve">, </w:t>
            </w:r>
            <w:r w:rsidR="00B71343" w:rsidRPr="00A15B39">
              <w:rPr>
                <w:rFonts w:eastAsia="Calibri"/>
                <w:sz w:val="24"/>
                <w:szCs w:val="24"/>
              </w:rPr>
              <w:t>SRL „AIK Energy”, SRL „Natural gas DC”, SRL „Furnizare Energie” s.a</w:t>
            </w:r>
            <w:r w:rsidR="00864A3D" w:rsidRPr="00A15B39">
              <w:rPr>
                <w:rFonts w:eastAsia="Calibri"/>
                <w:sz w:val="24"/>
                <w:szCs w:val="24"/>
              </w:rPr>
              <w:t>.</w:t>
            </w:r>
          </w:p>
          <w:p w14:paraId="03E25F1C" w14:textId="0D53225A" w:rsidR="00B71343" w:rsidRPr="00A15B39" w:rsidRDefault="000663C5" w:rsidP="000106A1">
            <w:pPr>
              <w:tabs>
                <w:tab w:val="left" w:pos="426"/>
              </w:tabs>
              <w:spacing w:after="120"/>
              <w:ind w:left="82" w:right="70"/>
              <w:rPr>
                <w:sz w:val="24"/>
                <w:szCs w:val="24"/>
              </w:rPr>
            </w:pPr>
            <w:r w:rsidRPr="00A15B39">
              <w:rPr>
                <w:sz w:val="24"/>
                <w:szCs w:val="24"/>
              </w:rPr>
              <w:t xml:space="preserve">Producătorii </w:t>
            </w:r>
            <w:r w:rsidR="000D1719" w:rsidRPr="00A15B39">
              <w:rPr>
                <w:sz w:val="24"/>
                <w:szCs w:val="24"/>
              </w:rPr>
              <w:t>de</w:t>
            </w:r>
            <w:r w:rsidRPr="00A15B39">
              <w:rPr>
                <w:sz w:val="24"/>
                <w:szCs w:val="24"/>
              </w:rPr>
              <w:t xml:space="preserve"> energie electrică și termică</w:t>
            </w:r>
            <w:r w:rsidR="000D1719" w:rsidRPr="00A15B39">
              <w:rPr>
                <w:sz w:val="24"/>
                <w:szCs w:val="24"/>
              </w:rPr>
              <w:t xml:space="preserve"> în regim de cogenerare</w:t>
            </w:r>
            <w:r w:rsidR="00B71343" w:rsidRPr="00A15B39">
              <w:rPr>
                <w:sz w:val="24"/>
                <w:szCs w:val="24"/>
              </w:rPr>
              <w:t xml:space="preserve">: </w:t>
            </w:r>
            <w:r w:rsidR="00F633E1" w:rsidRPr="00A15B39">
              <w:rPr>
                <w:sz w:val="24"/>
                <w:szCs w:val="24"/>
              </w:rPr>
              <w:t xml:space="preserve">SA </w:t>
            </w:r>
            <w:r w:rsidR="00062C63" w:rsidRPr="00A15B39">
              <w:rPr>
                <w:sz w:val="24"/>
                <w:szCs w:val="24"/>
              </w:rPr>
              <w:t>„</w:t>
            </w:r>
            <w:r w:rsidR="00B71343" w:rsidRPr="00A15B39">
              <w:rPr>
                <w:sz w:val="24"/>
                <w:szCs w:val="24"/>
              </w:rPr>
              <w:t>CET Nord</w:t>
            </w:r>
            <w:r w:rsidR="00F633E1" w:rsidRPr="00A15B39">
              <w:rPr>
                <w:sz w:val="24"/>
                <w:szCs w:val="24"/>
              </w:rPr>
              <w:t>”</w:t>
            </w:r>
            <w:r w:rsidR="00B71343" w:rsidRPr="00A15B39">
              <w:rPr>
                <w:sz w:val="24"/>
                <w:szCs w:val="24"/>
              </w:rPr>
              <w:t xml:space="preserve">, </w:t>
            </w:r>
            <w:r w:rsidR="00F633E1" w:rsidRPr="00A15B39">
              <w:rPr>
                <w:sz w:val="24"/>
                <w:szCs w:val="24"/>
              </w:rPr>
              <w:t xml:space="preserve">SA </w:t>
            </w:r>
            <w:r w:rsidR="00062C63" w:rsidRPr="00A15B39">
              <w:rPr>
                <w:sz w:val="24"/>
                <w:szCs w:val="24"/>
              </w:rPr>
              <w:t>„</w:t>
            </w:r>
            <w:r w:rsidR="00B71343" w:rsidRPr="00A15B39">
              <w:rPr>
                <w:sz w:val="24"/>
                <w:szCs w:val="24"/>
              </w:rPr>
              <w:t>Termoelectrica</w:t>
            </w:r>
            <w:r w:rsidR="00F633E1" w:rsidRPr="00A15B39">
              <w:rPr>
                <w:sz w:val="24"/>
                <w:szCs w:val="24"/>
              </w:rPr>
              <w:t>”</w:t>
            </w:r>
            <w:r w:rsidR="000D1719" w:rsidRPr="00A15B39">
              <w:rPr>
                <w:sz w:val="24"/>
                <w:szCs w:val="24"/>
              </w:rPr>
              <w:t>, ICS SRL ,,MOLDOVA ZAHAR”, SRL ,,SUDZUCKER-MOLDOVA”</w:t>
            </w:r>
            <w:r w:rsidR="00F633E1" w:rsidRPr="00A15B39">
              <w:rPr>
                <w:sz w:val="24"/>
                <w:szCs w:val="24"/>
              </w:rPr>
              <w:t>.</w:t>
            </w:r>
          </w:p>
          <w:p w14:paraId="25F8BFE5" w14:textId="7A0749F5" w:rsidR="001C322F" w:rsidRPr="00A15B39" w:rsidRDefault="001C322F" w:rsidP="000106A1">
            <w:pPr>
              <w:spacing w:after="120"/>
              <w:ind w:left="82" w:right="70"/>
              <w:rPr>
                <w:b/>
                <w:bCs/>
                <w:sz w:val="24"/>
                <w:szCs w:val="24"/>
              </w:rPr>
            </w:pPr>
            <w:r w:rsidRPr="00A15B39">
              <w:rPr>
                <w:sz w:val="24"/>
                <w:szCs w:val="24"/>
              </w:rPr>
              <w:t>Asociații pentru protecția consumatorilor</w:t>
            </w:r>
            <w:r w:rsidRPr="00A15B39">
              <w:rPr>
                <w:b/>
                <w:bCs/>
                <w:sz w:val="24"/>
                <w:szCs w:val="24"/>
              </w:rPr>
              <w:t>:</w:t>
            </w:r>
            <w:r w:rsidR="00B71343" w:rsidRPr="00A15B39">
              <w:rPr>
                <w:rFonts w:eastAsia="Calibri"/>
                <w:sz w:val="24"/>
                <w:szCs w:val="24"/>
              </w:rPr>
              <w:t xml:space="preserve"> Asociația Consumatorilor de Energie din Moldova</w:t>
            </w:r>
            <w:r w:rsidR="00864A3D" w:rsidRPr="00A15B39">
              <w:rPr>
                <w:rFonts w:eastAsia="Calibri"/>
                <w:sz w:val="24"/>
                <w:szCs w:val="24"/>
              </w:rPr>
              <w:t>.</w:t>
            </w:r>
          </w:p>
          <w:p w14:paraId="7FF81FE7" w14:textId="77777777" w:rsidR="00905210" w:rsidRPr="00A15B39" w:rsidRDefault="001C322F" w:rsidP="00905210">
            <w:pPr>
              <w:spacing w:after="120"/>
              <w:ind w:left="82" w:right="70"/>
              <w:rPr>
                <w:sz w:val="24"/>
                <w:szCs w:val="24"/>
              </w:rPr>
            </w:pPr>
            <w:r w:rsidRPr="00A15B39">
              <w:rPr>
                <w:sz w:val="24"/>
                <w:szCs w:val="24"/>
              </w:rPr>
              <w:t>Asociațiile Patronale:</w:t>
            </w:r>
            <w:r w:rsidR="00D26D4F" w:rsidRPr="00A15B39">
              <w:rPr>
                <w:b/>
                <w:bCs/>
                <w:sz w:val="24"/>
                <w:szCs w:val="24"/>
              </w:rPr>
              <w:t xml:space="preserve"> </w:t>
            </w:r>
            <w:r w:rsidR="00B71343" w:rsidRPr="00A15B39">
              <w:rPr>
                <w:rFonts w:eastAsia="Calibri"/>
                <w:sz w:val="24"/>
                <w:szCs w:val="24"/>
              </w:rPr>
              <w:t xml:space="preserve">Confederația Națională a Patronatului Federația </w:t>
            </w:r>
            <w:r w:rsidR="00CF1F79" w:rsidRPr="00A15B39">
              <w:rPr>
                <w:rFonts w:eastAsia="Calibri"/>
                <w:sz w:val="24"/>
                <w:szCs w:val="24"/>
              </w:rPr>
              <w:t>„</w:t>
            </w:r>
            <w:r w:rsidR="00B71343" w:rsidRPr="00A15B39">
              <w:rPr>
                <w:rFonts w:eastAsia="Calibri"/>
                <w:sz w:val="24"/>
                <w:szCs w:val="24"/>
              </w:rPr>
              <w:t>CONDRUMAT”</w:t>
            </w:r>
            <w:r w:rsidR="00D26D4F" w:rsidRPr="00A15B39">
              <w:rPr>
                <w:rFonts w:eastAsia="Calibri"/>
                <w:sz w:val="24"/>
                <w:szCs w:val="24"/>
              </w:rPr>
              <w:t xml:space="preserve">, </w:t>
            </w:r>
            <w:r w:rsidR="00D26D4F" w:rsidRPr="00A15B39">
              <w:rPr>
                <w:sz w:val="24"/>
                <w:szCs w:val="24"/>
              </w:rPr>
              <w:t>Asociația Patronală în Domeniul Energetic, Asociația Businessului European din Moldova.</w:t>
            </w:r>
          </w:p>
          <w:p w14:paraId="4B1C4039" w14:textId="3A7D9CE0" w:rsidR="00905210" w:rsidRPr="00A15B39" w:rsidRDefault="00905210" w:rsidP="00905210">
            <w:pPr>
              <w:spacing w:after="120"/>
              <w:ind w:left="82" w:right="70"/>
              <w:rPr>
                <w:sz w:val="24"/>
                <w:szCs w:val="24"/>
              </w:rPr>
            </w:pPr>
          </w:p>
        </w:tc>
      </w:tr>
      <w:tr w:rsidR="006606ED" w:rsidRPr="00A15B39" w14:paraId="1E2448A4" w14:textId="77777777" w:rsidTr="006B28E7">
        <w:trPr>
          <w:trHeight w:val="327"/>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9924E" w14:textId="77777777" w:rsidR="00976E3E" w:rsidRPr="00A15B39" w:rsidRDefault="00976E3E" w:rsidP="00622AA7">
            <w:pPr>
              <w:tabs>
                <w:tab w:val="left" w:pos="426"/>
              </w:tabs>
              <w:spacing w:after="120"/>
              <w:jc w:val="left"/>
              <w:rPr>
                <w:i/>
                <w:iCs/>
                <w:sz w:val="24"/>
                <w:szCs w:val="24"/>
              </w:rPr>
            </w:pPr>
            <w:r w:rsidRPr="00A15B39">
              <w:rPr>
                <w:i/>
                <w:iCs/>
                <w:sz w:val="24"/>
                <w:szCs w:val="24"/>
              </w:rPr>
              <w:t>b) Explicați succint cum (prin ce metode) s-a asigurat consultarea adecvată a părţilor</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1E9AC5" w14:textId="77777777" w:rsidR="00976E3E" w:rsidRPr="00A15B39" w:rsidRDefault="00976E3E" w:rsidP="00622AA7">
            <w:pPr>
              <w:tabs>
                <w:tab w:val="left" w:pos="426"/>
              </w:tabs>
              <w:spacing w:after="120"/>
              <w:ind w:left="142"/>
              <w:jc w:val="left"/>
              <w:rPr>
                <w:i/>
                <w:iCs/>
                <w:sz w:val="24"/>
                <w:szCs w:val="24"/>
              </w:rPr>
            </w:pPr>
          </w:p>
        </w:tc>
      </w:tr>
      <w:tr w:rsidR="006606ED" w:rsidRPr="00A15B39" w14:paraId="72392E6E" w14:textId="77777777" w:rsidTr="006B28E7">
        <w:trPr>
          <w:gridAfter w:val="1"/>
          <w:wAfter w:w="46" w:type="pct"/>
          <w:trHeight w:val="2303"/>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536AE8" w14:textId="73C063F4" w:rsidR="00976E3E" w:rsidRPr="00A15B39" w:rsidRDefault="00F84FAF" w:rsidP="000106A1">
            <w:pPr>
              <w:pStyle w:val="NormalWeb"/>
              <w:tabs>
                <w:tab w:val="left" w:pos="10005"/>
              </w:tabs>
              <w:spacing w:after="120"/>
              <w:ind w:left="82" w:right="211" w:firstLine="0"/>
              <w:rPr>
                <w:lang w:val="ro-RO"/>
              </w:rPr>
            </w:pPr>
            <w:r w:rsidRPr="00A15B39">
              <w:rPr>
                <w:lang w:val="ro-RO"/>
              </w:rPr>
              <w:t xml:space="preserve">În conformitate Legea privind transparența în procesul decizional nr. 238/2008 şi Legea privind actele normative nr. 100/2017, Analiza Impactului la proiectul </w:t>
            </w:r>
            <w:r w:rsidRPr="00A15B39">
              <w:rPr>
                <w:i/>
                <w:iCs/>
                <w:shd w:val="clear" w:color="auto" w:fill="FFFFFF"/>
                <w:lang w:val="ro-RO"/>
              </w:rPr>
              <w:t>Regulamentului privind situațiile excepționale în sectorul gazelor naturale și Planului de acțiuni pentru situații excepționale în sectorul gazelor naturale</w:t>
            </w:r>
            <w:r w:rsidRPr="00A15B39">
              <w:rPr>
                <w:b/>
                <w:bCs/>
                <w:shd w:val="clear" w:color="auto" w:fill="FFFFFF"/>
                <w:lang w:val="ro-RO"/>
              </w:rPr>
              <w:t xml:space="preserve"> </w:t>
            </w:r>
            <w:r w:rsidRPr="00A15B39">
              <w:rPr>
                <w:shd w:val="clear" w:color="auto" w:fill="FFFFFF"/>
                <w:lang w:val="ro-RO"/>
              </w:rPr>
              <w:t>vor</w:t>
            </w:r>
            <w:r w:rsidRPr="00A15B39">
              <w:rPr>
                <w:lang w:val="ro-RO"/>
              </w:rPr>
              <w:t xml:space="preserve"> fi plasate pentru inițierea procedurii de consultare publică, pe pagina web oficială a Ministerului </w:t>
            </w:r>
            <w:r w:rsidR="00E14B78" w:rsidRPr="00A15B39">
              <w:rPr>
                <w:lang w:val="ro-RO"/>
              </w:rPr>
              <w:t>Energiei</w:t>
            </w:r>
            <w:r w:rsidRPr="00A15B39">
              <w:rPr>
                <w:lang w:val="ro-RO"/>
              </w:rPr>
              <w:t xml:space="preserve">: compartimentul Transparența/Anunțuri privind consultările publice, precum și pe platforma guvernamentală </w:t>
            </w:r>
            <w:r w:rsidR="00AD7771" w:rsidRPr="00A15B39">
              <w:rPr>
                <w:lang w:val="ro-RO"/>
              </w:rPr>
              <w:t>–</w:t>
            </w:r>
            <w:r w:rsidRPr="00A15B39">
              <w:rPr>
                <w:lang w:val="ro-RO"/>
              </w:rPr>
              <w:t xml:space="preserve"> </w:t>
            </w:r>
            <w:hyperlink r:id="rId13" w:history="1">
              <w:r w:rsidRPr="00A15B39">
                <w:rPr>
                  <w:rStyle w:val="Hyperlink"/>
                  <w:color w:val="auto"/>
                  <w:lang w:val="ro-RO"/>
                </w:rPr>
                <w:t>www.particip.gov.md</w:t>
              </w:r>
            </w:hyperlink>
            <w:r w:rsidRPr="00A15B39">
              <w:rPr>
                <w:lang w:val="ro-RO"/>
              </w:rPr>
              <w:t>.</w:t>
            </w:r>
            <w:r w:rsidRPr="00A15B39">
              <w:rPr>
                <w:rFonts w:eastAsia="Calibri"/>
                <w:lang w:val="ro-RO"/>
              </w:rPr>
              <w:t xml:space="preserve"> Astfel</w:t>
            </w:r>
            <w:r w:rsidR="00AD7771" w:rsidRPr="00A15B39">
              <w:rPr>
                <w:rFonts w:eastAsia="Calibri"/>
                <w:lang w:val="ro-RO"/>
              </w:rPr>
              <w:t>,</w:t>
            </w:r>
            <w:r w:rsidRPr="00A15B39">
              <w:rPr>
                <w:rFonts w:eastAsia="Calibri"/>
                <w:lang w:val="ro-RO"/>
              </w:rPr>
              <w:t xml:space="preserve"> orice persoană interesată va avea posibilitatea </w:t>
            </w:r>
            <w:r w:rsidRPr="00A15B39">
              <w:rPr>
                <w:rFonts w:eastAsia="Calibri"/>
                <w:lang w:val="ro-RO"/>
              </w:rPr>
              <w:lastRenderedPageBreak/>
              <w:t>de a accesa documentele respective şi de a prezenta propuneri și obiecții pe marginea lor, inclusiv prin interme</w:t>
            </w:r>
            <w:bookmarkStart w:id="2" w:name="_GoBack"/>
            <w:bookmarkEnd w:id="2"/>
            <w:r w:rsidRPr="00A15B39">
              <w:rPr>
                <w:rFonts w:eastAsia="Calibri"/>
                <w:lang w:val="ro-RO"/>
              </w:rPr>
              <w:t>diul poştei electronice, la adresa electronica indicată pe site.</w:t>
            </w:r>
          </w:p>
        </w:tc>
      </w:tr>
      <w:tr w:rsidR="006606ED" w:rsidRPr="00A15B39" w14:paraId="15E2CACF" w14:textId="77777777" w:rsidTr="006B28E7">
        <w:trPr>
          <w:trHeight w:val="663"/>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71E3C" w14:textId="77777777" w:rsidR="00976E3E" w:rsidRPr="00A15B39" w:rsidRDefault="00976E3E" w:rsidP="00622AA7">
            <w:pPr>
              <w:tabs>
                <w:tab w:val="left" w:pos="426"/>
              </w:tabs>
              <w:spacing w:after="120"/>
              <w:rPr>
                <w:sz w:val="24"/>
                <w:szCs w:val="24"/>
              </w:rPr>
            </w:pPr>
            <w:r w:rsidRPr="00A15B39">
              <w:rPr>
                <w:sz w:val="24"/>
                <w:szCs w:val="24"/>
              </w:rPr>
              <w:lastRenderedPageBreak/>
              <w:t>c</w:t>
            </w:r>
            <w:r w:rsidRPr="00A15B39">
              <w:rPr>
                <w:i/>
                <w:iCs/>
                <w:sz w:val="24"/>
                <w:szCs w:val="24"/>
              </w:rPr>
              <w:t>) Expuneți succint poziţia fiecărei entităţi consultate față de documentul de analiză a impactului şi/sau intervenţia propusă (se expune poziția a cel puțin unui exponent din fiecare grup de interese identificat)</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A0FA969" w14:textId="77777777" w:rsidR="00976E3E" w:rsidRPr="00A15B39" w:rsidRDefault="00976E3E" w:rsidP="00622AA7">
            <w:pPr>
              <w:tabs>
                <w:tab w:val="left" w:pos="426"/>
              </w:tabs>
              <w:spacing w:after="120"/>
              <w:ind w:left="142"/>
              <w:jc w:val="left"/>
              <w:rPr>
                <w:sz w:val="24"/>
                <w:szCs w:val="24"/>
              </w:rPr>
            </w:pPr>
          </w:p>
        </w:tc>
      </w:tr>
      <w:tr w:rsidR="006606ED" w:rsidRPr="00A15B39" w14:paraId="2921A82B" w14:textId="77777777" w:rsidTr="006B28E7">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B79024" w14:textId="573DE231" w:rsidR="00976E3E" w:rsidRPr="00A15B39" w:rsidRDefault="00F633E1" w:rsidP="000106A1">
            <w:pPr>
              <w:tabs>
                <w:tab w:val="left" w:pos="426"/>
              </w:tabs>
              <w:spacing w:after="120"/>
              <w:ind w:left="82" w:right="70"/>
              <w:rPr>
                <w:sz w:val="24"/>
                <w:szCs w:val="24"/>
              </w:rPr>
            </w:pPr>
            <w:r w:rsidRPr="00A15B39">
              <w:rPr>
                <w:sz w:val="24"/>
                <w:szCs w:val="24"/>
              </w:rPr>
              <w:t xml:space="preserve">Obiecţiile şi propunerile care vor parveni </w:t>
            </w:r>
            <w:r w:rsidR="00F84FAF" w:rsidRPr="00A15B39">
              <w:rPr>
                <w:sz w:val="24"/>
                <w:szCs w:val="24"/>
              </w:rPr>
              <w:t>urmare a consultărilor publice</w:t>
            </w:r>
            <w:r w:rsidR="00D442D7" w:rsidRPr="00A15B39">
              <w:rPr>
                <w:sz w:val="24"/>
                <w:szCs w:val="24"/>
              </w:rPr>
              <w:t>,</w:t>
            </w:r>
            <w:r w:rsidR="00F84FAF" w:rsidRPr="00A15B39">
              <w:rPr>
                <w:sz w:val="24"/>
                <w:szCs w:val="24"/>
              </w:rPr>
              <w:t xml:space="preserve"> în procesul</w:t>
            </w:r>
            <w:r w:rsidR="006C183A" w:rsidRPr="00A15B39">
              <w:rPr>
                <w:sz w:val="24"/>
                <w:szCs w:val="24"/>
              </w:rPr>
              <w:t xml:space="preserve"> </w:t>
            </w:r>
            <w:r w:rsidR="00F84FAF" w:rsidRPr="00A15B39">
              <w:rPr>
                <w:sz w:val="24"/>
                <w:szCs w:val="24"/>
              </w:rPr>
              <w:t>de avizare/expertizare</w:t>
            </w:r>
            <w:r w:rsidRPr="00A15B39">
              <w:rPr>
                <w:sz w:val="24"/>
                <w:szCs w:val="24"/>
              </w:rPr>
              <w:t xml:space="preserve"> vor fi </w:t>
            </w:r>
            <w:r w:rsidR="00F84FAF" w:rsidRPr="00A15B39">
              <w:rPr>
                <w:sz w:val="24"/>
                <w:szCs w:val="24"/>
              </w:rPr>
              <w:t xml:space="preserve">analizate și </w:t>
            </w:r>
            <w:r w:rsidRPr="00A15B39">
              <w:rPr>
                <w:sz w:val="24"/>
                <w:szCs w:val="24"/>
              </w:rPr>
              <w:t xml:space="preserve">discutate în ședințe cu părțile interesate </w:t>
            </w:r>
            <w:r w:rsidR="00F84FAF" w:rsidRPr="00A15B39">
              <w:rPr>
                <w:sz w:val="24"/>
                <w:szCs w:val="24"/>
              </w:rPr>
              <w:t>cu reflectarea acestora în</w:t>
            </w:r>
            <w:r w:rsidRPr="00A15B39">
              <w:rPr>
                <w:sz w:val="24"/>
                <w:szCs w:val="24"/>
              </w:rPr>
              <w:t xml:space="preserve"> Sinteză a recomandărilor.</w:t>
            </w:r>
          </w:p>
        </w:tc>
      </w:tr>
    </w:tbl>
    <w:p w14:paraId="28E3D5E6" w14:textId="4791A0DC" w:rsidR="00F0689C" w:rsidRPr="00A15B39" w:rsidRDefault="00F0689C" w:rsidP="00622AA7">
      <w:pPr>
        <w:spacing w:after="120"/>
        <w:rPr>
          <w:sz w:val="24"/>
          <w:szCs w:val="24"/>
        </w:rPr>
      </w:pPr>
    </w:p>
    <w:p w14:paraId="38D4FCA0" w14:textId="5DEC64C2" w:rsidR="00F0689C" w:rsidRPr="00A15B39" w:rsidRDefault="00F0689C" w:rsidP="00622AA7">
      <w:pPr>
        <w:spacing w:after="120"/>
        <w:rPr>
          <w:sz w:val="24"/>
          <w:szCs w:val="24"/>
        </w:rPr>
      </w:pPr>
    </w:p>
    <w:p w14:paraId="50E25020" w14:textId="1528B9D0" w:rsidR="00F0689C" w:rsidRPr="00A15B39" w:rsidRDefault="00F0689C" w:rsidP="00622AA7">
      <w:pPr>
        <w:spacing w:after="120"/>
        <w:rPr>
          <w:sz w:val="24"/>
          <w:szCs w:val="24"/>
        </w:rPr>
      </w:pPr>
    </w:p>
    <w:p w14:paraId="566D2066" w14:textId="3380DFF8" w:rsidR="00F0689C" w:rsidRPr="00A15B39" w:rsidRDefault="00F0689C" w:rsidP="00622AA7">
      <w:pPr>
        <w:spacing w:after="120"/>
        <w:rPr>
          <w:sz w:val="24"/>
          <w:szCs w:val="24"/>
        </w:rPr>
      </w:pPr>
    </w:p>
    <w:p w14:paraId="721CEAAF" w14:textId="5A642140" w:rsidR="00F0689C" w:rsidRPr="00A15B39" w:rsidRDefault="00F0689C" w:rsidP="00622AA7">
      <w:pPr>
        <w:spacing w:after="120"/>
        <w:rPr>
          <w:sz w:val="24"/>
          <w:szCs w:val="24"/>
        </w:rPr>
      </w:pPr>
    </w:p>
    <w:p w14:paraId="4E5C80D2" w14:textId="4DC6D9B2" w:rsidR="00F0689C" w:rsidRPr="00A15B39" w:rsidRDefault="00F0689C" w:rsidP="00622AA7">
      <w:pPr>
        <w:spacing w:after="120"/>
        <w:rPr>
          <w:sz w:val="24"/>
          <w:szCs w:val="24"/>
        </w:rPr>
      </w:pPr>
    </w:p>
    <w:p w14:paraId="1E1093B0" w14:textId="77777777" w:rsidR="00203C69" w:rsidRPr="00A15B39" w:rsidRDefault="00203C69" w:rsidP="00622AA7">
      <w:pPr>
        <w:spacing w:after="120"/>
        <w:rPr>
          <w:sz w:val="24"/>
          <w:szCs w:val="24"/>
        </w:rPr>
        <w:sectPr w:rsidR="00203C69" w:rsidRPr="00A15B39" w:rsidSect="00F46298">
          <w:pgSz w:w="11906" w:h="16838"/>
          <w:pgMar w:top="810" w:right="1133" w:bottom="720" w:left="1134" w:header="720" w:footer="720" w:gutter="0"/>
          <w:cols w:space="708"/>
          <w:docGrid w:linePitch="272"/>
        </w:sectPr>
      </w:pPr>
    </w:p>
    <w:p w14:paraId="7609EA29" w14:textId="77777777" w:rsidR="00F0689C" w:rsidRPr="00A15B39" w:rsidRDefault="00F0689C" w:rsidP="00936DF2">
      <w:pPr>
        <w:rPr>
          <w:sz w:val="24"/>
          <w:szCs w:val="24"/>
        </w:rPr>
      </w:pPr>
    </w:p>
    <w:tbl>
      <w:tblPr>
        <w:tblW w:w="5356" w:type="pct"/>
        <w:jc w:val="center"/>
        <w:tblLook w:val="04A0" w:firstRow="1" w:lastRow="0" w:firstColumn="1" w:lastColumn="0" w:noHBand="0" w:noVBand="1"/>
      </w:tblPr>
      <w:tblGrid>
        <w:gridCol w:w="5623"/>
        <w:gridCol w:w="1622"/>
        <w:gridCol w:w="1622"/>
        <w:gridCol w:w="1441"/>
      </w:tblGrid>
      <w:tr w:rsidR="006606ED" w:rsidRPr="00A15B39" w14:paraId="02A33287" w14:textId="77777777" w:rsidTr="00B37A21">
        <w:trPr>
          <w:trHeight w:val="245"/>
          <w:jc w:val="center"/>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center"/>
          </w:tcPr>
          <w:p w14:paraId="0B3D5377" w14:textId="3CF5F018" w:rsidR="00976E3E" w:rsidRPr="00A15B39" w:rsidRDefault="00976E3E" w:rsidP="00B37A21">
            <w:pPr>
              <w:tabs>
                <w:tab w:val="left" w:pos="426"/>
              </w:tabs>
              <w:ind w:left="142"/>
              <w:jc w:val="center"/>
              <w:rPr>
                <w:b/>
                <w:bCs/>
              </w:rPr>
            </w:pPr>
            <w:r w:rsidRPr="00A15B39">
              <w:rPr>
                <w:b/>
                <w:bCs/>
              </w:rPr>
              <w:t>Anexă</w:t>
            </w:r>
          </w:p>
          <w:p w14:paraId="4AB7A78A" w14:textId="77777777" w:rsidR="00976E3E" w:rsidRPr="00A15B39" w:rsidRDefault="00976E3E">
            <w:pPr>
              <w:tabs>
                <w:tab w:val="left" w:pos="426"/>
              </w:tabs>
              <w:ind w:left="142"/>
              <w:jc w:val="center"/>
              <w:rPr>
                <w:b/>
                <w:bCs/>
              </w:rPr>
            </w:pPr>
            <w:r w:rsidRPr="00A15B39">
              <w:rPr>
                <w:b/>
                <w:bCs/>
              </w:rPr>
              <w:t>Tabel pentru identificarea impacturilor</w:t>
            </w:r>
          </w:p>
        </w:tc>
      </w:tr>
      <w:tr w:rsidR="00277E7B" w:rsidRPr="00A15B39" w14:paraId="7EA0F83F" w14:textId="77777777" w:rsidTr="00B37A21">
        <w:trPr>
          <w:trHeight w:val="263"/>
          <w:jc w:val="center"/>
        </w:trPr>
        <w:tc>
          <w:tcPr>
            <w:tcW w:w="2727" w:type="pct"/>
            <w:vMerge w:val="restart"/>
            <w:tcBorders>
              <w:top w:val="single" w:sz="4" w:space="0" w:color="auto"/>
              <w:left w:val="single" w:sz="6" w:space="0" w:color="000000"/>
              <w:right w:val="single" w:sz="6" w:space="0" w:color="000000"/>
            </w:tcBorders>
            <w:tcMar>
              <w:top w:w="15" w:type="dxa"/>
              <w:left w:w="45" w:type="dxa"/>
              <w:bottom w:w="15" w:type="dxa"/>
              <w:right w:w="45" w:type="dxa"/>
            </w:tcMar>
            <w:vAlign w:val="center"/>
          </w:tcPr>
          <w:p w14:paraId="49D60CE8" w14:textId="77777777" w:rsidR="00277E7B" w:rsidRPr="00A15B39" w:rsidRDefault="00277E7B">
            <w:pPr>
              <w:tabs>
                <w:tab w:val="left" w:pos="426"/>
              </w:tabs>
              <w:ind w:left="142"/>
              <w:jc w:val="center"/>
              <w:rPr>
                <w:b/>
                <w:bCs/>
                <w:sz w:val="24"/>
                <w:szCs w:val="24"/>
              </w:rPr>
            </w:pPr>
            <w:r w:rsidRPr="00A15B39">
              <w:rPr>
                <w:b/>
                <w:bCs/>
                <w:sz w:val="24"/>
                <w:szCs w:val="24"/>
              </w:rPr>
              <w:t>Categorii de impact</w:t>
            </w:r>
          </w:p>
        </w:tc>
        <w:tc>
          <w:tcPr>
            <w:tcW w:w="2273" w:type="pct"/>
            <w:gridSpan w:val="3"/>
            <w:tcBorders>
              <w:top w:val="single" w:sz="4" w:space="0" w:color="auto"/>
              <w:left w:val="single" w:sz="6" w:space="0" w:color="000000"/>
              <w:bottom w:val="single" w:sz="6" w:space="0" w:color="000000"/>
              <w:right w:val="single" w:sz="6" w:space="0" w:color="000000"/>
            </w:tcBorders>
            <w:vAlign w:val="center"/>
          </w:tcPr>
          <w:p w14:paraId="33B9EC0A" w14:textId="77777777" w:rsidR="00277E7B" w:rsidRPr="00A15B39" w:rsidRDefault="00277E7B">
            <w:pPr>
              <w:tabs>
                <w:tab w:val="left" w:pos="426"/>
              </w:tabs>
              <w:ind w:left="142"/>
              <w:jc w:val="center"/>
              <w:rPr>
                <w:b/>
              </w:rPr>
            </w:pPr>
            <w:r w:rsidRPr="00A15B39">
              <w:rPr>
                <w:b/>
              </w:rPr>
              <w:t>Punctaj atribuit</w:t>
            </w:r>
          </w:p>
        </w:tc>
      </w:tr>
      <w:tr w:rsidR="00277E7B" w:rsidRPr="00A15B39" w14:paraId="167E90EB" w14:textId="77777777" w:rsidTr="00277E7B">
        <w:trPr>
          <w:trHeight w:val="444"/>
          <w:jc w:val="center"/>
        </w:trPr>
        <w:tc>
          <w:tcPr>
            <w:tcW w:w="2727"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00608712" w14:textId="77777777" w:rsidR="00277E7B" w:rsidRPr="00A15B39" w:rsidRDefault="00277E7B" w:rsidP="00936DF2">
            <w:pPr>
              <w:tabs>
                <w:tab w:val="left" w:pos="426"/>
              </w:tabs>
              <w:ind w:left="142"/>
              <w:jc w:val="left"/>
              <w:rPr>
                <w:bCs/>
                <w:i/>
                <w:sz w:val="24"/>
                <w:szCs w:val="24"/>
              </w:rPr>
            </w:pPr>
          </w:p>
        </w:tc>
        <w:tc>
          <w:tcPr>
            <w:tcW w:w="787" w:type="pct"/>
            <w:tcBorders>
              <w:top w:val="nil"/>
              <w:left w:val="single" w:sz="6" w:space="0" w:color="000000"/>
              <w:bottom w:val="single" w:sz="6" w:space="0" w:color="000000"/>
              <w:right w:val="single" w:sz="6" w:space="0" w:color="000000"/>
            </w:tcBorders>
          </w:tcPr>
          <w:p w14:paraId="122A6C86" w14:textId="77777777" w:rsidR="00277E7B" w:rsidRPr="00A15B39" w:rsidRDefault="00277E7B" w:rsidP="00936DF2">
            <w:pPr>
              <w:tabs>
                <w:tab w:val="left" w:pos="426"/>
              </w:tabs>
              <w:ind w:left="142"/>
              <w:jc w:val="left"/>
              <w:rPr>
                <w:i/>
              </w:rPr>
            </w:pPr>
            <w:r w:rsidRPr="00A15B39">
              <w:rPr>
                <w:i/>
              </w:rPr>
              <w:t xml:space="preserve">Opțiunea </w:t>
            </w:r>
          </w:p>
          <w:p w14:paraId="0091FFE4" w14:textId="77777777" w:rsidR="00277E7B" w:rsidRPr="00A15B39" w:rsidRDefault="00277E7B" w:rsidP="00936DF2">
            <w:pPr>
              <w:tabs>
                <w:tab w:val="left" w:pos="426"/>
              </w:tabs>
              <w:ind w:left="142"/>
              <w:jc w:val="left"/>
              <w:rPr>
                <w:i/>
              </w:rPr>
            </w:pPr>
            <w:r w:rsidRPr="00A15B39">
              <w:rPr>
                <w:i/>
              </w:rPr>
              <w:t>propusă</w:t>
            </w:r>
          </w:p>
        </w:tc>
        <w:tc>
          <w:tcPr>
            <w:tcW w:w="787" w:type="pct"/>
            <w:tcBorders>
              <w:top w:val="nil"/>
              <w:left w:val="single" w:sz="6" w:space="0" w:color="000000"/>
              <w:bottom w:val="single" w:sz="6" w:space="0" w:color="000000"/>
              <w:right w:val="single" w:sz="6" w:space="0" w:color="000000"/>
            </w:tcBorders>
          </w:tcPr>
          <w:p w14:paraId="7C1279F0" w14:textId="77777777" w:rsidR="00277E7B" w:rsidRPr="00A15B39" w:rsidRDefault="00277E7B" w:rsidP="00936DF2">
            <w:pPr>
              <w:tabs>
                <w:tab w:val="left" w:pos="426"/>
              </w:tabs>
              <w:ind w:left="142"/>
              <w:jc w:val="left"/>
              <w:rPr>
                <w:bCs/>
                <w:i/>
              </w:rPr>
            </w:pPr>
            <w:r w:rsidRPr="00A15B39">
              <w:rPr>
                <w:bCs/>
                <w:i/>
              </w:rPr>
              <w:t>Opțiunea alterativă 1</w:t>
            </w:r>
          </w:p>
        </w:tc>
        <w:tc>
          <w:tcPr>
            <w:tcW w:w="700" w:type="pct"/>
            <w:tcBorders>
              <w:top w:val="nil"/>
              <w:left w:val="single" w:sz="6" w:space="0" w:color="000000"/>
              <w:bottom w:val="single" w:sz="6" w:space="0" w:color="000000"/>
              <w:right w:val="single" w:sz="6" w:space="0" w:color="000000"/>
            </w:tcBorders>
          </w:tcPr>
          <w:p w14:paraId="6BDCF3B6" w14:textId="77777777" w:rsidR="00277E7B" w:rsidRPr="00A15B39" w:rsidRDefault="00277E7B" w:rsidP="00936DF2">
            <w:pPr>
              <w:tabs>
                <w:tab w:val="left" w:pos="426"/>
              </w:tabs>
              <w:ind w:left="142"/>
              <w:jc w:val="left"/>
              <w:rPr>
                <w:bCs/>
                <w:i/>
              </w:rPr>
            </w:pPr>
            <w:r w:rsidRPr="00A15B39">
              <w:rPr>
                <w:bCs/>
                <w:i/>
              </w:rPr>
              <w:t>Opțiunea alterativă 2</w:t>
            </w:r>
          </w:p>
        </w:tc>
      </w:tr>
      <w:tr w:rsidR="006606ED" w:rsidRPr="00A15B39" w14:paraId="24EBC6E2" w14:textId="77777777" w:rsidTr="00F0689C">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8A4E55" w14:textId="77777777" w:rsidR="00976E3E" w:rsidRPr="00A15B39" w:rsidRDefault="00976E3E" w:rsidP="00936DF2">
            <w:pPr>
              <w:tabs>
                <w:tab w:val="left" w:pos="426"/>
              </w:tabs>
              <w:ind w:left="142"/>
              <w:jc w:val="left"/>
              <w:rPr>
                <w:b/>
                <w:sz w:val="24"/>
                <w:szCs w:val="24"/>
              </w:rPr>
            </w:pPr>
            <w:r w:rsidRPr="00A15B39">
              <w:rPr>
                <w:b/>
                <w:bCs/>
                <w:sz w:val="24"/>
                <w:szCs w:val="24"/>
              </w:rPr>
              <w:t>Economic</w:t>
            </w:r>
          </w:p>
        </w:tc>
      </w:tr>
      <w:tr w:rsidR="00C91BB9" w:rsidRPr="00A15B39" w14:paraId="18F33F99" w14:textId="77777777" w:rsidTr="00277E7B">
        <w:trPr>
          <w:trHeight w:val="219"/>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3981D4" w14:textId="77777777" w:rsidR="00976E3E" w:rsidRPr="00A15B39" w:rsidRDefault="00976E3E" w:rsidP="00936DF2">
            <w:pPr>
              <w:tabs>
                <w:tab w:val="left" w:pos="426"/>
              </w:tabs>
              <w:ind w:left="142"/>
              <w:jc w:val="left"/>
              <w:rPr>
                <w:sz w:val="24"/>
                <w:szCs w:val="24"/>
              </w:rPr>
            </w:pPr>
            <w:r w:rsidRPr="00A15B39">
              <w:rPr>
                <w:bCs/>
                <w:sz w:val="24"/>
                <w:szCs w:val="24"/>
              </w:rPr>
              <w:t>costurile desfășurării afacerilor</w:t>
            </w:r>
          </w:p>
        </w:tc>
        <w:tc>
          <w:tcPr>
            <w:tcW w:w="787" w:type="pct"/>
            <w:tcBorders>
              <w:top w:val="nil"/>
              <w:left w:val="single" w:sz="6" w:space="0" w:color="000000"/>
              <w:bottom w:val="single" w:sz="6" w:space="0" w:color="000000"/>
              <w:right w:val="single" w:sz="6" w:space="0" w:color="000000"/>
            </w:tcBorders>
          </w:tcPr>
          <w:p w14:paraId="2D365E8F" w14:textId="58E93BC8" w:rsidR="00976E3E" w:rsidRPr="00A15B39" w:rsidRDefault="00041DA8"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6" w:space="0" w:color="000000"/>
              <w:right w:val="single" w:sz="6" w:space="0" w:color="000000"/>
            </w:tcBorders>
          </w:tcPr>
          <w:p w14:paraId="19D664CD"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0E5BF93" w14:textId="77777777" w:rsidR="00976E3E" w:rsidRPr="00A15B39" w:rsidRDefault="00976E3E" w:rsidP="00936DF2">
            <w:pPr>
              <w:tabs>
                <w:tab w:val="left" w:pos="426"/>
              </w:tabs>
              <w:ind w:left="142"/>
              <w:jc w:val="left"/>
              <w:rPr>
                <w:sz w:val="24"/>
                <w:szCs w:val="24"/>
              </w:rPr>
            </w:pPr>
          </w:p>
        </w:tc>
      </w:tr>
      <w:tr w:rsidR="00C91BB9" w:rsidRPr="00A15B39" w14:paraId="341535F2" w14:textId="77777777" w:rsidTr="00277E7B">
        <w:trPr>
          <w:trHeight w:val="228"/>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DB9837" w14:textId="77777777" w:rsidR="00976E3E" w:rsidRPr="00A15B39" w:rsidRDefault="00976E3E" w:rsidP="00936DF2">
            <w:pPr>
              <w:tabs>
                <w:tab w:val="left" w:pos="426"/>
              </w:tabs>
              <w:ind w:left="142"/>
              <w:jc w:val="left"/>
              <w:rPr>
                <w:bCs/>
                <w:sz w:val="24"/>
                <w:szCs w:val="24"/>
              </w:rPr>
            </w:pPr>
            <w:r w:rsidRPr="00A15B39">
              <w:rPr>
                <w:bCs/>
                <w:sz w:val="24"/>
                <w:szCs w:val="24"/>
              </w:rPr>
              <w:t>povara administrativă</w:t>
            </w:r>
          </w:p>
        </w:tc>
        <w:tc>
          <w:tcPr>
            <w:tcW w:w="787" w:type="pct"/>
            <w:tcBorders>
              <w:top w:val="nil"/>
              <w:left w:val="single" w:sz="6" w:space="0" w:color="000000"/>
              <w:bottom w:val="single" w:sz="6" w:space="0" w:color="000000"/>
              <w:right w:val="single" w:sz="6" w:space="0" w:color="000000"/>
            </w:tcBorders>
          </w:tcPr>
          <w:p w14:paraId="716B4254" w14:textId="06A74253"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3ADC943D"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B2FCE96" w14:textId="77777777" w:rsidR="00976E3E" w:rsidRPr="00A15B39" w:rsidRDefault="00976E3E" w:rsidP="00936DF2">
            <w:pPr>
              <w:tabs>
                <w:tab w:val="left" w:pos="426"/>
              </w:tabs>
              <w:ind w:left="142"/>
              <w:jc w:val="left"/>
              <w:rPr>
                <w:sz w:val="24"/>
                <w:szCs w:val="24"/>
              </w:rPr>
            </w:pPr>
          </w:p>
        </w:tc>
      </w:tr>
      <w:tr w:rsidR="00C91BB9" w:rsidRPr="00A15B39" w14:paraId="50BB1432" w14:textId="77777777" w:rsidTr="00277E7B">
        <w:trPr>
          <w:trHeight w:val="24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C35C82" w14:textId="77777777" w:rsidR="00976E3E" w:rsidRPr="00A15B39" w:rsidRDefault="00976E3E" w:rsidP="00936DF2">
            <w:pPr>
              <w:tabs>
                <w:tab w:val="left" w:pos="426"/>
              </w:tabs>
              <w:ind w:left="142"/>
              <w:jc w:val="left"/>
              <w:rPr>
                <w:sz w:val="24"/>
                <w:szCs w:val="24"/>
              </w:rPr>
            </w:pPr>
            <w:r w:rsidRPr="00A15B39">
              <w:rPr>
                <w:bCs/>
                <w:sz w:val="24"/>
                <w:szCs w:val="24"/>
              </w:rPr>
              <w:t>fluxurile comerciale și investiționale</w:t>
            </w:r>
          </w:p>
        </w:tc>
        <w:tc>
          <w:tcPr>
            <w:tcW w:w="787" w:type="pct"/>
            <w:tcBorders>
              <w:top w:val="nil"/>
              <w:left w:val="single" w:sz="6" w:space="0" w:color="000000"/>
              <w:bottom w:val="single" w:sz="6" w:space="0" w:color="000000"/>
              <w:right w:val="single" w:sz="6" w:space="0" w:color="000000"/>
            </w:tcBorders>
          </w:tcPr>
          <w:p w14:paraId="5DC0A7AA" w14:textId="59A81562" w:rsidR="00976E3E" w:rsidRPr="00A15B39" w:rsidRDefault="00041DA8" w:rsidP="00936DF2">
            <w:pPr>
              <w:tabs>
                <w:tab w:val="left" w:pos="426"/>
              </w:tabs>
              <w:ind w:left="142"/>
              <w:jc w:val="left"/>
              <w:rPr>
                <w:sz w:val="24"/>
                <w:szCs w:val="24"/>
              </w:rPr>
            </w:pPr>
            <w:r w:rsidRPr="00A15B39">
              <w:rPr>
                <w:sz w:val="24"/>
                <w:szCs w:val="24"/>
              </w:rPr>
              <w:t>2</w:t>
            </w:r>
          </w:p>
        </w:tc>
        <w:tc>
          <w:tcPr>
            <w:tcW w:w="787" w:type="pct"/>
            <w:tcBorders>
              <w:top w:val="nil"/>
              <w:left w:val="single" w:sz="6" w:space="0" w:color="000000"/>
              <w:bottom w:val="single" w:sz="6" w:space="0" w:color="000000"/>
              <w:right w:val="single" w:sz="6" w:space="0" w:color="000000"/>
            </w:tcBorders>
          </w:tcPr>
          <w:p w14:paraId="42ED06B0"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A26774A" w14:textId="77777777" w:rsidR="00976E3E" w:rsidRPr="00A15B39" w:rsidRDefault="00976E3E" w:rsidP="00936DF2">
            <w:pPr>
              <w:tabs>
                <w:tab w:val="left" w:pos="426"/>
              </w:tabs>
              <w:ind w:left="142"/>
              <w:jc w:val="left"/>
              <w:rPr>
                <w:sz w:val="24"/>
                <w:szCs w:val="24"/>
              </w:rPr>
            </w:pPr>
          </w:p>
        </w:tc>
      </w:tr>
      <w:tr w:rsidR="00C91BB9" w:rsidRPr="00A15B39" w14:paraId="720F3AA6" w14:textId="77777777" w:rsidTr="00277E7B">
        <w:trPr>
          <w:trHeight w:val="237"/>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02927D" w14:textId="77777777" w:rsidR="00976E3E" w:rsidRPr="00A15B39" w:rsidRDefault="00976E3E" w:rsidP="00936DF2">
            <w:pPr>
              <w:tabs>
                <w:tab w:val="left" w:pos="426"/>
              </w:tabs>
              <w:ind w:left="142"/>
              <w:jc w:val="left"/>
              <w:rPr>
                <w:sz w:val="24"/>
                <w:szCs w:val="24"/>
              </w:rPr>
            </w:pPr>
            <w:r w:rsidRPr="00A15B39">
              <w:rPr>
                <w:bCs/>
                <w:sz w:val="24"/>
                <w:szCs w:val="24"/>
              </w:rPr>
              <w:t>competitivitatea afacerilor</w:t>
            </w:r>
          </w:p>
        </w:tc>
        <w:tc>
          <w:tcPr>
            <w:tcW w:w="787" w:type="pct"/>
            <w:tcBorders>
              <w:top w:val="nil"/>
              <w:left w:val="single" w:sz="6" w:space="0" w:color="000000"/>
              <w:bottom w:val="single" w:sz="6" w:space="0" w:color="000000"/>
              <w:right w:val="single" w:sz="6" w:space="0" w:color="000000"/>
            </w:tcBorders>
          </w:tcPr>
          <w:p w14:paraId="61BA9475" w14:textId="20494963" w:rsidR="00976E3E" w:rsidRPr="00A15B39" w:rsidRDefault="00041DA8" w:rsidP="00936DF2">
            <w:pPr>
              <w:tabs>
                <w:tab w:val="left" w:pos="426"/>
              </w:tabs>
              <w:ind w:left="142"/>
              <w:jc w:val="left"/>
              <w:rPr>
                <w:sz w:val="24"/>
                <w:szCs w:val="24"/>
              </w:rPr>
            </w:pPr>
            <w:r w:rsidRPr="00A15B39">
              <w:rPr>
                <w:sz w:val="24"/>
                <w:szCs w:val="24"/>
              </w:rPr>
              <w:t>2</w:t>
            </w:r>
          </w:p>
        </w:tc>
        <w:tc>
          <w:tcPr>
            <w:tcW w:w="787" w:type="pct"/>
            <w:tcBorders>
              <w:top w:val="nil"/>
              <w:left w:val="single" w:sz="6" w:space="0" w:color="000000"/>
              <w:bottom w:val="single" w:sz="6" w:space="0" w:color="000000"/>
              <w:right w:val="single" w:sz="6" w:space="0" w:color="000000"/>
            </w:tcBorders>
          </w:tcPr>
          <w:p w14:paraId="4DDE3E8B"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621245DE" w14:textId="77777777" w:rsidR="00976E3E" w:rsidRPr="00A15B39" w:rsidRDefault="00976E3E" w:rsidP="00936DF2">
            <w:pPr>
              <w:tabs>
                <w:tab w:val="left" w:pos="426"/>
              </w:tabs>
              <w:ind w:left="142"/>
              <w:jc w:val="left"/>
              <w:rPr>
                <w:sz w:val="24"/>
                <w:szCs w:val="24"/>
              </w:rPr>
            </w:pPr>
          </w:p>
        </w:tc>
      </w:tr>
      <w:tr w:rsidR="00C91BB9" w:rsidRPr="00A15B39" w14:paraId="4711F8FD" w14:textId="77777777" w:rsidTr="00277E7B">
        <w:trPr>
          <w:trHeight w:val="138"/>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49ECD0" w14:textId="77777777" w:rsidR="00976E3E" w:rsidRPr="00A15B39" w:rsidRDefault="00976E3E" w:rsidP="00B37A21">
            <w:pPr>
              <w:tabs>
                <w:tab w:val="left" w:pos="426"/>
              </w:tabs>
              <w:ind w:left="142"/>
              <w:rPr>
                <w:bCs/>
                <w:sz w:val="24"/>
                <w:szCs w:val="24"/>
              </w:rPr>
            </w:pPr>
            <w:r w:rsidRPr="00A15B39">
              <w:rPr>
                <w:bCs/>
                <w:sz w:val="24"/>
                <w:szCs w:val="24"/>
              </w:rPr>
              <w:t>activitatea diferitor categorii de întreprinderi mici și mijlocii</w:t>
            </w:r>
          </w:p>
        </w:tc>
        <w:tc>
          <w:tcPr>
            <w:tcW w:w="787" w:type="pct"/>
            <w:tcBorders>
              <w:top w:val="nil"/>
              <w:left w:val="single" w:sz="6" w:space="0" w:color="000000"/>
              <w:bottom w:val="single" w:sz="6" w:space="0" w:color="000000"/>
              <w:right w:val="single" w:sz="6" w:space="0" w:color="000000"/>
            </w:tcBorders>
          </w:tcPr>
          <w:p w14:paraId="280EC0CE" w14:textId="3A03BB8D"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59075F20"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AD922A0" w14:textId="77777777" w:rsidR="00976E3E" w:rsidRPr="00A15B39" w:rsidRDefault="00976E3E" w:rsidP="00936DF2">
            <w:pPr>
              <w:tabs>
                <w:tab w:val="left" w:pos="426"/>
              </w:tabs>
              <w:ind w:left="142"/>
              <w:jc w:val="left"/>
              <w:rPr>
                <w:sz w:val="24"/>
                <w:szCs w:val="24"/>
              </w:rPr>
            </w:pPr>
          </w:p>
        </w:tc>
      </w:tr>
      <w:tr w:rsidR="00C91BB9" w:rsidRPr="00A15B39" w14:paraId="05691FD3" w14:textId="77777777" w:rsidTr="00277E7B">
        <w:trPr>
          <w:trHeight w:val="6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89E9D7" w14:textId="77777777" w:rsidR="00976E3E" w:rsidRPr="00A15B39" w:rsidRDefault="00976E3E" w:rsidP="00936DF2">
            <w:pPr>
              <w:tabs>
                <w:tab w:val="left" w:pos="426"/>
              </w:tabs>
              <w:ind w:left="142"/>
              <w:jc w:val="left"/>
              <w:rPr>
                <w:bCs/>
                <w:sz w:val="24"/>
                <w:szCs w:val="24"/>
              </w:rPr>
            </w:pPr>
            <w:r w:rsidRPr="00A15B39">
              <w:rPr>
                <w:bCs/>
                <w:sz w:val="24"/>
                <w:szCs w:val="24"/>
              </w:rPr>
              <w:t>concurența pe piață</w:t>
            </w:r>
          </w:p>
        </w:tc>
        <w:tc>
          <w:tcPr>
            <w:tcW w:w="787" w:type="pct"/>
            <w:tcBorders>
              <w:top w:val="nil"/>
              <w:left w:val="single" w:sz="6" w:space="0" w:color="000000"/>
              <w:bottom w:val="single" w:sz="6" w:space="0" w:color="000000"/>
              <w:right w:val="single" w:sz="6" w:space="0" w:color="000000"/>
            </w:tcBorders>
          </w:tcPr>
          <w:p w14:paraId="20DC8E1C" w14:textId="530E0BD9" w:rsidR="00976E3E" w:rsidRPr="00A15B39" w:rsidRDefault="00041DA8"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6" w:space="0" w:color="000000"/>
              <w:right w:val="single" w:sz="6" w:space="0" w:color="000000"/>
            </w:tcBorders>
          </w:tcPr>
          <w:p w14:paraId="48449A11"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AD76C79" w14:textId="77777777" w:rsidR="00976E3E" w:rsidRPr="00A15B39" w:rsidRDefault="00976E3E" w:rsidP="00936DF2">
            <w:pPr>
              <w:tabs>
                <w:tab w:val="left" w:pos="426"/>
              </w:tabs>
              <w:ind w:left="142"/>
              <w:jc w:val="left"/>
              <w:rPr>
                <w:sz w:val="24"/>
                <w:szCs w:val="24"/>
              </w:rPr>
            </w:pPr>
          </w:p>
        </w:tc>
      </w:tr>
      <w:tr w:rsidR="00C91BB9" w:rsidRPr="00A15B39" w14:paraId="5D92CACD" w14:textId="77777777" w:rsidTr="00277E7B">
        <w:trPr>
          <w:trHeight w:val="75"/>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F6882B" w14:textId="77777777" w:rsidR="00976E3E" w:rsidRPr="00A15B39" w:rsidRDefault="00976E3E" w:rsidP="00936DF2">
            <w:pPr>
              <w:tabs>
                <w:tab w:val="left" w:pos="426"/>
              </w:tabs>
              <w:ind w:left="142"/>
              <w:jc w:val="left"/>
              <w:rPr>
                <w:bCs/>
                <w:sz w:val="24"/>
                <w:szCs w:val="24"/>
              </w:rPr>
            </w:pPr>
            <w:r w:rsidRPr="00A15B39">
              <w:rPr>
                <w:bCs/>
                <w:sz w:val="24"/>
                <w:szCs w:val="24"/>
              </w:rPr>
              <w:t>activitatea de inovare și cercetare</w:t>
            </w:r>
          </w:p>
        </w:tc>
        <w:tc>
          <w:tcPr>
            <w:tcW w:w="787" w:type="pct"/>
            <w:tcBorders>
              <w:top w:val="nil"/>
              <w:left w:val="single" w:sz="6" w:space="0" w:color="000000"/>
              <w:bottom w:val="single" w:sz="6" w:space="0" w:color="000000"/>
              <w:right w:val="single" w:sz="6" w:space="0" w:color="000000"/>
            </w:tcBorders>
          </w:tcPr>
          <w:p w14:paraId="08D29B0A" w14:textId="5C572188" w:rsidR="00976E3E" w:rsidRPr="00A15B39" w:rsidRDefault="00041DA8" w:rsidP="00936DF2">
            <w:pPr>
              <w:tabs>
                <w:tab w:val="left" w:pos="426"/>
              </w:tabs>
              <w:ind w:left="142"/>
              <w:jc w:val="left"/>
              <w:rPr>
                <w:sz w:val="24"/>
                <w:szCs w:val="24"/>
              </w:rPr>
            </w:pPr>
            <w:r w:rsidRPr="00A15B39">
              <w:rPr>
                <w:sz w:val="24"/>
                <w:szCs w:val="24"/>
              </w:rPr>
              <w:t xml:space="preserve"> 0</w:t>
            </w:r>
          </w:p>
        </w:tc>
        <w:tc>
          <w:tcPr>
            <w:tcW w:w="787" w:type="pct"/>
            <w:tcBorders>
              <w:top w:val="nil"/>
              <w:left w:val="single" w:sz="6" w:space="0" w:color="000000"/>
              <w:bottom w:val="single" w:sz="6" w:space="0" w:color="000000"/>
              <w:right w:val="single" w:sz="6" w:space="0" w:color="000000"/>
            </w:tcBorders>
          </w:tcPr>
          <w:p w14:paraId="129271B4"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720BA2B" w14:textId="77777777" w:rsidR="00976E3E" w:rsidRPr="00A15B39" w:rsidRDefault="00976E3E" w:rsidP="00936DF2">
            <w:pPr>
              <w:tabs>
                <w:tab w:val="left" w:pos="426"/>
              </w:tabs>
              <w:ind w:left="142"/>
              <w:jc w:val="left"/>
              <w:rPr>
                <w:sz w:val="24"/>
                <w:szCs w:val="24"/>
              </w:rPr>
            </w:pPr>
          </w:p>
        </w:tc>
      </w:tr>
      <w:tr w:rsidR="00C91BB9" w:rsidRPr="00A15B39" w14:paraId="69B2A68B"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7B09BD" w14:textId="77777777" w:rsidR="00976E3E" w:rsidRPr="00A15B39" w:rsidRDefault="00976E3E" w:rsidP="00936DF2">
            <w:pPr>
              <w:tabs>
                <w:tab w:val="left" w:pos="426"/>
              </w:tabs>
              <w:ind w:left="142"/>
              <w:jc w:val="left"/>
              <w:rPr>
                <w:bCs/>
                <w:sz w:val="24"/>
                <w:szCs w:val="24"/>
              </w:rPr>
            </w:pPr>
            <w:r w:rsidRPr="00A15B39">
              <w:rPr>
                <w:bCs/>
                <w:sz w:val="24"/>
                <w:szCs w:val="24"/>
              </w:rPr>
              <w:t>veniturile și cheltuielile publice</w:t>
            </w:r>
          </w:p>
        </w:tc>
        <w:tc>
          <w:tcPr>
            <w:tcW w:w="787" w:type="pct"/>
            <w:tcBorders>
              <w:top w:val="nil"/>
              <w:left w:val="single" w:sz="6" w:space="0" w:color="000000"/>
              <w:bottom w:val="single" w:sz="6" w:space="0" w:color="000000"/>
              <w:right w:val="single" w:sz="6" w:space="0" w:color="000000"/>
            </w:tcBorders>
          </w:tcPr>
          <w:p w14:paraId="02318DC0" w14:textId="1B374A78" w:rsidR="00976E3E" w:rsidRPr="00A15B39" w:rsidRDefault="00041DA8"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6" w:space="0" w:color="000000"/>
              <w:right w:val="single" w:sz="6" w:space="0" w:color="000000"/>
            </w:tcBorders>
          </w:tcPr>
          <w:p w14:paraId="4217BC6B"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3A41B29" w14:textId="77777777" w:rsidR="00976E3E" w:rsidRPr="00A15B39" w:rsidRDefault="00976E3E" w:rsidP="00936DF2">
            <w:pPr>
              <w:tabs>
                <w:tab w:val="left" w:pos="426"/>
              </w:tabs>
              <w:ind w:left="142"/>
              <w:jc w:val="left"/>
              <w:rPr>
                <w:sz w:val="24"/>
                <w:szCs w:val="24"/>
              </w:rPr>
            </w:pPr>
          </w:p>
        </w:tc>
      </w:tr>
      <w:tr w:rsidR="00C91BB9" w:rsidRPr="00A15B39" w14:paraId="2FD7CBFC" w14:textId="77777777" w:rsidTr="00277E7B">
        <w:trPr>
          <w:trHeight w:val="210"/>
          <w:jc w:val="center"/>
        </w:trPr>
        <w:tc>
          <w:tcPr>
            <w:tcW w:w="2727"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5AC1A9C" w14:textId="77777777" w:rsidR="00976E3E" w:rsidRPr="00A15B39" w:rsidRDefault="00976E3E" w:rsidP="00936DF2">
            <w:pPr>
              <w:tabs>
                <w:tab w:val="left" w:pos="426"/>
              </w:tabs>
              <w:ind w:left="142"/>
              <w:jc w:val="left"/>
              <w:rPr>
                <w:bCs/>
                <w:sz w:val="24"/>
                <w:szCs w:val="24"/>
              </w:rPr>
            </w:pPr>
            <w:r w:rsidRPr="00A15B39">
              <w:rPr>
                <w:bCs/>
                <w:sz w:val="24"/>
                <w:szCs w:val="24"/>
              </w:rPr>
              <w:t>cadrul instituțional al autorităților publice</w:t>
            </w:r>
          </w:p>
        </w:tc>
        <w:tc>
          <w:tcPr>
            <w:tcW w:w="787" w:type="pct"/>
            <w:tcBorders>
              <w:top w:val="nil"/>
              <w:left w:val="single" w:sz="6" w:space="0" w:color="000000"/>
              <w:bottom w:val="single" w:sz="4" w:space="0" w:color="auto"/>
              <w:right w:val="single" w:sz="6" w:space="0" w:color="000000"/>
            </w:tcBorders>
          </w:tcPr>
          <w:p w14:paraId="36858CAB" w14:textId="40F25957" w:rsidR="00976E3E" w:rsidRPr="00A15B39" w:rsidRDefault="00041DA8"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4" w:space="0" w:color="auto"/>
              <w:right w:val="single" w:sz="6" w:space="0" w:color="000000"/>
            </w:tcBorders>
          </w:tcPr>
          <w:p w14:paraId="3C72463A"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4" w:space="0" w:color="auto"/>
              <w:right w:val="single" w:sz="6" w:space="0" w:color="000000"/>
            </w:tcBorders>
          </w:tcPr>
          <w:p w14:paraId="06FCEB34" w14:textId="77777777" w:rsidR="00976E3E" w:rsidRPr="00A15B39" w:rsidRDefault="00976E3E" w:rsidP="00936DF2">
            <w:pPr>
              <w:tabs>
                <w:tab w:val="left" w:pos="426"/>
              </w:tabs>
              <w:ind w:left="142"/>
              <w:jc w:val="left"/>
              <w:rPr>
                <w:sz w:val="24"/>
                <w:szCs w:val="24"/>
              </w:rPr>
            </w:pPr>
          </w:p>
        </w:tc>
      </w:tr>
      <w:tr w:rsidR="00C91BB9" w:rsidRPr="00A15B39" w14:paraId="65FC4ABB" w14:textId="77777777" w:rsidTr="00277E7B">
        <w:trPr>
          <w:trHeight w:val="147"/>
          <w:jc w:val="center"/>
        </w:trPr>
        <w:tc>
          <w:tcPr>
            <w:tcW w:w="272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4B94ED4" w14:textId="77777777" w:rsidR="00976E3E" w:rsidRPr="00A15B39" w:rsidRDefault="00976E3E" w:rsidP="00936DF2">
            <w:pPr>
              <w:tabs>
                <w:tab w:val="left" w:pos="426"/>
              </w:tabs>
              <w:ind w:left="142"/>
              <w:rPr>
                <w:bCs/>
                <w:sz w:val="24"/>
                <w:szCs w:val="24"/>
              </w:rPr>
            </w:pPr>
            <w:r w:rsidRPr="00A15B39">
              <w:rPr>
                <w:bCs/>
                <w:sz w:val="24"/>
                <w:szCs w:val="24"/>
              </w:rPr>
              <w:t>alegerea, calitatea și prețurile pentru consumatori</w:t>
            </w:r>
          </w:p>
        </w:tc>
        <w:tc>
          <w:tcPr>
            <w:tcW w:w="787" w:type="pct"/>
            <w:tcBorders>
              <w:top w:val="single" w:sz="4" w:space="0" w:color="auto"/>
              <w:left w:val="single" w:sz="4" w:space="0" w:color="auto"/>
              <w:bottom w:val="single" w:sz="4" w:space="0" w:color="auto"/>
              <w:right w:val="single" w:sz="4" w:space="0" w:color="auto"/>
            </w:tcBorders>
          </w:tcPr>
          <w:p w14:paraId="5411CB0B" w14:textId="1AAAEEDB" w:rsidR="00976E3E" w:rsidRPr="00A15B39" w:rsidRDefault="00041DA8" w:rsidP="00936DF2">
            <w:pPr>
              <w:tabs>
                <w:tab w:val="left" w:pos="426"/>
              </w:tabs>
              <w:ind w:left="142"/>
              <w:rPr>
                <w:sz w:val="24"/>
                <w:szCs w:val="24"/>
              </w:rPr>
            </w:pPr>
            <w:r w:rsidRPr="00A15B39">
              <w:rPr>
                <w:sz w:val="24"/>
                <w:szCs w:val="24"/>
              </w:rPr>
              <w:t>-2</w:t>
            </w:r>
          </w:p>
        </w:tc>
        <w:tc>
          <w:tcPr>
            <w:tcW w:w="787" w:type="pct"/>
            <w:tcBorders>
              <w:top w:val="single" w:sz="4" w:space="0" w:color="auto"/>
              <w:left w:val="single" w:sz="4" w:space="0" w:color="auto"/>
              <w:bottom w:val="single" w:sz="4" w:space="0" w:color="auto"/>
              <w:right w:val="single" w:sz="4" w:space="0" w:color="auto"/>
            </w:tcBorders>
          </w:tcPr>
          <w:p w14:paraId="49A74F65" w14:textId="77777777" w:rsidR="00976E3E" w:rsidRPr="00A15B39" w:rsidRDefault="00976E3E" w:rsidP="00936DF2">
            <w:pPr>
              <w:tabs>
                <w:tab w:val="left" w:pos="426"/>
              </w:tabs>
              <w:ind w:left="142"/>
              <w:rPr>
                <w:bCs/>
                <w:sz w:val="24"/>
                <w:szCs w:val="24"/>
              </w:rPr>
            </w:pPr>
          </w:p>
        </w:tc>
        <w:tc>
          <w:tcPr>
            <w:tcW w:w="700" w:type="pct"/>
            <w:tcBorders>
              <w:top w:val="single" w:sz="4" w:space="0" w:color="auto"/>
              <w:left w:val="single" w:sz="4" w:space="0" w:color="auto"/>
              <w:bottom w:val="single" w:sz="4" w:space="0" w:color="auto"/>
              <w:right w:val="single" w:sz="4" w:space="0" w:color="auto"/>
            </w:tcBorders>
          </w:tcPr>
          <w:p w14:paraId="329DACD6" w14:textId="77777777" w:rsidR="00976E3E" w:rsidRPr="00A15B39" w:rsidRDefault="00976E3E" w:rsidP="00936DF2">
            <w:pPr>
              <w:tabs>
                <w:tab w:val="left" w:pos="426"/>
              </w:tabs>
              <w:ind w:left="142"/>
              <w:rPr>
                <w:sz w:val="24"/>
                <w:szCs w:val="24"/>
              </w:rPr>
            </w:pPr>
          </w:p>
        </w:tc>
      </w:tr>
      <w:tr w:rsidR="00C91BB9" w:rsidRPr="00A15B39" w14:paraId="7E94A71D" w14:textId="77777777" w:rsidTr="00277E7B">
        <w:trPr>
          <w:trHeight w:val="53"/>
          <w:jc w:val="center"/>
        </w:trPr>
        <w:tc>
          <w:tcPr>
            <w:tcW w:w="2727"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ACBE298" w14:textId="77777777" w:rsidR="00976E3E" w:rsidRPr="00A15B39" w:rsidRDefault="00976E3E" w:rsidP="00936DF2">
            <w:pPr>
              <w:tabs>
                <w:tab w:val="left" w:pos="426"/>
              </w:tabs>
              <w:ind w:left="142"/>
              <w:jc w:val="left"/>
              <w:rPr>
                <w:bCs/>
                <w:sz w:val="24"/>
                <w:szCs w:val="24"/>
              </w:rPr>
            </w:pPr>
            <w:r w:rsidRPr="00A15B39">
              <w:rPr>
                <w:bCs/>
                <w:sz w:val="24"/>
                <w:szCs w:val="24"/>
              </w:rPr>
              <w:t>bunăstarea gospodăriilor casnice și a cetățenilor</w:t>
            </w:r>
          </w:p>
        </w:tc>
        <w:tc>
          <w:tcPr>
            <w:tcW w:w="787" w:type="pct"/>
            <w:tcBorders>
              <w:top w:val="single" w:sz="4" w:space="0" w:color="auto"/>
              <w:left w:val="single" w:sz="6" w:space="0" w:color="000000"/>
              <w:bottom w:val="single" w:sz="6" w:space="0" w:color="000000"/>
              <w:right w:val="single" w:sz="6" w:space="0" w:color="000000"/>
            </w:tcBorders>
          </w:tcPr>
          <w:p w14:paraId="1AC0A1F6" w14:textId="3F2821E0" w:rsidR="00976E3E" w:rsidRPr="00A15B39" w:rsidRDefault="00041DA8" w:rsidP="00936DF2">
            <w:pPr>
              <w:tabs>
                <w:tab w:val="left" w:pos="426"/>
              </w:tabs>
              <w:ind w:left="142"/>
              <w:jc w:val="left"/>
              <w:rPr>
                <w:sz w:val="24"/>
                <w:szCs w:val="24"/>
              </w:rPr>
            </w:pPr>
            <w:r w:rsidRPr="00A15B39">
              <w:rPr>
                <w:sz w:val="24"/>
                <w:szCs w:val="24"/>
              </w:rPr>
              <w:t>-1</w:t>
            </w:r>
          </w:p>
        </w:tc>
        <w:tc>
          <w:tcPr>
            <w:tcW w:w="787" w:type="pct"/>
            <w:tcBorders>
              <w:top w:val="single" w:sz="4" w:space="0" w:color="auto"/>
              <w:left w:val="single" w:sz="6" w:space="0" w:color="000000"/>
              <w:bottom w:val="single" w:sz="6" w:space="0" w:color="000000"/>
              <w:right w:val="single" w:sz="6" w:space="0" w:color="000000"/>
            </w:tcBorders>
          </w:tcPr>
          <w:p w14:paraId="6B120B71" w14:textId="77777777" w:rsidR="00976E3E" w:rsidRPr="00A15B39" w:rsidRDefault="00976E3E" w:rsidP="00936DF2">
            <w:pPr>
              <w:tabs>
                <w:tab w:val="left" w:pos="426"/>
              </w:tabs>
              <w:ind w:left="142"/>
              <w:jc w:val="left"/>
              <w:rPr>
                <w:bCs/>
                <w:sz w:val="24"/>
                <w:szCs w:val="24"/>
              </w:rPr>
            </w:pPr>
          </w:p>
        </w:tc>
        <w:tc>
          <w:tcPr>
            <w:tcW w:w="700" w:type="pct"/>
            <w:tcBorders>
              <w:top w:val="single" w:sz="4" w:space="0" w:color="auto"/>
              <w:left w:val="single" w:sz="6" w:space="0" w:color="000000"/>
              <w:bottom w:val="single" w:sz="6" w:space="0" w:color="000000"/>
              <w:right w:val="single" w:sz="6" w:space="0" w:color="000000"/>
            </w:tcBorders>
          </w:tcPr>
          <w:p w14:paraId="2E4DED48" w14:textId="77777777" w:rsidR="00976E3E" w:rsidRPr="00A15B39" w:rsidRDefault="00976E3E" w:rsidP="00936DF2">
            <w:pPr>
              <w:tabs>
                <w:tab w:val="left" w:pos="426"/>
              </w:tabs>
              <w:ind w:left="142"/>
              <w:jc w:val="left"/>
              <w:rPr>
                <w:sz w:val="24"/>
                <w:szCs w:val="24"/>
              </w:rPr>
            </w:pPr>
          </w:p>
        </w:tc>
      </w:tr>
      <w:tr w:rsidR="00C91BB9" w:rsidRPr="00A15B39" w14:paraId="6E2080E0" w14:textId="77777777" w:rsidTr="00277E7B">
        <w:trPr>
          <w:trHeight w:val="24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DBFA13" w14:textId="77777777" w:rsidR="00976E3E" w:rsidRPr="00A15B39" w:rsidRDefault="00976E3E" w:rsidP="00936DF2">
            <w:pPr>
              <w:tabs>
                <w:tab w:val="left" w:pos="426"/>
              </w:tabs>
              <w:ind w:left="142"/>
              <w:jc w:val="left"/>
              <w:rPr>
                <w:bCs/>
                <w:sz w:val="24"/>
                <w:szCs w:val="24"/>
              </w:rPr>
            </w:pPr>
            <w:r w:rsidRPr="00A15B39">
              <w:rPr>
                <w:bCs/>
                <w:sz w:val="24"/>
                <w:szCs w:val="24"/>
              </w:rPr>
              <w:t>situația social-economică în anumite regiuni</w:t>
            </w:r>
          </w:p>
        </w:tc>
        <w:tc>
          <w:tcPr>
            <w:tcW w:w="787" w:type="pct"/>
            <w:tcBorders>
              <w:top w:val="nil"/>
              <w:left w:val="single" w:sz="6" w:space="0" w:color="000000"/>
              <w:bottom w:val="single" w:sz="6" w:space="0" w:color="000000"/>
              <w:right w:val="single" w:sz="6" w:space="0" w:color="000000"/>
            </w:tcBorders>
          </w:tcPr>
          <w:p w14:paraId="3D156C2A" w14:textId="315D1E10" w:rsidR="00976E3E" w:rsidRPr="00A15B39" w:rsidRDefault="00041DA8"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6" w:space="0" w:color="000000"/>
              <w:right w:val="single" w:sz="6" w:space="0" w:color="000000"/>
            </w:tcBorders>
          </w:tcPr>
          <w:p w14:paraId="79E3691C"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4445FEB" w14:textId="77777777" w:rsidR="00976E3E" w:rsidRPr="00A15B39" w:rsidRDefault="00976E3E" w:rsidP="00936DF2">
            <w:pPr>
              <w:tabs>
                <w:tab w:val="left" w:pos="426"/>
              </w:tabs>
              <w:ind w:left="142"/>
              <w:jc w:val="left"/>
              <w:rPr>
                <w:sz w:val="24"/>
                <w:szCs w:val="24"/>
              </w:rPr>
            </w:pPr>
          </w:p>
        </w:tc>
      </w:tr>
      <w:tr w:rsidR="00C91BB9" w:rsidRPr="00A15B39" w14:paraId="2847CF07" w14:textId="77777777" w:rsidTr="00277E7B">
        <w:trPr>
          <w:trHeight w:val="24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FD0EA7" w14:textId="77777777" w:rsidR="00976E3E" w:rsidRPr="00A15B39" w:rsidRDefault="00976E3E" w:rsidP="00936DF2">
            <w:pPr>
              <w:tabs>
                <w:tab w:val="left" w:pos="426"/>
              </w:tabs>
              <w:ind w:left="142"/>
              <w:jc w:val="left"/>
              <w:rPr>
                <w:bCs/>
                <w:sz w:val="24"/>
                <w:szCs w:val="24"/>
              </w:rPr>
            </w:pPr>
            <w:r w:rsidRPr="00A15B39">
              <w:rPr>
                <w:bCs/>
                <w:sz w:val="24"/>
                <w:szCs w:val="24"/>
              </w:rPr>
              <w:t>situația macroeconomică</w:t>
            </w:r>
          </w:p>
        </w:tc>
        <w:tc>
          <w:tcPr>
            <w:tcW w:w="787" w:type="pct"/>
            <w:tcBorders>
              <w:top w:val="nil"/>
              <w:left w:val="single" w:sz="6" w:space="0" w:color="000000"/>
              <w:bottom w:val="single" w:sz="6" w:space="0" w:color="000000"/>
              <w:right w:val="single" w:sz="6" w:space="0" w:color="000000"/>
            </w:tcBorders>
          </w:tcPr>
          <w:p w14:paraId="5A28117B" w14:textId="15AE3BF5"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4E337C6A"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838DB75" w14:textId="77777777" w:rsidR="00976E3E" w:rsidRPr="00A15B39" w:rsidRDefault="00976E3E" w:rsidP="00936DF2">
            <w:pPr>
              <w:tabs>
                <w:tab w:val="left" w:pos="426"/>
              </w:tabs>
              <w:ind w:left="142"/>
              <w:jc w:val="left"/>
              <w:rPr>
                <w:sz w:val="24"/>
                <w:szCs w:val="24"/>
              </w:rPr>
            </w:pPr>
          </w:p>
        </w:tc>
      </w:tr>
      <w:tr w:rsidR="00C91BB9" w:rsidRPr="00A15B39" w14:paraId="580F5066" w14:textId="77777777" w:rsidTr="00277E7B">
        <w:trPr>
          <w:trHeight w:val="237"/>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DE09DF" w14:textId="77777777" w:rsidR="00976E3E" w:rsidRPr="00A15B39" w:rsidRDefault="00976E3E" w:rsidP="00936DF2">
            <w:pPr>
              <w:tabs>
                <w:tab w:val="left" w:pos="426"/>
              </w:tabs>
              <w:ind w:left="142"/>
              <w:jc w:val="left"/>
              <w:rPr>
                <w:bCs/>
                <w:sz w:val="24"/>
                <w:szCs w:val="24"/>
              </w:rPr>
            </w:pPr>
            <w:r w:rsidRPr="00A15B39">
              <w:rPr>
                <w:bCs/>
                <w:sz w:val="24"/>
                <w:szCs w:val="24"/>
              </w:rPr>
              <w:t>alte aspecte economice</w:t>
            </w:r>
          </w:p>
        </w:tc>
        <w:tc>
          <w:tcPr>
            <w:tcW w:w="787" w:type="pct"/>
            <w:tcBorders>
              <w:top w:val="nil"/>
              <w:left w:val="single" w:sz="6" w:space="0" w:color="000000"/>
              <w:bottom w:val="single" w:sz="6" w:space="0" w:color="000000"/>
              <w:right w:val="single" w:sz="6" w:space="0" w:color="000000"/>
            </w:tcBorders>
          </w:tcPr>
          <w:p w14:paraId="122D910C" w14:textId="583EE431"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79223573"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069708B" w14:textId="77777777" w:rsidR="00976E3E" w:rsidRPr="00A15B39" w:rsidRDefault="00976E3E" w:rsidP="00936DF2">
            <w:pPr>
              <w:tabs>
                <w:tab w:val="left" w:pos="426"/>
              </w:tabs>
              <w:ind w:left="142"/>
              <w:jc w:val="left"/>
              <w:rPr>
                <w:sz w:val="24"/>
                <w:szCs w:val="24"/>
              </w:rPr>
            </w:pPr>
          </w:p>
        </w:tc>
      </w:tr>
      <w:tr w:rsidR="006606ED" w:rsidRPr="00A15B39" w14:paraId="438C2CBC" w14:textId="77777777" w:rsidTr="00F0689C">
        <w:trPr>
          <w:trHeight w:val="53"/>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8C32F8" w14:textId="77777777" w:rsidR="00976E3E" w:rsidRPr="00A15B39" w:rsidRDefault="00976E3E" w:rsidP="00936DF2">
            <w:pPr>
              <w:tabs>
                <w:tab w:val="left" w:pos="426"/>
              </w:tabs>
              <w:ind w:left="142"/>
              <w:jc w:val="left"/>
              <w:rPr>
                <w:b/>
                <w:sz w:val="24"/>
                <w:szCs w:val="24"/>
              </w:rPr>
            </w:pPr>
            <w:r w:rsidRPr="00A15B39">
              <w:rPr>
                <w:b/>
                <w:bCs/>
                <w:sz w:val="24"/>
                <w:szCs w:val="24"/>
              </w:rPr>
              <w:t>Social</w:t>
            </w:r>
          </w:p>
        </w:tc>
      </w:tr>
      <w:tr w:rsidR="00C91BB9" w:rsidRPr="00A15B39" w14:paraId="27323AA8" w14:textId="77777777" w:rsidTr="00277E7B">
        <w:trPr>
          <w:trHeight w:val="15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9CFD90" w14:textId="77777777" w:rsidR="00976E3E" w:rsidRPr="00A15B39" w:rsidRDefault="00976E3E" w:rsidP="00936DF2">
            <w:pPr>
              <w:tabs>
                <w:tab w:val="left" w:pos="426"/>
              </w:tabs>
              <w:ind w:left="142"/>
              <w:jc w:val="left"/>
              <w:rPr>
                <w:bCs/>
                <w:sz w:val="24"/>
                <w:szCs w:val="24"/>
              </w:rPr>
            </w:pPr>
            <w:r w:rsidRPr="00A15B39">
              <w:rPr>
                <w:bCs/>
                <w:sz w:val="24"/>
                <w:szCs w:val="24"/>
              </w:rPr>
              <w:t>gradul de ocupare a forței de muncă</w:t>
            </w:r>
          </w:p>
        </w:tc>
        <w:tc>
          <w:tcPr>
            <w:tcW w:w="787" w:type="pct"/>
            <w:tcBorders>
              <w:top w:val="nil"/>
              <w:left w:val="single" w:sz="6" w:space="0" w:color="000000"/>
              <w:bottom w:val="single" w:sz="6" w:space="0" w:color="000000"/>
              <w:right w:val="single" w:sz="6" w:space="0" w:color="000000"/>
            </w:tcBorders>
          </w:tcPr>
          <w:p w14:paraId="68B87246" w14:textId="7FC522DC" w:rsidR="00976E3E" w:rsidRPr="00A15B39" w:rsidRDefault="00041DA8"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6" w:space="0" w:color="000000"/>
              <w:right w:val="single" w:sz="6" w:space="0" w:color="000000"/>
            </w:tcBorders>
          </w:tcPr>
          <w:p w14:paraId="0704D61A"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F9661C9" w14:textId="77777777" w:rsidR="00976E3E" w:rsidRPr="00A15B39" w:rsidRDefault="00976E3E" w:rsidP="00936DF2">
            <w:pPr>
              <w:tabs>
                <w:tab w:val="left" w:pos="426"/>
              </w:tabs>
              <w:ind w:left="142"/>
              <w:jc w:val="left"/>
              <w:rPr>
                <w:sz w:val="24"/>
                <w:szCs w:val="24"/>
              </w:rPr>
            </w:pPr>
          </w:p>
        </w:tc>
      </w:tr>
      <w:tr w:rsidR="00C91BB9" w:rsidRPr="00A15B39" w14:paraId="177E1BB1"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010251" w14:textId="77777777" w:rsidR="00976E3E" w:rsidRPr="00A15B39" w:rsidRDefault="00976E3E" w:rsidP="00936DF2">
            <w:pPr>
              <w:tabs>
                <w:tab w:val="left" w:pos="426"/>
              </w:tabs>
              <w:ind w:left="142"/>
              <w:jc w:val="left"/>
              <w:rPr>
                <w:bCs/>
                <w:sz w:val="24"/>
                <w:szCs w:val="24"/>
              </w:rPr>
            </w:pPr>
            <w:r w:rsidRPr="00A15B39">
              <w:rPr>
                <w:bCs/>
                <w:sz w:val="24"/>
                <w:szCs w:val="24"/>
              </w:rPr>
              <w:t>nivelul de salarizare</w:t>
            </w:r>
          </w:p>
        </w:tc>
        <w:tc>
          <w:tcPr>
            <w:tcW w:w="787" w:type="pct"/>
            <w:tcBorders>
              <w:top w:val="nil"/>
              <w:left w:val="single" w:sz="6" w:space="0" w:color="000000"/>
              <w:bottom w:val="single" w:sz="6" w:space="0" w:color="000000"/>
              <w:right w:val="single" w:sz="6" w:space="0" w:color="000000"/>
            </w:tcBorders>
          </w:tcPr>
          <w:p w14:paraId="3AC2BB9C" w14:textId="48D743D0"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5BA435DF"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5B3A2EC" w14:textId="77777777" w:rsidR="00976E3E" w:rsidRPr="00A15B39" w:rsidRDefault="00976E3E" w:rsidP="00936DF2">
            <w:pPr>
              <w:tabs>
                <w:tab w:val="left" w:pos="426"/>
              </w:tabs>
              <w:ind w:left="142"/>
              <w:jc w:val="left"/>
              <w:rPr>
                <w:sz w:val="24"/>
                <w:szCs w:val="24"/>
              </w:rPr>
            </w:pPr>
          </w:p>
        </w:tc>
      </w:tr>
      <w:tr w:rsidR="00C91BB9" w:rsidRPr="00A15B39" w14:paraId="24D45656"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F9149D" w14:textId="77777777" w:rsidR="00976E3E" w:rsidRPr="00A15B39" w:rsidRDefault="00976E3E" w:rsidP="00936DF2">
            <w:pPr>
              <w:tabs>
                <w:tab w:val="left" w:pos="426"/>
              </w:tabs>
              <w:ind w:left="142"/>
              <w:jc w:val="left"/>
              <w:rPr>
                <w:bCs/>
                <w:sz w:val="24"/>
                <w:szCs w:val="24"/>
              </w:rPr>
            </w:pPr>
            <w:r w:rsidRPr="00A15B39">
              <w:rPr>
                <w:bCs/>
                <w:sz w:val="24"/>
                <w:szCs w:val="24"/>
              </w:rPr>
              <w:t>condițiile și organizarea muncii</w:t>
            </w:r>
          </w:p>
        </w:tc>
        <w:tc>
          <w:tcPr>
            <w:tcW w:w="787" w:type="pct"/>
            <w:tcBorders>
              <w:top w:val="nil"/>
              <w:left w:val="single" w:sz="6" w:space="0" w:color="000000"/>
              <w:bottom w:val="single" w:sz="6" w:space="0" w:color="000000"/>
              <w:right w:val="single" w:sz="6" w:space="0" w:color="000000"/>
            </w:tcBorders>
          </w:tcPr>
          <w:p w14:paraId="7D98B787" w14:textId="05516001"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66C5B6D8"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A045F99" w14:textId="77777777" w:rsidR="00976E3E" w:rsidRPr="00A15B39" w:rsidRDefault="00976E3E" w:rsidP="00936DF2">
            <w:pPr>
              <w:tabs>
                <w:tab w:val="left" w:pos="426"/>
              </w:tabs>
              <w:ind w:left="142"/>
              <w:jc w:val="left"/>
              <w:rPr>
                <w:sz w:val="24"/>
                <w:szCs w:val="24"/>
              </w:rPr>
            </w:pPr>
          </w:p>
        </w:tc>
      </w:tr>
      <w:tr w:rsidR="00C91BB9" w:rsidRPr="00A15B39" w14:paraId="5730F539"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00EE59" w14:textId="77777777" w:rsidR="00976E3E" w:rsidRPr="00A15B39" w:rsidRDefault="00976E3E" w:rsidP="00936DF2">
            <w:pPr>
              <w:tabs>
                <w:tab w:val="left" w:pos="426"/>
              </w:tabs>
              <w:ind w:left="142"/>
              <w:jc w:val="left"/>
              <w:rPr>
                <w:bCs/>
                <w:sz w:val="24"/>
                <w:szCs w:val="24"/>
              </w:rPr>
            </w:pPr>
            <w:r w:rsidRPr="00A15B39">
              <w:rPr>
                <w:bCs/>
                <w:sz w:val="24"/>
                <w:szCs w:val="24"/>
              </w:rPr>
              <w:t>sănătatea și securitatea muncii</w:t>
            </w:r>
          </w:p>
        </w:tc>
        <w:tc>
          <w:tcPr>
            <w:tcW w:w="787" w:type="pct"/>
            <w:tcBorders>
              <w:top w:val="nil"/>
              <w:left w:val="single" w:sz="6" w:space="0" w:color="000000"/>
              <w:bottom w:val="single" w:sz="6" w:space="0" w:color="000000"/>
              <w:right w:val="single" w:sz="6" w:space="0" w:color="000000"/>
            </w:tcBorders>
          </w:tcPr>
          <w:p w14:paraId="1BC47C4A" w14:textId="1DDCA6E2"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5BE0DFF3"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CFC540A" w14:textId="77777777" w:rsidR="00976E3E" w:rsidRPr="00A15B39" w:rsidRDefault="00976E3E" w:rsidP="00936DF2">
            <w:pPr>
              <w:tabs>
                <w:tab w:val="left" w:pos="426"/>
              </w:tabs>
              <w:ind w:left="142"/>
              <w:jc w:val="left"/>
              <w:rPr>
                <w:sz w:val="24"/>
                <w:szCs w:val="24"/>
              </w:rPr>
            </w:pPr>
          </w:p>
        </w:tc>
      </w:tr>
      <w:tr w:rsidR="00C91BB9" w:rsidRPr="00A15B39" w14:paraId="601CB35D" w14:textId="77777777" w:rsidTr="00277E7B">
        <w:trPr>
          <w:trHeight w:val="102"/>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3C73A3" w14:textId="77777777" w:rsidR="00976E3E" w:rsidRPr="00A15B39" w:rsidRDefault="00976E3E" w:rsidP="00936DF2">
            <w:pPr>
              <w:tabs>
                <w:tab w:val="left" w:pos="426"/>
              </w:tabs>
              <w:ind w:left="142"/>
              <w:jc w:val="left"/>
              <w:rPr>
                <w:bCs/>
                <w:sz w:val="24"/>
                <w:szCs w:val="24"/>
              </w:rPr>
            </w:pPr>
            <w:r w:rsidRPr="00A15B39">
              <w:rPr>
                <w:bCs/>
                <w:sz w:val="24"/>
                <w:szCs w:val="24"/>
              </w:rPr>
              <w:t>formarea profesională</w:t>
            </w:r>
          </w:p>
        </w:tc>
        <w:tc>
          <w:tcPr>
            <w:tcW w:w="787" w:type="pct"/>
            <w:tcBorders>
              <w:top w:val="nil"/>
              <w:left w:val="single" w:sz="6" w:space="0" w:color="000000"/>
              <w:bottom w:val="single" w:sz="6" w:space="0" w:color="000000"/>
              <w:right w:val="single" w:sz="6" w:space="0" w:color="000000"/>
            </w:tcBorders>
          </w:tcPr>
          <w:p w14:paraId="062CE539" w14:textId="34FAFF7F"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0362673F"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711F7D74" w14:textId="77777777" w:rsidR="00976E3E" w:rsidRPr="00A15B39" w:rsidRDefault="00976E3E" w:rsidP="00936DF2">
            <w:pPr>
              <w:tabs>
                <w:tab w:val="left" w:pos="426"/>
              </w:tabs>
              <w:ind w:left="142"/>
              <w:jc w:val="left"/>
              <w:rPr>
                <w:sz w:val="24"/>
                <w:szCs w:val="24"/>
              </w:rPr>
            </w:pPr>
          </w:p>
        </w:tc>
      </w:tr>
      <w:tr w:rsidR="00C91BB9" w:rsidRPr="00A15B39" w14:paraId="11F60AC9" w14:textId="77777777" w:rsidTr="00277E7B">
        <w:trPr>
          <w:trHeight w:val="210"/>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19EA1A" w14:textId="77777777" w:rsidR="00976E3E" w:rsidRPr="00A15B39" w:rsidRDefault="00976E3E" w:rsidP="00936DF2">
            <w:pPr>
              <w:tabs>
                <w:tab w:val="left" w:pos="426"/>
              </w:tabs>
              <w:ind w:left="142"/>
              <w:jc w:val="left"/>
              <w:rPr>
                <w:bCs/>
                <w:sz w:val="24"/>
                <w:szCs w:val="24"/>
              </w:rPr>
            </w:pPr>
            <w:r w:rsidRPr="00A15B39">
              <w:rPr>
                <w:bCs/>
                <w:sz w:val="24"/>
                <w:szCs w:val="24"/>
              </w:rPr>
              <w:t>inegalitatea și distribuția veniturilor</w:t>
            </w:r>
          </w:p>
        </w:tc>
        <w:tc>
          <w:tcPr>
            <w:tcW w:w="787" w:type="pct"/>
            <w:tcBorders>
              <w:top w:val="nil"/>
              <w:left w:val="single" w:sz="6" w:space="0" w:color="000000"/>
              <w:bottom w:val="single" w:sz="6" w:space="0" w:color="000000"/>
              <w:right w:val="single" w:sz="6" w:space="0" w:color="000000"/>
            </w:tcBorders>
          </w:tcPr>
          <w:p w14:paraId="2536AFD4" w14:textId="1C288B59" w:rsidR="00976E3E" w:rsidRPr="00A15B39" w:rsidRDefault="00041DA8"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3E041D53"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EE5D3AB" w14:textId="77777777" w:rsidR="00976E3E" w:rsidRPr="00A15B39" w:rsidRDefault="00976E3E" w:rsidP="00936DF2">
            <w:pPr>
              <w:tabs>
                <w:tab w:val="left" w:pos="426"/>
              </w:tabs>
              <w:ind w:left="142"/>
              <w:jc w:val="left"/>
              <w:rPr>
                <w:sz w:val="24"/>
                <w:szCs w:val="24"/>
              </w:rPr>
            </w:pPr>
          </w:p>
        </w:tc>
      </w:tr>
      <w:tr w:rsidR="00C91BB9" w:rsidRPr="00A15B39" w14:paraId="6563C470" w14:textId="77777777" w:rsidTr="00277E7B">
        <w:trPr>
          <w:trHeight w:val="210"/>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087552" w14:textId="77777777" w:rsidR="00976E3E" w:rsidRPr="00A15B39" w:rsidRDefault="00976E3E" w:rsidP="00936DF2">
            <w:pPr>
              <w:tabs>
                <w:tab w:val="left" w:pos="426"/>
              </w:tabs>
              <w:ind w:left="142"/>
              <w:jc w:val="left"/>
              <w:rPr>
                <w:bCs/>
                <w:sz w:val="24"/>
                <w:szCs w:val="24"/>
              </w:rPr>
            </w:pPr>
            <w:r w:rsidRPr="00A15B39">
              <w:rPr>
                <w:bCs/>
                <w:sz w:val="24"/>
                <w:szCs w:val="24"/>
              </w:rPr>
              <w:t>nivelul veniturilor populației</w:t>
            </w:r>
          </w:p>
        </w:tc>
        <w:tc>
          <w:tcPr>
            <w:tcW w:w="787" w:type="pct"/>
            <w:tcBorders>
              <w:top w:val="nil"/>
              <w:left w:val="single" w:sz="6" w:space="0" w:color="000000"/>
              <w:bottom w:val="single" w:sz="6" w:space="0" w:color="000000"/>
              <w:right w:val="single" w:sz="6" w:space="0" w:color="000000"/>
            </w:tcBorders>
          </w:tcPr>
          <w:p w14:paraId="0A899C64" w14:textId="56837EFF" w:rsidR="00976E3E" w:rsidRPr="00A15B39" w:rsidRDefault="00806B7A"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6" w:space="0" w:color="000000"/>
              <w:right w:val="single" w:sz="6" w:space="0" w:color="000000"/>
            </w:tcBorders>
          </w:tcPr>
          <w:p w14:paraId="5C415462"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14F2C4F" w14:textId="77777777" w:rsidR="00976E3E" w:rsidRPr="00A15B39" w:rsidRDefault="00976E3E" w:rsidP="00936DF2">
            <w:pPr>
              <w:tabs>
                <w:tab w:val="left" w:pos="426"/>
              </w:tabs>
              <w:ind w:left="142"/>
              <w:jc w:val="left"/>
              <w:rPr>
                <w:sz w:val="24"/>
                <w:szCs w:val="24"/>
              </w:rPr>
            </w:pPr>
          </w:p>
        </w:tc>
      </w:tr>
      <w:tr w:rsidR="00C91BB9" w:rsidRPr="00A15B39" w14:paraId="74916810" w14:textId="77777777" w:rsidTr="00277E7B">
        <w:trPr>
          <w:trHeight w:val="129"/>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73F28D" w14:textId="77777777" w:rsidR="00976E3E" w:rsidRPr="00A15B39" w:rsidRDefault="00976E3E" w:rsidP="00936DF2">
            <w:pPr>
              <w:tabs>
                <w:tab w:val="left" w:pos="426"/>
              </w:tabs>
              <w:ind w:left="142"/>
              <w:jc w:val="left"/>
              <w:rPr>
                <w:bCs/>
                <w:sz w:val="24"/>
                <w:szCs w:val="24"/>
              </w:rPr>
            </w:pPr>
            <w:r w:rsidRPr="00A15B39">
              <w:rPr>
                <w:bCs/>
                <w:sz w:val="24"/>
                <w:szCs w:val="24"/>
              </w:rPr>
              <w:t>nivelul sărăciei</w:t>
            </w:r>
          </w:p>
        </w:tc>
        <w:tc>
          <w:tcPr>
            <w:tcW w:w="787" w:type="pct"/>
            <w:tcBorders>
              <w:top w:val="nil"/>
              <w:left w:val="single" w:sz="6" w:space="0" w:color="000000"/>
              <w:bottom w:val="single" w:sz="6" w:space="0" w:color="000000"/>
              <w:right w:val="single" w:sz="6" w:space="0" w:color="000000"/>
            </w:tcBorders>
          </w:tcPr>
          <w:p w14:paraId="5E2CDA58" w14:textId="3DB8E590" w:rsidR="00976E3E" w:rsidRPr="00A15B39" w:rsidRDefault="00806B7A"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6" w:space="0" w:color="000000"/>
              <w:right w:val="single" w:sz="6" w:space="0" w:color="000000"/>
            </w:tcBorders>
          </w:tcPr>
          <w:p w14:paraId="79C15AFA"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9CC1013" w14:textId="77777777" w:rsidR="00976E3E" w:rsidRPr="00A15B39" w:rsidRDefault="00976E3E" w:rsidP="00936DF2">
            <w:pPr>
              <w:tabs>
                <w:tab w:val="left" w:pos="426"/>
              </w:tabs>
              <w:ind w:left="142"/>
              <w:jc w:val="left"/>
              <w:rPr>
                <w:sz w:val="24"/>
                <w:szCs w:val="24"/>
              </w:rPr>
            </w:pPr>
          </w:p>
        </w:tc>
      </w:tr>
      <w:tr w:rsidR="00C91BB9" w:rsidRPr="00A15B39" w14:paraId="179D1C9E" w14:textId="77777777" w:rsidTr="00277E7B">
        <w:trPr>
          <w:trHeight w:val="44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5232BD" w14:textId="77777777" w:rsidR="00976E3E" w:rsidRPr="00A15B39" w:rsidRDefault="00976E3E" w:rsidP="00B37A21">
            <w:pPr>
              <w:tabs>
                <w:tab w:val="left" w:pos="426"/>
              </w:tabs>
              <w:ind w:left="142"/>
              <w:rPr>
                <w:bCs/>
                <w:sz w:val="24"/>
                <w:szCs w:val="24"/>
              </w:rPr>
            </w:pPr>
            <w:r w:rsidRPr="00A15B39">
              <w:rPr>
                <w:bCs/>
                <w:sz w:val="24"/>
                <w:szCs w:val="24"/>
              </w:rPr>
              <w:t>accesul la bunuri și servicii de bază, în special pentru persoanele social-vulnerabile</w:t>
            </w:r>
          </w:p>
        </w:tc>
        <w:tc>
          <w:tcPr>
            <w:tcW w:w="787" w:type="pct"/>
            <w:tcBorders>
              <w:top w:val="nil"/>
              <w:left w:val="single" w:sz="6" w:space="0" w:color="000000"/>
              <w:bottom w:val="single" w:sz="6" w:space="0" w:color="000000"/>
              <w:right w:val="single" w:sz="6" w:space="0" w:color="000000"/>
            </w:tcBorders>
          </w:tcPr>
          <w:p w14:paraId="31713921" w14:textId="146507A0" w:rsidR="00976E3E" w:rsidRPr="00A15B39" w:rsidRDefault="00806B7A" w:rsidP="00936DF2">
            <w:pPr>
              <w:tabs>
                <w:tab w:val="left" w:pos="426"/>
              </w:tabs>
              <w:jc w:val="left"/>
              <w:rPr>
                <w:sz w:val="24"/>
                <w:szCs w:val="24"/>
              </w:rPr>
            </w:pPr>
            <w:r w:rsidRPr="00A15B39">
              <w:rPr>
                <w:sz w:val="24"/>
                <w:szCs w:val="24"/>
              </w:rPr>
              <w:t xml:space="preserve">  0</w:t>
            </w:r>
          </w:p>
        </w:tc>
        <w:tc>
          <w:tcPr>
            <w:tcW w:w="787" w:type="pct"/>
            <w:tcBorders>
              <w:top w:val="nil"/>
              <w:left w:val="single" w:sz="6" w:space="0" w:color="000000"/>
              <w:bottom w:val="single" w:sz="6" w:space="0" w:color="000000"/>
              <w:right w:val="single" w:sz="6" w:space="0" w:color="000000"/>
            </w:tcBorders>
          </w:tcPr>
          <w:p w14:paraId="5FA970DE"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25BD23D" w14:textId="77777777" w:rsidR="00976E3E" w:rsidRPr="00A15B39" w:rsidRDefault="00976E3E" w:rsidP="00936DF2">
            <w:pPr>
              <w:tabs>
                <w:tab w:val="left" w:pos="426"/>
              </w:tabs>
              <w:ind w:left="142"/>
              <w:jc w:val="left"/>
              <w:rPr>
                <w:sz w:val="24"/>
                <w:szCs w:val="24"/>
              </w:rPr>
            </w:pPr>
          </w:p>
        </w:tc>
      </w:tr>
      <w:tr w:rsidR="00C91BB9" w:rsidRPr="00A15B39" w14:paraId="61CA44A3"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5FA48F" w14:textId="77777777" w:rsidR="00976E3E" w:rsidRPr="00A15B39" w:rsidRDefault="00976E3E" w:rsidP="00936DF2">
            <w:pPr>
              <w:tabs>
                <w:tab w:val="left" w:pos="426"/>
              </w:tabs>
              <w:ind w:left="142"/>
              <w:jc w:val="left"/>
              <w:rPr>
                <w:bCs/>
                <w:sz w:val="24"/>
                <w:szCs w:val="24"/>
              </w:rPr>
            </w:pPr>
            <w:r w:rsidRPr="00A15B39">
              <w:rPr>
                <w:bCs/>
                <w:sz w:val="24"/>
                <w:szCs w:val="24"/>
              </w:rPr>
              <w:t>diversitatea culturală și lingvistică</w:t>
            </w:r>
          </w:p>
        </w:tc>
        <w:tc>
          <w:tcPr>
            <w:tcW w:w="787" w:type="pct"/>
            <w:tcBorders>
              <w:top w:val="nil"/>
              <w:left w:val="single" w:sz="6" w:space="0" w:color="000000"/>
              <w:bottom w:val="single" w:sz="6" w:space="0" w:color="000000"/>
              <w:right w:val="single" w:sz="6" w:space="0" w:color="000000"/>
            </w:tcBorders>
          </w:tcPr>
          <w:p w14:paraId="4D38AD2F" w14:textId="0EFA6996"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1258B680"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705E03F2" w14:textId="77777777" w:rsidR="00976E3E" w:rsidRPr="00A15B39" w:rsidRDefault="00976E3E" w:rsidP="00936DF2">
            <w:pPr>
              <w:tabs>
                <w:tab w:val="left" w:pos="426"/>
              </w:tabs>
              <w:ind w:left="142"/>
              <w:jc w:val="left"/>
              <w:rPr>
                <w:sz w:val="24"/>
                <w:szCs w:val="24"/>
              </w:rPr>
            </w:pPr>
          </w:p>
        </w:tc>
      </w:tr>
      <w:tr w:rsidR="00C91BB9" w:rsidRPr="00A15B39" w14:paraId="3BCAC737"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B80672" w14:textId="77777777" w:rsidR="00976E3E" w:rsidRPr="00A15B39" w:rsidRDefault="00976E3E" w:rsidP="00936DF2">
            <w:pPr>
              <w:tabs>
                <w:tab w:val="left" w:pos="426"/>
              </w:tabs>
              <w:ind w:left="142"/>
              <w:jc w:val="left"/>
              <w:rPr>
                <w:bCs/>
                <w:sz w:val="24"/>
                <w:szCs w:val="24"/>
              </w:rPr>
            </w:pPr>
            <w:r w:rsidRPr="00A15B39">
              <w:rPr>
                <w:bCs/>
                <w:sz w:val="24"/>
                <w:szCs w:val="24"/>
              </w:rPr>
              <w:t>partidele politice și organizațiile civice</w:t>
            </w:r>
          </w:p>
        </w:tc>
        <w:tc>
          <w:tcPr>
            <w:tcW w:w="787" w:type="pct"/>
            <w:tcBorders>
              <w:top w:val="nil"/>
              <w:left w:val="single" w:sz="6" w:space="0" w:color="000000"/>
              <w:bottom w:val="single" w:sz="6" w:space="0" w:color="000000"/>
              <w:right w:val="single" w:sz="6" w:space="0" w:color="000000"/>
            </w:tcBorders>
          </w:tcPr>
          <w:p w14:paraId="59DC0619" w14:textId="77777777" w:rsidR="00976E3E" w:rsidRPr="00A15B39" w:rsidRDefault="00976E3E" w:rsidP="00936DF2">
            <w:pPr>
              <w:tabs>
                <w:tab w:val="left" w:pos="426"/>
              </w:tabs>
              <w:ind w:left="142"/>
              <w:jc w:val="left"/>
              <w:rPr>
                <w:sz w:val="24"/>
                <w:szCs w:val="24"/>
              </w:rPr>
            </w:pPr>
          </w:p>
        </w:tc>
        <w:tc>
          <w:tcPr>
            <w:tcW w:w="787" w:type="pct"/>
            <w:tcBorders>
              <w:top w:val="nil"/>
              <w:left w:val="single" w:sz="6" w:space="0" w:color="000000"/>
              <w:bottom w:val="single" w:sz="6" w:space="0" w:color="000000"/>
              <w:right w:val="single" w:sz="6" w:space="0" w:color="000000"/>
            </w:tcBorders>
          </w:tcPr>
          <w:p w14:paraId="68E2E03F"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62C1B1B1" w14:textId="77777777" w:rsidR="00976E3E" w:rsidRPr="00A15B39" w:rsidRDefault="00976E3E" w:rsidP="00936DF2">
            <w:pPr>
              <w:tabs>
                <w:tab w:val="left" w:pos="426"/>
              </w:tabs>
              <w:ind w:left="142"/>
              <w:jc w:val="left"/>
              <w:rPr>
                <w:sz w:val="24"/>
                <w:szCs w:val="24"/>
              </w:rPr>
            </w:pPr>
          </w:p>
        </w:tc>
      </w:tr>
      <w:tr w:rsidR="00C91BB9" w:rsidRPr="00A15B39" w14:paraId="3AE60CAA" w14:textId="77777777" w:rsidTr="00277E7B">
        <w:trPr>
          <w:trHeight w:val="120"/>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962BE" w14:textId="77777777" w:rsidR="00976E3E" w:rsidRPr="00A15B39" w:rsidRDefault="00976E3E" w:rsidP="00936DF2">
            <w:pPr>
              <w:tabs>
                <w:tab w:val="left" w:pos="426"/>
              </w:tabs>
              <w:ind w:left="142"/>
              <w:jc w:val="left"/>
              <w:rPr>
                <w:bCs/>
                <w:sz w:val="24"/>
                <w:szCs w:val="24"/>
              </w:rPr>
            </w:pPr>
            <w:r w:rsidRPr="00A15B39">
              <w:rPr>
                <w:bCs/>
                <w:sz w:val="24"/>
                <w:szCs w:val="24"/>
              </w:rPr>
              <w:t>sănătatea publică, inclusiv mortalitatea și morbiditatea</w:t>
            </w:r>
          </w:p>
        </w:tc>
        <w:tc>
          <w:tcPr>
            <w:tcW w:w="787" w:type="pct"/>
            <w:tcBorders>
              <w:top w:val="nil"/>
              <w:left w:val="single" w:sz="6" w:space="0" w:color="000000"/>
              <w:bottom w:val="single" w:sz="6" w:space="0" w:color="000000"/>
              <w:right w:val="single" w:sz="6" w:space="0" w:color="000000"/>
            </w:tcBorders>
          </w:tcPr>
          <w:p w14:paraId="335E0417" w14:textId="37B15464"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38CFC3F1"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59CC95F" w14:textId="77777777" w:rsidR="00976E3E" w:rsidRPr="00A15B39" w:rsidRDefault="00976E3E" w:rsidP="00936DF2">
            <w:pPr>
              <w:tabs>
                <w:tab w:val="left" w:pos="426"/>
              </w:tabs>
              <w:ind w:left="142"/>
              <w:jc w:val="left"/>
              <w:rPr>
                <w:sz w:val="24"/>
                <w:szCs w:val="24"/>
              </w:rPr>
            </w:pPr>
          </w:p>
        </w:tc>
      </w:tr>
      <w:tr w:rsidR="00C91BB9" w:rsidRPr="00A15B39" w14:paraId="635A25BC"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80B6B8" w14:textId="77777777" w:rsidR="00976E3E" w:rsidRPr="00A15B39" w:rsidRDefault="00976E3E" w:rsidP="00936DF2">
            <w:pPr>
              <w:tabs>
                <w:tab w:val="left" w:pos="426"/>
              </w:tabs>
              <w:ind w:left="142"/>
              <w:jc w:val="left"/>
              <w:rPr>
                <w:bCs/>
                <w:sz w:val="24"/>
                <w:szCs w:val="24"/>
              </w:rPr>
            </w:pPr>
            <w:r w:rsidRPr="00A15B39">
              <w:rPr>
                <w:bCs/>
                <w:sz w:val="24"/>
                <w:szCs w:val="24"/>
              </w:rPr>
              <w:t>modul sănătos de viață al populației</w:t>
            </w:r>
          </w:p>
        </w:tc>
        <w:tc>
          <w:tcPr>
            <w:tcW w:w="787" w:type="pct"/>
            <w:tcBorders>
              <w:top w:val="nil"/>
              <w:left w:val="single" w:sz="6" w:space="0" w:color="000000"/>
              <w:bottom w:val="single" w:sz="6" w:space="0" w:color="000000"/>
              <w:right w:val="single" w:sz="6" w:space="0" w:color="000000"/>
            </w:tcBorders>
          </w:tcPr>
          <w:p w14:paraId="32EE65F8" w14:textId="28FF634F"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7ECAAC9D"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04CF4DA" w14:textId="77777777" w:rsidR="00976E3E" w:rsidRPr="00A15B39" w:rsidRDefault="00976E3E" w:rsidP="00936DF2">
            <w:pPr>
              <w:tabs>
                <w:tab w:val="left" w:pos="426"/>
              </w:tabs>
              <w:ind w:left="142"/>
              <w:jc w:val="left"/>
              <w:rPr>
                <w:sz w:val="24"/>
                <w:szCs w:val="24"/>
              </w:rPr>
            </w:pPr>
          </w:p>
        </w:tc>
      </w:tr>
      <w:tr w:rsidR="00C91BB9" w:rsidRPr="00A15B39" w14:paraId="49810E74" w14:textId="77777777" w:rsidTr="00277E7B">
        <w:trPr>
          <w:trHeight w:val="228"/>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6695A2" w14:textId="77777777" w:rsidR="00976E3E" w:rsidRPr="00A15B39" w:rsidRDefault="00976E3E" w:rsidP="00936DF2">
            <w:pPr>
              <w:tabs>
                <w:tab w:val="left" w:pos="426"/>
              </w:tabs>
              <w:ind w:left="142"/>
              <w:jc w:val="left"/>
              <w:rPr>
                <w:bCs/>
                <w:sz w:val="24"/>
                <w:szCs w:val="24"/>
              </w:rPr>
            </w:pPr>
            <w:r w:rsidRPr="00A15B39">
              <w:rPr>
                <w:bCs/>
                <w:sz w:val="24"/>
                <w:szCs w:val="24"/>
              </w:rPr>
              <w:t>nivelul criminalității și securității publice</w:t>
            </w:r>
          </w:p>
        </w:tc>
        <w:tc>
          <w:tcPr>
            <w:tcW w:w="787" w:type="pct"/>
            <w:tcBorders>
              <w:top w:val="nil"/>
              <w:left w:val="single" w:sz="6" w:space="0" w:color="000000"/>
              <w:bottom w:val="single" w:sz="6" w:space="0" w:color="000000"/>
              <w:right w:val="single" w:sz="6" w:space="0" w:color="000000"/>
            </w:tcBorders>
          </w:tcPr>
          <w:p w14:paraId="3E8736C0" w14:textId="6891A583"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644C47DA"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D6D69CF" w14:textId="77777777" w:rsidR="00976E3E" w:rsidRPr="00A15B39" w:rsidRDefault="00976E3E" w:rsidP="00936DF2">
            <w:pPr>
              <w:tabs>
                <w:tab w:val="left" w:pos="426"/>
              </w:tabs>
              <w:ind w:left="142"/>
              <w:jc w:val="left"/>
              <w:rPr>
                <w:sz w:val="24"/>
                <w:szCs w:val="24"/>
              </w:rPr>
            </w:pPr>
          </w:p>
        </w:tc>
      </w:tr>
      <w:tr w:rsidR="00C91BB9" w:rsidRPr="00A15B39" w14:paraId="41165E42" w14:textId="77777777" w:rsidTr="00277E7B">
        <w:trPr>
          <w:trHeight w:val="57"/>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145353" w14:textId="77777777" w:rsidR="00976E3E" w:rsidRPr="00A15B39" w:rsidRDefault="00976E3E" w:rsidP="00936DF2">
            <w:pPr>
              <w:tabs>
                <w:tab w:val="left" w:pos="426"/>
              </w:tabs>
              <w:ind w:left="142"/>
              <w:jc w:val="left"/>
              <w:rPr>
                <w:bCs/>
                <w:sz w:val="24"/>
                <w:szCs w:val="24"/>
              </w:rPr>
            </w:pPr>
            <w:r w:rsidRPr="00A15B39">
              <w:rPr>
                <w:bCs/>
                <w:sz w:val="24"/>
                <w:szCs w:val="24"/>
              </w:rPr>
              <w:t>accesul și calitatea serviciilor de protecție socială</w:t>
            </w:r>
          </w:p>
        </w:tc>
        <w:tc>
          <w:tcPr>
            <w:tcW w:w="787" w:type="pct"/>
            <w:tcBorders>
              <w:top w:val="nil"/>
              <w:left w:val="single" w:sz="6" w:space="0" w:color="000000"/>
              <w:bottom w:val="single" w:sz="6" w:space="0" w:color="000000"/>
              <w:right w:val="single" w:sz="6" w:space="0" w:color="000000"/>
            </w:tcBorders>
          </w:tcPr>
          <w:p w14:paraId="61CD9987" w14:textId="5EF5536A"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2787ABFB"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ADD9128" w14:textId="77777777" w:rsidR="00976E3E" w:rsidRPr="00A15B39" w:rsidRDefault="00976E3E" w:rsidP="00936DF2">
            <w:pPr>
              <w:tabs>
                <w:tab w:val="left" w:pos="426"/>
              </w:tabs>
              <w:ind w:left="142"/>
              <w:jc w:val="left"/>
              <w:rPr>
                <w:sz w:val="24"/>
                <w:szCs w:val="24"/>
              </w:rPr>
            </w:pPr>
          </w:p>
        </w:tc>
      </w:tr>
      <w:tr w:rsidR="00C91BB9" w:rsidRPr="00A15B39" w14:paraId="4E34C4CB" w14:textId="77777777" w:rsidTr="00277E7B">
        <w:trPr>
          <w:trHeight w:val="165"/>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2AE2B2" w14:textId="77777777" w:rsidR="00976E3E" w:rsidRPr="00A15B39" w:rsidRDefault="00976E3E" w:rsidP="00936DF2">
            <w:pPr>
              <w:tabs>
                <w:tab w:val="left" w:pos="426"/>
              </w:tabs>
              <w:ind w:left="142"/>
              <w:jc w:val="left"/>
              <w:rPr>
                <w:bCs/>
                <w:sz w:val="24"/>
                <w:szCs w:val="24"/>
              </w:rPr>
            </w:pPr>
            <w:r w:rsidRPr="00A15B39">
              <w:rPr>
                <w:bCs/>
                <w:sz w:val="24"/>
                <w:szCs w:val="24"/>
              </w:rPr>
              <w:t>accesul și calitatea serviciilor educaționale</w:t>
            </w:r>
          </w:p>
        </w:tc>
        <w:tc>
          <w:tcPr>
            <w:tcW w:w="787" w:type="pct"/>
            <w:tcBorders>
              <w:top w:val="nil"/>
              <w:left w:val="single" w:sz="6" w:space="0" w:color="000000"/>
              <w:bottom w:val="single" w:sz="6" w:space="0" w:color="000000"/>
              <w:right w:val="single" w:sz="6" w:space="0" w:color="000000"/>
            </w:tcBorders>
          </w:tcPr>
          <w:p w14:paraId="12477C8A" w14:textId="36878E4C"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5B81849C"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2C943A5" w14:textId="77777777" w:rsidR="00976E3E" w:rsidRPr="00A15B39" w:rsidRDefault="00976E3E" w:rsidP="00936DF2">
            <w:pPr>
              <w:tabs>
                <w:tab w:val="left" w:pos="426"/>
              </w:tabs>
              <w:ind w:left="142"/>
              <w:jc w:val="left"/>
              <w:rPr>
                <w:sz w:val="24"/>
                <w:szCs w:val="24"/>
              </w:rPr>
            </w:pPr>
          </w:p>
        </w:tc>
      </w:tr>
      <w:tr w:rsidR="00C91BB9" w:rsidRPr="00A15B39" w14:paraId="1A308E78"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6E6DE5" w14:textId="77777777" w:rsidR="00976E3E" w:rsidRPr="00A15B39" w:rsidRDefault="00976E3E" w:rsidP="00936DF2">
            <w:pPr>
              <w:tabs>
                <w:tab w:val="left" w:pos="426"/>
              </w:tabs>
              <w:ind w:left="142"/>
              <w:jc w:val="left"/>
              <w:rPr>
                <w:bCs/>
                <w:sz w:val="24"/>
                <w:szCs w:val="24"/>
              </w:rPr>
            </w:pPr>
            <w:r w:rsidRPr="00A15B39">
              <w:rPr>
                <w:bCs/>
                <w:sz w:val="24"/>
                <w:szCs w:val="24"/>
              </w:rPr>
              <w:t>accesul și calitatea serviciilor medicale</w:t>
            </w:r>
          </w:p>
        </w:tc>
        <w:tc>
          <w:tcPr>
            <w:tcW w:w="787" w:type="pct"/>
            <w:tcBorders>
              <w:top w:val="nil"/>
              <w:left w:val="single" w:sz="6" w:space="0" w:color="000000"/>
              <w:bottom w:val="single" w:sz="6" w:space="0" w:color="000000"/>
              <w:right w:val="single" w:sz="6" w:space="0" w:color="000000"/>
            </w:tcBorders>
          </w:tcPr>
          <w:p w14:paraId="7C7AD556" w14:textId="0CEFE567"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0F573AB5"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073EBFA" w14:textId="77777777" w:rsidR="00976E3E" w:rsidRPr="00A15B39" w:rsidRDefault="00976E3E" w:rsidP="00936DF2">
            <w:pPr>
              <w:tabs>
                <w:tab w:val="left" w:pos="426"/>
              </w:tabs>
              <w:ind w:left="142"/>
              <w:jc w:val="left"/>
              <w:rPr>
                <w:sz w:val="24"/>
                <w:szCs w:val="24"/>
              </w:rPr>
            </w:pPr>
          </w:p>
        </w:tc>
      </w:tr>
      <w:tr w:rsidR="00C91BB9" w:rsidRPr="00A15B39" w14:paraId="6256E8E8" w14:textId="77777777" w:rsidTr="00277E7B">
        <w:trPr>
          <w:trHeight w:val="8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D6515B" w14:textId="77777777" w:rsidR="00976E3E" w:rsidRPr="00A15B39" w:rsidRDefault="00976E3E" w:rsidP="00936DF2">
            <w:pPr>
              <w:tabs>
                <w:tab w:val="left" w:pos="426"/>
              </w:tabs>
              <w:ind w:left="142"/>
              <w:jc w:val="left"/>
              <w:rPr>
                <w:bCs/>
                <w:sz w:val="24"/>
                <w:szCs w:val="24"/>
              </w:rPr>
            </w:pPr>
            <w:r w:rsidRPr="00A15B39">
              <w:rPr>
                <w:bCs/>
                <w:sz w:val="24"/>
                <w:szCs w:val="24"/>
              </w:rPr>
              <w:t>accesul și calitatea serviciilor publice administrative</w:t>
            </w:r>
          </w:p>
        </w:tc>
        <w:tc>
          <w:tcPr>
            <w:tcW w:w="787" w:type="pct"/>
            <w:tcBorders>
              <w:top w:val="nil"/>
              <w:left w:val="single" w:sz="6" w:space="0" w:color="000000"/>
              <w:bottom w:val="single" w:sz="6" w:space="0" w:color="000000"/>
              <w:right w:val="single" w:sz="6" w:space="0" w:color="000000"/>
            </w:tcBorders>
          </w:tcPr>
          <w:p w14:paraId="5FFC0000" w14:textId="77777777" w:rsidR="00976E3E" w:rsidRPr="00A15B39" w:rsidRDefault="00976E3E" w:rsidP="00936DF2">
            <w:pPr>
              <w:tabs>
                <w:tab w:val="left" w:pos="426"/>
              </w:tabs>
              <w:ind w:left="142"/>
              <w:jc w:val="left"/>
              <w:rPr>
                <w:sz w:val="24"/>
                <w:szCs w:val="24"/>
              </w:rPr>
            </w:pPr>
          </w:p>
        </w:tc>
        <w:tc>
          <w:tcPr>
            <w:tcW w:w="787" w:type="pct"/>
            <w:tcBorders>
              <w:top w:val="nil"/>
              <w:left w:val="single" w:sz="6" w:space="0" w:color="000000"/>
              <w:bottom w:val="single" w:sz="6" w:space="0" w:color="000000"/>
              <w:right w:val="single" w:sz="6" w:space="0" w:color="000000"/>
            </w:tcBorders>
          </w:tcPr>
          <w:p w14:paraId="6198E813"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20C0635" w14:textId="77777777" w:rsidR="00976E3E" w:rsidRPr="00A15B39" w:rsidRDefault="00976E3E" w:rsidP="00936DF2">
            <w:pPr>
              <w:tabs>
                <w:tab w:val="left" w:pos="426"/>
              </w:tabs>
              <w:ind w:left="142"/>
              <w:jc w:val="left"/>
              <w:rPr>
                <w:sz w:val="24"/>
                <w:szCs w:val="24"/>
              </w:rPr>
            </w:pPr>
          </w:p>
        </w:tc>
      </w:tr>
      <w:tr w:rsidR="00C91BB9" w:rsidRPr="00A15B39" w14:paraId="16D5BC6F"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31FB53" w14:textId="77777777" w:rsidR="00976E3E" w:rsidRPr="00A15B39" w:rsidRDefault="00976E3E" w:rsidP="00936DF2">
            <w:pPr>
              <w:tabs>
                <w:tab w:val="left" w:pos="426"/>
              </w:tabs>
              <w:ind w:left="142"/>
              <w:jc w:val="left"/>
              <w:rPr>
                <w:bCs/>
                <w:sz w:val="24"/>
                <w:szCs w:val="24"/>
              </w:rPr>
            </w:pPr>
            <w:r w:rsidRPr="00A15B39">
              <w:rPr>
                <w:bCs/>
                <w:sz w:val="24"/>
                <w:szCs w:val="24"/>
              </w:rPr>
              <w:t>nivelul și calitatea educației populației</w:t>
            </w:r>
          </w:p>
        </w:tc>
        <w:tc>
          <w:tcPr>
            <w:tcW w:w="787" w:type="pct"/>
            <w:tcBorders>
              <w:top w:val="nil"/>
              <w:left w:val="single" w:sz="6" w:space="0" w:color="000000"/>
              <w:bottom w:val="single" w:sz="6" w:space="0" w:color="000000"/>
              <w:right w:val="single" w:sz="6" w:space="0" w:color="000000"/>
            </w:tcBorders>
          </w:tcPr>
          <w:p w14:paraId="07838057" w14:textId="6A405949"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5ADF2D45"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ED89B97" w14:textId="77777777" w:rsidR="00976E3E" w:rsidRPr="00A15B39" w:rsidRDefault="00976E3E" w:rsidP="00936DF2">
            <w:pPr>
              <w:tabs>
                <w:tab w:val="left" w:pos="426"/>
              </w:tabs>
              <w:ind w:left="142"/>
              <w:jc w:val="left"/>
              <w:rPr>
                <w:sz w:val="24"/>
                <w:szCs w:val="24"/>
              </w:rPr>
            </w:pPr>
          </w:p>
        </w:tc>
      </w:tr>
      <w:tr w:rsidR="00C91BB9" w:rsidRPr="00A15B39" w14:paraId="3BAE245B" w14:textId="77777777" w:rsidTr="00277E7B">
        <w:trPr>
          <w:trHeight w:val="111"/>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AABA3B" w14:textId="77777777" w:rsidR="00976E3E" w:rsidRPr="00A15B39" w:rsidRDefault="00976E3E" w:rsidP="00936DF2">
            <w:pPr>
              <w:tabs>
                <w:tab w:val="left" w:pos="426"/>
              </w:tabs>
              <w:ind w:left="142"/>
              <w:jc w:val="left"/>
              <w:rPr>
                <w:bCs/>
                <w:sz w:val="24"/>
                <w:szCs w:val="24"/>
              </w:rPr>
            </w:pPr>
            <w:r w:rsidRPr="00A15B39">
              <w:rPr>
                <w:bCs/>
                <w:sz w:val="24"/>
                <w:szCs w:val="24"/>
              </w:rPr>
              <w:t>conservarea patrimoniului cultural</w:t>
            </w:r>
          </w:p>
        </w:tc>
        <w:tc>
          <w:tcPr>
            <w:tcW w:w="787" w:type="pct"/>
            <w:tcBorders>
              <w:top w:val="nil"/>
              <w:left w:val="single" w:sz="6" w:space="0" w:color="000000"/>
              <w:bottom w:val="single" w:sz="6" w:space="0" w:color="000000"/>
              <w:right w:val="single" w:sz="6" w:space="0" w:color="000000"/>
            </w:tcBorders>
          </w:tcPr>
          <w:p w14:paraId="50B71CFC" w14:textId="41AE408D"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1BDFC831"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730FAEB4" w14:textId="77777777" w:rsidR="00976E3E" w:rsidRPr="00A15B39" w:rsidRDefault="00976E3E" w:rsidP="00936DF2">
            <w:pPr>
              <w:tabs>
                <w:tab w:val="left" w:pos="426"/>
              </w:tabs>
              <w:ind w:left="142"/>
              <w:jc w:val="left"/>
              <w:rPr>
                <w:sz w:val="24"/>
                <w:szCs w:val="24"/>
              </w:rPr>
            </w:pPr>
          </w:p>
        </w:tc>
      </w:tr>
      <w:tr w:rsidR="00C91BB9" w:rsidRPr="00A15B39" w14:paraId="14974847" w14:textId="77777777" w:rsidTr="00277E7B">
        <w:trPr>
          <w:trHeight w:val="44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B57F5E" w14:textId="77777777" w:rsidR="00976E3E" w:rsidRPr="00A15B39" w:rsidRDefault="00976E3E" w:rsidP="00B37A21">
            <w:pPr>
              <w:tabs>
                <w:tab w:val="left" w:pos="426"/>
              </w:tabs>
              <w:ind w:left="142"/>
              <w:rPr>
                <w:bCs/>
                <w:sz w:val="24"/>
                <w:szCs w:val="24"/>
              </w:rPr>
            </w:pPr>
            <w:r w:rsidRPr="00A15B39">
              <w:rPr>
                <w:bCs/>
                <w:sz w:val="24"/>
                <w:szCs w:val="24"/>
              </w:rPr>
              <w:t>accesul populației la resurse culturale și participarea în manifestații culturale</w:t>
            </w:r>
          </w:p>
        </w:tc>
        <w:tc>
          <w:tcPr>
            <w:tcW w:w="787" w:type="pct"/>
            <w:tcBorders>
              <w:top w:val="nil"/>
              <w:left w:val="single" w:sz="6" w:space="0" w:color="000000"/>
              <w:bottom w:val="single" w:sz="6" w:space="0" w:color="000000"/>
              <w:right w:val="single" w:sz="6" w:space="0" w:color="000000"/>
            </w:tcBorders>
          </w:tcPr>
          <w:p w14:paraId="27E3F77E" w14:textId="54EF44CD"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6F9A550B"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EBD70A6" w14:textId="77777777" w:rsidR="00976E3E" w:rsidRPr="00A15B39" w:rsidRDefault="00976E3E" w:rsidP="00936DF2">
            <w:pPr>
              <w:tabs>
                <w:tab w:val="left" w:pos="426"/>
              </w:tabs>
              <w:ind w:left="142"/>
              <w:jc w:val="left"/>
              <w:rPr>
                <w:sz w:val="24"/>
                <w:szCs w:val="24"/>
              </w:rPr>
            </w:pPr>
          </w:p>
        </w:tc>
      </w:tr>
      <w:tr w:rsidR="00C91BB9" w:rsidRPr="00A15B39" w14:paraId="55145202" w14:textId="77777777" w:rsidTr="00277E7B">
        <w:trPr>
          <w:trHeight w:val="17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BC9992" w14:textId="77777777" w:rsidR="00976E3E" w:rsidRPr="00A15B39" w:rsidRDefault="00976E3E" w:rsidP="00936DF2">
            <w:pPr>
              <w:tabs>
                <w:tab w:val="left" w:pos="426"/>
              </w:tabs>
              <w:ind w:left="142"/>
              <w:jc w:val="left"/>
              <w:rPr>
                <w:bCs/>
                <w:sz w:val="24"/>
                <w:szCs w:val="24"/>
              </w:rPr>
            </w:pPr>
            <w:r w:rsidRPr="00A15B39">
              <w:rPr>
                <w:bCs/>
                <w:sz w:val="24"/>
                <w:szCs w:val="24"/>
              </w:rPr>
              <w:t>accesul și participarea populației în activități sportive</w:t>
            </w:r>
          </w:p>
        </w:tc>
        <w:tc>
          <w:tcPr>
            <w:tcW w:w="787" w:type="pct"/>
            <w:tcBorders>
              <w:top w:val="nil"/>
              <w:left w:val="single" w:sz="6" w:space="0" w:color="000000"/>
              <w:bottom w:val="single" w:sz="6" w:space="0" w:color="000000"/>
              <w:right w:val="single" w:sz="6" w:space="0" w:color="000000"/>
            </w:tcBorders>
          </w:tcPr>
          <w:p w14:paraId="005C3E59" w14:textId="7A2F55AB"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6DD09AAB"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76CA971E" w14:textId="77777777" w:rsidR="00976E3E" w:rsidRPr="00A15B39" w:rsidRDefault="00976E3E" w:rsidP="00936DF2">
            <w:pPr>
              <w:tabs>
                <w:tab w:val="left" w:pos="426"/>
              </w:tabs>
              <w:ind w:left="142"/>
              <w:jc w:val="left"/>
              <w:rPr>
                <w:sz w:val="24"/>
                <w:szCs w:val="24"/>
              </w:rPr>
            </w:pPr>
          </w:p>
        </w:tc>
      </w:tr>
      <w:tr w:rsidR="00C91BB9" w:rsidRPr="00A15B39" w14:paraId="6687148C" w14:textId="77777777" w:rsidTr="00277E7B">
        <w:trPr>
          <w:trHeight w:val="27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9AF72A" w14:textId="77777777" w:rsidR="00976E3E" w:rsidRPr="00A15B39" w:rsidRDefault="00976E3E" w:rsidP="00936DF2">
            <w:pPr>
              <w:tabs>
                <w:tab w:val="left" w:pos="426"/>
              </w:tabs>
              <w:ind w:left="142"/>
              <w:jc w:val="left"/>
              <w:rPr>
                <w:bCs/>
                <w:sz w:val="24"/>
                <w:szCs w:val="24"/>
              </w:rPr>
            </w:pPr>
            <w:r w:rsidRPr="00A15B39">
              <w:rPr>
                <w:bCs/>
                <w:sz w:val="24"/>
                <w:szCs w:val="24"/>
              </w:rPr>
              <w:t>discriminarea</w:t>
            </w:r>
          </w:p>
        </w:tc>
        <w:tc>
          <w:tcPr>
            <w:tcW w:w="787" w:type="pct"/>
            <w:tcBorders>
              <w:top w:val="nil"/>
              <w:left w:val="single" w:sz="6" w:space="0" w:color="000000"/>
              <w:bottom w:val="single" w:sz="6" w:space="0" w:color="000000"/>
              <w:right w:val="single" w:sz="6" w:space="0" w:color="000000"/>
            </w:tcBorders>
          </w:tcPr>
          <w:p w14:paraId="5F08B0F7" w14:textId="04F6823A"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6B79E219"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DE3C847" w14:textId="77777777" w:rsidR="00976E3E" w:rsidRPr="00A15B39" w:rsidRDefault="00976E3E" w:rsidP="00936DF2">
            <w:pPr>
              <w:tabs>
                <w:tab w:val="left" w:pos="426"/>
              </w:tabs>
              <w:ind w:left="142"/>
              <w:jc w:val="left"/>
              <w:rPr>
                <w:sz w:val="24"/>
                <w:szCs w:val="24"/>
              </w:rPr>
            </w:pPr>
          </w:p>
        </w:tc>
      </w:tr>
      <w:tr w:rsidR="00C91BB9" w:rsidRPr="00A15B39" w14:paraId="43252D50" w14:textId="77777777" w:rsidTr="00277E7B">
        <w:trPr>
          <w:trHeight w:val="24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2C2702" w14:textId="77777777" w:rsidR="00976E3E" w:rsidRPr="00A15B39" w:rsidRDefault="00976E3E" w:rsidP="00936DF2">
            <w:pPr>
              <w:tabs>
                <w:tab w:val="left" w:pos="426"/>
              </w:tabs>
              <w:ind w:left="142"/>
              <w:jc w:val="left"/>
              <w:rPr>
                <w:bCs/>
                <w:sz w:val="24"/>
                <w:szCs w:val="24"/>
              </w:rPr>
            </w:pPr>
            <w:r w:rsidRPr="00A15B39">
              <w:rPr>
                <w:bCs/>
                <w:sz w:val="24"/>
                <w:szCs w:val="24"/>
              </w:rPr>
              <w:t>alte aspecte sociale</w:t>
            </w:r>
          </w:p>
        </w:tc>
        <w:tc>
          <w:tcPr>
            <w:tcW w:w="787" w:type="pct"/>
            <w:tcBorders>
              <w:top w:val="nil"/>
              <w:left w:val="single" w:sz="6" w:space="0" w:color="000000"/>
              <w:bottom w:val="single" w:sz="6" w:space="0" w:color="000000"/>
              <w:right w:val="single" w:sz="6" w:space="0" w:color="000000"/>
            </w:tcBorders>
          </w:tcPr>
          <w:p w14:paraId="23E16400" w14:textId="7FEE9D58"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18C61989"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2CE65D4" w14:textId="77777777" w:rsidR="00976E3E" w:rsidRPr="00A15B39" w:rsidRDefault="00976E3E" w:rsidP="00936DF2">
            <w:pPr>
              <w:tabs>
                <w:tab w:val="left" w:pos="426"/>
              </w:tabs>
              <w:ind w:left="142"/>
              <w:jc w:val="left"/>
              <w:rPr>
                <w:sz w:val="24"/>
                <w:szCs w:val="24"/>
              </w:rPr>
            </w:pPr>
          </w:p>
        </w:tc>
      </w:tr>
      <w:tr w:rsidR="006606ED" w:rsidRPr="00A15B39" w14:paraId="60AD563B" w14:textId="77777777" w:rsidTr="00F0689C">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4831DB" w14:textId="77777777" w:rsidR="00976E3E" w:rsidRPr="00A15B39" w:rsidRDefault="00976E3E" w:rsidP="00936DF2">
            <w:pPr>
              <w:tabs>
                <w:tab w:val="left" w:pos="426"/>
              </w:tabs>
              <w:ind w:left="142"/>
              <w:jc w:val="left"/>
              <w:rPr>
                <w:b/>
                <w:sz w:val="24"/>
                <w:szCs w:val="24"/>
              </w:rPr>
            </w:pPr>
            <w:r w:rsidRPr="00A15B39">
              <w:rPr>
                <w:b/>
                <w:sz w:val="24"/>
                <w:szCs w:val="24"/>
              </w:rPr>
              <w:t>De mediu</w:t>
            </w:r>
          </w:p>
        </w:tc>
      </w:tr>
      <w:tr w:rsidR="00C91BB9" w:rsidRPr="00A15B39" w14:paraId="75D28FFC" w14:textId="77777777" w:rsidTr="00277E7B">
        <w:trPr>
          <w:trHeight w:val="44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D1EDB2" w14:textId="77777777" w:rsidR="00976E3E" w:rsidRPr="00A15B39" w:rsidRDefault="00976E3E" w:rsidP="00936DF2">
            <w:pPr>
              <w:tabs>
                <w:tab w:val="left" w:pos="426"/>
              </w:tabs>
              <w:ind w:left="142"/>
              <w:jc w:val="left"/>
              <w:rPr>
                <w:bCs/>
                <w:sz w:val="24"/>
                <w:szCs w:val="24"/>
              </w:rPr>
            </w:pPr>
            <w:r w:rsidRPr="00A15B39">
              <w:rPr>
                <w:bCs/>
                <w:sz w:val="24"/>
                <w:szCs w:val="24"/>
              </w:rPr>
              <w:lastRenderedPageBreak/>
              <w:t>clima, inclusiv emisiile gazelor cu efect de seră și celor care afectează stratul de ozon</w:t>
            </w:r>
          </w:p>
        </w:tc>
        <w:tc>
          <w:tcPr>
            <w:tcW w:w="787" w:type="pct"/>
            <w:tcBorders>
              <w:top w:val="nil"/>
              <w:left w:val="single" w:sz="6" w:space="0" w:color="000000"/>
              <w:bottom w:val="single" w:sz="6" w:space="0" w:color="000000"/>
              <w:right w:val="single" w:sz="6" w:space="0" w:color="000000"/>
            </w:tcBorders>
          </w:tcPr>
          <w:p w14:paraId="3498C4D2" w14:textId="77777777" w:rsidR="00976E3E" w:rsidRPr="00A15B39" w:rsidRDefault="00976E3E" w:rsidP="00936DF2">
            <w:pPr>
              <w:tabs>
                <w:tab w:val="left" w:pos="426"/>
              </w:tabs>
              <w:ind w:left="142"/>
              <w:jc w:val="left"/>
              <w:rPr>
                <w:sz w:val="24"/>
                <w:szCs w:val="24"/>
              </w:rPr>
            </w:pPr>
          </w:p>
        </w:tc>
        <w:tc>
          <w:tcPr>
            <w:tcW w:w="787" w:type="pct"/>
            <w:tcBorders>
              <w:top w:val="nil"/>
              <w:left w:val="single" w:sz="6" w:space="0" w:color="000000"/>
              <w:bottom w:val="single" w:sz="6" w:space="0" w:color="000000"/>
              <w:right w:val="single" w:sz="6" w:space="0" w:color="000000"/>
            </w:tcBorders>
          </w:tcPr>
          <w:p w14:paraId="63C36934"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AA7E394" w14:textId="77777777" w:rsidR="00976E3E" w:rsidRPr="00A15B39" w:rsidRDefault="00976E3E" w:rsidP="00936DF2">
            <w:pPr>
              <w:tabs>
                <w:tab w:val="left" w:pos="426"/>
              </w:tabs>
              <w:ind w:left="142"/>
              <w:jc w:val="left"/>
              <w:rPr>
                <w:sz w:val="24"/>
                <w:szCs w:val="24"/>
              </w:rPr>
            </w:pPr>
          </w:p>
        </w:tc>
      </w:tr>
      <w:tr w:rsidR="00C91BB9" w:rsidRPr="00A15B39" w14:paraId="11D44134"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EAB3FB" w14:textId="77777777" w:rsidR="00976E3E" w:rsidRPr="00A15B39" w:rsidRDefault="00976E3E" w:rsidP="00936DF2">
            <w:pPr>
              <w:tabs>
                <w:tab w:val="left" w:pos="426"/>
              </w:tabs>
              <w:ind w:left="142"/>
              <w:jc w:val="left"/>
              <w:rPr>
                <w:bCs/>
                <w:sz w:val="24"/>
                <w:szCs w:val="24"/>
              </w:rPr>
            </w:pPr>
            <w:r w:rsidRPr="00A15B39">
              <w:rPr>
                <w:bCs/>
                <w:sz w:val="24"/>
                <w:szCs w:val="24"/>
              </w:rPr>
              <w:t>calitatea aerului</w:t>
            </w:r>
          </w:p>
        </w:tc>
        <w:tc>
          <w:tcPr>
            <w:tcW w:w="787" w:type="pct"/>
            <w:tcBorders>
              <w:top w:val="nil"/>
              <w:left w:val="single" w:sz="6" w:space="0" w:color="000000"/>
              <w:bottom w:val="single" w:sz="6" w:space="0" w:color="000000"/>
              <w:right w:val="single" w:sz="6" w:space="0" w:color="000000"/>
            </w:tcBorders>
          </w:tcPr>
          <w:p w14:paraId="2C075A5C" w14:textId="1C3601F2" w:rsidR="00976E3E" w:rsidRPr="00A15B39" w:rsidRDefault="00806B7A" w:rsidP="00936DF2">
            <w:pPr>
              <w:tabs>
                <w:tab w:val="left" w:pos="426"/>
              </w:tabs>
              <w:ind w:left="142"/>
              <w:jc w:val="left"/>
              <w:rPr>
                <w:sz w:val="24"/>
                <w:szCs w:val="24"/>
              </w:rPr>
            </w:pPr>
            <w:r w:rsidRPr="00A15B39">
              <w:rPr>
                <w:sz w:val="24"/>
                <w:szCs w:val="24"/>
              </w:rPr>
              <w:t>-1</w:t>
            </w:r>
          </w:p>
        </w:tc>
        <w:tc>
          <w:tcPr>
            <w:tcW w:w="787" w:type="pct"/>
            <w:tcBorders>
              <w:top w:val="nil"/>
              <w:left w:val="single" w:sz="6" w:space="0" w:color="000000"/>
              <w:bottom w:val="single" w:sz="6" w:space="0" w:color="000000"/>
              <w:right w:val="single" w:sz="6" w:space="0" w:color="000000"/>
            </w:tcBorders>
          </w:tcPr>
          <w:p w14:paraId="31223B69"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94E09A2" w14:textId="77777777" w:rsidR="00976E3E" w:rsidRPr="00A15B39" w:rsidRDefault="00976E3E" w:rsidP="00936DF2">
            <w:pPr>
              <w:tabs>
                <w:tab w:val="left" w:pos="426"/>
              </w:tabs>
              <w:ind w:left="142"/>
              <w:jc w:val="left"/>
              <w:rPr>
                <w:sz w:val="24"/>
                <w:szCs w:val="24"/>
              </w:rPr>
            </w:pPr>
          </w:p>
        </w:tc>
      </w:tr>
      <w:tr w:rsidR="00C91BB9" w:rsidRPr="00A15B39" w14:paraId="2E70CE6F" w14:textId="77777777" w:rsidTr="00277E7B">
        <w:trPr>
          <w:trHeight w:val="44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D627F5" w14:textId="77777777" w:rsidR="00976E3E" w:rsidRPr="00A15B39" w:rsidRDefault="00976E3E" w:rsidP="00B37A21">
            <w:pPr>
              <w:tabs>
                <w:tab w:val="left" w:pos="426"/>
              </w:tabs>
              <w:ind w:left="142"/>
              <w:rPr>
                <w:sz w:val="24"/>
                <w:szCs w:val="24"/>
              </w:rPr>
            </w:pPr>
            <w:r w:rsidRPr="00A15B39">
              <w:rPr>
                <w:bCs/>
                <w:sz w:val="24"/>
                <w:szCs w:val="24"/>
              </w:rPr>
              <w:t>calitatea și cantitatea apei și resurselor acvatice, inclusiv a apei potabile și de alt gen</w:t>
            </w:r>
          </w:p>
        </w:tc>
        <w:tc>
          <w:tcPr>
            <w:tcW w:w="787" w:type="pct"/>
            <w:tcBorders>
              <w:top w:val="nil"/>
              <w:left w:val="single" w:sz="6" w:space="0" w:color="000000"/>
              <w:bottom w:val="single" w:sz="6" w:space="0" w:color="000000"/>
              <w:right w:val="single" w:sz="6" w:space="0" w:color="000000"/>
            </w:tcBorders>
          </w:tcPr>
          <w:p w14:paraId="30C7A118" w14:textId="5B1BDEED"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757BED4F"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E4BD681" w14:textId="77777777" w:rsidR="00976E3E" w:rsidRPr="00A15B39" w:rsidRDefault="00976E3E" w:rsidP="00936DF2">
            <w:pPr>
              <w:tabs>
                <w:tab w:val="left" w:pos="426"/>
              </w:tabs>
              <w:ind w:left="142"/>
              <w:jc w:val="left"/>
              <w:rPr>
                <w:sz w:val="24"/>
                <w:szCs w:val="24"/>
              </w:rPr>
            </w:pPr>
          </w:p>
        </w:tc>
      </w:tr>
      <w:tr w:rsidR="00C91BB9" w:rsidRPr="00A15B39" w14:paraId="1EB1B172" w14:textId="77777777" w:rsidTr="00277E7B">
        <w:trPr>
          <w:trHeight w:val="129"/>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AC3B50" w14:textId="77777777" w:rsidR="00976E3E" w:rsidRPr="00A15B39" w:rsidRDefault="00976E3E" w:rsidP="00936DF2">
            <w:pPr>
              <w:tabs>
                <w:tab w:val="left" w:pos="426"/>
              </w:tabs>
              <w:ind w:left="142"/>
              <w:jc w:val="left"/>
              <w:rPr>
                <w:bCs/>
                <w:sz w:val="24"/>
                <w:szCs w:val="24"/>
              </w:rPr>
            </w:pPr>
            <w:r w:rsidRPr="00A15B39">
              <w:rPr>
                <w:bCs/>
                <w:sz w:val="24"/>
                <w:szCs w:val="24"/>
              </w:rPr>
              <w:t>biodiversitatea</w:t>
            </w:r>
          </w:p>
        </w:tc>
        <w:tc>
          <w:tcPr>
            <w:tcW w:w="787" w:type="pct"/>
            <w:tcBorders>
              <w:top w:val="nil"/>
              <w:left w:val="single" w:sz="6" w:space="0" w:color="000000"/>
              <w:bottom w:val="single" w:sz="6" w:space="0" w:color="000000"/>
              <w:right w:val="single" w:sz="6" w:space="0" w:color="000000"/>
            </w:tcBorders>
          </w:tcPr>
          <w:p w14:paraId="426C2E60" w14:textId="57441ACA"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4B3BE933"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46E1893" w14:textId="77777777" w:rsidR="00976E3E" w:rsidRPr="00A15B39" w:rsidRDefault="00976E3E" w:rsidP="00936DF2">
            <w:pPr>
              <w:tabs>
                <w:tab w:val="left" w:pos="426"/>
              </w:tabs>
              <w:ind w:left="142"/>
              <w:jc w:val="left"/>
              <w:rPr>
                <w:sz w:val="24"/>
                <w:szCs w:val="24"/>
              </w:rPr>
            </w:pPr>
          </w:p>
        </w:tc>
      </w:tr>
      <w:tr w:rsidR="00C91BB9" w:rsidRPr="00A15B39" w14:paraId="737AC62E" w14:textId="77777777" w:rsidTr="00277E7B">
        <w:trPr>
          <w:trHeight w:val="228"/>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F1276D" w14:textId="77777777" w:rsidR="00976E3E" w:rsidRPr="00A15B39" w:rsidRDefault="00976E3E" w:rsidP="00936DF2">
            <w:pPr>
              <w:tabs>
                <w:tab w:val="left" w:pos="426"/>
              </w:tabs>
              <w:ind w:left="142"/>
              <w:jc w:val="left"/>
              <w:rPr>
                <w:bCs/>
                <w:sz w:val="24"/>
                <w:szCs w:val="24"/>
              </w:rPr>
            </w:pPr>
            <w:r w:rsidRPr="00A15B39">
              <w:rPr>
                <w:bCs/>
                <w:sz w:val="24"/>
                <w:szCs w:val="24"/>
              </w:rPr>
              <w:t>flora</w:t>
            </w:r>
          </w:p>
        </w:tc>
        <w:tc>
          <w:tcPr>
            <w:tcW w:w="787" w:type="pct"/>
            <w:tcBorders>
              <w:top w:val="nil"/>
              <w:left w:val="single" w:sz="6" w:space="0" w:color="000000"/>
              <w:bottom w:val="single" w:sz="6" w:space="0" w:color="000000"/>
              <w:right w:val="single" w:sz="6" w:space="0" w:color="000000"/>
            </w:tcBorders>
          </w:tcPr>
          <w:p w14:paraId="3B823F3D" w14:textId="77777777" w:rsidR="00976E3E" w:rsidRPr="00A15B39" w:rsidRDefault="00976E3E" w:rsidP="00936DF2">
            <w:pPr>
              <w:tabs>
                <w:tab w:val="left" w:pos="426"/>
              </w:tabs>
              <w:ind w:left="142"/>
              <w:jc w:val="left"/>
              <w:rPr>
                <w:sz w:val="24"/>
                <w:szCs w:val="24"/>
              </w:rPr>
            </w:pPr>
          </w:p>
        </w:tc>
        <w:tc>
          <w:tcPr>
            <w:tcW w:w="787" w:type="pct"/>
            <w:tcBorders>
              <w:top w:val="nil"/>
              <w:left w:val="single" w:sz="6" w:space="0" w:color="000000"/>
              <w:bottom w:val="single" w:sz="6" w:space="0" w:color="000000"/>
              <w:right w:val="single" w:sz="6" w:space="0" w:color="000000"/>
            </w:tcBorders>
          </w:tcPr>
          <w:p w14:paraId="0EC0DB4F"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7AA1881" w14:textId="77777777" w:rsidR="00976E3E" w:rsidRPr="00A15B39" w:rsidRDefault="00976E3E" w:rsidP="00936DF2">
            <w:pPr>
              <w:tabs>
                <w:tab w:val="left" w:pos="426"/>
              </w:tabs>
              <w:ind w:left="142"/>
              <w:jc w:val="left"/>
              <w:rPr>
                <w:sz w:val="24"/>
                <w:szCs w:val="24"/>
              </w:rPr>
            </w:pPr>
          </w:p>
        </w:tc>
      </w:tr>
      <w:tr w:rsidR="00C91BB9" w:rsidRPr="00A15B39" w14:paraId="4C900BFE"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11D131" w14:textId="77777777" w:rsidR="00976E3E" w:rsidRPr="00A15B39" w:rsidRDefault="00976E3E" w:rsidP="00936DF2">
            <w:pPr>
              <w:tabs>
                <w:tab w:val="left" w:pos="426"/>
              </w:tabs>
              <w:ind w:left="142"/>
              <w:jc w:val="left"/>
              <w:rPr>
                <w:bCs/>
                <w:sz w:val="24"/>
                <w:szCs w:val="24"/>
              </w:rPr>
            </w:pPr>
            <w:r w:rsidRPr="00A15B39">
              <w:rPr>
                <w:bCs/>
                <w:sz w:val="24"/>
                <w:szCs w:val="24"/>
              </w:rPr>
              <w:t>fauna</w:t>
            </w:r>
          </w:p>
        </w:tc>
        <w:tc>
          <w:tcPr>
            <w:tcW w:w="787" w:type="pct"/>
            <w:tcBorders>
              <w:top w:val="nil"/>
              <w:left w:val="single" w:sz="6" w:space="0" w:color="000000"/>
              <w:bottom w:val="single" w:sz="6" w:space="0" w:color="000000"/>
              <w:right w:val="single" w:sz="6" w:space="0" w:color="000000"/>
            </w:tcBorders>
          </w:tcPr>
          <w:p w14:paraId="6E930FA7" w14:textId="6AC4986A"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1ACC651E"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E4FF5A8" w14:textId="77777777" w:rsidR="00976E3E" w:rsidRPr="00A15B39" w:rsidRDefault="00976E3E" w:rsidP="00936DF2">
            <w:pPr>
              <w:tabs>
                <w:tab w:val="left" w:pos="426"/>
              </w:tabs>
              <w:ind w:left="142"/>
              <w:jc w:val="left"/>
              <w:rPr>
                <w:sz w:val="24"/>
                <w:szCs w:val="24"/>
              </w:rPr>
            </w:pPr>
          </w:p>
        </w:tc>
      </w:tr>
      <w:tr w:rsidR="00C91BB9" w:rsidRPr="00A15B39" w14:paraId="0B056250" w14:textId="77777777" w:rsidTr="00277E7B">
        <w:trPr>
          <w:trHeight w:val="6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28E092" w14:textId="77777777" w:rsidR="00976E3E" w:rsidRPr="00A15B39" w:rsidRDefault="00976E3E" w:rsidP="00936DF2">
            <w:pPr>
              <w:tabs>
                <w:tab w:val="left" w:pos="426"/>
              </w:tabs>
              <w:ind w:left="142"/>
              <w:jc w:val="left"/>
              <w:rPr>
                <w:bCs/>
                <w:sz w:val="24"/>
                <w:szCs w:val="24"/>
              </w:rPr>
            </w:pPr>
            <w:r w:rsidRPr="00A15B39">
              <w:rPr>
                <w:bCs/>
                <w:sz w:val="24"/>
                <w:szCs w:val="24"/>
              </w:rPr>
              <w:t>peisajele naturale</w:t>
            </w:r>
          </w:p>
        </w:tc>
        <w:tc>
          <w:tcPr>
            <w:tcW w:w="787" w:type="pct"/>
            <w:tcBorders>
              <w:top w:val="nil"/>
              <w:left w:val="single" w:sz="6" w:space="0" w:color="000000"/>
              <w:bottom w:val="single" w:sz="6" w:space="0" w:color="000000"/>
              <w:right w:val="single" w:sz="6" w:space="0" w:color="000000"/>
            </w:tcBorders>
          </w:tcPr>
          <w:p w14:paraId="343C1DF4" w14:textId="1317FCF7"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0155D61D"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503BA0D" w14:textId="77777777" w:rsidR="00976E3E" w:rsidRPr="00A15B39" w:rsidRDefault="00976E3E" w:rsidP="00936DF2">
            <w:pPr>
              <w:tabs>
                <w:tab w:val="left" w:pos="426"/>
              </w:tabs>
              <w:ind w:left="142"/>
              <w:jc w:val="left"/>
              <w:rPr>
                <w:sz w:val="24"/>
                <w:szCs w:val="24"/>
              </w:rPr>
            </w:pPr>
          </w:p>
        </w:tc>
      </w:tr>
      <w:tr w:rsidR="00C91BB9" w:rsidRPr="00A15B39" w14:paraId="72C0093E" w14:textId="77777777" w:rsidTr="00277E7B">
        <w:trPr>
          <w:trHeight w:val="165"/>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9950FB" w14:textId="77777777" w:rsidR="00976E3E" w:rsidRPr="00A15B39" w:rsidRDefault="00976E3E" w:rsidP="00936DF2">
            <w:pPr>
              <w:tabs>
                <w:tab w:val="left" w:pos="426"/>
              </w:tabs>
              <w:ind w:left="142"/>
              <w:jc w:val="left"/>
              <w:rPr>
                <w:bCs/>
                <w:sz w:val="24"/>
                <w:szCs w:val="24"/>
              </w:rPr>
            </w:pPr>
            <w:r w:rsidRPr="00A15B39">
              <w:rPr>
                <w:bCs/>
                <w:sz w:val="24"/>
                <w:szCs w:val="24"/>
              </w:rPr>
              <w:t>starea și resursele solului</w:t>
            </w:r>
          </w:p>
        </w:tc>
        <w:tc>
          <w:tcPr>
            <w:tcW w:w="787" w:type="pct"/>
            <w:tcBorders>
              <w:top w:val="nil"/>
              <w:left w:val="single" w:sz="6" w:space="0" w:color="000000"/>
              <w:bottom w:val="single" w:sz="6" w:space="0" w:color="000000"/>
              <w:right w:val="single" w:sz="6" w:space="0" w:color="000000"/>
            </w:tcBorders>
          </w:tcPr>
          <w:p w14:paraId="5CC496AE" w14:textId="1A505D22"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7CD587D2"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6C871BC" w14:textId="77777777" w:rsidR="00976E3E" w:rsidRPr="00A15B39" w:rsidRDefault="00976E3E" w:rsidP="00936DF2">
            <w:pPr>
              <w:tabs>
                <w:tab w:val="left" w:pos="426"/>
              </w:tabs>
              <w:ind w:left="142"/>
              <w:jc w:val="left"/>
              <w:rPr>
                <w:sz w:val="24"/>
                <w:szCs w:val="24"/>
              </w:rPr>
            </w:pPr>
          </w:p>
        </w:tc>
      </w:tr>
      <w:tr w:rsidR="00C91BB9" w:rsidRPr="00A15B39" w14:paraId="3DE3812A"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2F8875" w14:textId="77777777" w:rsidR="00976E3E" w:rsidRPr="00A15B39" w:rsidRDefault="00976E3E" w:rsidP="00936DF2">
            <w:pPr>
              <w:tabs>
                <w:tab w:val="left" w:pos="426"/>
              </w:tabs>
              <w:ind w:left="142"/>
              <w:jc w:val="left"/>
              <w:rPr>
                <w:bCs/>
                <w:sz w:val="24"/>
                <w:szCs w:val="24"/>
              </w:rPr>
            </w:pPr>
            <w:r w:rsidRPr="00A15B39">
              <w:rPr>
                <w:bCs/>
                <w:sz w:val="24"/>
                <w:szCs w:val="24"/>
              </w:rPr>
              <w:t>producerea și reciclarea deșeurilor</w:t>
            </w:r>
          </w:p>
        </w:tc>
        <w:tc>
          <w:tcPr>
            <w:tcW w:w="787" w:type="pct"/>
            <w:tcBorders>
              <w:top w:val="nil"/>
              <w:left w:val="single" w:sz="6" w:space="0" w:color="000000"/>
              <w:bottom w:val="single" w:sz="6" w:space="0" w:color="000000"/>
              <w:right w:val="single" w:sz="6" w:space="0" w:color="000000"/>
            </w:tcBorders>
          </w:tcPr>
          <w:p w14:paraId="5692D0F0" w14:textId="1811AD2F"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59665842"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654CA59" w14:textId="77777777" w:rsidR="00976E3E" w:rsidRPr="00A15B39" w:rsidRDefault="00976E3E" w:rsidP="00936DF2">
            <w:pPr>
              <w:tabs>
                <w:tab w:val="left" w:pos="426"/>
              </w:tabs>
              <w:ind w:left="142"/>
              <w:jc w:val="left"/>
              <w:rPr>
                <w:sz w:val="24"/>
                <w:szCs w:val="24"/>
              </w:rPr>
            </w:pPr>
          </w:p>
        </w:tc>
      </w:tr>
      <w:tr w:rsidR="00C91BB9" w:rsidRPr="00A15B39" w14:paraId="1B9D43FB" w14:textId="77777777" w:rsidTr="00277E7B">
        <w:trPr>
          <w:trHeight w:val="102"/>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DEF103" w14:textId="77777777" w:rsidR="00976E3E" w:rsidRPr="00A15B39" w:rsidRDefault="00976E3E" w:rsidP="00B37A21">
            <w:pPr>
              <w:tabs>
                <w:tab w:val="left" w:pos="426"/>
              </w:tabs>
              <w:ind w:left="142"/>
              <w:rPr>
                <w:bCs/>
                <w:sz w:val="24"/>
                <w:szCs w:val="24"/>
              </w:rPr>
            </w:pPr>
            <w:r w:rsidRPr="00A15B39">
              <w:rPr>
                <w:bCs/>
                <w:sz w:val="24"/>
                <w:szCs w:val="24"/>
              </w:rPr>
              <w:t>utilizarea eficientă a resurselor regenerabile și neregenerabile</w:t>
            </w:r>
          </w:p>
        </w:tc>
        <w:tc>
          <w:tcPr>
            <w:tcW w:w="787" w:type="pct"/>
            <w:tcBorders>
              <w:top w:val="nil"/>
              <w:left w:val="single" w:sz="6" w:space="0" w:color="000000"/>
              <w:bottom w:val="single" w:sz="6" w:space="0" w:color="000000"/>
              <w:right w:val="single" w:sz="6" w:space="0" w:color="000000"/>
            </w:tcBorders>
          </w:tcPr>
          <w:p w14:paraId="12D0E83E" w14:textId="792D90A7"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736A586E"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1CF5FDB" w14:textId="77777777" w:rsidR="00976E3E" w:rsidRPr="00A15B39" w:rsidRDefault="00976E3E" w:rsidP="00936DF2">
            <w:pPr>
              <w:tabs>
                <w:tab w:val="left" w:pos="426"/>
              </w:tabs>
              <w:ind w:left="142"/>
              <w:jc w:val="left"/>
              <w:rPr>
                <w:sz w:val="24"/>
                <w:szCs w:val="24"/>
              </w:rPr>
            </w:pPr>
          </w:p>
        </w:tc>
      </w:tr>
      <w:tr w:rsidR="00C91BB9" w:rsidRPr="00A15B39" w14:paraId="2C988062"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45AB7A" w14:textId="77777777" w:rsidR="00976E3E" w:rsidRPr="00A15B39" w:rsidRDefault="00976E3E" w:rsidP="00936DF2">
            <w:pPr>
              <w:tabs>
                <w:tab w:val="left" w:pos="426"/>
              </w:tabs>
              <w:ind w:left="142"/>
              <w:jc w:val="left"/>
              <w:rPr>
                <w:bCs/>
                <w:sz w:val="24"/>
                <w:szCs w:val="24"/>
              </w:rPr>
            </w:pPr>
            <w:r w:rsidRPr="00A15B39">
              <w:rPr>
                <w:bCs/>
                <w:sz w:val="24"/>
                <w:szCs w:val="24"/>
              </w:rPr>
              <w:t>consumul și producția durabilă</w:t>
            </w:r>
          </w:p>
        </w:tc>
        <w:tc>
          <w:tcPr>
            <w:tcW w:w="787" w:type="pct"/>
            <w:tcBorders>
              <w:top w:val="nil"/>
              <w:left w:val="single" w:sz="6" w:space="0" w:color="000000"/>
              <w:bottom w:val="single" w:sz="6" w:space="0" w:color="000000"/>
              <w:right w:val="single" w:sz="6" w:space="0" w:color="000000"/>
            </w:tcBorders>
          </w:tcPr>
          <w:p w14:paraId="3AD06979" w14:textId="641359CA"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686B0E10"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6E07641C" w14:textId="77777777" w:rsidR="00976E3E" w:rsidRPr="00A15B39" w:rsidRDefault="00976E3E" w:rsidP="00936DF2">
            <w:pPr>
              <w:tabs>
                <w:tab w:val="left" w:pos="426"/>
              </w:tabs>
              <w:ind w:left="142"/>
              <w:jc w:val="left"/>
              <w:rPr>
                <w:sz w:val="24"/>
                <w:szCs w:val="24"/>
              </w:rPr>
            </w:pPr>
          </w:p>
        </w:tc>
      </w:tr>
      <w:tr w:rsidR="00C91BB9" w:rsidRPr="00A15B39" w14:paraId="21B79E84" w14:textId="77777777" w:rsidTr="00277E7B">
        <w:trPr>
          <w:trHeight w:val="111"/>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81ECF7" w14:textId="77777777" w:rsidR="00976E3E" w:rsidRPr="00A15B39" w:rsidRDefault="00976E3E" w:rsidP="00936DF2">
            <w:pPr>
              <w:tabs>
                <w:tab w:val="left" w:pos="426"/>
              </w:tabs>
              <w:ind w:left="142"/>
              <w:jc w:val="left"/>
              <w:rPr>
                <w:bCs/>
                <w:sz w:val="24"/>
                <w:szCs w:val="24"/>
              </w:rPr>
            </w:pPr>
            <w:r w:rsidRPr="00A15B39">
              <w:rPr>
                <w:bCs/>
                <w:sz w:val="24"/>
                <w:szCs w:val="24"/>
              </w:rPr>
              <w:t>intensitatea energetică</w:t>
            </w:r>
          </w:p>
        </w:tc>
        <w:tc>
          <w:tcPr>
            <w:tcW w:w="787" w:type="pct"/>
            <w:tcBorders>
              <w:top w:val="nil"/>
              <w:left w:val="single" w:sz="6" w:space="0" w:color="000000"/>
              <w:bottom w:val="single" w:sz="6" w:space="0" w:color="000000"/>
              <w:right w:val="single" w:sz="6" w:space="0" w:color="000000"/>
            </w:tcBorders>
          </w:tcPr>
          <w:p w14:paraId="206CB6DE" w14:textId="556895CA"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05B0354C"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3F9657F" w14:textId="77777777" w:rsidR="00976E3E" w:rsidRPr="00A15B39" w:rsidRDefault="00976E3E" w:rsidP="00936DF2">
            <w:pPr>
              <w:tabs>
                <w:tab w:val="left" w:pos="426"/>
              </w:tabs>
              <w:ind w:left="142"/>
              <w:jc w:val="left"/>
              <w:rPr>
                <w:sz w:val="24"/>
                <w:szCs w:val="24"/>
              </w:rPr>
            </w:pPr>
          </w:p>
        </w:tc>
      </w:tr>
      <w:tr w:rsidR="00C91BB9" w:rsidRPr="00A15B39" w14:paraId="51AEDE0B" w14:textId="77777777" w:rsidTr="00277E7B">
        <w:trPr>
          <w:trHeight w:val="129"/>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48FE94" w14:textId="77777777" w:rsidR="00976E3E" w:rsidRPr="00A15B39" w:rsidRDefault="00976E3E" w:rsidP="00936DF2">
            <w:pPr>
              <w:tabs>
                <w:tab w:val="left" w:pos="426"/>
              </w:tabs>
              <w:ind w:left="142"/>
              <w:jc w:val="left"/>
              <w:rPr>
                <w:bCs/>
                <w:sz w:val="24"/>
                <w:szCs w:val="24"/>
              </w:rPr>
            </w:pPr>
            <w:r w:rsidRPr="00A15B39">
              <w:rPr>
                <w:bCs/>
                <w:sz w:val="24"/>
                <w:szCs w:val="24"/>
              </w:rPr>
              <w:t>eficiența și performanța energetică</w:t>
            </w:r>
          </w:p>
        </w:tc>
        <w:tc>
          <w:tcPr>
            <w:tcW w:w="787" w:type="pct"/>
            <w:tcBorders>
              <w:top w:val="nil"/>
              <w:left w:val="single" w:sz="6" w:space="0" w:color="000000"/>
              <w:bottom w:val="single" w:sz="6" w:space="0" w:color="000000"/>
              <w:right w:val="single" w:sz="6" w:space="0" w:color="000000"/>
            </w:tcBorders>
          </w:tcPr>
          <w:p w14:paraId="375B3853" w14:textId="28474671"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418CA9B6"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C5771A0" w14:textId="77777777" w:rsidR="00976E3E" w:rsidRPr="00A15B39" w:rsidRDefault="00976E3E" w:rsidP="00936DF2">
            <w:pPr>
              <w:tabs>
                <w:tab w:val="left" w:pos="426"/>
              </w:tabs>
              <w:ind w:left="142"/>
              <w:jc w:val="left"/>
              <w:rPr>
                <w:sz w:val="24"/>
                <w:szCs w:val="24"/>
              </w:rPr>
            </w:pPr>
          </w:p>
        </w:tc>
      </w:tr>
      <w:tr w:rsidR="00C91BB9" w:rsidRPr="00A15B39" w14:paraId="00C84C32" w14:textId="77777777" w:rsidTr="00277E7B">
        <w:trPr>
          <w:trHeight w:val="192"/>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891A72" w14:textId="77777777" w:rsidR="00976E3E" w:rsidRPr="00A15B39" w:rsidRDefault="00976E3E" w:rsidP="00936DF2">
            <w:pPr>
              <w:tabs>
                <w:tab w:val="left" w:pos="426"/>
              </w:tabs>
              <w:ind w:left="142"/>
              <w:jc w:val="left"/>
              <w:rPr>
                <w:bCs/>
                <w:sz w:val="24"/>
                <w:szCs w:val="24"/>
              </w:rPr>
            </w:pPr>
            <w:r w:rsidRPr="00A15B39">
              <w:rPr>
                <w:bCs/>
                <w:sz w:val="24"/>
                <w:szCs w:val="24"/>
              </w:rPr>
              <w:t>bunăstarea animalelor</w:t>
            </w:r>
          </w:p>
        </w:tc>
        <w:tc>
          <w:tcPr>
            <w:tcW w:w="787" w:type="pct"/>
            <w:tcBorders>
              <w:top w:val="nil"/>
              <w:left w:val="single" w:sz="6" w:space="0" w:color="000000"/>
              <w:bottom w:val="single" w:sz="6" w:space="0" w:color="000000"/>
              <w:right w:val="single" w:sz="6" w:space="0" w:color="000000"/>
            </w:tcBorders>
          </w:tcPr>
          <w:p w14:paraId="72C86812" w14:textId="516631A5"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0D4D6085"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6C7C8A08" w14:textId="77777777" w:rsidR="00976E3E" w:rsidRPr="00A15B39" w:rsidRDefault="00976E3E" w:rsidP="00936DF2">
            <w:pPr>
              <w:tabs>
                <w:tab w:val="left" w:pos="426"/>
              </w:tabs>
              <w:ind w:left="142"/>
              <w:jc w:val="left"/>
              <w:rPr>
                <w:sz w:val="24"/>
                <w:szCs w:val="24"/>
              </w:rPr>
            </w:pPr>
          </w:p>
        </w:tc>
      </w:tr>
      <w:tr w:rsidR="00C91BB9" w:rsidRPr="00A15B39" w14:paraId="220AB43E" w14:textId="77777777" w:rsidTr="00277E7B">
        <w:trPr>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1FD43C" w14:textId="77777777" w:rsidR="00976E3E" w:rsidRPr="00A15B39" w:rsidRDefault="00976E3E" w:rsidP="00B37A21">
            <w:pPr>
              <w:tabs>
                <w:tab w:val="left" w:pos="426"/>
              </w:tabs>
              <w:ind w:left="142"/>
              <w:rPr>
                <w:bCs/>
                <w:sz w:val="24"/>
                <w:szCs w:val="24"/>
              </w:rPr>
            </w:pPr>
            <w:r w:rsidRPr="00A15B39">
              <w:rPr>
                <w:bCs/>
                <w:sz w:val="24"/>
                <w:szCs w:val="24"/>
              </w:rPr>
              <w:t>riscuri majore pentru mediu (incendii, explozii, accidente etc.)</w:t>
            </w:r>
          </w:p>
        </w:tc>
        <w:tc>
          <w:tcPr>
            <w:tcW w:w="787" w:type="pct"/>
            <w:tcBorders>
              <w:top w:val="nil"/>
              <w:left w:val="single" w:sz="6" w:space="0" w:color="000000"/>
              <w:bottom w:val="single" w:sz="6" w:space="0" w:color="000000"/>
              <w:right w:val="single" w:sz="6" w:space="0" w:color="000000"/>
            </w:tcBorders>
          </w:tcPr>
          <w:p w14:paraId="231DD2DF" w14:textId="588B638D"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4A2F8885"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C952DCC" w14:textId="77777777" w:rsidR="00976E3E" w:rsidRPr="00A15B39" w:rsidRDefault="00976E3E" w:rsidP="00936DF2">
            <w:pPr>
              <w:tabs>
                <w:tab w:val="left" w:pos="426"/>
              </w:tabs>
              <w:ind w:left="142"/>
              <w:jc w:val="left"/>
              <w:rPr>
                <w:sz w:val="24"/>
                <w:szCs w:val="24"/>
              </w:rPr>
            </w:pPr>
          </w:p>
        </w:tc>
      </w:tr>
      <w:tr w:rsidR="00C91BB9" w:rsidRPr="00A15B39" w14:paraId="490C75D5" w14:textId="77777777" w:rsidTr="00277E7B">
        <w:trPr>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B16CCB" w14:textId="77777777" w:rsidR="00976E3E" w:rsidRPr="00A15B39" w:rsidRDefault="00976E3E" w:rsidP="00936DF2">
            <w:pPr>
              <w:tabs>
                <w:tab w:val="left" w:pos="426"/>
              </w:tabs>
              <w:ind w:left="142"/>
              <w:jc w:val="left"/>
              <w:rPr>
                <w:bCs/>
                <w:sz w:val="24"/>
                <w:szCs w:val="24"/>
              </w:rPr>
            </w:pPr>
            <w:r w:rsidRPr="00A15B39">
              <w:rPr>
                <w:bCs/>
                <w:sz w:val="24"/>
                <w:szCs w:val="24"/>
              </w:rPr>
              <w:t>utilizarea terenurilor</w:t>
            </w:r>
          </w:p>
        </w:tc>
        <w:tc>
          <w:tcPr>
            <w:tcW w:w="787" w:type="pct"/>
            <w:tcBorders>
              <w:top w:val="nil"/>
              <w:left w:val="single" w:sz="6" w:space="0" w:color="000000"/>
              <w:bottom w:val="single" w:sz="6" w:space="0" w:color="000000"/>
              <w:right w:val="single" w:sz="6" w:space="0" w:color="000000"/>
            </w:tcBorders>
          </w:tcPr>
          <w:p w14:paraId="24A7590D" w14:textId="7677058A"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6" w:space="0" w:color="000000"/>
              <w:right w:val="single" w:sz="6" w:space="0" w:color="000000"/>
            </w:tcBorders>
          </w:tcPr>
          <w:p w14:paraId="43100F21"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A2142CC" w14:textId="77777777" w:rsidR="00976E3E" w:rsidRPr="00A15B39" w:rsidRDefault="00976E3E" w:rsidP="00936DF2">
            <w:pPr>
              <w:tabs>
                <w:tab w:val="left" w:pos="426"/>
              </w:tabs>
              <w:ind w:left="142"/>
              <w:jc w:val="left"/>
              <w:rPr>
                <w:sz w:val="24"/>
                <w:szCs w:val="24"/>
              </w:rPr>
            </w:pPr>
          </w:p>
        </w:tc>
      </w:tr>
      <w:tr w:rsidR="00C91BB9" w:rsidRPr="00A15B39" w14:paraId="79D77CE5" w14:textId="77777777" w:rsidTr="00277E7B">
        <w:trPr>
          <w:jc w:val="center"/>
        </w:trPr>
        <w:tc>
          <w:tcPr>
            <w:tcW w:w="2727"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E115187" w14:textId="77777777" w:rsidR="00976E3E" w:rsidRPr="00A15B39" w:rsidRDefault="00976E3E" w:rsidP="00936DF2">
            <w:pPr>
              <w:tabs>
                <w:tab w:val="left" w:pos="426"/>
              </w:tabs>
              <w:ind w:left="142"/>
              <w:jc w:val="left"/>
              <w:rPr>
                <w:bCs/>
                <w:sz w:val="24"/>
                <w:szCs w:val="24"/>
              </w:rPr>
            </w:pPr>
            <w:r w:rsidRPr="00A15B39">
              <w:rPr>
                <w:bCs/>
                <w:sz w:val="24"/>
                <w:szCs w:val="24"/>
              </w:rPr>
              <w:t>alte aspecte de mediu</w:t>
            </w:r>
          </w:p>
        </w:tc>
        <w:tc>
          <w:tcPr>
            <w:tcW w:w="787" w:type="pct"/>
            <w:tcBorders>
              <w:top w:val="nil"/>
              <w:left w:val="single" w:sz="6" w:space="0" w:color="000000"/>
              <w:bottom w:val="single" w:sz="4" w:space="0" w:color="auto"/>
              <w:right w:val="single" w:sz="6" w:space="0" w:color="000000"/>
            </w:tcBorders>
          </w:tcPr>
          <w:p w14:paraId="7971B07C" w14:textId="4F1C7FDC" w:rsidR="00976E3E" w:rsidRPr="00A15B39" w:rsidRDefault="00806B7A" w:rsidP="00936DF2">
            <w:pPr>
              <w:tabs>
                <w:tab w:val="left" w:pos="426"/>
              </w:tabs>
              <w:ind w:left="142"/>
              <w:jc w:val="left"/>
              <w:rPr>
                <w:sz w:val="24"/>
                <w:szCs w:val="24"/>
              </w:rPr>
            </w:pPr>
            <w:r w:rsidRPr="00A15B39">
              <w:rPr>
                <w:sz w:val="24"/>
                <w:szCs w:val="24"/>
              </w:rPr>
              <w:t>0</w:t>
            </w:r>
          </w:p>
        </w:tc>
        <w:tc>
          <w:tcPr>
            <w:tcW w:w="787" w:type="pct"/>
            <w:tcBorders>
              <w:top w:val="nil"/>
              <w:left w:val="single" w:sz="6" w:space="0" w:color="000000"/>
              <w:bottom w:val="single" w:sz="4" w:space="0" w:color="auto"/>
              <w:right w:val="single" w:sz="6" w:space="0" w:color="000000"/>
            </w:tcBorders>
          </w:tcPr>
          <w:p w14:paraId="198C7C69" w14:textId="77777777" w:rsidR="00976E3E" w:rsidRPr="00A15B39" w:rsidRDefault="00976E3E" w:rsidP="00936DF2">
            <w:pPr>
              <w:tabs>
                <w:tab w:val="left" w:pos="426"/>
              </w:tabs>
              <w:ind w:left="142"/>
              <w:jc w:val="left"/>
              <w:rPr>
                <w:bCs/>
                <w:sz w:val="24"/>
                <w:szCs w:val="24"/>
              </w:rPr>
            </w:pPr>
          </w:p>
        </w:tc>
        <w:tc>
          <w:tcPr>
            <w:tcW w:w="700" w:type="pct"/>
            <w:tcBorders>
              <w:top w:val="nil"/>
              <w:left w:val="single" w:sz="6" w:space="0" w:color="000000"/>
              <w:bottom w:val="single" w:sz="4" w:space="0" w:color="auto"/>
              <w:right w:val="single" w:sz="6" w:space="0" w:color="000000"/>
            </w:tcBorders>
          </w:tcPr>
          <w:p w14:paraId="3D8D8942" w14:textId="77777777" w:rsidR="00976E3E" w:rsidRPr="00A15B39" w:rsidRDefault="00976E3E" w:rsidP="00936DF2">
            <w:pPr>
              <w:tabs>
                <w:tab w:val="left" w:pos="426"/>
              </w:tabs>
              <w:ind w:left="142"/>
              <w:jc w:val="left"/>
              <w:rPr>
                <w:sz w:val="24"/>
                <w:szCs w:val="24"/>
              </w:rPr>
            </w:pPr>
          </w:p>
        </w:tc>
      </w:tr>
      <w:tr w:rsidR="006606ED" w:rsidRPr="00A15B39" w14:paraId="42D2E2AF" w14:textId="77777777" w:rsidTr="00F0689C">
        <w:trPr>
          <w:jc w:val="center"/>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ADF47D0" w14:textId="42F727C9" w:rsidR="00976E3E" w:rsidRPr="00A15B39" w:rsidRDefault="00976E3E" w:rsidP="00936DF2">
            <w:pPr>
              <w:tabs>
                <w:tab w:val="left" w:pos="426"/>
              </w:tabs>
              <w:ind w:left="142"/>
              <w:rPr>
                <w:sz w:val="24"/>
                <w:szCs w:val="24"/>
              </w:rPr>
            </w:pPr>
            <w:r w:rsidRPr="00A15B39">
              <w:rPr>
                <w:bCs/>
                <w:i/>
                <w:iCs/>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A15B39">
              <w:rPr>
                <w:bCs/>
                <w:i/>
                <w:iCs/>
                <w:sz w:val="24"/>
                <w:szCs w:val="24"/>
                <w:vertAlign w:val="superscript"/>
              </w:rPr>
              <w:t>1</w:t>
            </w:r>
            <w:r w:rsidRPr="00A15B39">
              <w:rPr>
                <w:bCs/>
                <w:i/>
                <w:iCs/>
                <w:sz w:val="24"/>
                <w:szCs w:val="24"/>
              </w:rPr>
              <w:t>) și, după caz,  b</w:t>
            </w:r>
            <w:r w:rsidRPr="00A15B39">
              <w:rPr>
                <w:bCs/>
                <w:i/>
                <w:iCs/>
                <w:sz w:val="24"/>
                <w:szCs w:val="24"/>
                <w:vertAlign w:val="superscript"/>
              </w:rPr>
              <w:t>2</w:t>
            </w:r>
            <w:r w:rsidRPr="00A15B39">
              <w:rPr>
                <w:bCs/>
                <w:i/>
                <w:iCs/>
                <w:sz w:val="24"/>
                <w:szCs w:val="24"/>
              </w:rPr>
              <w:t>), privind analiza impacturilor opțiunilor.</w:t>
            </w:r>
          </w:p>
        </w:tc>
      </w:tr>
    </w:tbl>
    <w:p w14:paraId="79D0C3DE" w14:textId="6C94DE01" w:rsidR="00042C35" w:rsidRPr="00A15B39" w:rsidRDefault="00042C35" w:rsidP="00622AA7">
      <w:pPr>
        <w:tabs>
          <w:tab w:val="left" w:pos="426"/>
        </w:tabs>
        <w:spacing w:after="120"/>
        <w:ind w:left="142"/>
        <w:rPr>
          <w:sz w:val="24"/>
          <w:szCs w:val="24"/>
        </w:rPr>
      </w:pPr>
    </w:p>
    <w:p w14:paraId="76D082FA" w14:textId="77777777" w:rsidR="00203C69" w:rsidRPr="00A15B39" w:rsidRDefault="00203C69" w:rsidP="00B52392">
      <w:pPr>
        <w:tabs>
          <w:tab w:val="left" w:pos="426"/>
        </w:tabs>
        <w:spacing w:after="120"/>
        <w:rPr>
          <w:sz w:val="24"/>
          <w:szCs w:val="24"/>
        </w:rPr>
        <w:sectPr w:rsidR="00203C69" w:rsidRPr="00A15B39" w:rsidSect="00F46298">
          <w:pgSz w:w="11906" w:h="16838"/>
          <w:pgMar w:top="810" w:right="1133" w:bottom="720" w:left="1134" w:header="720" w:footer="720" w:gutter="0"/>
          <w:cols w:space="708"/>
          <w:docGrid w:linePitch="272"/>
        </w:sectPr>
      </w:pPr>
    </w:p>
    <w:p w14:paraId="2FB93984" w14:textId="0393DBA4" w:rsidR="008E61E0" w:rsidRPr="00A15B39" w:rsidRDefault="008E61E0" w:rsidP="0033066E">
      <w:pPr>
        <w:tabs>
          <w:tab w:val="left" w:pos="426"/>
        </w:tabs>
        <w:spacing w:after="120"/>
        <w:rPr>
          <w:sz w:val="24"/>
          <w:szCs w:val="24"/>
        </w:rPr>
      </w:pPr>
    </w:p>
    <w:sectPr w:rsidR="008E61E0" w:rsidRPr="00A15B39" w:rsidSect="00F46298">
      <w:pgSz w:w="16838" w:h="11906" w:orient="landscape"/>
      <w:pgMar w:top="1133" w:right="720" w:bottom="1134" w:left="810"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15FE8" w14:textId="77777777" w:rsidR="007246CE" w:rsidRDefault="007246CE" w:rsidP="00C521D2">
      <w:r>
        <w:separator/>
      </w:r>
    </w:p>
  </w:endnote>
  <w:endnote w:type="continuationSeparator" w:id="0">
    <w:p w14:paraId="385FF9D5" w14:textId="77777777" w:rsidR="007246CE" w:rsidRDefault="007246CE" w:rsidP="00C5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T Serif">
    <w:altName w:val="Times New Roman"/>
    <w:charset w:val="00"/>
    <w:family w:val="roman"/>
    <w:pitch w:val="variable"/>
    <w:sig w:usb0="00000001"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772CA" w14:textId="77777777" w:rsidR="007246CE" w:rsidRDefault="007246CE" w:rsidP="00C521D2">
      <w:r>
        <w:separator/>
      </w:r>
    </w:p>
  </w:footnote>
  <w:footnote w:type="continuationSeparator" w:id="0">
    <w:p w14:paraId="77A90131" w14:textId="77777777" w:rsidR="007246CE" w:rsidRDefault="007246CE" w:rsidP="00C521D2">
      <w:r>
        <w:continuationSeparator/>
      </w:r>
    </w:p>
  </w:footnote>
  <w:footnote w:id="1">
    <w:p w14:paraId="2B1C7EE5" w14:textId="3555E10E" w:rsidR="00FB3A18" w:rsidRDefault="00FB3A18">
      <w:pPr>
        <w:pStyle w:val="FootnoteText"/>
      </w:pPr>
      <w:r>
        <w:rPr>
          <w:rStyle w:val="FootnoteReference"/>
        </w:rPr>
        <w:footnoteRef/>
      </w:r>
      <w:r>
        <w:t xml:space="preserve"> Conform Registrului titularilor de Licențe al ANRE, la situația din 01.11.2023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31755F"/>
    <w:multiLevelType w:val="hybridMultilevel"/>
    <w:tmpl w:val="8300FD36"/>
    <w:lvl w:ilvl="0" w:tplc="1398FD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846C8"/>
    <w:multiLevelType w:val="hybridMultilevel"/>
    <w:tmpl w:val="0658A5B2"/>
    <w:lvl w:ilvl="0" w:tplc="D728B6D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15:restartNumberingAfterBreak="0">
    <w:nsid w:val="0555329E"/>
    <w:multiLevelType w:val="hybridMultilevel"/>
    <w:tmpl w:val="637E40F6"/>
    <w:lvl w:ilvl="0" w:tplc="8954FE90">
      <w:start w:val="1"/>
      <w:numFmt w:val="decimal"/>
      <w:lvlText w:val="%1."/>
      <w:lvlJc w:val="left"/>
      <w:pPr>
        <w:ind w:left="360" w:hanging="360"/>
      </w:pPr>
      <w:rPr>
        <w:b w:val="0"/>
        <w:bCs w:val="0"/>
        <w:sz w:val="26"/>
        <w:szCs w:val="26"/>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59551DD"/>
    <w:multiLevelType w:val="hybridMultilevel"/>
    <w:tmpl w:val="5EAA1012"/>
    <w:lvl w:ilvl="0" w:tplc="F8D49D2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059E23B4"/>
    <w:multiLevelType w:val="hybridMultilevel"/>
    <w:tmpl w:val="857C68B2"/>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7520F77"/>
    <w:multiLevelType w:val="hybridMultilevel"/>
    <w:tmpl w:val="E586F912"/>
    <w:lvl w:ilvl="0" w:tplc="FA124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34D98"/>
    <w:multiLevelType w:val="hybridMultilevel"/>
    <w:tmpl w:val="2BA84BAC"/>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8D45527"/>
    <w:multiLevelType w:val="hybridMultilevel"/>
    <w:tmpl w:val="3830EB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391313"/>
    <w:multiLevelType w:val="hybridMultilevel"/>
    <w:tmpl w:val="E730A77E"/>
    <w:lvl w:ilvl="0" w:tplc="0D8860AA">
      <w:start w:val="1"/>
      <w:numFmt w:val="decimal"/>
      <w:lvlText w:val="%1."/>
      <w:lvlJc w:val="left"/>
      <w:pPr>
        <w:ind w:left="810" w:hanging="360"/>
      </w:pPr>
      <w:rPr>
        <w:rFonts w:ascii="Times New Roman" w:hAnsi="Times New Roman" w:hint="default"/>
        <w:color w:val="auto"/>
        <w:sz w:val="20"/>
        <w:szCs w:val="20"/>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B461B06"/>
    <w:multiLevelType w:val="hybridMultilevel"/>
    <w:tmpl w:val="B4442508"/>
    <w:lvl w:ilvl="0" w:tplc="04090011">
      <w:start w:val="1"/>
      <w:numFmt w:val="decimal"/>
      <w:lvlText w:val="%1)"/>
      <w:lvlJc w:val="left"/>
      <w:pPr>
        <w:ind w:left="767" w:hanging="360"/>
      </w:pPr>
    </w:lvl>
    <w:lvl w:ilvl="1" w:tplc="04090011">
      <w:start w:val="1"/>
      <w:numFmt w:val="decimal"/>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1" w15:restartNumberingAfterBreak="0">
    <w:nsid w:val="0D5F241C"/>
    <w:multiLevelType w:val="hybridMultilevel"/>
    <w:tmpl w:val="235AB3EC"/>
    <w:lvl w:ilvl="0" w:tplc="FA124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E71BFA"/>
    <w:multiLevelType w:val="hybridMultilevel"/>
    <w:tmpl w:val="1A0CA902"/>
    <w:lvl w:ilvl="0" w:tplc="04090011">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13" w15:restartNumberingAfterBreak="0">
    <w:nsid w:val="0FF97B5D"/>
    <w:multiLevelType w:val="hybridMultilevel"/>
    <w:tmpl w:val="9EB885F0"/>
    <w:lvl w:ilvl="0" w:tplc="1BBA22A0">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4" w15:restartNumberingAfterBreak="0">
    <w:nsid w:val="120F77D6"/>
    <w:multiLevelType w:val="hybridMultilevel"/>
    <w:tmpl w:val="B2785024"/>
    <w:lvl w:ilvl="0" w:tplc="4E046E8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D5254E"/>
    <w:multiLevelType w:val="hybridMultilevel"/>
    <w:tmpl w:val="C6EAB208"/>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8133617"/>
    <w:multiLevelType w:val="hybridMultilevel"/>
    <w:tmpl w:val="8B9E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07D82"/>
    <w:multiLevelType w:val="hybridMultilevel"/>
    <w:tmpl w:val="95CE8AA4"/>
    <w:lvl w:ilvl="0" w:tplc="17CE91FA">
      <w:start w:val="1"/>
      <w:numFmt w:val="lowerLetter"/>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18" w15:restartNumberingAfterBreak="0">
    <w:nsid w:val="1E4A2D42"/>
    <w:multiLevelType w:val="hybridMultilevel"/>
    <w:tmpl w:val="BB3EBBBE"/>
    <w:lvl w:ilvl="0" w:tplc="259C21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F0171"/>
    <w:multiLevelType w:val="hybridMultilevel"/>
    <w:tmpl w:val="0FD25824"/>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F9308B2"/>
    <w:multiLevelType w:val="hybridMultilevel"/>
    <w:tmpl w:val="7B249B78"/>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1527123"/>
    <w:multiLevelType w:val="hybridMultilevel"/>
    <w:tmpl w:val="63A6673E"/>
    <w:lvl w:ilvl="0" w:tplc="0418000F">
      <w:start w:val="1"/>
      <w:numFmt w:val="decimal"/>
      <w:lvlText w:val="%1."/>
      <w:lvlJc w:val="left"/>
      <w:pPr>
        <w:ind w:left="9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3B927B5"/>
    <w:multiLevelType w:val="hybridMultilevel"/>
    <w:tmpl w:val="F110A360"/>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23" w15:restartNumberingAfterBreak="0">
    <w:nsid w:val="26427DE8"/>
    <w:multiLevelType w:val="hybridMultilevel"/>
    <w:tmpl w:val="017075D0"/>
    <w:lvl w:ilvl="0" w:tplc="426A3C4E">
      <w:start w:val="1"/>
      <w:numFmt w:val="decimal"/>
      <w:lvlText w:val="%1."/>
      <w:lvlJc w:val="left"/>
      <w:pPr>
        <w:ind w:left="720" w:hanging="360"/>
      </w:pPr>
      <w:rPr>
        <w:rFonts w:ascii="Times New Roman" w:hAnsi="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C5577E"/>
    <w:multiLevelType w:val="hybridMultilevel"/>
    <w:tmpl w:val="82EC1E10"/>
    <w:lvl w:ilvl="0" w:tplc="2ACAF52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296D7CB9"/>
    <w:multiLevelType w:val="hybridMultilevel"/>
    <w:tmpl w:val="2286E3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7D69B7"/>
    <w:multiLevelType w:val="hybridMultilevel"/>
    <w:tmpl w:val="A91C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73C0E"/>
    <w:multiLevelType w:val="hybridMultilevel"/>
    <w:tmpl w:val="598CBD86"/>
    <w:lvl w:ilvl="0" w:tplc="FA124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A8424D"/>
    <w:multiLevelType w:val="hybridMultilevel"/>
    <w:tmpl w:val="129A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C116E"/>
    <w:multiLevelType w:val="hybridMultilevel"/>
    <w:tmpl w:val="C3BA3E8A"/>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2540F70"/>
    <w:multiLevelType w:val="hybridMultilevel"/>
    <w:tmpl w:val="633663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30F07D1"/>
    <w:multiLevelType w:val="hybridMultilevel"/>
    <w:tmpl w:val="1FF67DB6"/>
    <w:lvl w:ilvl="0" w:tplc="FFFFFFFF">
      <w:start w:val="1"/>
      <w:numFmt w:val="decimal"/>
      <w:lvlText w:val="%1)"/>
      <w:lvlJc w:val="left"/>
      <w:pPr>
        <w:ind w:left="1080" w:hanging="360"/>
      </w:pPr>
      <w:rPr>
        <w:rFonts w:hint="default"/>
        <w:b w:val="0"/>
        <w:bCs w:val="0"/>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778364F"/>
    <w:multiLevelType w:val="hybridMultilevel"/>
    <w:tmpl w:val="11787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E97F8A"/>
    <w:multiLevelType w:val="hybridMultilevel"/>
    <w:tmpl w:val="A178E832"/>
    <w:lvl w:ilvl="0" w:tplc="983CDD4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40B473B6"/>
    <w:multiLevelType w:val="hybridMultilevel"/>
    <w:tmpl w:val="B994047C"/>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CB5D63"/>
    <w:multiLevelType w:val="hybridMultilevel"/>
    <w:tmpl w:val="DDD6DD3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3541D5"/>
    <w:multiLevelType w:val="hybridMultilevel"/>
    <w:tmpl w:val="28F6C89C"/>
    <w:lvl w:ilvl="0" w:tplc="74020C0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1D14CF"/>
    <w:multiLevelType w:val="hybridMultilevel"/>
    <w:tmpl w:val="C0AAE136"/>
    <w:lvl w:ilvl="0" w:tplc="5E068528">
      <w:start w:val="1"/>
      <w:numFmt w:val="bullet"/>
      <w:lvlText w:val="‒"/>
      <w:lvlJc w:val="left"/>
      <w:pPr>
        <w:ind w:left="2160" w:hanging="360"/>
      </w:pPr>
      <w:rPr>
        <w:rFonts w:ascii="Calibri" w:hAnsi="Calibri"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8" w15:restartNumberingAfterBreak="0">
    <w:nsid w:val="42F56188"/>
    <w:multiLevelType w:val="hybridMultilevel"/>
    <w:tmpl w:val="2286E3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167ECA"/>
    <w:multiLevelType w:val="hybridMultilevel"/>
    <w:tmpl w:val="2286E346"/>
    <w:lvl w:ilvl="0" w:tplc="04090011">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E71FCD"/>
    <w:multiLevelType w:val="hybridMultilevel"/>
    <w:tmpl w:val="7504B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453C95"/>
    <w:multiLevelType w:val="hybridMultilevel"/>
    <w:tmpl w:val="1FF67DB6"/>
    <w:lvl w:ilvl="0" w:tplc="336AB6F4">
      <w:start w:val="1"/>
      <w:numFmt w:val="decimal"/>
      <w:lvlText w:val="%1)"/>
      <w:lvlJc w:val="left"/>
      <w:pPr>
        <w:ind w:left="1080" w:hanging="360"/>
      </w:pPr>
      <w:rPr>
        <w:rFonts w:hint="default"/>
        <w:b w:val="0"/>
        <w:bCs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0743593"/>
    <w:multiLevelType w:val="hybridMultilevel"/>
    <w:tmpl w:val="FC3A0318"/>
    <w:lvl w:ilvl="0" w:tplc="0DF279F4">
      <w:start w:val="1"/>
      <w:numFmt w:val="bullet"/>
      <w:lvlText w:val="-"/>
      <w:lvlJc w:val="left"/>
      <w:pPr>
        <w:ind w:left="1135"/>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CB5C2496">
      <w:start w:val="1"/>
      <w:numFmt w:val="bullet"/>
      <w:lvlText w:val="o"/>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02D5C">
      <w:start w:val="1"/>
      <w:numFmt w:val="bullet"/>
      <w:lvlText w:val="▪"/>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4A564">
      <w:start w:val="1"/>
      <w:numFmt w:val="bullet"/>
      <w:lvlText w:val="•"/>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897EC">
      <w:start w:val="1"/>
      <w:numFmt w:val="bullet"/>
      <w:lvlText w:val="o"/>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DAE032">
      <w:start w:val="1"/>
      <w:numFmt w:val="bullet"/>
      <w:lvlText w:val="▪"/>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61288">
      <w:start w:val="1"/>
      <w:numFmt w:val="bullet"/>
      <w:lvlText w:val="•"/>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A0898">
      <w:start w:val="1"/>
      <w:numFmt w:val="bullet"/>
      <w:lvlText w:val="o"/>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667A4">
      <w:start w:val="1"/>
      <w:numFmt w:val="bullet"/>
      <w:lvlText w:val="▪"/>
      <w:lvlJc w:val="left"/>
      <w:pPr>
        <w:ind w:left="8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1824174"/>
    <w:multiLevelType w:val="hybridMultilevel"/>
    <w:tmpl w:val="C9266B76"/>
    <w:lvl w:ilvl="0" w:tplc="3C5C11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52164F30"/>
    <w:multiLevelType w:val="hybridMultilevel"/>
    <w:tmpl w:val="6E9A642C"/>
    <w:lvl w:ilvl="0" w:tplc="983CDD4E">
      <w:start w:val="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5780207E"/>
    <w:multiLevelType w:val="hybridMultilevel"/>
    <w:tmpl w:val="B25641B8"/>
    <w:lvl w:ilvl="0" w:tplc="8E68A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2935AA"/>
    <w:multiLevelType w:val="hybridMultilevel"/>
    <w:tmpl w:val="BC4C4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C0251D"/>
    <w:multiLevelType w:val="hybridMultilevel"/>
    <w:tmpl w:val="29AAABE8"/>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05C6E6F"/>
    <w:multiLevelType w:val="hybridMultilevel"/>
    <w:tmpl w:val="3EC0A0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8468BF"/>
    <w:multiLevelType w:val="hybridMultilevel"/>
    <w:tmpl w:val="506C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A4C89"/>
    <w:multiLevelType w:val="hybridMultilevel"/>
    <w:tmpl w:val="8C3ED218"/>
    <w:lvl w:ilvl="0" w:tplc="0409000F">
      <w:start w:val="1"/>
      <w:numFmt w:val="decimal"/>
      <w:lvlText w:val="%1."/>
      <w:lvlJc w:val="left"/>
      <w:pPr>
        <w:ind w:left="720"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51" w15:restartNumberingAfterBreak="0">
    <w:nsid w:val="6093421E"/>
    <w:multiLevelType w:val="hybridMultilevel"/>
    <w:tmpl w:val="24089FD2"/>
    <w:lvl w:ilvl="0" w:tplc="31DE6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CC2D25"/>
    <w:multiLevelType w:val="hybridMultilevel"/>
    <w:tmpl w:val="C9BE2516"/>
    <w:lvl w:ilvl="0" w:tplc="D52806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3D725E"/>
    <w:multiLevelType w:val="hybridMultilevel"/>
    <w:tmpl w:val="B23AF54C"/>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26306F5"/>
    <w:multiLevelType w:val="hybridMultilevel"/>
    <w:tmpl w:val="D2A495E0"/>
    <w:lvl w:ilvl="0" w:tplc="04090011">
      <w:start w:val="1"/>
      <w:numFmt w:val="decimal"/>
      <w:lvlText w:val="%1)"/>
      <w:lvlJc w:val="left"/>
      <w:pPr>
        <w:ind w:left="1211" w:hanging="360"/>
      </w:pPr>
      <w:rPr>
        <w:rFonts w:hint="default"/>
      </w:rPr>
    </w:lvl>
    <w:lvl w:ilvl="1" w:tplc="C0BA3234">
      <w:start w:val="1"/>
      <w:numFmt w:val="decimal"/>
      <w:lvlText w:val="%2."/>
      <w:lvlJc w:val="left"/>
      <w:pPr>
        <w:ind w:left="1931" w:hanging="360"/>
      </w:pPr>
      <w:rPr>
        <w:rFonts w:hint="default"/>
      </w:rPr>
    </w:lvl>
    <w:lvl w:ilvl="2" w:tplc="E23A65B4">
      <w:start w:val="1"/>
      <w:numFmt w:val="decimal"/>
      <w:lvlText w:val="%3)"/>
      <w:lvlJc w:val="left"/>
      <w:pPr>
        <w:ind w:left="2831" w:hanging="360"/>
      </w:pPr>
      <w:rPr>
        <w:rFonts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78A76D87"/>
    <w:multiLevelType w:val="hybridMultilevel"/>
    <w:tmpl w:val="B5C03C7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5D1D59"/>
    <w:multiLevelType w:val="hybridMultilevel"/>
    <w:tmpl w:val="15641744"/>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6B470D"/>
    <w:multiLevelType w:val="hybridMultilevel"/>
    <w:tmpl w:val="31B8B238"/>
    <w:lvl w:ilvl="0" w:tplc="988A6692">
      <w:start w:val="1"/>
      <w:numFmt w:val="lowerLetter"/>
      <w:lvlText w:val="%1)"/>
      <w:lvlJc w:val="left"/>
      <w:pPr>
        <w:ind w:left="773" w:hanging="720"/>
      </w:pPr>
      <w:rPr>
        <w:rFonts w:hint="default"/>
        <w:b w:val="0"/>
        <w:bCs w:val="0"/>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58" w15:restartNumberingAfterBreak="0">
    <w:nsid w:val="7E276187"/>
    <w:multiLevelType w:val="hybridMultilevel"/>
    <w:tmpl w:val="138401D2"/>
    <w:lvl w:ilvl="0" w:tplc="47CE324C">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7E79465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F647F2A"/>
    <w:multiLevelType w:val="hybridMultilevel"/>
    <w:tmpl w:val="2286E3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42"/>
  </w:num>
  <w:num w:numId="3">
    <w:abstractNumId w:val="2"/>
  </w:num>
  <w:num w:numId="4">
    <w:abstractNumId w:val="46"/>
  </w:num>
  <w:num w:numId="5">
    <w:abstractNumId w:val="4"/>
  </w:num>
  <w:num w:numId="6">
    <w:abstractNumId w:val="6"/>
  </w:num>
  <w:num w:numId="7">
    <w:abstractNumId w:val="9"/>
  </w:num>
  <w:num w:numId="8">
    <w:abstractNumId w:val="43"/>
  </w:num>
  <w:num w:numId="9">
    <w:abstractNumId w:val="30"/>
  </w:num>
  <w:num w:numId="10">
    <w:abstractNumId w:val="8"/>
  </w:num>
  <w:num w:numId="11">
    <w:abstractNumId w:val="10"/>
  </w:num>
  <w:num w:numId="12">
    <w:abstractNumId w:val="33"/>
  </w:num>
  <w:num w:numId="13">
    <w:abstractNumId w:val="58"/>
  </w:num>
  <w:num w:numId="14">
    <w:abstractNumId w:val="44"/>
  </w:num>
  <w:num w:numId="15">
    <w:abstractNumId w:val="39"/>
  </w:num>
  <w:num w:numId="16">
    <w:abstractNumId w:val="35"/>
  </w:num>
  <w:num w:numId="17">
    <w:abstractNumId w:val="41"/>
  </w:num>
  <w:num w:numId="18">
    <w:abstractNumId w:val="38"/>
  </w:num>
  <w:num w:numId="19">
    <w:abstractNumId w:val="60"/>
  </w:num>
  <w:num w:numId="20">
    <w:abstractNumId w:val="31"/>
  </w:num>
  <w:num w:numId="21">
    <w:abstractNumId w:val="45"/>
  </w:num>
  <w:num w:numId="22">
    <w:abstractNumId w:val="27"/>
  </w:num>
  <w:num w:numId="23">
    <w:abstractNumId w:val="26"/>
  </w:num>
  <w:num w:numId="24">
    <w:abstractNumId w:val="3"/>
  </w:num>
  <w:num w:numId="25">
    <w:abstractNumId w:val="29"/>
  </w:num>
  <w:num w:numId="26">
    <w:abstractNumId w:val="47"/>
  </w:num>
  <w:num w:numId="27">
    <w:abstractNumId w:val="15"/>
  </w:num>
  <w:num w:numId="28">
    <w:abstractNumId w:val="53"/>
  </w:num>
  <w:num w:numId="29">
    <w:abstractNumId w:val="25"/>
  </w:num>
  <w:num w:numId="30">
    <w:abstractNumId w:val="52"/>
  </w:num>
  <w:num w:numId="31">
    <w:abstractNumId w:val="21"/>
  </w:num>
  <w:num w:numId="32">
    <w:abstractNumId w:val="0"/>
  </w:num>
  <w:num w:numId="33">
    <w:abstractNumId w:val="48"/>
  </w:num>
  <w:num w:numId="34">
    <w:abstractNumId w:val="13"/>
  </w:num>
  <w:num w:numId="35">
    <w:abstractNumId w:val="28"/>
  </w:num>
  <w:num w:numId="36">
    <w:abstractNumId w:val="24"/>
  </w:num>
  <w:num w:numId="37">
    <w:abstractNumId w:val="57"/>
  </w:num>
  <w:num w:numId="38">
    <w:abstractNumId w:val="18"/>
  </w:num>
  <w:num w:numId="39">
    <w:abstractNumId w:val="40"/>
  </w:num>
  <w:num w:numId="40">
    <w:abstractNumId w:val="16"/>
  </w:num>
  <w:num w:numId="41">
    <w:abstractNumId w:val="56"/>
  </w:num>
  <w:num w:numId="42">
    <w:abstractNumId w:val="32"/>
  </w:num>
  <w:num w:numId="43">
    <w:abstractNumId w:val="14"/>
  </w:num>
  <w:num w:numId="44">
    <w:abstractNumId w:val="11"/>
  </w:num>
  <w:num w:numId="45">
    <w:abstractNumId w:val="22"/>
  </w:num>
  <w:num w:numId="46">
    <w:abstractNumId w:val="17"/>
  </w:num>
  <w:num w:numId="47">
    <w:abstractNumId w:val="12"/>
  </w:num>
  <w:num w:numId="48">
    <w:abstractNumId w:val="51"/>
  </w:num>
  <w:num w:numId="49">
    <w:abstractNumId w:val="49"/>
  </w:num>
  <w:num w:numId="50">
    <w:abstractNumId w:val="1"/>
  </w:num>
  <w:num w:numId="51">
    <w:abstractNumId w:val="20"/>
  </w:num>
  <w:num w:numId="52">
    <w:abstractNumId w:val="59"/>
  </w:num>
  <w:num w:numId="53">
    <w:abstractNumId w:val="34"/>
  </w:num>
  <w:num w:numId="54">
    <w:abstractNumId w:val="5"/>
  </w:num>
  <w:num w:numId="55">
    <w:abstractNumId w:val="7"/>
  </w:num>
  <w:num w:numId="56">
    <w:abstractNumId w:val="54"/>
  </w:num>
  <w:num w:numId="57">
    <w:abstractNumId w:val="50"/>
  </w:num>
  <w:num w:numId="58">
    <w:abstractNumId w:val="36"/>
  </w:num>
  <w:num w:numId="59">
    <w:abstractNumId w:val="19"/>
  </w:num>
  <w:num w:numId="60">
    <w:abstractNumId w:val="37"/>
  </w:num>
  <w:num w:numId="61">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6CD"/>
    <w:rsid w:val="00000774"/>
    <w:rsid w:val="00007A3F"/>
    <w:rsid w:val="000106A1"/>
    <w:rsid w:val="00010D98"/>
    <w:rsid w:val="00010E74"/>
    <w:rsid w:val="00017234"/>
    <w:rsid w:val="00025E56"/>
    <w:rsid w:val="00033243"/>
    <w:rsid w:val="00034D5E"/>
    <w:rsid w:val="00035534"/>
    <w:rsid w:val="00041DA8"/>
    <w:rsid w:val="00042B88"/>
    <w:rsid w:val="00042BA8"/>
    <w:rsid w:val="00042C35"/>
    <w:rsid w:val="00050533"/>
    <w:rsid w:val="00050E26"/>
    <w:rsid w:val="00062C63"/>
    <w:rsid w:val="000663C5"/>
    <w:rsid w:val="0007064A"/>
    <w:rsid w:val="00081D5F"/>
    <w:rsid w:val="000820CA"/>
    <w:rsid w:val="00087D29"/>
    <w:rsid w:val="000920C7"/>
    <w:rsid w:val="00094F0E"/>
    <w:rsid w:val="000A12D7"/>
    <w:rsid w:val="000A1FDE"/>
    <w:rsid w:val="000A2C39"/>
    <w:rsid w:val="000B2757"/>
    <w:rsid w:val="000B4F42"/>
    <w:rsid w:val="000B74AC"/>
    <w:rsid w:val="000C2EE2"/>
    <w:rsid w:val="000C4DAC"/>
    <w:rsid w:val="000C5545"/>
    <w:rsid w:val="000D1719"/>
    <w:rsid w:val="000D3DFE"/>
    <w:rsid w:val="000D7BBF"/>
    <w:rsid w:val="000E655F"/>
    <w:rsid w:val="000F2BE3"/>
    <w:rsid w:val="000F4595"/>
    <w:rsid w:val="0010118C"/>
    <w:rsid w:val="001059AF"/>
    <w:rsid w:val="0011776D"/>
    <w:rsid w:val="00117D6D"/>
    <w:rsid w:val="001266E8"/>
    <w:rsid w:val="0012704C"/>
    <w:rsid w:val="00135624"/>
    <w:rsid w:val="00144B04"/>
    <w:rsid w:val="0014545D"/>
    <w:rsid w:val="00154A42"/>
    <w:rsid w:val="001553F0"/>
    <w:rsid w:val="00156142"/>
    <w:rsid w:val="0015636E"/>
    <w:rsid w:val="00162E7A"/>
    <w:rsid w:val="00165852"/>
    <w:rsid w:val="00171828"/>
    <w:rsid w:val="001739AE"/>
    <w:rsid w:val="00175DC1"/>
    <w:rsid w:val="00176CB0"/>
    <w:rsid w:val="00181517"/>
    <w:rsid w:val="00182E0C"/>
    <w:rsid w:val="001848C8"/>
    <w:rsid w:val="00190CA3"/>
    <w:rsid w:val="001912A1"/>
    <w:rsid w:val="00195DA8"/>
    <w:rsid w:val="001A0C27"/>
    <w:rsid w:val="001A5D61"/>
    <w:rsid w:val="001B3F0F"/>
    <w:rsid w:val="001B4999"/>
    <w:rsid w:val="001C322F"/>
    <w:rsid w:val="001C5773"/>
    <w:rsid w:val="001D18BA"/>
    <w:rsid w:val="001F16A7"/>
    <w:rsid w:val="001F3B76"/>
    <w:rsid w:val="00200E72"/>
    <w:rsid w:val="00201929"/>
    <w:rsid w:val="00202382"/>
    <w:rsid w:val="00203C69"/>
    <w:rsid w:val="00207846"/>
    <w:rsid w:val="002111A5"/>
    <w:rsid w:val="002126EE"/>
    <w:rsid w:val="00216875"/>
    <w:rsid w:val="0022368D"/>
    <w:rsid w:val="00235004"/>
    <w:rsid w:val="0024645A"/>
    <w:rsid w:val="00252DDA"/>
    <w:rsid w:val="00262CE2"/>
    <w:rsid w:val="00264AE8"/>
    <w:rsid w:val="00264C26"/>
    <w:rsid w:val="00270ED2"/>
    <w:rsid w:val="00277E7B"/>
    <w:rsid w:val="00281920"/>
    <w:rsid w:val="002828A3"/>
    <w:rsid w:val="00291758"/>
    <w:rsid w:val="00297351"/>
    <w:rsid w:val="002A0B36"/>
    <w:rsid w:val="002A3736"/>
    <w:rsid w:val="002B15F6"/>
    <w:rsid w:val="002B2196"/>
    <w:rsid w:val="002C22AE"/>
    <w:rsid w:val="002C2FB8"/>
    <w:rsid w:val="002D2C41"/>
    <w:rsid w:val="002D2D81"/>
    <w:rsid w:val="002D3D35"/>
    <w:rsid w:val="002F3817"/>
    <w:rsid w:val="002F572E"/>
    <w:rsid w:val="002F6ACF"/>
    <w:rsid w:val="00306F3F"/>
    <w:rsid w:val="003179F5"/>
    <w:rsid w:val="003220D7"/>
    <w:rsid w:val="00325B2E"/>
    <w:rsid w:val="0033066E"/>
    <w:rsid w:val="00333572"/>
    <w:rsid w:val="00335057"/>
    <w:rsid w:val="00337FE2"/>
    <w:rsid w:val="00342988"/>
    <w:rsid w:val="00345252"/>
    <w:rsid w:val="00350E03"/>
    <w:rsid w:val="00351565"/>
    <w:rsid w:val="003538E9"/>
    <w:rsid w:val="0035688E"/>
    <w:rsid w:val="00361BE8"/>
    <w:rsid w:val="00363BA2"/>
    <w:rsid w:val="00363E2E"/>
    <w:rsid w:val="003640D6"/>
    <w:rsid w:val="00365978"/>
    <w:rsid w:val="00370DCF"/>
    <w:rsid w:val="003711E3"/>
    <w:rsid w:val="00381574"/>
    <w:rsid w:val="00382C3B"/>
    <w:rsid w:val="0039188F"/>
    <w:rsid w:val="00393D79"/>
    <w:rsid w:val="003A05AA"/>
    <w:rsid w:val="003A3EAB"/>
    <w:rsid w:val="003A6E49"/>
    <w:rsid w:val="003B067F"/>
    <w:rsid w:val="003B55AD"/>
    <w:rsid w:val="003B5CA8"/>
    <w:rsid w:val="003B6DB9"/>
    <w:rsid w:val="003C6574"/>
    <w:rsid w:val="003D3779"/>
    <w:rsid w:val="003D450D"/>
    <w:rsid w:val="003D4716"/>
    <w:rsid w:val="003D53FF"/>
    <w:rsid w:val="003E5F46"/>
    <w:rsid w:val="003E702B"/>
    <w:rsid w:val="003F6A00"/>
    <w:rsid w:val="003F6AE6"/>
    <w:rsid w:val="003F78D7"/>
    <w:rsid w:val="003F7D77"/>
    <w:rsid w:val="00404EA5"/>
    <w:rsid w:val="00424B13"/>
    <w:rsid w:val="00432C96"/>
    <w:rsid w:val="004425F0"/>
    <w:rsid w:val="0044327B"/>
    <w:rsid w:val="00443529"/>
    <w:rsid w:val="0045060B"/>
    <w:rsid w:val="00451EE0"/>
    <w:rsid w:val="00453C01"/>
    <w:rsid w:val="004556A9"/>
    <w:rsid w:val="00457A8E"/>
    <w:rsid w:val="0047130F"/>
    <w:rsid w:val="00473FAE"/>
    <w:rsid w:val="00474F75"/>
    <w:rsid w:val="00480543"/>
    <w:rsid w:val="00490278"/>
    <w:rsid w:val="00491433"/>
    <w:rsid w:val="004A606E"/>
    <w:rsid w:val="004B0D7E"/>
    <w:rsid w:val="004B18DF"/>
    <w:rsid w:val="004B6988"/>
    <w:rsid w:val="004B74B5"/>
    <w:rsid w:val="004C1CEC"/>
    <w:rsid w:val="004C2410"/>
    <w:rsid w:val="004C6A89"/>
    <w:rsid w:val="004D0FEB"/>
    <w:rsid w:val="004D2ED4"/>
    <w:rsid w:val="004D7721"/>
    <w:rsid w:val="004E1803"/>
    <w:rsid w:val="004E2714"/>
    <w:rsid w:val="004E5555"/>
    <w:rsid w:val="004E7284"/>
    <w:rsid w:val="004F2590"/>
    <w:rsid w:val="00506373"/>
    <w:rsid w:val="005120AE"/>
    <w:rsid w:val="00520F9D"/>
    <w:rsid w:val="00524F47"/>
    <w:rsid w:val="00525F00"/>
    <w:rsid w:val="00531081"/>
    <w:rsid w:val="00540B88"/>
    <w:rsid w:val="00547E55"/>
    <w:rsid w:val="00551F95"/>
    <w:rsid w:val="00552A68"/>
    <w:rsid w:val="005535E8"/>
    <w:rsid w:val="005547EE"/>
    <w:rsid w:val="00556FD2"/>
    <w:rsid w:val="0056244E"/>
    <w:rsid w:val="005627A2"/>
    <w:rsid w:val="00563826"/>
    <w:rsid w:val="00564118"/>
    <w:rsid w:val="00567781"/>
    <w:rsid w:val="00573105"/>
    <w:rsid w:val="00577280"/>
    <w:rsid w:val="005849FC"/>
    <w:rsid w:val="00586532"/>
    <w:rsid w:val="005874E9"/>
    <w:rsid w:val="0059233F"/>
    <w:rsid w:val="005A2A87"/>
    <w:rsid w:val="005A2F87"/>
    <w:rsid w:val="005A39DF"/>
    <w:rsid w:val="005A3CE0"/>
    <w:rsid w:val="005A607B"/>
    <w:rsid w:val="005A6E6F"/>
    <w:rsid w:val="005A7EA0"/>
    <w:rsid w:val="005B0BB7"/>
    <w:rsid w:val="005B2C2C"/>
    <w:rsid w:val="005C63BD"/>
    <w:rsid w:val="005E0CB0"/>
    <w:rsid w:val="005F0305"/>
    <w:rsid w:val="005F07BC"/>
    <w:rsid w:val="005F34B6"/>
    <w:rsid w:val="005F748B"/>
    <w:rsid w:val="0061086C"/>
    <w:rsid w:val="00622AA7"/>
    <w:rsid w:val="00632B47"/>
    <w:rsid w:val="00642C19"/>
    <w:rsid w:val="0065035E"/>
    <w:rsid w:val="00651101"/>
    <w:rsid w:val="00653011"/>
    <w:rsid w:val="006534CD"/>
    <w:rsid w:val="006606ED"/>
    <w:rsid w:val="00661C50"/>
    <w:rsid w:val="00662F19"/>
    <w:rsid w:val="006658FF"/>
    <w:rsid w:val="006664B5"/>
    <w:rsid w:val="00671115"/>
    <w:rsid w:val="006731F2"/>
    <w:rsid w:val="00680D9C"/>
    <w:rsid w:val="0068386B"/>
    <w:rsid w:val="00691AC2"/>
    <w:rsid w:val="00691E57"/>
    <w:rsid w:val="006A2629"/>
    <w:rsid w:val="006A34E9"/>
    <w:rsid w:val="006B01E9"/>
    <w:rsid w:val="006B28E7"/>
    <w:rsid w:val="006B43CC"/>
    <w:rsid w:val="006B4DC5"/>
    <w:rsid w:val="006B50F9"/>
    <w:rsid w:val="006C183A"/>
    <w:rsid w:val="006C2B8C"/>
    <w:rsid w:val="006C4DB0"/>
    <w:rsid w:val="006C54B3"/>
    <w:rsid w:val="006C619A"/>
    <w:rsid w:val="006D0BA7"/>
    <w:rsid w:val="006D6F52"/>
    <w:rsid w:val="006F3CF9"/>
    <w:rsid w:val="006F47EB"/>
    <w:rsid w:val="006F695C"/>
    <w:rsid w:val="006F6E75"/>
    <w:rsid w:val="006F70D9"/>
    <w:rsid w:val="00701893"/>
    <w:rsid w:val="00707DC8"/>
    <w:rsid w:val="0071615B"/>
    <w:rsid w:val="00722F03"/>
    <w:rsid w:val="007233D0"/>
    <w:rsid w:val="007246CE"/>
    <w:rsid w:val="00740E4B"/>
    <w:rsid w:val="00744DB6"/>
    <w:rsid w:val="00756AED"/>
    <w:rsid w:val="007621D6"/>
    <w:rsid w:val="0076737E"/>
    <w:rsid w:val="007703B0"/>
    <w:rsid w:val="00777E08"/>
    <w:rsid w:val="00784622"/>
    <w:rsid w:val="007856AE"/>
    <w:rsid w:val="00785FC2"/>
    <w:rsid w:val="0079219A"/>
    <w:rsid w:val="00795842"/>
    <w:rsid w:val="007A44D0"/>
    <w:rsid w:val="007A662F"/>
    <w:rsid w:val="007B5C59"/>
    <w:rsid w:val="007B7642"/>
    <w:rsid w:val="007C3470"/>
    <w:rsid w:val="007C6CC7"/>
    <w:rsid w:val="007D09EF"/>
    <w:rsid w:val="007D4F84"/>
    <w:rsid w:val="007D63A6"/>
    <w:rsid w:val="007D7947"/>
    <w:rsid w:val="007D79C5"/>
    <w:rsid w:val="007E0936"/>
    <w:rsid w:val="007E19CD"/>
    <w:rsid w:val="007E58E5"/>
    <w:rsid w:val="007F1A11"/>
    <w:rsid w:val="007F523E"/>
    <w:rsid w:val="00804EB4"/>
    <w:rsid w:val="00806B7A"/>
    <w:rsid w:val="008137D7"/>
    <w:rsid w:val="008156DF"/>
    <w:rsid w:val="00820060"/>
    <w:rsid w:val="00820D87"/>
    <w:rsid w:val="008258A8"/>
    <w:rsid w:val="008353EF"/>
    <w:rsid w:val="00837A44"/>
    <w:rsid w:val="00837F6D"/>
    <w:rsid w:val="0084079A"/>
    <w:rsid w:val="008539FA"/>
    <w:rsid w:val="008576AA"/>
    <w:rsid w:val="008619BF"/>
    <w:rsid w:val="00863BA9"/>
    <w:rsid w:val="00864A3D"/>
    <w:rsid w:val="00864B4C"/>
    <w:rsid w:val="00870051"/>
    <w:rsid w:val="008730BF"/>
    <w:rsid w:val="008769AF"/>
    <w:rsid w:val="00876F83"/>
    <w:rsid w:val="0088203B"/>
    <w:rsid w:val="00883285"/>
    <w:rsid w:val="00883EB0"/>
    <w:rsid w:val="00884DEA"/>
    <w:rsid w:val="0088693C"/>
    <w:rsid w:val="00890AEB"/>
    <w:rsid w:val="008957EE"/>
    <w:rsid w:val="00895E4B"/>
    <w:rsid w:val="008A0514"/>
    <w:rsid w:val="008B2503"/>
    <w:rsid w:val="008B6BB8"/>
    <w:rsid w:val="008C27D3"/>
    <w:rsid w:val="008C3F06"/>
    <w:rsid w:val="008C490E"/>
    <w:rsid w:val="008C6B0E"/>
    <w:rsid w:val="008D1066"/>
    <w:rsid w:val="008D3682"/>
    <w:rsid w:val="008E1895"/>
    <w:rsid w:val="008E61E0"/>
    <w:rsid w:val="008E7D6C"/>
    <w:rsid w:val="008F7AC7"/>
    <w:rsid w:val="009031C8"/>
    <w:rsid w:val="00903969"/>
    <w:rsid w:val="00905210"/>
    <w:rsid w:val="0090535F"/>
    <w:rsid w:val="00906ABE"/>
    <w:rsid w:val="00910739"/>
    <w:rsid w:val="00911777"/>
    <w:rsid w:val="00915C33"/>
    <w:rsid w:val="00916EFD"/>
    <w:rsid w:val="00921E50"/>
    <w:rsid w:val="009223CE"/>
    <w:rsid w:val="009243BD"/>
    <w:rsid w:val="0092484B"/>
    <w:rsid w:val="009259A5"/>
    <w:rsid w:val="00936DF2"/>
    <w:rsid w:val="009376EF"/>
    <w:rsid w:val="00940824"/>
    <w:rsid w:val="00944FE8"/>
    <w:rsid w:val="009468FB"/>
    <w:rsid w:val="00957F41"/>
    <w:rsid w:val="00963BB2"/>
    <w:rsid w:val="00963F90"/>
    <w:rsid w:val="00965B79"/>
    <w:rsid w:val="00972AB6"/>
    <w:rsid w:val="00974A29"/>
    <w:rsid w:val="00974F63"/>
    <w:rsid w:val="00975B84"/>
    <w:rsid w:val="00976C24"/>
    <w:rsid w:val="00976E3E"/>
    <w:rsid w:val="009770C8"/>
    <w:rsid w:val="00980763"/>
    <w:rsid w:val="00990FAC"/>
    <w:rsid w:val="00995BB8"/>
    <w:rsid w:val="009A172C"/>
    <w:rsid w:val="009A2926"/>
    <w:rsid w:val="009A5FAB"/>
    <w:rsid w:val="009A69BA"/>
    <w:rsid w:val="009B4559"/>
    <w:rsid w:val="009C05A1"/>
    <w:rsid w:val="009D44C8"/>
    <w:rsid w:val="009E0775"/>
    <w:rsid w:val="009E210A"/>
    <w:rsid w:val="009E6007"/>
    <w:rsid w:val="009E64CF"/>
    <w:rsid w:val="009F299A"/>
    <w:rsid w:val="009F60E7"/>
    <w:rsid w:val="009F615F"/>
    <w:rsid w:val="009F7D72"/>
    <w:rsid w:val="00A02520"/>
    <w:rsid w:val="00A10FC2"/>
    <w:rsid w:val="00A15B39"/>
    <w:rsid w:val="00A15D43"/>
    <w:rsid w:val="00A1728A"/>
    <w:rsid w:val="00A17B76"/>
    <w:rsid w:val="00A25C5D"/>
    <w:rsid w:val="00A26E49"/>
    <w:rsid w:val="00A32F42"/>
    <w:rsid w:val="00A40198"/>
    <w:rsid w:val="00A620A4"/>
    <w:rsid w:val="00A6224C"/>
    <w:rsid w:val="00A6792A"/>
    <w:rsid w:val="00A70070"/>
    <w:rsid w:val="00A8360C"/>
    <w:rsid w:val="00A83D37"/>
    <w:rsid w:val="00A850BB"/>
    <w:rsid w:val="00A85F94"/>
    <w:rsid w:val="00AA6754"/>
    <w:rsid w:val="00AB1466"/>
    <w:rsid w:val="00AB1E37"/>
    <w:rsid w:val="00AC5F9B"/>
    <w:rsid w:val="00AD7771"/>
    <w:rsid w:val="00AE3F73"/>
    <w:rsid w:val="00AE7E70"/>
    <w:rsid w:val="00AF5891"/>
    <w:rsid w:val="00AF7491"/>
    <w:rsid w:val="00AF7928"/>
    <w:rsid w:val="00B03554"/>
    <w:rsid w:val="00B03D96"/>
    <w:rsid w:val="00B07645"/>
    <w:rsid w:val="00B07CDF"/>
    <w:rsid w:val="00B14690"/>
    <w:rsid w:val="00B14734"/>
    <w:rsid w:val="00B15699"/>
    <w:rsid w:val="00B15C74"/>
    <w:rsid w:val="00B23A34"/>
    <w:rsid w:val="00B24A3B"/>
    <w:rsid w:val="00B30F1F"/>
    <w:rsid w:val="00B360D1"/>
    <w:rsid w:val="00B37A21"/>
    <w:rsid w:val="00B46DE7"/>
    <w:rsid w:val="00B52126"/>
    <w:rsid w:val="00B52392"/>
    <w:rsid w:val="00B54B67"/>
    <w:rsid w:val="00B634E9"/>
    <w:rsid w:val="00B64AA9"/>
    <w:rsid w:val="00B6737B"/>
    <w:rsid w:val="00B71343"/>
    <w:rsid w:val="00B960A5"/>
    <w:rsid w:val="00BA0CBB"/>
    <w:rsid w:val="00BA31FE"/>
    <w:rsid w:val="00BA52B7"/>
    <w:rsid w:val="00BB193F"/>
    <w:rsid w:val="00BB36B7"/>
    <w:rsid w:val="00BC0472"/>
    <w:rsid w:val="00BC57B8"/>
    <w:rsid w:val="00BC64E5"/>
    <w:rsid w:val="00BD333A"/>
    <w:rsid w:val="00BE1DC8"/>
    <w:rsid w:val="00BE42A0"/>
    <w:rsid w:val="00BE6483"/>
    <w:rsid w:val="00BE795F"/>
    <w:rsid w:val="00BF132C"/>
    <w:rsid w:val="00BF75FD"/>
    <w:rsid w:val="00BF7D0F"/>
    <w:rsid w:val="00BF7E8D"/>
    <w:rsid w:val="00C0044C"/>
    <w:rsid w:val="00C00F68"/>
    <w:rsid w:val="00C04892"/>
    <w:rsid w:val="00C06869"/>
    <w:rsid w:val="00C0738F"/>
    <w:rsid w:val="00C10D1F"/>
    <w:rsid w:val="00C15C2B"/>
    <w:rsid w:val="00C25724"/>
    <w:rsid w:val="00C27150"/>
    <w:rsid w:val="00C32976"/>
    <w:rsid w:val="00C32CDD"/>
    <w:rsid w:val="00C330FE"/>
    <w:rsid w:val="00C33C09"/>
    <w:rsid w:val="00C3766C"/>
    <w:rsid w:val="00C42E85"/>
    <w:rsid w:val="00C44A4A"/>
    <w:rsid w:val="00C44EAB"/>
    <w:rsid w:val="00C46887"/>
    <w:rsid w:val="00C47F02"/>
    <w:rsid w:val="00C521D2"/>
    <w:rsid w:val="00C5529C"/>
    <w:rsid w:val="00C55FE6"/>
    <w:rsid w:val="00C62EEB"/>
    <w:rsid w:val="00C649DE"/>
    <w:rsid w:val="00C6514F"/>
    <w:rsid w:val="00C721DE"/>
    <w:rsid w:val="00C85387"/>
    <w:rsid w:val="00C91BB9"/>
    <w:rsid w:val="00C925D8"/>
    <w:rsid w:val="00C964BC"/>
    <w:rsid w:val="00C965AF"/>
    <w:rsid w:val="00CB46CB"/>
    <w:rsid w:val="00CB5C9B"/>
    <w:rsid w:val="00CB7B01"/>
    <w:rsid w:val="00CC1DD9"/>
    <w:rsid w:val="00CC4507"/>
    <w:rsid w:val="00CC69DA"/>
    <w:rsid w:val="00CC7146"/>
    <w:rsid w:val="00CC73E3"/>
    <w:rsid w:val="00CD0EF6"/>
    <w:rsid w:val="00CD5842"/>
    <w:rsid w:val="00CE7E37"/>
    <w:rsid w:val="00CF1F79"/>
    <w:rsid w:val="00CF6106"/>
    <w:rsid w:val="00CF664F"/>
    <w:rsid w:val="00CF6FFF"/>
    <w:rsid w:val="00D021CA"/>
    <w:rsid w:val="00D03AB3"/>
    <w:rsid w:val="00D03B69"/>
    <w:rsid w:val="00D04555"/>
    <w:rsid w:val="00D1275A"/>
    <w:rsid w:val="00D12BBB"/>
    <w:rsid w:val="00D15026"/>
    <w:rsid w:val="00D1642D"/>
    <w:rsid w:val="00D164CD"/>
    <w:rsid w:val="00D22895"/>
    <w:rsid w:val="00D22DDB"/>
    <w:rsid w:val="00D25F61"/>
    <w:rsid w:val="00D26746"/>
    <w:rsid w:val="00D26D4F"/>
    <w:rsid w:val="00D316BD"/>
    <w:rsid w:val="00D43499"/>
    <w:rsid w:val="00D442D7"/>
    <w:rsid w:val="00D45029"/>
    <w:rsid w:val="00D46A29"/>
    <w:rsid w:val="00D56DAF"/>
    <w:rsid w:val="00D5755D"/>
    <w:rsid w:val="00D62175"/>
    <w:rsid w:val="00D672B2"/>
    <w:rsid w:val="00D71C41"/>
    <w:rsid w:val="00D74764"/>
    <w:rsid w:val="00D74E9A"/>
    <w:rsid w:val="00D86B85"/>
    <w:rsid w:val="00D87833"/>
    <w:rsid w:val="00D91BCC"/>
    <w:rsid w:val="00DA0F74"/>
    <w:rsid w:val="00DB4531"/>
    <w:rsid w:val="00DC35DE"/>
    <w:rsid w:val="00DD60CE"/>
    <w:rsid w:val="00DE50A0"/>
    <w:rsid w:val="00DE75E3"/>
    <w:rsid w:val="00DF30CD"/>
    <w:rsid w:val="00DF3BEB"/>
    <w:rsid w:val="00E00C91"/>
    <w:rsid w:val="00E0114A"/>
    <w:rsid w:val="00E0480B"/>
    <w:rsid w:val="00E06188"/>
    <w:rsid w:val="00E06D2B"/>
    <w:rsid w:val="00E11228"/>
    <w:rsid w:val="00E14B78"/>
    <w:rsid w:val="00E17E2C"/>
    <w:rsid w:val="00E205EA"/>
    <w:rsid w:val="00E23C79"/>
    <w:rsid w:val="00E25572"/>
    <w:rsid w:val="00E32DCC"/>
    <w:rsid w:val="00E368DB"/>
    <w:rsid w:val="00E37797"/>
    <w:rsid w:val="00E37F6E"/>
    <w:rsid w:val="00E412F7"/>
    <w:rsid w:val="00E4448A"/>
    <w:rsid w:val="00E4615C"/>
    <w:rsid w:val="00E4725B"/>
    <w:rsid w:val="00E50891"/>
    <w:rsid w:val="00E50D15"/>
    <w:rsid w:val="00E51E31"/>
    <w:rsid w:val="00E620E1"/>
    <w:rsid w:val="00E67985"/>
    <w:rsid w:val="00E734B5"/>
    <w:rsid w:val="00E81782"/>
    <w:rsid w:val="00E8546A"/>
    <w:rsid w:val="00E87D41"/>
    <w:rsid w:val="00E95F10"/>
    <w:rsid w:val="00EA3F75"/>
    <w:rsid w:val="00EA7292"/>
    <w:rsid w:val="00EB5869"/>
    <w:rsid w:val="00EB6B39"/>
    <w:rsid w:val="00EB7185"/>
    <w:rsid w:val="00EC2FEE"/>
    <w:rsid w:val="00EC321C"/>
    <w:rsid w:val="00EC66F2"/>
    <w:rsid w:val="00EC7539"/>
    <w:rsid w:val="00ED27EC"/>
    <w:rsid w:val="00ED3E99"/>
    <w:rsid w:val="00EE18BF"/>
    <w:rsid w:val="00EE196C"/>
    <w:rsid w:val="00EE7922"/>
    <w:rsid w:val="00EF03A5"/>
    <w:rsid w:val="00EF1817"/>
    <w:rsid w:val="00EF7035"/>
    <w:rsid w:val="00F0329D"/>
    <w:rsid w:val="00F0689C"/>
    <w:rsid w:val="00F14096"/>
    <w:rsid w:val="00F1656B"/>
    <w:rsid w:val="00F20FD2"/>
    <w:rsid w:val="00F21F8D"/>
    <w:rsid w:val="00F31E74"/>
    <w:rsid w:val="00F377D4"/>
    <w:rsid w:val="00F377EF"/>
    <w:rsid w:val="00F40897"/>
    <w:rsid w:val="00F40F59"/>
    <w:rsid w:val="00F41D38"/>
    <w:rsid w:val="00F442D2"/>
    <w:rsid w:val="00F46298"/>
    <w:rsid w:val="00F52284"/>
    <w:rsid w:val="00F55673"/>
    <w:rsid w:val="00F62B4C"/>
    <w:rsid w:val="00F62F1E"/>
    <w:rsid w:val="00F633E1"/>
    <w:rsid w:val="00F66349"/>
    <w:rsid w:val="00F66877"/>
    <w:rsid w:val="00F769B5"/>
    <w:rsid w:val="00F840AF"/>
    <w:rsid w:val="00F84FAF"/>
    <w:rsid w:val="00F86744"/>
    <w:rsid w:val="00F875DC"/>
    <w:rsid w:val="00F94A59"/>
    <w:rsid w:val="00F97CA0"/>
    <w:rsid w:val="00FA1D37"/>
    <w:rsid w:val="00FA6AFD"/>
    <w:rsid w:val="00FB1DF2"/>
    <w:rsid w:val="00FB2986"/>
    <w:rsid w:val="00FB3A18"/>
    <w:rsid w:val="00FB6EE2"/>
    <w:rsid w:val="00FB79C6"/>
    <w:rsid w:val="00FC0F2F"/>
    <w:rsid w:val="00FE1E15"/>
    <w:rsid w:val="00FE6E4E"/>
    <w:rsid w:val="00FE7AFB"/>
    <w:rsid w:val="00FF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5FBC"/>
  <w15:docId w15:val="{54E95E1B-7001-1F4D-B4D4-E18EA86C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right="4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rPr>
      <w:rFonts w:ascii="Times New Roman" w:eastAsia="Times New Roman" w:hAnsi="Times New Roman" w:cs="Times New Roman"/>
      <w:sz w:val="20"/>
      <w:szCs w:val="20"/>
      <w:lang w:val="ro-RO"/>
    </w:rPr>
  </w:style>
  <w:style w:type="paragraph" w:styleId="Heading1">
    <w:name w:val="heading 1"/>
    <w:basedOn w:val="Normal"/>
    <w:next w:val="Normal"/>
    <w:link w:val="Heading1Char"/>
    <w:uiPriority w:val="9"/>
    <w:qFormat/>
    <w:rsid w:val="00203C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864B4C"/>
    <w:pPr>
      <w:spacing w:before="100" w:beforeAutospacing="1" w:after="100" w:afterAutospacing="1"/>
      <w:jc w:val="left"/>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
    <w:basedOn w:val="Normal"/>
    <w:link w:val="NormalWebCha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jc w:val="center"/>
    </w:pPr>
    <w:rPr>
      <w:b/>
      <w:bCs/>
      <w:sz w:val="24"/>
      <w:szCs w:val="24"/>
      <w:lang w:val="ru-RU" w:eastAsia="ru-RU"/>
    </w:rPr>
  </w:style>
  <w:style w:type="paragraph" w:customStyle="1" w:styleId="rg">
    <w:name w:val="rg"/>
    <w:basedOn w:val="Normal"/>
    <w:rsid w:val="00457A8E"/>
    <w:pPr>
      <w:jc w:val="right"/>
    </w:pPr>
    <w:rPr>
      <w:rFonts w:eastAsiaTheme="minorEastAsia"/>
      <w:sz w:val="24"/>
      <w:szCs w:val="24"/>
      <w:lang w:val="en-GB" w:eastAsia="en-GB"/>
    </w:rPr>
  </w:style>
  <w:style w:type="paragraph" w:customStyle="1" w:styleId="lf">
    <w:name w:val="lf"/>
    <w:basedOn w:val="Normal"/>
    <w:uiPriority w:val="99"/>
    <w:semiHidden/>
    <w:rsid w:val="00457A8E"/>
    <w:pPr>
      <w:jc w:val="left"/>
    </w:pPr>
    <w:rPr>
      <w:rFonts w:eastAsiaTheme="minorEastAsia"/>
      <w:sz w:val="24"/>
      <w:szCs w:val="24"/>
      <w:lang w:val="en-GB" w:eastAsia="en-GB"/>
    </w:rPr>
  </w:style>
  <w:style w:type="paragraph" w:styleId="ListParagraph">
    <w:name w:val="List Paragraph"/>
    <w:aliases w:val="List Paragraph1,List Paragraph (numbered (a)),Lapis Bulleted List,List Paragraph 1,Scriptoria bullet points,Bullet List,FooterText,Colorful List Accent 1,numbered,Paragraphe de liste1,列出段落,列出段落1,Bulletr List Paragraph,List Paragraph2"/>
    <w:basedOn w:val="Normal"/>
    <w:link w:val="ListParagraphChar"/>
    <w:uiPriority w:val="34"/>
    <w:qFormat/>
    <w:rsid w:val="001553F0"/>
    <w:pPr>
      <w:ind w:left="720"/>
      <w:contextualSpacing/>
      <w:jc w:val="left"/>
    </w:pPr>
    <w:rPr>
      <w:sz w:val="24"/>
      <w:szCs w:val="24"/>
      <w:lang w:eastAsia="ru-RU"/>
    </w:rPr>
  </w:style>
  <w:style w:type="character" w:customStyle="1" w:styleId="ListParagraphChar">
    <w:name w:val="List Paragraph Char"/>
    <w:aliases w:val="List Paragraph1 Char,List Paragraph (numbered (a)) Char,Lapis Bulleted List Char,List Paragraph 1 Char,Scriptoria bullet points Char,Bullet List Char,FooterText Char,Colorful List Accent 1 Char,numbered Char,Paragraphe de liste1 Char"/>
    <w:link w:val="ListParagraph"/>
    <w:uiPriority w:val="34"/>
    <w:qFormat/>
    <w:locked/>
    <w:rsid w:val="001553F0"/>
    <w:rPr>
      <w:rFonts w:ascii="Times New Roman" w:eastAsia="Times New Roman" w:hAnsi="Times New Roman" w:cs="Times New Roman"/>
      <w:sz w:val="24"/>
      <w:szCs w:val="24"/>
      <w:lang w:val="ro-RO" w:eastAsia="ru-RU"/>
    </w:rPr>
  </w:style>
  <w:style w:type="character" w:customStyle="1" w:styleId="NormalWebChar">
    <w:name w:val="Normal (Web) Char"/>
    <w:aliases w:val="Знак Char,webb Char, Знак Char"/>
    <w:link w:val="NormalWeb"/>
    <w:uiPriority w:val="99"/>
    <w:rsid w:val="001553F0"/>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24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3B"/>
    <w:rPr>
      <w:rFonts w:ascii="Segoe UI" w:eastAsia="Times New Roman" w:hAnsi="Segoe UI" w:cs="Segoe UI"/>
      <w:sz w:val="18"/>
      <w:szCs w:val="18"/>
      <w:lang w:val="en-US"/>
    </w:rPr>
  </w:style>
  <w:style w:type="paragraph" w:styleId="Revision">
    <w:name w:val="Revision"/>
    <w:hidden/>
    <w:uiPriority w:val="99"/>
    <w:semiHidden/>
    <w:rsid w:val="00864B4C"/>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rsid w:val="00864B4C"/>
    <w:rPr>
      <w:rFonts w:ascii="Times New Roman" w:eastAsia="Times New Roman" w:hAnsi="Times New Roman" w:cs="Times New Roman"/>
      <w:b/>
      <w:bCs/>
      <w:sz w:val="24"/>
      <w:szCs w:val="24"/>
    </w:rPr>
  </w:style>
  <w:style w:type="character" w:styleId="Strong">
    <w:name w:val="Strong"/>
    <w:basedOn w:val="DefaultParagraphFont"/>
    <w:uiPriority w:val="22"/>
    <w:qFormat/>
    <w:rsid w:val="00864B4C"/>
    <w:rPr>
      <w:b/>
      <w:bCs/>
    </w:rPr>
  </w:style>
  <w:style w:type="character" w:customStyle="1" w:styleId="apple-converted-space">
    <w:name w:val="apple-converted-space"/>
    <w:basedOn w:val="DefaultParagraphFont"/>
    <w:rsid w:val="00E17E2C"/>
  </w:style>
  <w:style w:type="paragraph" w:customStyle="1" w:styleId="ECABodyText">
    <w:name w:val="ECA Body Text"/>
    <w:link w:val="ECABodyTextChar"/>
    <w:qFormat/>
    <w:rsid w:val="00EC7539"/>
    <w:pPr>
      <w:spacing w:after="240"/>
      <w:ind w:right="0"/>
      <w:jc w:val="left"/>
    </w:pPr>
    <w:rPr>
      <w:rFonts w:ascii="Book Antiqua" w:eastAsia="Times New Roman" w:hAnsi="Book Antiqua" w:cs="Times New Roman"/>
      <w:szCs w:val="20"/>
      <w:lang w:val="ro"/>
    </w:rPr>
  </w:style>
  <w:style w:type="character" w:customStyle="1" w:styleId="ECABodyTextChar">
    <w:name w:val="ECA Body Text Char"/>
    <w:basedOn w:val="DefaultParagraphFont"/>
    <w:link w:val="ECABodyText"/>
    <w:rsid w:val="00EC7539"/>
    <w:rPr>
      <w:rFonts w:ascii="Book Antiqua" w:eastAsia="Times New Roman" w:hAnsi="Book Antiqua" w:cs="Times New Roman"/>
      <w:szCs w:val="20"/>
      <w:lang w:val="ro"/>
    </w:rPr>
  </w:style>
  <w:style w:type="paragraph" w:customStyle="1" w:styleId="Normal1">
    <w:name w:val="Normal1"/>
    <w:basedOn w:val="Normal"/>
    <w:rsid w:val="003711E3"/>
    <w:pPr>
      <w:spacing w:before="100" w:beforeAutospacing="1" w:after="100" w:afterAutospacing="1"/>
      <w:ind w:right="0"/>
      <w:jc w:val="left"/>
    </w:pPr>
    <w:rPr>
      <w:sz w:val="24"/>
      <w:szCs w:val="24"/>
    </w:rPr>
  </w:style>
  <w:style w:type="table" w:styleId="TableGrid">
    <w:name w:val="Table Grid"/>
    <w:basedOn w:val="TableNormal"/>
    <w:uiPriority w:val="59"/>
    <w:rsid w:val="00EE7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21D2"/>
  </w:style>
  <w:style w:type="character" w:customStyle="1" w:styleId="FootnoteTextChar">
    <w:name w:val="Footnote Text Char"/>
    <w:basedOn w:val="DefaultParagraphFont"/>
    <w:link w:val="FootnoteText"/>
    <w:uiPriority w:val="99"/>
    <w:semiHidden/>
    <w:rsid w:val="00C521D2"/>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C521D2"/>
    <w:rPr>
      <w:vertAlign w:val="superscript"/>
    </w:rPr>
  </w:style>
  <w:style w:type="character" w:styleId="Hyperlink">
    <w:name w:val="Hyperlink"/>
    <w:basedOn w:val="DefaultParagraphFont"/>
    <w:uiPriority w:val="99"/>
    <w:unhideWhenUsed/>
    <w:rsid w:val="00404EA5"/>
    <w:rPr>
      <w:color w:val="0000FF" w:themeColor="hyperlink"/>
      <w:u w:val="single"/>
    </w:rPr>
  </w:style>
  <w:style w:type="table" w:styleId="TableGridLight">
    <w:name w:val="Grid Table Light"/>
    <w:basedOn w:val="TableNormal"/>
    <w:uiPriority w:val="40"/>
    <w:rsid w:val="005849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849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49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49F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49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49F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5849F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5849F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6Colorful-Accent1">
    <w:name w:val="Grid Table 6 Colorful Accent 1"/>
    <w:basedOn w:val="TableNormal"/>
    <w:uiPriority w:val="51"/>
    <w:rsid w:val="005849F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3B5CA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270ED2"/>
    <w:rPr>
      <w:sz w:val="16"/>
      <w:szCs w:val="16"/>
    </w:rPr>
  </w:style>
  <w:style w:type="paragraph" w:styleId="CommentText">
    <w:name w:val="annotation text"/>
    <w:basedOn w:val="Normal"/>
    <w:link w:val="CommentTextChar"/>
    <w:uiPriority w:val="99"/>
    <w:unhideWhenUsed/>
    <w:rsid w:val="00270ED2"/>
  </w:style>
  <w:style w:type="character" w:customStyle="1" w:styleId="CommentTextChar">
    <w:name w:val="Comment Text Char"/>
    <w:basedOn w:val="DefaultParagraphFont"/>
    <w:link w:val="CommentText"/>
    <w:uiPriority w:val="99"/>
    <w:rsid w:val="00270ED2"/>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70ED2"/>
    <w:rPr>
      <w:b/>
      <w:bCs/>
    </w:rPr>
  </w:style>
  <w:style w:type="character" w:customStyle="1" w:styleId="CommentSubjectChar">
    <w:name w:val="Comment Subject Char"/>
    <w:basedOn w:val="CommentTextChar"/>
    <w:link w:val="CommentSubject"/>
    <w:uiPriority w:val="99"/>
    <w:semiHidden/>
    <w:rsid w:val="00270ED2"/>
    <w:rPr>
      <w:rFonts w:ascii="Times New Roman" w:eastAsia="Times New Roman" w:hAnsi="Times New Roman" w:cs="Times New Roman"/>
      <w:b/>
      <w:bCs/>
      <w:sz w:val="20"/>
      <w:szCs w:val="20"/>
      <w:lang w:val="ro-RO"/>
    </w:rPr>
  </w:style>
  <w:style w:type="paragraph" w:customStyle="1" w:styleId="cn">
    <w:name w:val="cn"/>
    <w:basedOn w:val="Normal"/>
    <w:rsid w:val="00B14690"/>
    <w:pPr>
      <w:spacing w:before="100" w:beforeAutospacing="1" w:after="100" w:afterAutospacing="1"/>
      <w:ind w:right="0"/>
      <w:jc w:val="center"/>
    </w:pPr>
    <w:rPr>
      <w:rFonts w:eastAsiaTheme="minorEastAsia"/>
      <w:sz w:val="24"/>
      <w:szCs w:val="24"/>
    </w:rPr>
  </w:style>
  <w:style w:type="character" w:customStyle="1" w:styleId="Heading1Char">
    <w:name w:val="Heading 1 Char"/>
    <w:basedOn w:val="DefaultParagraphFont"/>
    <w:link w:val="Heading1"/>
    <w:uiPriority w:val="9"/>
    <w:rsid w:val="00203C69"/>
    <w:rPr>
      <w:rFonts w:asciiTheme="majorHAnsi" w:eastAsiaTheme="majorEastAsia" w:hAnsiTheme="majorHAnsi" w:cstheme="majorBidi"/>
      <w:color w:val="365F91"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95662">
      <w:bodyDiv w:val="1"/>
      <w:marLeft w:val="0"/>
      <w:marRight w:val="0"/>
      <w:marTop w:val="0"/>
      <w:marBottom w:val="0"/>
      <w:divBdr>
        <w:top w:val="none" w:sz="0" w:space="0" w:color="auto"/>
        <w:left w:val="none" w:sz="0" w:space="0" w:color="auto"/>
        <w:bottom w:val="none" w:sz="0" w:space="0" w:color="auto"/>
        <w:right w:val="none" w:sz="0" w:space="0" w:color="auto"/>
      </w:divBdr>
    </w:div>
    <w:div w:id="368142657">
      <w:bodyDiv w:val="1"/>
      <w:marLeft w:val="0"/>
      <w:marRight w:val="0"/>
      <w:marTop w:val="0"/>
      <w:marBottom w:val="0"/>
      <w:divBdr>
        <w:top w:val="none" w:sz="0" w:space="0" w:color="auto"/>
        <w:left w:val="none" w:sz="0" w:space="0" w:color="auto"/>
        <w:bottom w:val="none" w:sz="0" w:space="0" w:color="auto"/>
        <w:right w:val="none" w:sz="0" w:space="0" w:color="auto"/>
      </w:divBdr>
    </w:div>
    <w:div w:id="426006858">
      <w:bodyDiv w:val="1"/>
      <w:marLeft w:val="0"/>
      <w:marRight w:val="0"/>
      <w:marTop w:val="0"/>
      <w:marBottom w:val="0"/>
      <w:divBdr>
        <w:top w:val="none" w:sz="0" w:space="0" w:color="auto"/>
        <w:left w:val="none" w:sz="0" w:space="0" w:color="auto"/>
        <w:bottom w:val="none" w:sz="0" w:space="0" w:color="auto"/>
        <w:right w:val="none" w:sz="0" w:space="0" w:color="auto"/>
      </w:divBdr>
    </w:div>
    <w:div w:id="487719228">
      <w:bodyDiv w:val="1"/>
      <w:marLeft w:val="0"/>
      <w:marRight w:val="0"/>
      <w:marTop w:val="0"/>
      <w:marBottom w:val="0"/>
      <w:divBdr>
        <w:top w:val="none" w:sz="0" w:space="0" w:color="auto"/>
        <w:left w:val="none" w:sz="0" w:space="0" w:color="auto"/>
        <w:bottom w:val="none" w:sz="0" w:space="0" w:color="auto"/>
        <w:right w:val="none" w:sz="0" w:space="0" w:color="auto"/>
      </w:divBdr>
      <w:divsChild>
        <w:div w:id="1762680542">
          <w:marLeft w:val="0"/>
          <w:marRight w:val="0"/>
          <w:marTop w:val="0"/>
          <w:marBottom w:val="0"/>
          <w:divBdr>
            <w:top w:val="none" w:sz="0" w:space="0" w:color="auto"/>
            <w:left w:val="none" w:sz="0" w:space="0" w:color="auto"/>
            <w:bottom w:val="none" w:sz="0" w:space="0" w:color="auto"/>
            <w:right w:val="none" w:sz="0" w:space="0" w:color="auto"/>
          </w:divBdr>
          <w:divsChild>
            <w:div w:id="1018388186">
              <w:marLeft w:val="0"/>
              <w:marRight w:val="0"/>
              <w:marTop w:val="0"/>
              <w:marBottom w:val="0"/>
              <w:divBdr>
                <w:top w:val="none" w:sz="0" w:space="0" w:color="auto"/>
                <w:left w:val="none" w:sz="0" w:space="0" w:color="auto"/>
                <w:bottom w:val="none" w:sz="0" w:space="0" w:color="auto"/>
                <w:right w:val="none" w:sz="0" w:space="0" w:color="auto"/>
              </w:divBdr>
              <w:divsChild>
                <w:div w:id="126049131">
                  <w:marLeft w:val="0"/>
                  <w:marRight w:val="0"/>
                  <w:marTop w:val="0"/>
                  <w:marBottom w:val="0"/>
                  <w:divBdr>
                    <w:top w:val="none" w:sz="0" w:space="0" w:color="auto"/>
                    <w:left w:val="none" w:sz="0" w:space="0" w:color="auto"/>
                    <w:bottom w:val="none" w:sz="0" w:space="0" w:color="auto"/>
                    <w:right w:val="none" w:sz="0" w:space="0" w:color="auto"/>
                  </w:divBdr>
                  <w:divsChild>
                    <w:div w:id="12667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44798">
      <w:bodyDiv w:val="1"/>
      <w:marLeft w:val="0"/>
      <w:marRight w:val="0"/>
      <w:marTop w:val="0"/>
      <w:marBottom w:val="0"/>
      <w:divBdr>
        <w:top w:val="none" w:sz="0" w:space="0" w:color="auto"/>
        <w:left w:val="none" w:sz="0" w:space="0" w:color="auto"/>
        <w:bottom w:val="none" w:sz="0" w:space="0" w:color="auto"/>
        <w:right w:val="none" w:sz="0" w:space="0" w:color="auto"/>
      </w:divBdr>
    </w:div>
    <w:div w:id="739601378">
      <w:bodyDiv w:val="1"/>
      <w:marLeft w:val="0"/>
      <w:marRight w:val="0"/>
      <w:marTop w:val="0"/>
      <w:marBottom w:val="0"/>
      <w:divBdr>
        <w:top w:val="none" w:sz="0" w:space="0" w:color="auto"/>
        <w:left w:val="none" w:sz="0" w:space="0" w:color="auto"/>
        <w:bottom w:val="none" w:sz="0" w:space="0" w:color="auto"/>
        <w:right w:val="none" w:sz="0" w:space="0" w:color="auto"/>
      </w:divBdr>
    </w:div>
    <w:div w:id="1080522145">
      <w:bodyDiv w:val="1"/>
      <w:marLeft w:val="0"/>
      <w:marRight w:val="0"/>
      <w:marTop w:val="0"/>
      <w:marBottom w:val="0"/>
      <w:divBdr>
        <w:top w:val="none" w:sz="0" w:space="0" w:color="auto"/>
        <w:left w:val="none" w:sz="0" w:space="0" w:color="auto"/>
        <w:bottom w:val="none" w:sz="0" w:space="0" w:color="auto"/>
        <w:right w:val="none" w:sz="0" w:space="0" w:color="auto"/>
      </w:divBdr>
    </w:div>
    <w:div w:id="1345670511">
      <w:bodyDiv w:val="1"/>
      <w:marLeft w:val="0"/>
      <w:marRight w:val="0"/>
      <w:marTop w:val="0"/>
      <w:marBottom w:val="0"/>
      <w:divBdr>
        <w:top w:val="none" w:sz="0" w:space="0" w:color="auto"/>
        <w:left w:val="none" w:sz="0" w:space="0" w:color="auto"/>
        <w:bottom w:val="none" w:sz="0" w:space="0" w:color="auto"/>
        <w:right w:val="none" w:sz="0" w:space="0" w:color="auto"/>
      </w:divBdr>
    </w:div>
    <w:div w:id="1457917917">
      <w:bodyDiv w:val="1"/>
      <w:marLeft w:val="0"/>
      <w:marRight w:val="0"/>
      <w:marTop w:val="0"/>
      <w:marBottom w:val="0"/>
      <w:divBdr>
        <w:top w:val="none" w:sz="0" w:space="0" w:color="auto"/>
        <w:left w:val="none" w:sz="0" w:space="0" w:color="auto"/>
        <w:bottom w:val="none" w:sz="0" w:space="0" w:color="auto"/>
        <w:right w:val="none" w:sz="0" w:space="0" w:color="auto"/>
      </w:divBdr>
      <w:divsChild>
        <w:div w:id="2049912140">
          <w:marLeft w:val="0"/>
          <w:marRight w:val="0"/>
          <w:marTop w:val="0"/>
          <w:marBottom w:val="0"/>
          <w:divBdr>
            <w:top w:val="none" w:sz="0" w:space="0" w:color="auto"/>
            <w:left w:val="none" w:sz="0" w:space="0" w:color="auto"/>
            <w:bottom w:val="none" w:sz="0" w:space="0" w:color="auto"/>
            <w:right w:val="none" w:sz="0" w:space="0" w:color="auto"/>
          </w:divBdr>
          <w:divsChild>
            <w:div w:id="1383869226">
              <w:marLeft w:val="0"/>
              <w:marRight w:val="0"/>
              <w:marTop w:val="0"/>
              <w:marBottom w:val="0"/>
              <w:divBdr>
                <w:top w:val="none" w:sz="0" w:space="0" w:color="auto"/>
                <w:left w:val="none" w:sz="0" w:space="0" w:color="auto"/>
                <w:bottom w:val="none" w:sz="0" w:space="0" w:color="auto"/>
                <w:right w:val="none" w:sz="0" w:space="0" w:color="auto"/>
              </w:divBdr>
              <w:divsChild>
                <w:div w:id="1414819967">
                  <w:marLeft w:val="0"/>
                  <w:marRight w:val="0"/>
                  <w:marTop w:val="0"/>
                  <w:marBottom w:val="0"/>
                  <w:divBdr>
                    <w:top w:val="none" w:sz="0" w:space="0" w:color="auto"/>
                    <w:left w:val="none" w:sz="0" w:space="0" w:color="auto"/>
                    <w:bottom w:val="none" w:sz="0" w:space="0" w:color="auto"/>
                    <w:right w:val="none" w:sz="0" w:space="0" w:color="auto"/>
                  </w:divBdr>
                  <w:divsChild>
                    <w:div w:id="18853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10217">
      <w:bodyDiv w:val="1"/>
      <w:marLeft w:val="0"/>
      <w:marRight w:val="0"/>
      <w:marTop w:val="0"/>
      <w:marBottom w:val="0"/>
      <w:divBdr>
        <w:top w:val="none" w:sz="0" w:space="0" w:color="auto"/>
        <w:left w:val="none" w:sz="0" w:space="0" w:color="auto"/>
        <w:bottom w:val="none" w:sz="0" w:space="0" w:color="auto"/>
        <w:right w:val="none" w:sz="0" w:space="0" w:color="auto"/>
      </w:divBdr>
    </w:div>
    <w:div w:id="1626891948">
      <w:bodyDiv w:val="1"/>
      <w:marLeft w:val="0"/>
      <w:marRight w:val="0"/>
      <w:marTop w:val="0"/>
      <w:marBottom w:val="0"/>
      <w:divBdr>
        <w:top w:val="none" w:sz="0" w:space="0" w:color="auto"/>
        <w:left w:val="none" w:sz="0" w:space="0" w:color="auto"/>
        <w:bottom w:val="none" w:sz="0" w:space="0" w:color="auto"/>
        <w:right w:val="none" w:sz="0" w:space="0" w:color="auto"/>
      </w:divBdr>
    </w:div>
    <w:div w:id="1638610023">
      <w:bodyDiv w:val="1"/>
      <w:marLeft w:val="0"/>
      <w:marRight w:val="0"/>
      <w:marTop w:val="0"/>
      <w:marBottom w:val="0"/>
      <w:divBdr>
        <w:top w:val="none" w:sz="0" w:space="0" w:color="auto"/>
        <w:left w:val="none" w:sz="0" w:space="0" w:color="auto"/>
        <w:bottom w:val="none" w:sz="0" w:space="0" w:color="auto"/>
        <w:right w:val="none" w:sz="0" w:space="0" w:color="auto"/>
      </w:divBdr>
      <w:divsChild>
        <w:div w:id="1546485424">
          <w:marLeft w:val="0"/>
          <w:marRight w:val="0"/>
          <w:marTop w:val="0"/>
          <w:marBottom w:val="0"/>
          <w:divBdr>
            <w:top w:val="none" w:sz="0" w:space="0" w:color="auto"/>
            <w:left w:val="none" w:sz="0" w:space="0" w:color="auto"/>
            <w:bottom w:val="none" w:sz="0" w:space="0" w:color="auto"/>
            <w:right w:val="none" w:sz="0" w:space="0" w:color="auto"/>
          </w:divBdr>
          <w:divsChild>
            <w:div w:id="2001230653">
              <w:marLeft w:val="0"/>
              <w:marRight w:val="0"/>
              <w:marTop w:val="0"/>
              <w:marBottom w:val="0"/>
              <w:divBdr>
                <w:top w:val="none" w:sz="0" w:space="0" w:color="auto"/>
                <w:left w:val="none" w:sz="0" w:space="0" w:color="auto"/>
                <w:bottom w:val="none" w:sz="0" w:space="0" w:color="auto"/>
                <w:right w:val="none" w:sz="0" w:space="0" w:color="auto"/>
              </w:divBdr>
              <w:divsChild>
                <w:div w:id="15219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8264">
      <w:bodyDiv w:val="1"/>
      <w:marLeft w:val="0"/>
      <w:marRight w:val="0"/>
      <w:marTop w:val="0"/>
      <w:marBottom w:val="0"/>
      <w:divBdr>
        <w:top w:val="none" w:sz="0" w:space="0" w:color="auto"/>
        <w:left w:val="none" w:sz="0" w:space="0" w:color="auto"/>
        <w:bottom w:val="none" w:sz="0" w:space="0" w:color="auto"/>
        <w:right w:val="none" w:sz="0" w:space="0" w:color="auto"/>
      </w:divBdr>
      <w:divsChild>
        <w:div w:id="1905489751">
          <w:marLeft w:val="0"/>
          <w:marRight w:val="0"/>
          <w:marTop w:val="0"/>
          <w:marBottom w:val="0"/>
          <w:divBdr>
            <w:top w:val="none" w:sz="0" w:space="0" w:color="auto"/>
            <w:left w:val="none" w:sz="0" w:space="0" w:color="auto"/>
            <w:bottom w:val="none" w:sz="0" w:space="0" w:color="auto"/>
            <w:right w:val="none" w:sz="0" w:space="0" w:color="auto"/>
          </w:divBdr>
          <w:divsChild>
            <w:div w:id="1797866740">
              <w:marLeft w:val="0"/>
              <w:marRight w:val="0"/>
              <w:marTop w:val="0"/>
              <w:marBottom w:val="0"/>
              <w:divBdr>
                <w:top w:val="none" w:sz="0" w:space="0" w:color="auto"/>
                <w:left w:val="none" w:sz="0" w:space="0" w:color="auto"/>
                <w:bottom w:val="none" w:sz="0" w:space="0" w:color="auto"/>
                <w:right w:val="none" w:sz="0" w:space="0" w:color="auto"/>
              </w:divBdr>
              <w:divsChild>
                <w:div w:id="14868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elenastratulat\Downloads\Preturi%20gaze%20natura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elenastratulat\Downloads\Preturi%20gaze%20natura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Prețul de import/achiziție al gazelor naturale de către SA "Moldovagaz" de la SAP "Gazprom"</a:t>
            </a:r>
            <a:r>
              <a:rPr lang="en-US"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 </a:t>
            </a: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în perioada Ianuarie - Noiembie 2022 </a:t>
            </a:r>
            <a:r>
              <a:rPr lang="ro-RO"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a:t>
            </a: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USD/1000 m</a:t>
            </a:r>
            <a:r>
              <a:rPr lang="en-US" sz="1200" b="0" i="0" u="none" strike="noStrike" baseline="30000">
                <a:solidFill>
                  <a:sysClr val="windowText" lastClr="000000"/>
                </a:solidFill>
                <a:effectLst/>
                <a:latin typeface="Times New Roman" panose="02020603050405020304" pitchFamily="18" charset="0"/>
                <a:cs typeface="Times New Roman" panose="02020603050405020304" pitchFamily="18" charset="0"/>
              </a:rPr>
              <a:t>3</a:t>
            </a:r>
            <a:r>
              <a:rPr lang="ro-RO"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a:t>
            </a:r>
            <a:endParaRPr lang="en-US" sz="12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Sheet1!$C$6:$M$6</c:f>
              <c:strCache>
                <c:ptCount val="11"/>
                <c:pt idx="0">
                  <c:v>Ian. 2022</c:v>
                </c:pt>
                <c:pt idx="1">
                  <c:v>Feb. 2022</c:v>
                </c:pt>
                <c:pt idx="2">
                  <c:v>Mart.2022</c:v>
                </c:pt>
                <c:pt idx="3">
                  <c:v>Apr.2022</c:v>
                </c:pt>
                <c:pt idx="4">
                  <c:v>Mai.2022</c:v>
                </c:pt>
                <c:pt idx="5">
                  <c:v>Iun.2022</c:v>
                </c:pt>
                <c:pt idx="6">
                  <c:v>Iul.2022</c:v>
                </c:pt>
                <c:pt idx="7">
                  <c:v>Aug.2022</c:v>
                </c:pt>
                <c:pt idx="8">
                  <c:v>Sep. 2022</c:v>
                </c:pt>
                <c:pt idx="9">
                  <c:v>Oct.2022</c:v>
                </c:pt>
                <c:pt idx="10">
                  <c:v>Noi.2022</c:v>
                </c:pt>
              </c:strCache>
            </c:strRef>
          </c:cat>
          <c:val>
            <c:numRef>
              <c:f>Sheet1!$C$7:$M$7</c:f>
              <c:numCache>
                <c:formatCode>General</c:formatCode>
                <c:ptCount val="11"/>
                <c:pt idx="0">
                  <c:v>669.29</c:v>
                </c:pt>
                <c:pt idx="1">
                  <c:v>563.71</c:v>
                </c:pt>
                <c:pt idx="2">
                  <c:v>548.80999999999995</c:v>
                </c:pt>
                <c:pt idx="3">
                  <c:v>1194.81</c:v>
                </c:pt>
                <c:pt idx="4">
                  <c:v>921.23</c:v>
                </c:pt>
                <c:pt idx="5">
                  <c:v>859.11</c:v>
                </c:pt>
                <c:pt idx="6">
                  <c:v>980.58</c:v>
                </c:pt>
                <c:pt idx="7">
                  <c:v>1421.9</c:v>
                </c:pt>
                <c:pt idx="8">
                  <c:v>1882.78</c:v>
                </c:pt>
                <c:pt idx="9">
                  <c:v>1000</c:v>
                </c:pt>
                <c:pt idx="10">
                  <c:v>815</c:v>
                </c:pt>
              </c:numCache>
            </c:numRef>
          </c:val>
          <c:extLst xmlns:c16r2="http://schemas.microsoft.com/office/drawing/2015/06/chart">
            <c:ext xmlns:c16="http://schemas.microsoft.com/office/drawing/2014/chart" uri="{C3380CC4-5D6E-409C-BE32-E72D297353CC}">
              <c16:uniqueId val="{00000000-7163-2A4E-A275-4788274F05C9}"/>
            </c:ext>
          </c:extLst>
        </c:ser>
        <c:dLbls>
          <c:dLblPos val="outEnd"/>
          <c:showLegendKey val="0"/>
          <c:showVal val="1"/>
          <c:showCatName val="0"/>
          <c:showSerName val="0"/>
          <c:showPercent val="0"/>
          <c:showBubbleSize val="0"/>
        </c:dLbls>
        <c:gapWidth val="219"/>
        <c:overlap val="-27"/>
        <c:axId val="1684158704"/>
        <c:axId val="1684148368"/>
      </c:barChart>
      <c:catAx>
        <c:axId val="168415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148368"/>
        <c:crosses val="autoZero"/>
        <c:auto val="1"/>
        <c:lblAlgn val="ctr"/>
        <c:lblOffset val="100"/>
        <c:noMultiLvlLbl val="0"/>
      </c:catAx>
      <c:valAx>
        <c:axId val="168414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15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200" b="0" i="0" baseline="0">
                <a:effectLst/>
                <a:latin typeface="Times New Roman" panose="02020603050405020304" pitchFamily="18" charset="0"/>
                <a:cs typeface="Times New Roman" panose="02020603050405020304" pitchFamily="18" charset="0"/>
              </a:rPr>
              <a:t>Prețul de import/achiziție al gazelor naturale pentru SA "Moldovagaz" de la SAP Gazprom</a:t>
            </a:r>
            <a:r>
              <a:rPr lang="en-US" sz="1200" b="1" i="0" baseline="0">
                <a:effectLst/>
                <a:latin typeface="Times New Roman" panose="02020603050405020304" pitchFamily="18" charset="0"/>
                <a:cs typeface="Times New Roman" panose="02020603050405020304" pitchFamily="18" charset="0"/>
              </a:rPr>
              <a:t> </a:t>
            </a:r>
            <a:r>
              <a:rPr lang="ro-RO" sz="1200" b="0" i="0" baseline="0">
                <a:effectLst/>
                <a:latin typeface="Times New Roman" panose="02020603050405020304" pitchFamily="18" charset="0"/>
                <a:cs typeface="Times New Roman" panose="02020603050405020304" pitchFamily="18" charset="0"/>
              </a:rPr>
              <a:t>(</a:t>
            </a:r>
            <a:r>
              <a:rPr lang="en-US" sz="1200" b="0" i="0" baseline="0">
                <a:effectLst/>
                <a:latin typeface="Times New Roman" panose="02020603050405020304" pitchFamily="18" charset="0"/>
                <a:cs typeface="Times New Roman" panose="02020603050405020304" pitchFamily="18" charset="0"/>
              </a:rPr>
              <a:t>USD/1000 m</a:t>
            </a:r>
            <a:r>
              <a:rPr lang="en-US" sz="1200" b="0" i="0" baseline="30000">
                <a:effectLst/>
                <a:latin typeface="Times New Roman" panose="02020603050405020304" pitchFamily="18" charset="0"/>
                <a:cs typeface="Times New Roman" panose="02020603050405020304" pitchFamily="18" charset="0"/>
              </a:rPr>
              <a:t>3</a:t>
            </a:r>
            <a:r>
              <a:rPr lang="ro-RO" sz="1200" b="0" i="0" baseline="0">
                <a:effectLst/>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Sheet1!$N$6:$Z$6</c:f>
              <c:strCache>
                <c:ptCount val="13"/>
                <c:pt idx="0">
                  <c:v>Dec.2022</c:v>
                </c:pt>
                <c:pt idx="1">
                  <c:v>Ian.2023</c:v>
                </c:pt>
                <c:pt idx="2">
                  <c:v>Feb.2023</c:v>
                </c:pt>
                <c:pt idx="3">
                  <c:v>Mart.2023</c:v>
                </c:pt>
                <c:pt idx="4">
                  <c:v>Apr.2023</c:v>
                </c:pt>
                <c:pt idx="5">
                  <c:v>Mai.2023</c:v>
                </c:pt>
                <c:pt idx="6">
                  <c:v>Iun.2023</c:v>
                </c:pt>
                <c:pt idx="7">
                  <c:v>Iul.2023</c:v>
                </c:pt>
                <c:pt idx="8">
                  <c:v>Aug.2023</c:v>
                </c:pt>
                <c:pt idx="9">
                  <c:v>Sep.2023</c:v>
                </c:pt>
                <c:pt idx="10">
                  <c:v>Oct.2023</c:v>
                </c:pt>
                <c:pt idx="11">
                  <c:v>Noi.2023</c:v>
                </c:pt>
                <c:pt idx="12">
                  <c:v>Dec.2023</c:v>
                </c:pt>
              </c:strCache>
            </c:strRef>
          </c:cat>
          <c:val>
            <c:numRef>
              <c:f>Sheet1!$N$7:$Z$7</c:f>
              <c:numCache>
                <c:formatCode>General</c:formatCode>
                <c:ptCount val="13"/>
                <c:pt idx="0">
                  <c:v>788.8</c:v>
                </c:pt>
                <c:pt idx="1">
                  <c:v>1136.5899999999999</c:v>
                </c:pt>
                <c:pt idx="2">
                  <c:v>1072.1099999999999</c:v>
                </c:pt>
                <c:pt idx="3">
                  <c:v>1062.8</c:v>
                </c:pt>
                <c:pt idx="4">
                  <c:v>672.2</c:v>
                </c:pt>
                <c:pt idx="5">
                  <c:v>655</c:v>
                </c:pt>
                <c:pt idx="6">
                  <c:v>567.5</c:v>
                </c:pt>
                <c:pt idx="7">
                  <c:v>549.95000000000005</c:v>
                </c:pt>
                <c:pt idx="8">
                  <c:v>527</c:v>
                </c:pt>
                <c:pt idx="9">
                  <c:v>568.1</c:v>
                </c:pt>
                <c:pt idx="10">
                  <c:v>605</c:v>
                </c:pt>
                <c:pt idx="11">
                  <c:v>605</c:v>
                </c:pt>
                <c:pt idx="12">
                  <c:v>605</c:v>
                </c:pt>
              </c:numCache>
            </c:numRef>
          </c:val>
          <c:extLst xmlns:c16r2="http://schemas.microsoft.com/office/drawing/2015/06/chart">
            <c:ext xmlns:c16="http://schemas.microsoft.com/office/drawing/2014/chart" uri="{C3380CC4-5D6E-409C-BE32-E72D297353CC}">
              <c16:uniqueId val="{00000000-6702-B840-8431-F48DED06A05F}"/>
            </c:ext>
          </c:extLst>
        </c:ser>
        <c:dLbls>
          <c:dLblPos val="outEnd"/>
          <c:showLegendKey val="0"/>
          <c:showVal val="1"/>
          <c:showCatName val="0"/>
          <c:showSerName val="0"/>
          <c:showPercent val="0"/>
          <c:showBubbleSize val="0"/>
        </c:dLbls>
        <c:gapWidth val="219"/>
        <c:overlap val="-27"/>
        <c:axId val="1684152176"/>
        <c:axId val="1684159792"/>
      </c:barChart>
      <c:catAx>
        <c:axId val="168415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159792"/>
        <c:crosses val="autoZero"/>
        <c:auto val="1"/>
        <c:lblAlgn val="ctr"/>
        <c:lblOffset val="100"/>
        <c:noMultiLvlLbl val="0"/>
      </c:catAx>
      <c:valAx>
        <c:axId val="168415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15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4207-DE96-402B-A3BA-9A60CC0B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11208</Words>
  <Characters>63890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User</cp:lastModifiedBy>
  <cp:revision>6</cp:revision>
  <dcterms:created xsi:type="dcterms:W3CDTF">2024-01-12T11:57:00Z</dcterms:created>
  <dcterms:modified xsi:type="dcterms:W3CDTF">2024-01-12T13:47:00Z</dcterms:modified>
</cp:coreProperties>
</file>