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5E2A1" w14:textId="3BD0C522" w:rsidR="00003FDB" w:rsidRPr="00003FDB" w:rsidRDefault="00003FDB" w:rsidP="00003FDB">
      <w:pPr>
        <w:pStyle w:val="NoSpacing"/>
        <w:jc w:val="right"/>
        <w:rPr>
          <w:rFonts w:ascii="Times New Roman" w:hAnsi="Times New Roman" w:cs="Times New Roman"/>
          <w:i/>
          <w:sz w:val="28"/>
          <w:szCs w:val="28"/>
          <w:lang w:val="ro-RO"/>
        </w:rPr>
      </w:pPr>
      <w:r w:rsidRPr="00003FDB">
        <w:rPr>
          <w:rFonts w:ascii="Times New Roman" w:hAnsi="Times New Roman" w:cs="Times New Roman"/>
          <w:i/>
          <w:sz w:val="28"/>
          <w:szCs w:val="28"/>
          <w:lang w:val="ro-RO"/>
        </w:rPr>
        <w:t>Proiect</w:t>
      </w:r>
    </w:p>
    <w:p w14:paraId="27A5FD17" w14:textId="77777777" w:rsidR="00184050" w:rsidRDefault="003B0446" w:rsidP="00184050">
      <w:pPr>
        <w:pStyle w:val="NoSpacing"/>
        <w:jc w:val="center"/>
        <w:rPr>
          <w:rFonts w:ascii="Times New Roman" w:hAnsi="Times New Roman" w:cs="Times New Roman"/>
          <w:b/>
          <w:sz w:val="28"/>
          <w:szCs w:val="28"/>
          <w:lang w:val="ro-RO"/>
        </w:rPr>
      </w:pPr>
      <w:r w:rsidRPr="00DF46D1">
        <w:rPr>
          <w:rFonts w:ascii="Times New Roman" w:hAnsi="Times New Roman" w:cs="Times New Roman"/>
          <w:b/>
          <w:sz w:val="28"/>
          <w:szCs w:val="28"/>
          <w:lang w:val="ro-RO"/>
        </w:rPr>
        <w:t>Notă Informativă</w:t>
      </w:r>
    </w:p>
    <w:p w14:paraId="1701C100" w14:textId="1F8BE044" w:rsidR="006025ED" w:rsidRPr="00DF46D1" w:rsidRDefault="003B0446" w:rsidP="00184050">
      <w:pPr>
        <w:pStyle w:val="NoSpacing"/>
        <w:jc w:val="center"/>
        <w:rPr>
          <w:rFonts w:ascii="Times New Roman" w:hAnsi="Times New Roman" w:cs="Times New Roman"/>
          <w:b/>
          <w:sz w:val="28"/>
          <w:szCs w:val="28"/>
          <w:lang w:val="ro-RO"/>
        </w:rPr>
      </w:pPr>
      <w:r w:rsidRPr="00DF46D1">
        <w:rPr>
          <w:rFonts w:ascii="Times New Roman" w:hAnsi="Times New Roman" w:cs="Times New Roman"/>
          <w:b/>
          <w:sz w:val="28"/>
          <w:szCs w:val="28"/>
          <w:lang w:val="ro-RO"/>
        </w:rPr>
        <w:t>la proiectului Hotărârii Guvernului</w:t>
      </w:r>
      <w:r w:rsidR="00FD697D">
        <w:rPr>
          <w:rFonts w:ascii="Times New Roman" w:hAnsi="Times New Roman" w:cs="Times New Roman"/>
          <w:b/>
          <w:sz w:val="28"/>
          <w:szCs w:val="28"/>
          <w:lang w:val="ro-RO"/>
        </w:rPr>
        <w:t xml:space="preserve"> cu</w:t>
      </w:r>
      <w:r w:rsidR="006902DD" w:rsidRPr="006902DD">
        <w:rPr>
          <w:rFonts w:ascii="Times New Roman" w:hAnsi="Times New Roman" w:cs="Times New Roman"/>
          <w:b/>
          <w:sz w:val="28"/>
          <w:szCs w:val="28"/>
          <w:lang w:val="ro-RO"/>
        </w:rPr>
        <w:t xml:space="preserve"> privire la impunerea obligației de serviciu public în vederea asigurării securității aprovizionării cu energie electrică</w:t>
      </w:r>
    </w:p>
    <w:tbl>
      <w:tblPr>
        <w:tblW w:w="5020" w:type="pct"/>
        <w:shd w:val="clear" w:color="auto" w:fill="FFFFFF"/>
        <w:tblLayout w:type="fixed"/>
        <w:tblCellMar>
          <w:left w:w="0" w:type="dxa"/>
          <w:right w:w="0" w:type="dxa"/>
        </w:tblCellMar>
        <w:tblLook w:val="04A0" w:firstRow="1" w:lastRow="0" w:firstColumn="1" w:lastColumn="0" w:noHBand="0" w:noVBand="1"/>
      </w:tblPr>
      <w:tblGrid>
        <w:gridCol w:w="482"/>
        <w:gridCol w:w="9514"/>
      </w:tblGrid>
      <w:tr w:rsidR="006025ED" w:rsidRPr="007D4B41" w14:paraId="2FA9A1C6" w14:textId="77777777" w:rsidTr="00EE4B04">
        <w:trPr>
          <w:gridBefore w:val="1"/>
          <w:wBefore w:w="241" w:type="pct"/>
        </w:trPr>
        <w:tc>
          <w:tcPr>
            <w:tcW w:w="4759" w:type="pct"/>
            <w:tcBorders>
              <w:top w:val="nil"/>
              <w:left w:val="nil"/>
              <w:bottom w:val="single" w:sz="6" w:space="0" w:color="000000"/>
              <w:right w:val="nil"/>
            </w:tcBorders>
            <w:shd w:val="clear" w:color="auto" w:fill="FFFFFF"/>
            <w:tcMar>
              <w:top w:w="24" w:type="dxa"/>
              <w:left w:w="48" w:type="dxa"/>
              <w:bottom w:w="24" w:type="dxa"/>
              <w:right w:w="48" w:type="dxa"/>
            </w:tcMar>
            <w:hideMark/>
          </w:tcPr>
          <w:p w14:paraId="3955E7C7" w14:textId="77777777" w:rsidR="006025ED" w:rsidRPr="00DF46D1" w:rsidRDefault="006025ED" w:rsidP="00184050">
            <w:pPr>
              <w:spacing w:after="0" w:line="240" w:lineRule="auto"/>
              <w:rPr>
                <w:rFonts w:ascii="Times New Roman" w:eastAsia="Times New Roman" w:hAnsi="Times New Roman" w:cs="Times New Roman"/>
                <w:color w:val="000000"/>
                <w:sz w:val="28"/>
                <w:szCs w:val="28"/>
                <w:lang w:val="ro-RO"/>
              </w:rPr>
            </w:pPr>
          </w:p>
        </w:tc>
      </w:tr>
      <w:tr w:rsidR="006025ED" w:rsidRPr="00F42FD4" w14:paraId="0DFD0D0C"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9AFF2A9" w14:textId="77777777" w:rsidR="006025ED" w:rsidRPr="00DF46D1" w:rsidRDefault="006025ED" w:rsidP="00687F95">
            <w:pPr>
              <w:spacing w:after="0" w:line="240" w:lineRule="auto"/>
              <w:ind w:firstLine="138"/>
              <w:rPr>
                <w:rFonts w:ascii="Times New Roman" w:eastAsia="Times New Roman" w:hAnsi="Times New Roman" w:cs="Times New Roman"/>
                <w:b/>
                <w:bCs/>
                <w:color w:val="000000"/>
                <w:sz w:val="28"/>
                <w:szCs w:val="28"/>
                <w:lang w:val="ro-RO"/>
              </w:rPr>
            </w:pPr>
            <w:r w:rsidRPr="00DF46D1">
              <w:rPr>
                <w:rFonts w:ascii="Times New Roman" w:eastAsia="Times New Roman" w:hAnsi="Times New Roman" w:cs="Times New Roman"/>
                <w:b/>
                <w:bCs/>
                <w:color w:val="000000"/>
                <w:sz w:val="28"/>
                <w:szCs w:val="28"/>
                <w:lang w:val="ro-RO"/>
              </w:rPr>
              <w:t>1. Denumirea autorului și, după caz, a participanților la elaborarea proiectului</w:t>
            </w:r>
          </w:p>
        </w:tc>
      </w:tr>
      <w:tr w:rsidR="006025ED" w:rsidRPr="00DF46D1" w14:paraId="180ED5DB" w14:textId="77777777" w:rsidTr="00EE4B04">
        <w:trPr>
          <w:trHeight w:val="3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EA3C0F" w14:textId="6B447D05" w:rsidR="006025ED" w:rsidRPr="00DF46D1" w:rsidRDefault="00793767" w:rsidP="007D4B41">
            <w:pPr>
              <w:pStyle w:val="NoSpacing"/>
              <w:spacing w:line="276" w:lineRule="auto"/>
              <w:ind w:left="113" w:right="11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Hotărârii Guvernului </w:t>
            </w:r>
            <w:r w:rsidR="008C5718">
              <w:rPr>
                <w:rFonts w:ascii="Times New Roman" w:hAnsi="Times New Roman" w:cs="Times New Roman"/>
                <w:sz w:val="28"/>
                <w:szCs w:val="28"/>
                <w:lang w:val="ro-RO"/>
              </w:rPr>
              <w:t>cu</w:t>
            </w:r>
            <w:r w:rsidRPr="00793767">
              <w:rPr>
                <w:rFonts w:ascii="Times New Roman" w:hAnsi="Times New Roman" w:cs="Times New Roman"/>
                <w:sz w:val="28"/>
                <w:szCs w:val="28"/>
                <w:lang w:val="ro-RO"/>
              </w:rPr>
              <w:t xml:space="preserve"> privire</w:t>
            </w:r>
            <w:r w:rsidR="006902DD">
              <w:rPr>
                <w:rFonts w:ascii="Times New Roman" w:hAnsi="Times New Roman" w:cs="Times New Roman"/>
                <w:sz w:val="28"/>
                <w:szCs w:val="28"/>
                <w:lang w:val="ro-RO"/>
              </w:rPr>
              <w:t xml:space="preserve"> </w:t>
            </w:r>
            <w:r w:rsidR="006902DD" w:rsidRPr="006902DD">
              <w:rPr>
                <w:rFonts w:ascii="Times New Roman" w:hAnsi="Times New Roman" w:cs="Times New Roman"/>
                <w:sz w:val="28"/>
                <w:szCs w:val="28"/>
                <w:lang w:val="ro-RO"/>
              </w:rPr>
              <w:t>la impunerea obligației de serviciu public în vederea asigurării securității aprovizionării cu energie electrică</w:t>
            </w:r>
            <w:r w:rsidR="003B0446" w:rsidRPr="00DF46D1">
              <w:rPr>
                <w:rFonts w:ascii="Times New Roman" w:hAnsi="Times New Roman" w:cs="Times New Roman"/>
                <w:sz w:val="28"/>
                <w:szCs w:val="28"/>
                <w:lang w:val="ro-RO"/>
              </w:rPr>
              <w:t xml:space="preserve"> a fost elaborat de către Ministerul Energiei.</w:t>
            </w:r>
          </w:p>
        </w:tc>
      </w:tr>
      <w:tr w:rsidR="006025ED" w:rsidRPr="00DF46D1" w14:paraId="005B0081"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C2EF433" w14:textId="77777777" w:rsidR="006025ED" w:rsidRPr="00DF46D1" w:rsidRDefault="006025ED" w:rsidP="00687F95">
            <w:pPr>
              <w:spacing w:after="0" w:line="240" w:lineRule="auto"/>
              <w:ind w:firstLine="138"/>
              <w:rPr>
                <w:rFonts w:ascii="Times New Roman" w:eastAsia="Times New Roman" w:hAnsi="Times New Roman" w:cs="Times New Roman"/>
                <w:b/>
                <w:bCs/>
                <w:color w:val="000000"/>
                <w:sz w:val="28"/>
                <w:szCs w:val="28"/>
                <w:lang w:val="ro-RO"/>
              </w:rPr>
            </w:pPr>
            <w:r w:rsidRPr="00DF46D1">
              <w:rPr>
                <w:rFonts w:ascii="Times New Roman" w:eastAsia="Times New Roman" w:hAnsi="Times New Roman" w:cs="Times New Roman"/>
                <w:b/>
                <w:bCs/>
                <w:color w:val="000000"/>
                <w:sz w:val="28"/>
                <w:szCs w:val="28"/>
                <w:lang w:val="ro-RO"/>
              </w:rPr>
              <w:t>2. Condițiile ce au impus elaborarea proiectului de act normativ și finalitățile urmărite</w:t>
            </w:r>
          </w:p>
        </w:tc>
      </w:tr>
      <w:tr w:rsidR="006025ED" w:rsidRPr="007D4B41" w14:paraId="1D3FA09D" w14:textId="77777777" w:rsidTr="00EE4B04">
        <w:trPr>
          <w:trHeight w:val="25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3C4842" w14:textId="17355F06" w:rsidR="00BB75AD" w:rsidRDefault="00BB75AD" w:rsidP="007D4B41">
            <w:pPr>
              <w:spacing w:after="0" w:line="276" w:lineRule="auto"/>
              <w:ind w:left="113" w:right="113"/>
              <w:jc w:val="both"/>
              <w:rPr>
                <w:rFonts w:ascii="Times New Roman" w:hAnsi="Times New Roman" w:cs="Times New Roman"/>
                <w:iCs/>
                <w:sz w:val="28"/>
                <w:szCs w:val="28"/>
                <w:lang w:val="ro-RO"/>
              </w:rPr>
            </w:pPr>
            <w:r w:rsidRPr="00DC7C87">
              <w:rPr>
                <w:rFonts w:ascii="Times New Roman" w:hAnsi="Times New Roman" w:cs="Times New Roman"/>
                <w:iCs/>
                <w:sz w:val="28"/>
                <w:szCs w:val="28"/>
                <w:lang w:val="ro-RO"/>
              </w:rPr>
              <w:t xml:space="preserve">Proiectul </w:t>
            </w:r>
            <w:r w:rsidR="002009BD">
              <w:rPr>
                <w:rFonts w:ascii="Times New Roman" w:hAnsi="Times New Roman" w:cs="Times New Roman"/>
                <w:iCs/>
                <w:sz w:val="28"/>
                <w:szCs w:val="28"/>
                <w:lang w:val="ro-RO"/>
              </w:rPr>
              <w:t xml:space="preserve">Hotărârii Guvernului </w:t>
            </w:r>
            <w:r w:rsidRPr="00DC7C87">
              <w:rPr>
                <w:rFonts w:ascii="Times New Roman" w:hAnsi="Times New Roman" w:cs="Times New Roman"/>
                <w:iCs/>
                <w:sz w:val="28"/>
                <w:szCs w:val="28"/>
                <w:lang w:val="ro-RO"/>
              </w:rPr>
              <w:t xml:space="preserve">a fost elaborat </w:t>
            </w:r>
            <w:r w:rsidR="00DC7C87" w:rsidRPr="00DC7C87">
              <w:rPr>
                <w:rFonts w:ascii="Times New Roman" w:hAnsi="Times New Roman" w:cs="Times New Roman"/>
                <w:iCs/>
                <w:sz w:val="28"/>
                <w:szCs w:val="28"/>
                <w:lang w:val="ro-RO"/>
              </w:rPr>
              <w:t xml:space="preserve">în temeiul art. 4 alin. (1) lit. </w:t>
            </w:r>
            <w:r w:rsidR="001B1B0A">
              <w:rPr>
                <w:rFonts w:ascii="Times New Roman" w:hAnsi="Times New Roman" w:cs="Times New Roman"/>
                <w:iCs/>
                <w:sz w:val="28"/>
                <w:szCs w:val="28"/>
                <w:lang w:val="ro-RO"/>
              </w:rPr>
              <w:t>e</w:t>
            </w:r>
            <w:r w:rsidR="00DC7C87" w:rsidRPr="00DC7C87">
              <w:rPr>
                <w:rFonts w:ascii="Times New Roman" w:hAnsi="Times New Roman" w:cs="Times New Roman"/>
                <w:iCs/>
                <w:sz w:val="28"/>
                <w:szCs w:val="28"/>
                <w:lang w:val="ro-RO"/>
              </w:rPr>
              <w:t xml:space="preserve">) </w:t>
            </w:r>
            <w:r w:rsidR="001B1B0A">
              <w:rPr>
                <w:rFonts w:ascii="Times New Roman" w:hAnsi="Times New Roman" w:cs="Times New Roman"/>
                <w:iCs/>
                <w:sz w:val="28"/>
                <w:szCs w:val="28"/>
                <w:lang w:val="ro-RO"/>
              </w:rPr>
              <w:br/>
            </w:r>
            <w:r w:rsidR="00DC7C87" w:rsidRPr="00DC7C87">
              <w:rPr>
                <w:rFonts w:ascii="Times New Roman" w:hAnsi="Times New Roman" w:cs="Times New Roman"/>
                <w:iCs/>
                <w:sz w:val="28"/>
                <w:szCs w:val="28"/>
                <w:lang w:val="ro-RO"/>
              </w:rPr>
              <w:t xml:space="preserve">din Legea </w:t>
            </w:r>
            <w:r w:rsidR="001B1B0A">
              <w:rPr>
                <w:rFonts w:ascii="Times New Roman" w:hAnsi="Times New Roman" w:cs="Times New Roman"/>
                <w:iCs/>
                <w:sz w:val="28"/>
                <w:szCs w:val="28"/>
                <w:lang w:val="ro-RO"/>
              </w:rPr>
              <w:t xml:space="preserve">nr. 107/2016 </w:t>
            </w:r>
            <w:r w:rsidR="00DC7C87" w:rsidRPr="00DC7C87">
              <w:rPr>
                <w:rFonts w:ascii="Times New Roman" w:hAnsi="Times New Roman" w:cs="Times New Roman"/>
                <w:iCs/>
                <w:sz w:val="28"/>
                <w:szCs w:val="28"/>
                <w:lang w:val="ro-RO"/>
              </w:rPr>
              <w:t>cu privire la energia electrică.</w:t>
            </w:r>
          </w:p>
          <w:p w14:paraId="084A004B" w14:textId="57598A52" w:rsidR="001B1B0A" w:rsidRDefault="00F10740" w:rsidP="007D4B41">
            <w:pPr>
              <w:spacing w:after="0" w:line="276" w:lineRule="auto"/>
              <w:ind w:left="113" w:right="113"/>
              <w:jc w:val="both"/>
              <w:rPr>
                <w:rFonts w:ascii="Times New Roman" w:hAnsi="Times New Roman" w:cs="Times New Roman"/>
                <w:iCs/>
                <w:sz w:val="28"/>
                <w:szCs w:val="28"/>
                <w:lang w:val="ro-RO"/>
              </w:rPr>
            </w:pPr>
            <w:r w:rsidRPr="00416529">
              <w:rPr>
                <w:rFonts w:ascii="Times New Roman" w:hAnsi="Times New Roman" w:cs="Times New Roman"/>
                <w:iCs/>
                <w:sz w:val="28"/>
                <w:szCs w:val="28"/>
                <w:lang w:val="ro-RO"/>
              </w:rPr>
              <w:t>Leg</w:t>
            </w:r>
            <w:r w:rsidR="007C01C4">
              <w:rPr>
                <w:rFonts w:ascii="Times New Roman" w:hAnsi="Times New Roman" w:cs="Times New Roman"/>
                <w:iCs/>
                <w:sz w:val="28"/>
                <w:szCs w:val="28"/>
                <w:lang w:val="ro-RO"/>
              </w:rPr>
              <w:t>ea</w:t>
            </w:r>
            <w:r w:rsidRPr="00416529">
              <w:rPr>
                <w:rFonts w:ascii="Times New Roman" w:hAnsi="Times New Roman" w:cs="Times New Roman"/>
                <w:iCs/>
                <w:sz w:val="28"/>
                <w:szCs w:val="28"/>
                <w:lang w:val="ro-RO"/>
              </w:rPr>
              <w:t xml:space="preserve"> nr. 107/2016 cu privire la energia electrică </w:t>
            </w:r>
            <w:r w:rsidR="007C01C4">
              <w:rPr>
                <w:rFonts w:ascii="Times New Roman" w:hAnsi="Times New Roman" w:cs="Times New Roman"/>
                <w:iCs/>
                <w:sz w:val="28"/>
                <w:szCs w:val="28"/>
                <w:lang w:val="ro-RO"/>
              </w:rPr>
              <w:t xml:space="preserve">are ca </w:t>
            </w:r>
            <w:r w:rsidR="0038463B">
              <w:rPr>
                <w:rFonts w:ascii="Times New Roman" w:hAnsi="Times New Roman" w:cs="Times New Roman"/>
                <w:iCs/>
                <w:sz w:val="28"/>
                <w:szCs w:val="28"/>
                <w:lang w:val="ro-RO"/>
              </w:rPr>
              <w:t>scop/</w:t>
            </w:r>
            <w:r w:rsidR="007C01C4">
              <w:rPr>
                <w:rFonts w:ascii="Times New Roman" w:hAnsi="Times New Roman" w:cs="Times New Roman"/>
                <w:iCs/>
                <w:sz w:val="28"/>
                <w:szCs w:val="28"/>
                <w:lang w:val="ro-RO"/>
              </w:rPr>
              <w:t xml:space="preserve">obiective </w:t>
            </w:r>
            <w:r w:rsidR="001B1B0A" w:rsidRPr="001B1B0A">
              <w:rPr>
                <w:rFonts w:ascii="Times New Roman" w:hAnsi="Times New Roman" w:cs="Times New Roman"/>
                <w:iCs/>
                <w:sz w:val="28"/>
                <w:szCs w:val="28"/>
                <w:lang w:val="ro-RO"/>
              </w:rPr>
              <w:t>asigurarea funcționării sigure, fiabile și eficiente a sistemului electroenergetic menită să garanteze furnizarea neîntreruptă a energiei electrice și satisfacerea cererilor de energie electrică ale consumatorilor finali,</w:t>
            </w:r>
            <w:r w:rsidR="001B1B0A">
              <w:rPr>
                <w:rFonts w:ascii="Times New Roman" w:hAnsi="Times New Roman" w:cs="Times New Roman"/>
                <w:iCs/>
                <w:sz w:val="28"/>
                <w:szCs w:val="28"/>
                <w:lang w:val="ro-RO"/>
              </w:rPr>
              <w:t xml:space="preserve"> precum și </w:t>
            </w:r>
            <w:r w:rsidR="001B1B0A" w:rsidRPr="001B1B0A">
              <w:rPr>
                <w:rFonts w:ascii="Times New Roman" w:hAnsi="Times New Roman" w:cs="Times New Roman"/>
                <w:iCs/>
                <w:sz w:val="28"/>
                <w:szCs w:val="28"/>
                <w:lang w:val="ro-RO"/>
              </w:rPr>
              <w:t>stabilirea unor măsuri menite să garanteze securitatea aprovizionării cu energie el</w:t>
            </w:r>
            <w:r w:rsidR="001B1B0A">
              <w:rPr>
                <w:rFonts w:ascii="Times New Roman" w:hAnsi="Times New Roman" w:cs="Times New Roman"/>
                <w:iCs/>
                <w:sz w:val="28"/>
                <w:szCs w:val="28"/>
                <w:lang w:val="ro-RO"/>
              </w:rPr>
              <w:t>ectrică a consumatorilor finali</w:t>
            </w:r>
            <w:r w:rsidR="0038463B">
              <w:rPr>
                <w:rFonts w:ascii="Times New Roman" w:hAnsi="Times New Roman" w:cs="Times New Roman"/>
                <w:iCs/>
                <w:sz w:val="28"/>
                <w:szCs w:val="28"/>
                <w:lang w:val="ro-RO"/>
              </w:rPr>
              <w:t>, precum și crearea unei previzibilități și stabilități pentru funcționarea economiei naționale</w:t>
            </w:r>
            <w:r w:rsidR="001B1B0A">
              <w:rPr>
                <w:rFonts w:ascii="Times New Roman" w:hAnsi="Times New Roman" w:cs="Times New Roman"/>
                <w:iCs/>
                <w:sz w:val="28"/>
                <w:szCs w:val="28"/>
                <w:lang w:val="ro-RO"/>
              </w:rPr>
              <w:t xml:space="preserve">. </w:t>
            </w:r>
          </w:p>
          <w:p w14:paraId="21F7D4A8" w14:textId="2417BAB0" w:rsidR="0038463B" w:rsidRDefault="0038463B" w:rsidP="007D4B41">
            <w:pPr>
              <w:spacing w:after="0" w:line="276" w:lineRule="auto"/>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În acest sens de subliniat, faptul că în scopul gestionării eficiente a sistemului electroenergetic și menținerii unei accesibilități a prețurilor</w:t>
            </w:r>
            <w:r w:rsidR="007F40EC">
              <w:rPr>
                <w:rFonts w:ascii="Times New Roman" w:hAnsi="Times New Roman" w:cs="Times New Roman"/>
                <w:iCs/>
                <w:sz w:val="28"/>
                <w:szCs w:val="28"/>
                <w:lang w:val="ro-RO"/>
              </w:rPr>
              <w:t xml:space="preserve"> la energie electrică, care au un impact direct asupra tuturor produselor și serviciilor în condițiile stării de urgență, de către Comisia pentru Situații excepționale au fost luate mai multe decizii, inclusiv unele și care se refereau la achizițiile de energie electrică, dat fiind faptul și a eșuării unor licitații organizate de către furnizorii serviciului universal și de ultimă opțiune.</w:t>
            </w:r>
          </w:p>
          <w:p w14:paraId="0E1C57B8" w14:textId="3A19D089" w:rsidR="001B1B0A" w:rsidRPr="001B1B0A" w:rsidRDefault="007F40EC" w:rsidP="007D4B41">
            <w:pPr>
              <w:spacing w:after="0" w:line="276" w:lineRule="auto"/>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Astfel, î</w:t>
            </w:r>
            <w:r w:rsidR="001B1B0A" w:rsidRPr="001B1B0A">
              <w:rPr>
                <w:rFonts w:ascii="Times New Roman" w:hAnsi="Times New Roman" w:cs="Times New Roman"/>
                <w:iCs/>
                <w:sz w:val="28"/>
                <w:szCs w:val="28"/>
                <w:lang w:val="ro-RO"/>
              </w:rPr>
              <w:t>n ultim</w:t>
            </w:r>
            <w:r>
              <w:rPr>
                <w:rFonts w:ascii="Times New Roman" w:hAnsi="Times New Roman" w:cs="Times New Roman"/>
                <w:iCs/>
                <w:sz w:val="28"/>
                <w:szCs w:val="28"/>
                <w:lang w:val="ro-RO"/>
              </w:rPr>
              <w:t>ii doi</w:t>
            </w:r>
            <w:r w:rsidR="001B1B0A" w:rsidRPr="001B1B0A">
              <w:rPr>
                <w:rFonts w:ascii="Times New Roman" w:hAnsi="Times New Roman" w:cs="Times New Roman"/>
                <w:iCs/>
                <w:sz w:val="28"/>
                <w:szCs w:val="28"/>
                <w:lang w:val="ro-RO"/>
              </w:rPr>
              <w:t xml:space="preserve"> an</w:t>
            </w:r>
            <w:r>
              <w:rPr>
                <w:rFonts w:ascii="Times New Roman" w:hAnsi="Times New Roman" w:cs="Times New Roman"/>
                <w:iCs/>
                <w:sz w:val="28"/>
                <w:szCs w:val="28"/>
                <w:lang w:val="ro-RO"/>
              </w:rPr>
              <w:t>i</w:t>
            </w:r>
            <w:r w:rsidR="001B1B0A" w:rsidRPr="001B1B0A">
              <w:rPr>
                <w:rFonts w:ascii="Times New Roman" w:hAnsi="Times New Roman" w:cs="Times New Roman"/>
                <w:iCs/>
                <w:sz w:val="28"/>
                <w:szCs w:val="28"/>
                <w:lang w:val="ro-RO"/>
              </w:rPr>
              <w:t>, achizițiile de energie electrică s-au realizat în mod centralizat în baza obligaț</w:t>
            </w:r>
            <w:r w:rsidR="001B1B0A">
              <w:rPr>
                <w:rFonts w:ascii="Times New Roman" w:hAnsi="Times New Roman" w:cs="Times New Roman"/>
                <w:iCs/>
                <w:sz w:val="28"/>
                <w:szCs w:val="28"/>
                <w:lang w:val="ro-RO"/>
              </w:rPr>
              <w:t xml:space="preserve">iei de serviciu public impuse </w:t>
            </w:r>
            <w:r w:rsidR="001B1B0A" w:rsidRPr="001B1B0A">
              <w:rPr>
                <w:rFonts w:ascii="Times New Roman" w:hAnsi="Times New Roman" w:cs="Times New Roman"/>
                <w:iCs/>
                <w:sz w:val="28"/>
                <w:szCs w:val="28"/>
                <w:lang w:val="ro-RO"/>
              </w:rPr>
              <w:t>S</w:t>
            </w:r>
            <w:r w:rsidR="001B1B0A">
              <w:rPr>
                <w:rFonts w:ascii="Times New Roman" w:hAnsi="Times New Roman" w:cs="Times New Roman"/>
                <w:iCs/>
                <w:sz w:val="28"/>
                <w:szCs w:val="28"/>
                <w:lang w:val="ro-RO"/>
              </w:rPr>
              <w:t>A</w:t>
            </w:r>
            <w:r w:rsidR="001B1B0A" w:rsidRPr="001B1B0A">
              <w:rPr>
                <w:rFonts w:ascii="Times New Roman" w:hAnsi="Times New Roman" w:cs="Times New Roman"/>
                <w:iCs/>
                <w:sz w:val="28"/>
                <w:szCs w:val="28"/>
                <w:lang w:val="ro-RO"/>
              </w:rPr>
              <w:t xml:space="preserve"> „Energocom” prin Dispozițiile Comisiei pentru Situații Excepționale</w:t>
            </w:r>
            <w:r>
              <w:rPr>
                <w:rFonts w:ascii="Times New Roman" w:hAnsi="Times New Roman" w:cs="Times New Roman"/>
                <w:iCs/>
                <w:sz w:val="28"/>
                <w:szCs w:val="28"/>
                <w:lang w:val="ro-RO"/>
              </w:rPr>
              <w:t>, și prelungite periodic</w:t>
            </w:r>
            <w:r w:rsidR="001B1B0A" w:rsidRPr="001B1B0A">
              <w:rPr>
                <w:rFonts w:ascii="Times New Roman" w:hAnsi="Times New Roman" w:cs="Times New Roman"/>
                <w:iCs/>
                <w:sz w:val="28"/>
                <w:szCs w:val="28"/>
                <w:lang w:val="ro-RO"/>
              </w:rPr>
              <w:t xml:space="preserve"> pe perioade scurte în contextul stării de urgență și </w:t>
            </w:r>
            <w:r>
              <w:rPr>
                <w:rFonts w:ascii="Times New Roman" w:hAnsi="Times New Roman" w:cs="Times New Roman"/>
                <w:iCs/>
                <w:sz w:val="28"/>
                <w:szCs w:val="28"/>
                <w:lang w:val="ro-RO"/>
              </w:rPr>
              <w:t xml:space="preserve">care este </w:t>
            </w:r>
            <w:r w:rsidR="001B1B0A" w:rsidRPr="001B1B0A">
              <w:rPr>
                <w:rFonts w:ascii="Times New Roman" w:hAnsi="Times New Roman" w:cs="Times New Roman"/>
                <w:iCs/>
                <w:sz w:val="28"/>
                <w:szCs w:val="28"/>
                <w:lang w:val="ro-RO"/>
              </w:rPr>
              <w:t>prin derogare de la procedurile aplicabile prevăzute în legislația națională</w:t>
            </w:r>
            <w:r>
              <w:rPr>
                <w:rFonts w:ascii="Times New Roman" w:hAnsi="Times New Roman" w:cs="Times New Roman"/>
                <w:iCs/>
                <w:sz w:val="28"/>
                <w:szCs w:val="28"/>
                <w:lang w:val="ro-RO"/>
              </w:rPr>
              <w:t>, în mod particular procedura de achiziție descrisă în Anexă la Regulile pieței energiei electrice aprobate prin Hotărârea Agenției Naționale pentru Reglementare în energetică nr. 283/2020</w:t>
            </w:r>
            <w:r w:rsidR="001B1B0A" w:rsidRPr="001B1B0A">
              <w:rPr>
                <w:rFonts w:ascii="Times New Roman" w:hAnsi="Times New Roman" w:cs="Times New Roman"/>
                <w:iCs/>
                <w:sz w:val="28"/>
                <w:szCs w:val="28"/>
                <w:lang w:val="ro-RO"/>
              </w:rPr>
              <w:t xml:space="preserve">. </w:t>
            </w:r>
          </w:p>
          <w:p w14:paraId="5128597C" w14:textId="77777777" w:rsidR="00EE4B04" w:rsidRDefault="00FF628F" w:rsidP="007D4B41">
            <w:pPr>
              <w:spacing w:after="0" w:line="276" w:lineRule="auto"/>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Respectiv</w:t>
            </w:r>
            <w:r w:rsidR="001B1B0A" w:rsidRPr="001B1B0A">
              <w:rPr>
                <w:rFonts w:ascii="Times New Roman" w:hAnsi="Times New Roman" w:cs="Times New Roman"/>
                <w:iCs/>
                <w:sz w:val="28"/>
                <w:szCs w:val="28"/>
                <w:lang w:val="ro-RO"/>
              </w:rPr>
              <w:t>, în contextul în care starea de urgență</w:t>
            </w:r>
            <w:r>
              <w:rPr>
                <w:rFonts w:ascii="Times New Roman" w:hAnsi="Times New Roman" w:cs="Times New Roman"/>
                <w:iCs/>
                <w:sz w:val="28"/>
                <w:szCs w:val="28"/>
                <w:lang w:val="ro-RO"/>
              </w:rPr>
              <w:t>, prelungită prin Hotărârea Parlamentului 361/2023</w:t>
            </w:r>
            <w:r w:rsidR="001B1B0A" w:rsidRPr="001B1B0A">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urmează</w:t>
            </w:r>
            <w:r w:rsidR="00EE4B04">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să</w:t>
            </w:r>
            <w:r w:rsidR="00EE4B04">
              <w:rPr>
                <w:rFonts w:ascii="Times New Roman" w:hAnsi="Times New Roman" w:cs="Times New Roman"/>
                <w:iCs/>
                <w:sz w:val="28"/>
                <w:szCs w:val="28"/>
                <w:lang w:val="ro-RO"/>
              </w:rPr>
              <w:t xml:space="preserve"> </w:t>
            </w:r>
            <w:r w:rsidR="001B1B0A" w:rsidRPr="001B1B0A">
              <w:rPr>
                <w:rFonts w:ascii="Times New Roman" w:hAnsi="Times New Roman" w:cs="Times New Roman"/>
                <w:iCs/>
                <w:sz w:val="28"/>
                <w:szCs w:val="28"/>
                <w:lang w:val="ro-RO"/>
              </w:rPr>
              <w:t>expir</w:t>
            </w:r>
            <w:r>
              <w:rPr>
                <w:rFonts w:ascii="Times New Roman" w:hAnsi="Times New Roman" w:cs="Times New Roman"/>
                <w:iCs/>
                <w:sz w:val="28"/>
                <w:szCs w:val="28"/>
                <w:lang w:val="ro-RO"/>
              </w:rPr>
              <w:t>e</w:t>
            </w:r>
            <w:r w:rsidR="001B1B0A" w:rsidRPr="001B1B0A">
              <w:rPr>
                <w:rFonts w:ascii="Times New Roman" w:hAnsi="Times New Roman" w:cs="Times New Roman"/>
                <w:iCs/>
                <w:sz w:val="28"/>
                <w:szCs w:val="28"/>
                <w:lang w:val="ro-RO"/>
              </w:rPr>
              <w:t xml:space="preserve"> și </w:t>
            </w:r>
            <w:r>
              <w:rPr>
                <w:rFonts w:ascii="Times New Roman" w:hAnsi="Times New Roman" w:cs="Times New Roman"/>
                <w:iCs/>
                <w:sz w:val="28"/>
                <w:szCs w:val="28"/>
                <w:lang w:val="ro-RO"/>
              </w:rPr>
              <w:t xml:space="preserve">în mod firesc ar urma să fie </w:t>
            </w:r>
            <w:r w:rsidR="001B1B0A" w:rsidRPr="001B1B0A">
              <w:rPr>
                <w:rFonts w:ascii="Times New Roman" w:hAnsi="Times New Roman" w:cs="Times New Roman"/>
                <w:iCs/>
                <w:sz w:val="28"/>
                <w:szCs w:val="28"/>
                <w:lang w:val="ro-RO"/>
              </w:rPr>
              <w:t>reluate achizițiile de energie electrică în baza Procedurii de procurare a energiei electrice</w:t>
            </w:r>
            <w:r w:rsidR="00EE4B04">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conform procedurii prenotate</w:t>
            </w:r>
            <w:r w:rsidR="001B1B0A" w:rsidRPr="001B1B0A">
              <w:rPr>
                <w:rFonts w:ascii="Times New Roman" w:hAnsi="Times New Roman" w:cs="Times New Roman"/>
                <w:iCs/>
                <w:sz w:val="28"/>
                <w:szCs w:val="28"/>
                <w:lang w:val="ro-RO"/>
              </w:rPr>
              <w:t xml:space="preserve">, există </w:t>
            </w:r>
            <w:r>
              <w:rPr>
                <w:rFonts w:ascii="Times New Roman" w:hAnsi="Times New Roman" w:cs="Times New Roman"/>
                <w:iCs/>
                <w:sz w:val="28"/>
                <w:szCs w:val="28"/>
                <w:lang w:val="ro-RO"/>
              </w:rPr>
              <w:t xml:space="preserve">un </w:t>
            </w:r>
            <w:r w:rsidR="001B1B0A" w:rsidRPr="001B1B0A">
              <w:rPr>
                <w:rFonts w:ascii="Times New Roman" w:hAnsi="Times New Roman" w:cs="Times New Roman"/>
                <w:iCs/>
                <w:sz w:val="28"/>
                <w:szCs w:val="28"/>
                <w:lang w:val="ro-RO"/>
              </w:rPr>
              <w:t>risc</w:t>
            </w:r>
            <w:r w:rsidR="00EE4B04">
              <w:rPr>
                <w:rFonts w:ascii="Times New Roman" w:hAnsi="Times New Roman" w:cs="Times New Roman"/>
                <w:iCs/>
                <w:sz w:val="28"/>
                <w:szCs w:val="28"/>
                <w:lang w:val="ro-RO"/>
              </w:rPr>
              <w:t xml:space="preserve"> p</w:t>
            </w:r>
            <w:r>
              <w:rPr>
                <w:rFonts w:ascii="Times New Roman" w:hAnsi="Times New Roman" w:cs="Times New Roman"/>
                <w:iCs/>
                <w:sz w:val="28"/>
                <w:szCs w:val="28"/>
                <w:lang w:val="ro-RO"/>
              </w:rPr>
              <w:t xml:space="preserve">ertinent de a avea o situație similară </w:t>
            </w:r>
            <w:r>
              <w:rPr>
                <w:rFonts w:ascii="Times New Roman" w:hAnsi="Times New Roman" w:cs="Times New Roman"/>
                <w:iCs/>
                <w:sz w:val="28"/>
                <w:szCs w:val="28"/>
                <w:lang w:val="ro-RO"/>
              </w:rPr>
              <w:lastRenderedPageBreak/>
              <w:t xml:space="preserve">începutului anului 2022, </w:t>
            </w:r>
            <w:r w:rsidR="001B1B0A" w:rsidRPr="001B1B0A">
              <w:rPr>
                <w:rFonts w:ascii="Times New Roman" w:hAnsi="Times New Roman" w:cs="Times New Roman"/>
                <w:iCs/>
                <w:sz w:val="28"/>
                <w:szCs w:val="28"/>
                <w:lang w:val="ro-RO"/>
              </w:rPr>
              <w:t>ca la licitații să nu fie prezentate suficiente oferte</w:t>
            </w:r>
            <w:r>
              <w:rPr>
                <w:rFonts w:ascii="Times New Roman" w:hAnsi="Times New Roman" w:cs="Times New Roman"/>
                <w:iCs/>
                <w:sz w:val="28"/>
                <w:szCs w:val="28"/>
                <w:lang w:val="ro-RO"/>
              </w:rPr>
              <w:t xml:space="preserve"> ori la aceste licitații să fie oferite oferte de prețuri neaccesibile consumatorilor și care nu reflectă costurile reale de producere</w:t>
            </w:r>
            <w:r w:rsidR="001B1B0A" w:rsidRPr="001B1B0A">
              <w:rPr>
                <w:rFonts w:ascii="Times New Roman" w:hAnsi="Times New Roman" w:cs="Times New Roman"/>
                <w:iCs/>
                <w:sz w:val="28"/>
                <w:szCs w:val="28"/>
                <w:lang w:val="ro-RO"/>
              </w:rPr>
              <w:t xml:space="preserve">. </w:t>
            </w:r>
          </w:p>
          <w:p w14:paraId="705DF53F" w14:textId="13FDD858" w:rsidR="001B1B0A" w:rsidRDefault="001B1B0A" w:rsidP="007D4B41">
            <w:pPr>
              <w:spacing w:after="0" w:line="276" w:lineRule="auto"/>
              <w:ind w:left="113" w:right="113"/>
              <w:jc w:val="both"/>
              <w:rPr>
                <w:rFonts w:ascii="Times New Roman" w:hAnsi="Times New Roman" w:cs="Times New Roman"/>
                <w:iCs/>
                <w:sz w:val="28"/>
                <w:szCs w:val="28"/>
                <w:lang w:val="ro-RO"/>
              </w:rPr>
            </w:pPr>
            <w:r w:rsidRPr="001B1B0A">
              <w:rPr>
                <w:rFonts w:ascii="Times New Roman" w:hAnsi="Times New Roman" w:cs="Times New Roman"/>
                <w:iCs/>
                <w:sz w:val="28"/>
                <w:szCs w:val="28"/>
                <w:lang w:val="ro-RO"/>
              </w:rPr>
              <w:t>Acest fapt poate duce la tergiversarea procedurilor de achiziție a energiei electrice, și conform practicii anterioare poate cauza un blocaj al pieței care ar putea</w:t>
            </w:r>
            <w:r w:rsidR="00FF628F">
              <w:rPr>
                <w:rFonts w:ascii="Times New Roman" w:hAnsi="Times New Roman" w:cs="Times New Roman"/>
                <w:iCs/>
                <w:sz w:val="28"/>
                <w:szCs w:val="28"/>
                <w:lang w:val="ro-RO"/>
              </w:rPr>
              <w:t xml:space="preserve"> pune în pericol securitatea energetică a țării și respectiv</w:t>
            </w:r>
            <w:r w:rsidRPr="001B1B0A">
              <w:rPr>
                <w:rFonts w:ascii="Times New Roman" w:hAnsi="Times New Roman" w:cs="Times New Roman"/>
                <w:iCs/>
                <w:sz w:val="28"/>
                <w:szCs w:val="28"/>
                <w:lang w:val="ro-RO"/>
              </w:rPr>
              <w:t xml:space="preserve"> rezida în apariția unei e</w:t>
            </w:r>
            <w:r>
              <w:rPr>
                <w:rFonts w:ascii="Times New Roman" w:hAnsi="Times New Roman" w:cs="Times New Roman"/>
                <w:iCs/>
                <w:sz w:val="28"/>
                <w:szCs w:val="28"/>
                <w:lang w:val="ro-RO"/>
              </w:rPr>
              <w:t>ventuale situații excepționale</w:t>
            </w:r>
            <w:r w:rsidR="00FF628F">
              <w:rPr>
                <w:rFonts w:ascii="Times New Roman" w:hAnsi="Times New Roman" w:cs="Times New Roman"/>
                <w:iCs/>
                <w:sz w:val="28"/>
                <w:szCs w:val="28"/>
                <w:lang w:val="ro-RO"/>
              </w:rPr>
              <w:t>, fapt inadmisibil atât din punct de vedere economic cât și social</w:t>
            </w:r>
            <w:r>
              <w:rPr>
                <w:rFonts w:ascii="Times New Roman" w:hAnsi="Times New Roman" w:cs="Times New Roman"/>
                <w:iCs/>
                <w:sz w:val="28"/>
                <w:szCs w:val="28"/>
                <w:lang w:val="ro-RO"/>
              </w:rPr>
              <w:t>.</w:t>
            </w:r>
          </w:p>
          <w:p w14:paraId="4867B795" w14:textId="73189835" w:rsidR="00747094" w:rsidRDefault="00747094" w:rsidP="007D4B41">
            <w:pPr>
              <w:spacing w:after="0" w:line="276" w:lineRule="auto"/>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Prin urmare</w:t>
            </w:r>
            <w:r w:rsidR="00FD697D">
              <w:rPr>
                <w:rFonts w:ascii="Times New Roman" w:hAnsi="Times New Roman" w:cs="Times New Roman"/>
                <w:iCs/>
                <w:sz w:val="28"/>
                <w:szCs w:val="28"/>
                <w:lang w:val="ro-RO"/>
              </w:rPr>
              <w:t>,</w:t>
            </w:r>
            <w:r>
              <w:rPr>
                <w:rFonts w:ascii="Times New Roman" w:hAnsi="Times New Roman" w:cs="Times New Roman"/>
                <w:iCs/>
                <w:sz w:val="28"/>
                <w:szCs w:val="28"/>
                <w:lang w:val="ro-RO"/>
              </w:rPr>
              <w:t xml:space="preserve"> se consideră </w:t>
            </w:r>
            <w:r w:rsidR="001D0287">
              <w:rPr>
                <w:rFonts w:ascii="Times New Roman" w:hAnsi="Times New Roman" w:cs="Times New Roman"/>
                <w:iCs/>
                <w:sz w:val="28"/>
                <w:szCs w:val="28"/>
                <w:lang w:val="ro-RO"/>
              </w:rPr>
              <w:t xml:space="preserve">imperativă aplicarea acestui mecanism tranzitoriu ajustat </w:t>
            </w:r>
            <w:r>
              <w:rPr>
                <w:rFonts w:ascii="Times New Roman" w:hAnsi="Times New Roman" w:cs="Times New Roman"/>
                <w:iCs/>
                <w:sz w:val="28"/>
                <w:szCs w:val="28"/>
                <w:lang w:val="ro-RO"/>
              </w:rPr>
              <w:t>la situația actuală</w:t>
            </w:r>
            <w:r w:rsidR="001D0287">
              <w:rPr>
                <w:rFonts w:ascii="Times New Roman" w:hAnsi="Times New Roman" w:cs="Times New Roman"/>
                <w:iCs/>
                <w:sz w:val="28"/>
                <w:szCs w:val="28"/>
                <w:lang w:val="ro-RO"/>
              </w:rPr>
              <w:t xml:space="preserve"> în condițiile unei instabilități a pieței, lipsei unor oferte competitive la un preț accesibil</w:t>
            </w:r>
            <w:r>
              <w:rPr>
                <w:rFonts w:ascii="Times New Roman" w:hAnsi="Times New Roman" w:cs="Times New Roman"/>
                <w:iCs/>
                <w:sz w:val="28"/>
                <w:szCs w:val="28"/>
                <w:lang w:val="ro-RO"/>
              </w:rPr>
              <w:t xml:space="preserve">, până </w:t>
            </w:r>
            <w:r w:rsidR="001D0287">
              <w:rPr>
                <w:rFonts w:ascii="Times New Roman" w:hAnsi="Times New Roman" w:cs="Times New Roman"/>
                <w:iCs/>
                <w:sz w:val="28"/>
                <w:szCs w:val="28"/>
                <w:lang w:val="ro-RO"/>
              </w:rPr>
              <w:t>la</w:t>
            </w:r>
            <w:r>
              <w:rPr>
                <w:rFonts w:ascii="Times New Roman" w:hAnsi="Times New Roman" w:cs="Times New Roman"/>
                <w:iCs/>
                <w:sz w:val="28"/>
                <w:szCs w:val="28"/>
                <w:lang w:val="ro-RO"/>
              </w:rPr>
              <w:t xml:space="preserve"> momentul în care </w:t>
            </w:r>
            <w:r w:rsidRPr="00747094">
              <w:rPr>
                <w:rFonts w:ascii="Times New Roman" w:hAnsi="Times New Roman" w:cs="Times New Roman"/>
                <w:iCs/>
                <w:sz w:val="28"/>
                <w:szCs w:val="28"/>
                <w:lang w:val="ro-RO"/>
              </w:rPr>
              <w:t>vor</w:t>
            </w:r>
            <w:r>
              <w:rPr>
                <w:rFonts w:ascii="Times New Roman" w:hAnsi="Times New Roman" w:cs="Times New Roman"/>
                <w:iCs/>
                <w:sz w:val="28"/>
                <w:szCs w:val="28"/>
                <w:lang w:val="ro-RO"/>
              </w:rPr>
              <w:t xml:space="preserve"> putea </w:t>
            </w:r>
            <w:r w:rsidRPr="00747094">
              <w:rPr>
                <w:rFonts w:ascii="Times New Roman" w:hAnsi="Times New Roman" w:cs="Times New Roman"/>
                <w:iCs/>
                <w:sz w:val="28"/>
                <w:szCs w:val="28"/>
                <w:lang w:val="ro-RO"/>
              </w:rPr>
              <w:t>fi reluate achizițiile de energie electrică în baza Procedurii</w:t>
            </w:r>
            <w:r w:rsidR="001D0287">
              <w:rPr>
                <w:rFonts w:ascii="Times New Roman" w:hAnsi="Times New Roman" w:cs="Times New Roman"/>
                <w:iCs/>
                <w:sz w:val="28"/>
                <w:szCs w:val="28"/>
                <w:lang w:val="ro-RO"/>
              </w:rPr>
              <w:t xml:space="preserve"> standarde</w:t>
            </w:r>
            <w:r w:rsidR="00FD697D">
              <w:rPr>
                <w:rFonts w:ascii="Times New Roman" w:hAnsi="Times New Roman" w:cs="Times New Roman"/>
                <w:iCs/>
                <w:sz w:val="28"/>
                <w:szCs w:val="28"/>
                <w:lang w:val="ro-RO"/>
              </w:rPr>
              <w:t>, pe bază de licitații, organizarea și desfășurarea cărora necesită aproximativ 2 luni.</w:t>
            </w:r>
            <w:r w:rsidR="001D0287">
              <w:rPr>
                <w:rFonts w:ascii="Times New Roman" w:hAnsi="Times New Roman" w:cs="Times New Roman"/>
                <w:iCs/>
                <w:sz w:val="28"/>
                <w:szCs w:val="28"/>
                <w:lang w:val="ro-RO"/>
              </w:rPr>
              <w:t xml:space="preserve"> </w:t>
            </w:r>
          </w:p>
          <w:p w14:paraId="58FA6905" w14:textId="7AE76E00" w:rsidR="00FD697D" w:rsidRDefault="001D0287" w:rsidP="007D4B41">
            <w:pPr>
              <w:spacing w:after="0" w:line="276" w:lineRule="auto"/>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Un element important de menționat în contextul n</w:t>
            </w:r>
            <w:r w:rsidR="00FD697D" w:rsidRPr="00FD697D">
              <w:rPr>
                <w:rFonts w:ascii="Times New Roman" w:hAnsi="Times New Roman" w:cs="Times New Roman"/>
                <w:iCs/>
                <w:sz w:val="28"/>
                <w:szCs w:val="28"/>
                <w:lang w:val="ro-RO"/>
              </w:rPr>
              <w:t>ecesit</w:t>
            </w:r>
            <w:r>
              <w:rPr>
                <w:rFonts w:ascii="Times New Roman" w:hAnsi="Times New Roman" w:cs="Times New Roman"/>
                <w:iCs/>
                <w:sz w:val="28"/>
                <w:szCs w:val="28"/>
                <w:lang w:val="ro-RO"/>
              </w:rPr>
              <w:t xml:space="preserve">ății </w:t>
            </w:r>
            <w:r w:rsidR="00FD697D">
              <w:rPr>
                <w:rFonts w:ascii="Times New Roman" w:hAnsi="Times New Roman" w:cs="Times New Roman"/>
                <w:iCs/>
                <w:sz w:val="28"/>
                <w:szCs w:val="28"/>
                <w:lang w:val="ro-RO"/>
              </w:rPr>
              <w:t xml:space="preserve">aprobării Hotărârii Guvernului </w:t>
            </w:r>
            <w:r w:rsidR="00FD697D" w:rsidRPr="00FD697D">
              <w:rPr>
                <w:rFonts w:ascii="Times New Roman" w:hAnsi="Times New Roman" w:cs="Times New Roman"/>
                <w:iCs/>
                <w:sz w:val="28"/>
                <w:szCs w:val="28"/>
                <w:lang w:val="ro-RO"/>
              </w:rPr>
              <w:t>cu privire la impunerea obligației de serviciu public în vederea asigurării securității aprovizionării cu energie electrică</w:t>
            </w:r>
            <w:r>
              <w:rPr>
                <w:rFonts w:ascii="Times New Roman" w:hAnsi="Times New Roman" w:cs="Times New Roman"/>
                <w:iCs/>
                <w:sz w:val="28"/>
                <w:szCs w:val="28"/>
                <w:lang w:val="ro-RO"/>
              </w:rPr>
              <w:t xml:space="preserve">, îl constituie </w:t>
            </w:r>
            <w:r w:rsidR="00FD697D" w:rsidRPr="00FD697D">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 xml:space="preserve">prelungirea </w:t>
            </w:r>
            <w:r w:rsidR="00FD697D" w:rsidRPr="00FD697D">
              <w:rPr>
                <w:rFonts w:ascii="Times New Roman" w:hAnsi="Times New Roman" w:cs="Times New Roman"/>
                <w:iCs/>
                <w:sz w:val="28"/>
                <w:szCs w:val="28"/>
                <w:lang w:val="ro-RO"/>
              </w:rPr>
              <w:t xml:space="preserve">contractului de achiziție a energiei electrice </w:t>
            </w:r>
            <w:r>
              <w:rPr>
                <w:rFonts w:ascii="Times New Roman" w:hAnsi="Times New Roman" w:cs="Times New Roman"/>
                <w:iCs/>
                <w:sz w:val="28"/>
                <w:szCs w:val="28"/>
                <w:lang w:val="ro-RO"/>
              </w:rPr>
              <w:t xml:space="preserve">dintre </w:t>
            </w:r>
            <w:r w:rsidR="00FD697D" w:rsidRPr="00FD697D">
              <w:rPr>
                <w:rFonts w:ascii="Times New Roman" w:hAnsi="Times New Roman" w:cs="Times New Roman"/>
                <w:iCs/>
                <w:sz w:val="28"/>
                <w:szCs w:val="28"/>
                <w:lang w:val="ro-RO"/>
              </w:rPr>
              <w:t xml:space="preserve"> SA „Energocom” și</w:t>
            </w:r>
            <w:r w:rsidR="00FD697D">
              <w:rPr>
                <w:rFonts w:ascii="Times New Roman" w:hAnsi="Times New Roman" w:cs="Times New Roman"/>
                <w:iCs/>
                <w:sz w:val="28"/>
                <w:szCs w:val="28"/>
                <w:lang w:val="ro-RO"/>
              </w:rPr>
              <w:t xml:space="preserve"> </w:t>
            </w:r>
            <w:r w:rsidR="00FD697D" w:rsidRPr="00FD697D">
              <w:rPr>
                <w:rFonts w:ascii="Times New Roman" w:hAnsi="Times New Roman" w:cs="Times New Roman"/>
                <w:iCs/>
                <w:sz w:val="28"/>
                <w:szCs w:val="28"/>
                <w:lang w:val="ro-RO"/>
              </w:rPr>
              <w:t>SA „Молдавская ГРЭС”</w:t>
            </w:r>
            <w:r>
              <w:rPr>
                <w:rFonts w:ascii="Times New Roman" w:hAnsi="Times New Roman" w:cs="Times New Roman"/>
                <w:iCs/>
                <w:sz w:val="28"/>
                <w:szCs w:val="28"/>
                <w:lang w:val="ro-RO"/>
              </w:rPr>
              <w:t xml:space="preserve"> pe perioada 2024, astfel </w:t>
            </w:r>
            <w:r w:rsidR="00FD697D">
              <w:rPr>
                <w:rFonts w:ascii="Times New Roman" w:hAnsi="Times New Roman" w:cs="Times New Roman"/>
                <w:iCs/>
                <w:sz w:val="28"/>
                <w:szCs w:val="28"/>
                <w:lang w:val="ro-RO"/>
              </w:rPr>
              <w:t>în lipsa obligației de serviciu public</w:t>
            </w:r>
            <w:r>
              <w:rPr>
                <w:rFonts w:ascii="Times New Roman" w:hAnsi="Times New Roman" w:cs="Times New Roman"/>
                <w:iCs/>
                <w:sz w:val="28"/>
                <w:szCs w:val="28"/>
                <w:lang w:val="ro-RO"/>
              </w:rPr>
              <w:t xml:space="preserve"> impuse</w:t>
            </w:r>
            <w:r w:rsidR="00FD697D">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prin dispoziția Comisiei</w:t>
            </w:r>
            <w:r w:rsidR="00EE4B04">
              <w:rPr>
                <w:rFonts w:ascii="Times New Roman" w:hAnsi="Times New Roman" w:cs="Times New Roman"/>
                <w:iCs/>
                <w:sz w:val="28"/>
                <w:szCs w:val="28"/>
                <w:lang w:val="ro-RO"/>
              </w:rPr>
              <w:t xml:space="preserve"> pentru Situații Excepționale, </w:t>
            </w:r>
            <w:r>
              <w:rPr>
                <w:rFonts w:ascii="Times New Roman" w:hAnsi="Times New Roman" w:cs="Times New Roman"/>
                <w:iCs/>
                <w:sz w:val="28"/>
                <w:szCs w:val="28"/>
                <w:lang w:val="ro-RO"/>
              </w:rPr>
              <w:t>SA „Energocom” nu va dispune de un cadru lega</w:t>
            </w:r>
            <w:r w:rsidR="00BA29E6">
              <w:rPr>
                <w:rFonts w:ascii="Times New Roman" w:hAnsi="Times New Roman" w:cs="Times New Roman"/>
                <w:iCs/>
                <w:sz w:val="28"/>
                <w:szCs w:val="28"/>
                <w:lang w:val="ro-RO"/>
              </w:rPr>
              <w:t>l</w:t>
            </w:r>
            <w:r w:rsidR="00EE4B04">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 xml:space="preserve">pentru a încheia contracte cu furnizorii </w:t>
            </w:r>
            <w:r w:rsidR="00BA29E6">
              <w:rPr>
                <w:rFonts w:ascii="Times New Roman" w:hAnsi="Times New Roman" w:cs="Times New Roman"/>
                <w:iCs/>
                <w:sz w:val="28"/>
                <w:szCs w:val="28"/>
                <w:lang w:val="ro-RO"/>
              </w:rPr>
              <w:t xml:space="preserve">serviciului universal/operatorii de sistem, realizarea achizițiilor zilnice pentru acoperirea vârfurilor de sarcină, cât și nu va putea interveni pentru realizarea unor achiziții urgente în cazul în care </w:t>
            </w:r>
            <w:r w:rsidR="00BA29E6" w:rsidRPr="00BA29E6">
              <w:rPr>
                <w:rFonts w:ascii="Times New Roman" w:hAnsi="Times New Roman" w:cs="Times New Roman"/>
                <w:iCs/>
                <w:sz w:val="28"/>
                <w:szCs w:val="28"/>
                <w:lang w:val="ro-RO"/>
              </w:rPr>
              <w:t xml:space="preserve">SA „Молдавская ГРЭС” </w:t>
            </w:r>
            <w:r w:rsidR="00BA29E6">
              <w:rPr>
                <w:rFonts w:ascii="Times New Roman" w:hAnsi="Times New Roman" w:cs="Times New Roman"/>
                <w:iCs/>
                <w:sz w:val="28"/>
                <w:szCs w:val="28"/>
                <w:lang w:val="ro-RO"/>
              </w:rPr>
              <w:t xml:space="preserve">va fi în imposibilitate a realizării angajamentelor sale contractuale, </w:t>
            </w:r>
            <w:r w:rsidR="00FD697D" w:rsidRPr="00FD697D">
              <w:rPr>
                <w:rFonts w:ascii="Times New Roman" w:hAnsi="Times New Roman" w:cs="Times New Roman"/>
                <w:iCs/>
                <w:sz w:val="28"/>
                <w:szCs w:val="28"/>
                <w:lang w:val="ro-RO"/>
              </w:rPr>
              <w:t>ceea va pune în pericol</w:t>
            </w:r>
            <w:r w:rsidR="00FD697D">
              <w:rPr>
                <w:rFonts w:ascii="Times New Roman" w:hAnsi="Times New Roman" w:cs="Times New Roman"/>
                <w:iCs/>
                <w:sz w:val="28"/>
                <w:szCs w:val="28"/>
                <w:lang w:val="ro-RO"/>
              </w:rPr>
              <w:t xml:space="preserve"> </w:t>
            </w:r>
            <w:r w:rsidR="00BA29E6">
              <w:rPr>
                <w:rFonts w:ascii="Times New Roman" w:hAnsi="Times New Roman" w:cs="Times New Roman"/>
                <w:iCs/>
                <w:sz w:val="28"/>
                <w:szCs w:val="28"/>
                <w:lang w:val="ro-RO"/>
              </w:rPr>
              <w:t xml:space="preserve">continuitatea aprovizionării și </w:t>
            </w:r>
            <w:r w:rsidR="00FD697D" w:rsidRPr="00FD697D">
              <w:rPr>
                <w:rFonts w:ascii="Times New Roman" w:hAnsi="Times New Roman" w:cs="Times New Roman"/>
                <w:iCs/>
                <w:sz w:val="28"/>
                <w:szCs w:val="28"/>
                <w:lang w:val="ro-RO"/>
              </w:rPr>
              <w:t xml:space="preserve">asigurarea consumatorilor finali </w:t>
            </w:r>
            <w:r w:rsidR="00BA29E6">
              <w:rPr>
                <w:rFonts w:ascii="Times New Roman" w:hAnsi="Times New Roman" w:cs="Times New Roman"/>
                <w:iCs/>
                <w:sz w:val="28"/>
                <w:szCs w:val="28"/>
                <w:lang w:val="ro-RO"/>
              </w:rPr>
              <w:t xml:space="preserve">cu </w:t>
            </w:r>
            <w:r w:rsidR="00FD697D" w:rsidRPr="00FD697D">
              <w:rPr>
                <w:rFonts w:ascii="Times New Roman" w:hAnsi="Times New Roman" w:cs="Times New Roman"/>
                <w:iCs/>
                <w:sz w:val="28"/>
                <w:szCs w:val="28"/>
                <w:lang w:val="ro-RO"/>
              </w:rPr>
              <w:t>energie electric</w:t>
            </w:r>
            <w:r w:rsidR="00BA29E6">
              <w:rPr>
                <w:rFonts w:ascii="Times New Roman" w:hAnsi="Times New Roman" w:cs="Times New Roman"/>
                <w:iCs/>
                <w:sz w:val="28"/>
                <w:szCs w:val="28"/>
                <w:lang w:val="ro-RO"/>
              </w:rPr>
              <w:t>ă</w:t>
            </w:r>
            <w:r w:rsidR="00EE4B04">
              <w:rPr>
                <w:rFonts w:ascii="Times New Roman" w:hAnsi="Times New Roman" w:cs="Times New Roman"/>
                <w:iCs/>
                <w:sz w:val="28"/>
                <w:szCs w:val="28"/>
                <w:lang w:val="ro-RO"/>
              </w:rPr>
              <w:t xml:space="preserve"> </w:t>
            </w:r>
            <w:r w:rsidR="00BA29E6">
              <w:rPr>
                <w:rFonts w:ascii="Times New Roman" w:hAnsi="Times New Roman" w:cs="Times New Roman"/>
                <w:iCs/>
                <w:sz w:val="28"/>
                <w:szCs w:val="28"/>
                <w:lang w:val="ro-RO"/>
              </w:rPr>
              <w:t>la prețuri</w:t>
            </w:r>
            <w:r w:rsidR="00FD697D" w:rsidRPr="00FD697D">
              <w:rPr>
                <w:rFonts w:ascii="Times New Roman" w:hAnsi="Times New Roman" w:cs="Times New Roman"/>
                <w:iCs/>
                <w:sz w:val="28"/>
                <w:szCs w:val="28"/>
                <w:lang w:val="ro-RO"/>
              </w:rPr>
              <w:t xml:space="preserve"> accesibile</w:t>
            </w:r>
            <w:r w:rsidR="00BA29E6">
              <w:rPr>
                <w:rFonts w:ascii="Times New Roman" w:hAnsi="Times New Roman" w:cs="Times New Roman"/>
                <w:iCs/>
                <w:sz w:val="28"/>
                <w:szCs w:val="28"/>
                <w:lang w:val="ro-RO"/>
              </w:rPr>
              <w:t xml:space="preserve"> (situația lunii noiembrie 2022)</w:t>
            </w:r>
            <w:r w:rsidR="00FD697D" w:rsidRPr="00FD697D">
              <w:rPr>
                <w:rFonts w:ascii="Times New Roman" w:hAnsi="Times New Roman" w:cs="Times New Roman"/>
                <w:iCs/>
                <w:sz w:val="28"/>
                <w:szCs w:val="28"/>
                <w:lang w:val="ro-RO"/>
              </w:rPr>
              <w:t>.</w:t>
            </w:r>
          </w:p>
          <w:p w14:paraId="700C49BF" w14:textId="5567CA0E" w:rsidR="009A7B97" w:rsidRDefault="00FD697D" w:rsidP="007D4B41">
            <w:pPr>
              <w:spacing w:after="0"/>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Totodată, prin impunerea obligației de serviciu public</w:t>
            </w:r>
            <w:r w:rsidR="00BA29E6">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SA „Energocom”</w:t>
            </w:r>
            <w:r w:rsidR="00BA29E6">
              <w:rPr>
                <w:rFonts w:ascii="Times New Roman" w:hAnsi="Times New Roman" w:cs="Times New Roman"/>
                <w:iCs/>
                <w:sz w:val="28"/>
                <w:szCs w:val="28"/>
                <w:lang w:val="ro-RO"/>
              </w:rPr>
              <w:t>, după caz,</w:t>
            </w:r>
            <w:r>
              <w:rPr>
                <w:rFonts w:ascii="Times New Roman" w:hAnsi="Times New Roman" w:cs="Times New Roman"/>
                <w:iCs/>
                <w:sz w:val="28"/>
                <w:szCs w:val="28"/>
                <w:lang w:val="ro-RO"/>
              </w:rPr>
              <w:t xml:space="preserve"> va avea posibilitatea achiziționări energiei electrice la preț preferențial de la </w:t>
            </w:r>
            <w:r w:rsidRPr="00FD697D">
              <w:rPr>
                <w:rFonts w:ascii="Times New Roman" w:hAnsi="Times New Roman" w:cs="Times New Roman"/>
                <w:iCs/>
                <w:sz w:val="28"/>
                <w:szCs w:val="28"/>
                <w:lang w:val="ro-RO"/>
              </w:rPr>
              <w:t>producătorii de energie electrică din România</w:t>
            </w:r>
            <w:r>
              <w:rPr>
                <w:rFonts w:ascii="Times New Roman" w:hAnsi="Times New Roman" w:cs="Times New Roman"/>
                <w:iCs/>
                <w:sz w:val="28"/>
                <w:szCs w:val="28"/>
                <w:lang w:val="ro-RO"/>
              </w:rPr>
              <w:t xml:space="preserve"> în baza </w:t>
            </w:r>
            <w:r w:rsidRPr="00FD697D">
              <w:rPr>
                <w:rFonts w:ascii="Times New Roman" w:hAnsi="Times New Roman" w:cs="Times New Roman"/>
                <w:iCs/>
                <w:sz w:val="28"/>
                <w:szCs w:val="28"/>
                <w:lang w:val="ro-RO"/>
              </w:rPr>
              <w:t xml:space="preserve">Ordonanței de Urgență </w:t>
            </w:r>
            <w:r w:rsidR="007D4B41">
              <w:rPr>
                <w:rFonts w:ascii="Times New Roman" w:hAnsi="Times New Roman" w:cs="Times New Roman"/>
                <w:iCs/>
                <w:sz w:val="28"/>
                <w:szCs w:val="28"/>
                <w:lang w:val="ro-RO"/>
              </w:rPr>
              <w:br/>
            </w:r>
            <w:r w:rsidRPr="00FD697D">
              <w:rPr>
                <w:rFonts w:ascii="Times New Roman" w:hAnsi="Times New Roman" w:cs="Times New Roman"/>
                <w:iCs/>
                <w:sz w:val="28"/>
                <w:szCs w:val="28"/>
                <w:lang w:val="ro-RO"/>
              </w:rPr>
              <w:t>nr. 119/2022</w:t>
            </w:r>
            <w:r>
              <w:rPr>
                <w:rFonts w:ascii="Times New Roman" w:hAnsi="Times New Roman" w:cs="Times New Roman"/>
                <w:iCs/>
                <w:sz w:val="28"/>
                <w:szCs w:val="28"/>
                <w:lang w:val="ro-RO"/>
              </w:rPr>
              <w:t xml:space="preserve"> aprobate</w:t>
            </w:r>
            <w:r w:rsidRPr="00FD697D">
              <w:rPr>
                <w:rFonts w:ascii="Times New Roman" w:hAnsi="Times New Roman" w:cs="Times New Roman"/>
                <w:iCs/>
                <w:sz w:val="28"/>
                <w:szCs w:val="28"/>
                <w:lang w:val="ro-RO"/>
              </w:rPr>
              <w:t xml:space="preserve"> de către Guvernul României</w:t>
            </w:r>
            <w:r w:rsidR="00BA29E6">
              <w:rPr>
                <w:rFonts w:ascii="Times New Roman" w:hAnsi="Times New Roman" w:cs="Times New Roman"/>
                <w:iCs/>
                <w:sz w:val="28"/>
                <w:szCs w:val="28"/>
                <w:lang w:val="ro-RO"/>
              </w:rPr>
              <w:t xml:space="preserve"> (Mecanismul achizițiilor centralizate de energie electrică)</w:t>
            </w:r>
            <w:r>
              <w:rPr>
                <w:rFonts w:ascii="Times New Roman" w:hAnsi="Times New Roman" w:cs="Times New Roman"/>
                <w:iCs/>
                <w:sz w:val="28"/>
                <w:szCs w:val="28"/>
                <w:lang w:val="ro-RO"/>
              </w:rPr>
              <w:t>.</w:t>
            </w:r>
          </w:p>
          <w:p w14:paraId="2C17846A" w14:textId="3F29D760" w:rsidR="007D4B41" w:rsidRPr="00000C95" w:rsidRDefault="00BA29E6" w:rsidP="00EE4B04">
            <w:pPr>
              <w:spacing w:after="0"/>
              <w:ind w:left="113" w:right="113"/>
              <w:jc w:val="both"/>
              <w:rPr>
                <w:rFonts w:ascii="Times New Roman" w:hAnsi="Times New Roman" w:cs="Times New Roman"/>
                <w:iCs/>
                <w:sz w:val="28"/>
                <w:szCs w:val="28"/>
                <w:lang w:val="ro-RO"/>
              </w:rPr>
            </w:pPr>
            <w:r>
              <w:rPr>
                <w:rFonts w:ascii="Times New Roman" w:hAnsi="Times New Roman" w:cs="Times New Roman"/>
                <w:iCs/>
                <w:sz w:val="28"/>
                <w:szCs w:val="28"/>
                <w:lang w:val="ro-RO"/>
              </w:rPr>
              <w:t>Prin urmare</w:t>
            </w:r>
            <w:r w:rsidR="007D4B41" w:rsidRPr="007D4B41">
              <w:rPr>
                <w:rFonts w:ascii="Times New Roman" w:hAnsi="Times New Roman" w:cs="Times New Roman"/>
                <w:iCs/>
                <w:sz w:val="28"/>
                <w:szCs w:val="28"/>
                <w:lang w:val="ro-RO"/>
              </w:rPr>
              <w:t xml:space="preserve">, ca rezultat al aprobării proiectului Hotărârii de Guvern, se va crea un mecanism legal prin care, SA „Energocom” </w:t>
            </w:r>
            <w:r w:rsidR="00EE4B04">
              <w:rPr>
                <w:rFonts w:ascii="Times New Roman" w:hAnsi="Times New Roman" w:cs="Times New Roman"/>
                <w:iCs/>
                <w:sz w:val="28"/>
                <w:szCs w:val="28"/>
                <w:lang w:val="ro-RO"/>
              </w:rPr>
              <w:t>va putea achiziționa cantitățile necesare</w:t>
            </w:r>
            <w:r w:rsidR="007D4B41">
              <w:rPr>
                <w:rFonts w:ascii="Times New Roman" w:hAnsi="Times New Roman" w:cs="Times New Roman"/>
                <w:iCs/>
                <w:sz w:val="28"/>
                <w:szCs w:val="28"/>
                <w:lang w:val="ro-RO"/>
              </w:rPr>
              <w:t xml:space="preserve"> de energie electrică pentru acoperirea necesităților consumatorilor finali totodată.</w:t>
            </w:r>
            <w:r w:rsidR="007D4B41" w:rsidRPr="007D4B41">
              <w:rPr>
                <w:rFonts w:ascii="Times New Roman" w:hAnsi="Times New Roman" w:cs="Times New Roman"/>
                <w:iCs/>
                <w:sz w:val="28"/>
                <w:szCs w:val="28"/>
                <w:lang w:val="ro-RO"/>
              </w:rPr>
              <w:t xml:space="preserve"> </w:t>
            </w:r>
            <w:r w:rsidR="007D4B41">
              <w:rPr>
                <w:rFonts w:ascii="Times New Roman" w:hAnsi="Times New Roman" w:cs="Times New Roman"/>
                <w:iCs/>
                <w:sz w:val="28"/>
                <w:szCs w:val="28"/>
                <w:lang w:val="ro-RO"/>
              </w:rPr>
              <w:t xml:space="preserve">Totodată SA „Energocom” </w:t>
            </w:r>
            <w:r w:rsidR="007D4B41" w:rsidRPr="007D4B41">
              <w:rPr>
                <w:rFonts w:ascii="Times New Roman" w:hAnsi="Times New Roman" w:cs="Times New Roman"/>
                <w:iCs/>
                <w:sz w:val="28"/>
                <w:szCs w:val="28"/>
                <w:lang w:val="ro-RO"/>
              </w:rPr>
              <w:t xml:space="preserve">va încheia un Contract-cadru cu </w:t>
            </w:r>
            <w:r w:rsidR="007D4B41">
              <w:rPr>
                <w:rFonts w:ascii="Times New Roman" w:hAnsi="Times New Roman" w:cs="Times New Roman"/>
                <w:iCs/>
                <w:sz w:val="28"/>
                <w:szCs w:val="28"/>
                <w:lang w:val="ro-RO"/>
              </w:rPr>
              <w:t>f</w:t>
            </w:r>
            <w:r w:rsidR="007D4B41" w:rsidRPr="007D4B41">
              <w:rPr>
                <w:rFonts w:ascii="Times New Roman" w:hAnsi="Times New Roman" w:cs="Times New Roman"/>
                <w:iCs/>
                <w:sz w:val="28"/>
                <w:szCs w:val="28"/>
                <w:lang w:val="ro-RO"/>
              </w:rPr>
              <w:t>urnizorii serviciului universal, de</w:t>
            </w:r>
            <w:bookmarkStart w:id="0" w:name="_GoBack"/>
            <w:bookmarkEnd w:id="0"/>
            <w:r w:rsidR="007D4B41" w:rsidRPr="007D4B41">
              <w:rPr>
                <w:rFonts w:ascii="Times New Roman" w:hAnsi="Times New Roman" w:cs="Times New Roman"/>
                <w:iCs/>
                <w:sz w:val="28"/>
                <w:szCs w:val="28"/>
                <w:lang w:val="ro-RO"/>
              </w:rPr>
              <w:t xml:space="preserve"> ultimă opțiune și operatorii de sistem, de vânzare-cumpărare a </w:t>
            </w:r>
            <w:r w:rsidR="007D4B41">
              <w:rPr>
                <w:rFonts w:ascii="Times New Roman" w:hAnsi="Times New Roman" w:cs="Times New Roman"/>
                <w:iCs/>
                <w:sz w:val="28"/>
                <w:szCs w:val="28"/>
                <w:lang w:val="ro-RO"/>
              </w:rPr>
              <w:t xml:space="preserve">energiei electrice.  </w:t>
            </w:r>
          </w:p>
        </w:tc>
      </w:tr>
      <w:tr w:rsidR="006025ED" w:rsidRPr="00DF46D1" w14:paraId="2BABDAB7"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D01732A" w14:textId="77777777" w:rsidR="006025ED" w:rsidRPr="004B09CD" w:rsidRDefault="006025ED" w:rsidP="00687F95">
            <w:pPr>
              <w:spacing w:after="0" w:line="240" w:lineRule="auto"/>
              <w:rPr>
                <w:rFonts w:ascii="Times New Roman" w:eastAsia="Times New Roman" w:hAnsi="Times New Roman" w:cs="Times New Roman"/>
                <w:b/>
                <w:bCs/>
                <w:color w:val="000000"/>
                <w:sz w:val="28"/>
                <w:szCs w:val="28"/>
                <w:lang w:val="ro-RO"/>
              </w:rPr>
            </w:pPr>
            <w:r w:rsidRPr="004B09CD">
              <w:rPr>
                <w:rFonts w:ascii="Times New Roman" w:eastAsia="Times New Roman" w:hAnsi="Times New Roman" w:cs="Times New Roman"/>
                <w:b/>
                <w:bCs/>
                <w:color w:val="000000"/>
                <w:sz w:val="28"/>
                <w:szCs w:val="28"/>
                <w:lang w:val="ro-RO"/>
              </w:rPr>
              <w:lastRenderedPageBreak/>
              <w:t>3. Descrierea gradului de compatibilitate pentru proiectele care au ca scop armonizarea legislației naționale cu legislația Uniunii Europene</w:t>
            </w:r>
          </w:p>
        </w:tc>
      </w:tr>
      <w:tr w:rsidR="006025ED" w:rsidRPr="00DF46D1" w14:paraId="40F66ADF"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F26AC1" w14:textId="1DDCC8C5" w:rsidR="00EE4B04" w:rsidRPr="00EE4B04" w:rsidRDefault="006025ED" w:rsidP="00EE4B04">
            <w:pPr>
              <w:spacing w:after="0" w:line="276" w:lineRule="auto"/>
              <w:ind w:left="113" w:right="113"/>
              <w:jc w:val="both"/>
              <w:rPr>
                <w:rFonts w:ascii="Times New Roman" w:hAnsi="Times New Roman" w:cs="Times New Roman"/>
                <w:sz w:val="28"/>
                <w:szCs w:val="28"/>
                <w:lang w:val="ro-RO"/>
              </w:rPr>
            </w:pPr>
            <w:r w:rsidRPr="004B09CD">
              <w:rPr>
                <w:rFonts w:ascii="Times New Roman" w:hAnsi="Times New Roman" w:cs="Times New Roman"/>
                <w:sz w:val="28"/>
                <w:szCs w:val="28"/>
                <w:lang w:val="ro-RO"/>
              </w:rPr>
              <w:t xml:space="preserve">Proiectul </w:t>
            </w:r>
            <w:r w:rsidR="003B0446" w:rsidRPr="004B09CD">
              <w:rPr>
                <w:rFonts w:ascii="Times New Roman" w:hAnsi="Times New Roman" w:cs="Times New Roman"/>
                <w:sz w:val="28"/>
                <w:szCs w:val="28"/>
                <w:lang w:val="ro-RO"/>
              </w:rPr>
              <w:t>H</w:t>
            </w:r>
            <w:r w:rsidRPr="004B09CD">
              <w:rPr>
                <w:rFonts w:ascii="Times New Roman" w:hAnsi="Times New Roman" w:cs="Times New Roman"/>
                <w:sz w:val="28"/>
                <w:szCs w:val="28"/>
                <w:lang w:val="ro-RO"/>
              </w:rPr>
              <w:t>otărârii Guvern</w:t>
            </w:r>
            <w:r w:rsidR="003B0446" w:rsidRPr="004B09CD">
              <w:rPr>
                <w:rFonts w:ascii="Times New Roman" w:hAnsi="Times New Roman" w:cs="Times New Roman"/>
                <w:sz w:val="28"/>
                <w:szCs w:val="28"/>
                <w:lang w:val="ro-RO"/>
              </w:rPr>
              <w:t>ului</w:t>
            </w:r>
            <w:r w:rsidRPr="004B09CD">
              <w:rPr>
                <w:rFonts w:ascii="Times New Roman" w:hAnsi="Times New Roman" w:cs="Times New Roman"/>
                <w:sz w:val="28"/>
                <w:szCs w:val="28"/>
                <w:lang w:val="ro-RO"/>
              </w:rPr>
              <w:t xml:space="preserve"> </w:t>
            </w:r>
            <w:r w:rsidR="007D4B41" w:rsidRPr="007D4B41">
              <w:rPr>
                <w:rFonts w:ascii="Times New Roman" w:hAnsi="Times New Roman" w:cs="Times New Roman"/>
                <w:sz w:val="28"/>
                <w:szCs w:val="28"/>
                <w:lang w:val="ro-RO"/>
              </w:rPr>
              <w:t xml:space="preserve">cu privire la impunerea obligației de serviciu public în vederea asigurării securității aprovizionării cu energie electrică </w:t>
            </w:r>
            <w:r w:rsidRPr="004B09CD">
              <w:rPr>
                <w:rFonts w:ascii="Times New Roman" w:hAnsi="Times New Roman" w:cs="Times New Roman"/>
                <w:sz w:val="28"/>
                <w:szCs w:val="28"/>
                <w:lang w:val="ro-RO"/>
              </w:rPr>
              <w:t>nu conține norme privind armonizarea legislației naționale cu legislația Uniunii Europene.</w:t>
            </w:r>
          </w:p>
        </w:tc>
      </w:tr>
      <w:tr w:rsidR="006025ED" w:rsidRPr="00DF46D1" w14:paraId="598DD05F"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86EB11F" w14:textId="77777777" w:rsidR="006025ED" w:rsidRPr="00793767" w:rsidRDefault="006025ED" w:rsidP="00687F95">
            <w:pPr>
              <w:spacing w:after="0" w:line="240" w:lineRule="auto"/>
              <w:rPr>
                <w:rFonts w:ascii="Times New Roman" w:eastAsia="Times New Roman" w:hAnsi="Times New Roman" w:cs="Times New Roman"/>
                <w:b/>
                <w:bCs/>
                <w:color w:val="000000"/>
                <w:sz w:val="28"/>
                <w:szCs w:val="28"/>
                <w:highlight w:val="lightGray"/>
                <w:lang w:val="ro-RO"/>
              </w:rPr>
            </w:pPr>
            <w:r w:rsidRPr="0028595E">
              <w:rPr>
                <w:rFonts w:ascii="Times New Roman" w:eastAsia="Times New Roman" w:hAnsi="Times New Roman" w:cs="Times New Roman"/>
                <w:b/>
                <w:bCs/>
                <w:color w:val="000000"/>
                <w:sz w:val="28"/>
                <w:szCs w:val="28"/>
                <w:lang w:val="ro-RO"/>
              </w:rPr>
              <w:t>4. Principalele prevederi ale proiectului și evidențierea elementelor noi</w:t>
            </w:r>
          </w:p>
        </w:tc>
      </w:tr>
      <w:tr w:rsidR="006025ED" w:rsidRPr="00DF46D1" w14:paraId="620B7227" w14:textId="77777777" w:rsidTr="00EE4B04">
        <w:trPr>
          <w:trHeight w:val="252"/>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35946F" w14:textId="5A0E9E3C" w:rsidR="007D4B41" w:rsidRDefault="00983C69" w:rsidP="007D4B41">
            <w:pPr>
              <w:spacing w:after="0" w:line="276" w:lineRule="auto"/>
              <w:ind w:left="113" w:right="113"/>
              <w:jc w:val="both"/>
              <w:rPr>
                <w:rFonts w:ascii="Times New Roman" w:hAnsi="Times New Roman" w:cs="Times New Roman"/>
                <w:sz w:val="28"/>
                <w:szCs w:val="28"/>
                <w:lang w:val="ro-RO"/>
              </w:rPr>
            </w:pPr>
            <w:r w:rsidRPr="00FA616A">
              <w:rPr>
                <w:rFonts w:ascii="Times New Roman" w:hAnsi="Times New Roman" w:cs="Times New Roman"/>
                <w:sz w:val="28"/>
                <w:szCs w:val="28"/>
                <w:lang w:val="ro-RO"/>
              </w:rPr>
              <w:t>Proiectul H</w:t>
            </w:r>
            <w:r w:rsidR="00F40204" w:rsidRPr="00FA616A">
              <w:rPr>
                <w:rFonts w:ascii="Times New Roman" w:hAnsi="Times New Roman" w:cs="Times New Roman"/>
                <w:sz w:val="28"/>
                <w:szCs w:val="28"/>
                <w:lang w:val="ro-RO"/>
              </w:rPr>
              <w:t>otărârii</w:t>
            </w:r>
            <w:r w:rsidRPr="00FA616A">
              <w:rPr>
                <w:rFonts w:ascii="Times New Roman" w:hAnsi="Times New Roman" w:cs="Times New Roman"/>
                <w:sz w:val="28"/>
                <w:szCs w:val="28"/>
                <w:lang w:val="ro-RO"/>
              </w:rPr>
              <w:t xml:space="preserve"> de Guvern</w:t>
            </w:r>
            <w:r w:rsidR="007D4B41">
              <w:t xml:space="preserve"> </w:t>
            </w:r>
            <w:r w:rsidR="007D4B41" w:rsidRPr="007D4B41">
              <w:rPr>
                <w:rFonts w:ascii="Times New Roman" w:hAnsi="Times New Roman" w:cs="Times New Roman"/>
                <w:sz w:val="28"/>
                <w:szCs w:val="28"/>
                <w:lang w:val="ro-RO"/>
              </w:rPr>
              <w:t xml:space="preserve">vine să stabilească cadrul normativ necesar în vederea sporirii securității de alimentare cu </w:t>
            </w:r>
            <w:r w:rsidR="007D4B41">
              <w:rPr>
                <w:rFonts w:ascii="Times New Roman" w:hAnsi="Times New Roman" w:cs="Times New Roman"/>
                <w:sz w:val="28"/>
                <w:szCs w:val="28"/>
                <w:lang w:val="ro-RO"/>
              </w:rPr>
              <w:t>energiei electrică</w:t>
            </w:r>
            <w:r w:rsidR="007D4B41" w:rsidRPr="007D4B41">
              <w:rPr>
                <w:rFonts w:ascii="Times New Roman" w:hAnsi="Times New Roman" w:cs="Times New Roman"/>
                <w:sz w:val="28"/>
                <w:szCs w:val="28"/>
                <w:lang w:val="ro-RO"/>
              </w:rPr>
              <w:t xml:space="preserve"> a țării</w:t>
            </w:r>
            <w:r w:rsidR="00BA29E6">
              <w:rPr>
                <w:rFonts w:ascii="Times New Roman" w:hAnsi="Times New Roman" w:cs="Times New Roman"/>
                <w:sz w:val="28"/>
                <w:szCs w:val="28"/>
                <w:lang w:val="ro-RO"/>
              </w:rPr>
              <w:t xml:space="preserve"> la prețuri accesibile și previzibile</w:t>
            </w:r>
            <w:r w:rsidR="007D4B41" w:rsidRPr="007D4B41">
              <w:rPr>
                <w:rFonts w:ascii="Times New Roman" w:hAnsi="Times New Roman" w:cs="Times New Roman"/>
                <w:sz w:val="28"/>
                <w:szCs w:val="28"/>
                <w:lang w:val="ro-RO"/>
              </w:rPr>
              <w:t>, prin</w:t>
            </w:r>
            <w:r w:rsidRPr="00FA616A">
              <w:rPr>
                <w:rFonts w:ascii="Times New Roman" w:hAnsi="Times New Roman" w:cs="Times New Roman"/>
                <w:sz w:val="28"/>
                <w:szCs w:val="28"/>
                <w:lang w:val="ro-RO"/>
              </w:rPr>
              <w:t xml:space="preserve"> </w:t>
            </w:r>
            <w:r w:rsidR="007D4B41" w:rsidRPr="007D4B41">
              <w:rPr>
                <w:rFonts w:ascii="Times New Roman" w:hAnsi="Times New Roman" w:cs="Times New Roman"/>
                <w:sz w:val="28"/>
                <w:szCs w:val="28"/>
                <w:lang w:val="ro-RO"/>
              </w:rPr>
              <w:t>impune</w:t>
            </w:r>
            <w:r w:rsidR="007D4B41">
              <w:rPr>
                <w:rFonts w:ascii="Times New Roman" w:hAnsi="Times New Roman" w:cs="Times New Roman"/>
                <w:sz w:val="28"/>
                <w:szCs w:val="28"/>
                <w:lang w:val="ro-RO"/>
              </w:rPr>
              <w:t>rea</w:t>
            </w:r>
            <w:r w:rsidR="007D4B41" w:rsidRPr="007D4B41">
              <w:rPr>
                <w:rFonts w:ascii="Times New Roman" w:hAnsi="Times New Roman" w:cs="Times New Roman"/>
                <w:sz w:val="28"/>
                <w:szCs w:val="28"/>
                <w:lang w:val="ro-RO"/>
              </w:rPr>
              <w:t xml:space="preserve"> pentru perioada 01 ianuarie 2024 – 31 decembrie 2024</w:t>
            </w:r>
            <w:r w:rsidR="00BA29E6">
              <w:rPr>
                <w:rFonts w:ascii="Times New Roman" w:hAnsi="Times New Roman" w:cs="Times New Roman"/>
                <w:sz w:val="28"/>
                <w:szCs w:val="28"/>
                <w:lang w:val="ro-RO"/>
              </w:rPr>
              <w:t>,</w:t>
            </w:r>
            <w:r w:rsidR="007D4B41" w:rsidRPr="007D4B41">
              <w:rPr>
                <w:rFonts w:ascii="Times New Roman" w:hAnsi="Times New Roman" w:cs="Times New Roman"/>
                <w:sz w:val="28"/>
                <w:szCs w:val="28"/>
                <w:lang w:val="ro-RO"/>
              </w:rPr>
              <w:t xml:space="preserve"> Societății pe Acțiuni „Energocom”, </w:t>
            </w:r>
            <w:r w:rsidR="007D4B41">
              <w:rPr>
                <w:rFonts w:ascii="Times New Roman" w:hAnsi="Times New Roman" w:cs="Times New Roman"/>
                <w:sz w:val="28"/>
                <w:szCs w:val="28"/>
                <w:lang w:val="ro-RO"/>
              </w:rPr>
              <w:t xml:space="preserve"> a obligației</w:t>
            </w:r>
            <w:r w:rsidR="007D4B41" w:rsidRPr="007D4B41">
              <w:rPr>
                <w:rFonts w:ascii="Times New Roman" w:hAnsi="Times New Roman" w:cs="Times New Roman"/>
                <w:sz w:val="28"/>
                <w:szCs w:val="28"/>
                <w:lang w:val="ro-RO"/>
              </w:rPr>
              <w:t xml:space="preserve"> de serviciu public în vederea asigurării securității aprov</w:t>
            </w:r>
            <w:r w:rsidR="007D4B41">
              <w:rPr>
                <w:rFonts w:ascii="Times New Roman" w:hAnsi="Times New Roman" w:cs="Times New Roman"/>
                <w:sz w:val="28"/>
                <w:szCs w:val="28"/>
                <w:lang w:val="ro-RO"/>
              </w:rPr>
              <w:t xml:space="preserve">izionării cu energie electrică. </w:t>
            </w:r>
          </w:p>
          <w:p w14:paraId="49A1DF97" w14:textId="7F5914BA" w:rsidR="002C5081" w:rsidRPr="002C5081" w:rsidRDefault="007D4B41" w:rsidP="002C5081">
            <w:pPr>
              <w:spacing w:after="0" w:line="276" w:lineRule="auto"/>
              <w:ind w:left="113" w:right="11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Energia electrică achiziționată de SA „Energocom” în baza obligației de serviciu public va fi comercializată către </w:t>
            </w:r>
            <w:r w:rsidR="002C5081">
              <w:rPr>
                <w:rFonts w:ascii="Times New Roman" w:hAnsi="Times New Roman" w:cs="Times New Roman"/>
                <w:sz w:val="28"/>
                <w:szCs w:val="28"/>
                <w:lang w:val="ro-RO"/>
              </w:rPr>
              <w:t>f</w:t>
            </w:r>
            <w:r w:rsidR="002C5081" w:rsidRPr="002C5081">
              <w:rPr>
                <w:rFonts w:ascii="Times New Roman" w:hAnsi="Times New Roman" w:cs="Times New Roman"/>
                <w:sz w:val="28"/>
                <w:szCs w:val="28"/>
                <w:lang w:val="ro-RO"/>
              </w:rPr>
              <w:t>urnizorii serviciului universal, de ultimă opțiune și operatorii de sistem</w:t>
            </w:r>
            <w:r w:rsidR="002C5081">
              <w:rPr>
                <w:rFonts w:ascii="Times New Roman" w:hAnsi="Times New Roman" w:cs="Times New Roman"/>
                <w:sz w:val="28"/>
                <w:szCs w:val="28"/>
                <w:lang w:val="ro-RO"/>
              </w:rPr>
              <w:t xml:space="preserve"> în vedea acoperirii consumului de energie electrică pentru consumatorii finali și a consumului tehnologic.</w:t>
            </w:r>
          </w:p>
        </w:tc>
      </w:tr>
      <w:tr w:rsidR="006025ED" w:rsidRPr="00DF46D1" w14:paraId="3818F478"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C273B40" w14:textId="77777777" w:rsidR="006025ED" w:rsidRPr="004B09CD" w:rsidRDefault="006025ED" w:rsidP="00687F95">
            <w:pPr>
              <w:spacing w:after="0" w:line="240" w:lineRule="auto"/>
              <w:rPr>
                <w:rFonts w:ascii="Times New Roman" w:eastAsia="Times New Roman" w:hAnsi="Times New Roman" w:cs="Times New Roman"/>
                <w:b/>
                <w:bCs/>
                <w:color w:val="000000"/>
                <w:sz w:val="28"/>
                <w:szCs w:val="28"/>
                <w:lang w:val="ro-RO"/>
              </w:rPr>
            </w:pPr>
            <w:r w:rsidRPr="004B09CD">
              <w:rPr>
                <w:rFonts w:ascii="Times New Roman" w:eastAsia="Times New Roman" w:hAnsi="Times New Roman" w:cs="Times New Roman"/>
                <w:b/>
                <w:bCs/>
                <w:color w:val="000000"/>
                <w:sz w:val="28"/>
                <w:szCs w:val="28"/>
                <w:lang w:val="ro-RO"/>
              </w:rPr>
              <w:t xml:space="preserve">5. Fundamentarea </w:t>
            </w:r>
            <w:proofErr w:type="spellStart"/>
            <w:r w:rsidRPr="004B09CD">
              <w:rPr>
                <w:rFonts w:ascii="Times New Roman" w:eastAsia="Times New Roman" w:hAnsi="Times New Roman" w:cs="Times New Roman"/>
                <w:b/>
                <w:bCs/>
                <w:color w:val="000000"/>
                <w:sz w:val="28"/>
                <w:szCs w:val="28"/>
                <w:lang w:val="ro-RO"/>
              </w:rPr>
              <w:t>economico</w:t>
            </w:r>
            <w:proofErr w:type="spellEnd"/>
            <w:r w:rsidRPr="004B09CD">
              <w:rPr>
                <w:rFonts w:ascii="Times New Roman" w:eastAsia="Times New Roman" w:hAnsi="Times New Roman" w:cs="Times New Roman"/>
                <w:b/>
                <w:bCs/>
                <w:color w:val="000000"/>
                <w:sz w:val="28"/>
                <w:szCs w:val="28"/>
                <w:lang w:val="ro-RO"/>
              </w:rPr>
              <w:t>-financiară</w:t>
            </w:r>
          </w:p>
        </w:tc>
      </w:tr>
      <w:tr w:rsidR="006025ED" w:rsidRPr="00DF46D1" w14:paraId="335DA70C" w14:textId="77777777" w:rsidTr="00EE4B04">
        <w:trPr>
          <w:trHeight w:val="41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E407EE" w14:textId="64324774" w:rsidR="003A394A" w:rsidRDefault="002C5081" w:rsidP="00EE4B04">
            <w:pPr>
              <w:spacing w:after="0"/>
              <w:ind w:left="113" w:right="113"/>
              <w:jc w:val="both"/>
              <w:rPr>
                <w:rFonts w:ascii="Times New Roman" w:hAnsi="Times New Roman" w:cs="Times New Roman"/>
                <w:sz w:val="28"/>
                <w:szCs w:val="28"/>
                <w:shd w:val="clear" w:color="auto" w:fill="FFFFFF"/>
                <w:lang w:val="ro-RO"/>
              </w:rPr>
            </w:pPr>
            <w:r w:rsidRPr="002C5081">
              <w:rPr>
                <w:rFonts w:ascii="Times New Roman" w:hAnsi="Times New Roman" w:cs="Times New Roman"/>
                <w:sz w:val="28"/>
                <w:szCs w:val="28"/>
                <w:shd w:val="clear" w:color="auto" w:fill="FFFFFF"/>
                <w:lang w:val="ro-RO"/>
              </w:rPr>
              <w:t>Promovarea proiectului în cauză nu necesită mijloace financiare suplimentare de la</w:t>
            </w:r>
            <w:r w:rsidR="00BA29E6">
              <w:rPr>
                <w:rFonts w:ascii="Times New Roman" w:hAnsi="Times New Roman" w:cs="Times New Roman"/>
                <w:sz w:val="28"/>
                <w:szCs w:val="28"/>
                <w:shd w:val="clear" w:color="auto" w:fill="FFFFFF"/>
                <w:lang w:val="ro-RO"/>
              </w:rPr>
              <w:t xml:space="preserve"> </w:t>
            </w:r>
            <w:r w:rsidRPr="002C5081">
              <w:rPr>
                <w:rFonts w:ascii="Times New Roman" w:hAnsi="Times New Roman" w:cs="Times New Roman"/>
                <w:sz w:val="28"/>
                <w:szCs w:val="28"/>
                <w:shd w:val="clear" w:color="auto" w:fill="FFFFFF"/>
                <w:lang w:val="ro-RO"/>
              </w:rPr>
              <w:t>bugetul de stat.</w:t>
            </w:r>
          </w:p>
          <w:p w14:paraId="140C3518" w14:textId="433847C1" w:rsidR="002C5081" w:rsidRPr="004B09CD" w:rsidRDefault="002C5081" w:rsidP="00EE4B04">
            <w:pPr>
              <w:spacing w:after="0" w:line="276" w:lineRule="auto"/>
              <w:ind w:left="113" w:right="113"/>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Achizițiile de energie electrică efectuate de SA „Energocom” în baza obligației de serviciu public, vor fi efectuate din contul resurselor financiare deținute de </w:t>
            </w:r>
            <w:r>
              <w:rPr>
                <w:rFonts w:ascii="Times New Roman" w:hAnsi="Times New Roman" w:cs="Times New Roman"/>
                <w:sz w:val="28"/>
                <w:szCs w:val="28"/>
                <w:shd w:val="clear" w:color="auto" w:fill="FFFFFF"/>
                <w:lang w:val="ro-RO"/>
              </w:rPr>
              <w:br/>
              <w:t>SA „Energocom”.</w:t>
            </w:r>
            <w:r w:rsidR="00BA29E6">
              <w:rPr>
                <w:rFonts w:ascii="Times New Roman" w:hAnsi="Times New Roman" w:cs="Times New Roman"/>
                <w:sz w:val="28"/>
                <w:szCs w:val="28"/>
                <w:shd w:val="clear" w:color="auto" w:fill="FFFFFF"/>
                <w:lang w:val="ro-RO"/>
              </w:rPr>
              <w:t xml:space="preserve"> </w:t>
            </w:r>
          </w:p>
        </w:tc>
      </w:tr>
      <w:tr w:rsidR="006025ED" w:rsidRPr="00DF46D1" w14:paraId="2AB90769"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ADE3C38" w14:textId="115EC84C" w:rsidR="006025ED" w:rsidRPr="002D1972" w:rsidRDefault="006025ED" w:rsidP="00687F95">
            <w:pPr>
              <w:spacing w:after="0" w:line="240" w:lineRule="auto"/>
              <w:rPr>
                <w:rFonts w:ascii="Times New Roman" w:eastAsia="Times New Roman" w:hAnsi="Times New Roman" w:cs="Times New Roman"/>
                <w:b/>
                <w:bCs/>
                <w:color w:val="000000"/>
                <w:sz w:val="28"/>
                <w:szCs w:val="28"/>
                <w:lang w:val="ro-RO"/>
              </w:rPr>
            </w:pPr>
            <w:r w:rsidRPr="002D1972">
              <w:rPr>
                <w:rFonts w:ascii="Times New Roman" w:eastAsia="Times New Roman" w:hAnsi="Times New Roman" w:cs="Times New Roman"/>
                <w:b/>
                <w:bCs/>
                <w:color w:val="000000"/>
                <w:sz w:val="28"/>
                <w:szCs w:val="28"/>
                <w:lang w:val="ro-RO"/>
              </w:rPr>
              <w:t>6. Modul de încorporare a actului în cadrul normativ în vigoare</w:t>
            </w:r>
          </w:p>
        </w:tc>
      </w:tr>
      <w:tr w:rsidR="006025ED" w:rsidRPr="00DF46D1" w14:paraId="1185F0D3" w14:textId="77777777" w:rsidTr="00EE4B04">
        <w:trPr>
          <w:trHeight w:val="43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5E2389" w14:textId="21B55013" w:rsidR="006025ED" w:rsidRPr="002D1972" w:rsidRDefault="00A72A6B" w:rsidP="007D4B41">
            <w:pPr>
              <w:spacing w:after="0" w:line="276" w:lineRule="auto"/>
              <w:ind w:left="113" w:right="113"/>
              <w:jc w:val="both"/>
              <w:rPr>
                <w:rFonts w:ascii="Times New Roman" w:eastAsia="Times New Roman" w:hAnsi="Times New Roman" w:cs="Times New Roman"/>
                <w:color w:val="000000"/>
                <w:sz w:val="28"/>
                <w:szCs w:val="28"/>
                <w:lang w:val="ro-RO"/>
              </w:rPr>
            </w:pPr>
            <w:r w:rsidRPr="002D1972">
              <w:rPr>
                <w:rFonts w:ascii="Times New Roman" w:eastAsia="Times New Roman" w:hAnsi="Times New Roman" w:cs="Times New Roman"/>
                <w:color w:val="000000"/>
                <w:sz w:val="28"/>
                <w:szCs w:val="28"/>
                <w:lang w:val="ro-RO"/>
              </w:rPr>
              <w:t>Proiectul elaborat se încadrează în cadrul normativ în vigoare, iar promovarea acestuia și eventuala sa aprobare nu va genera ca consecință necesitatea amendării altor acte normative.</w:t>
            </w:r>
          </w:p>
        </w:tc>
      </w:tr>
      <w:tr w:rsidR="006025ED" w:rsidRPr="00DF46D1" w14:paraId="449F676B"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A748F04" w14:textId="77777777" w:rsidR="006025ED" w:rsidRPr="0028595E" w:rsidRDefault="006025ED" w:rsidP="00687F95">
            <w:pPr>
              <w:spacing w:after="0" w:line="240" w:lineRule="auto"/>
              <w:rPr>
                <w:rFonts w:ascii="Times New Roman" w:eastAsia="Times New Roman" w:hAnsi="Times New Roman" w:cs="Times New Roman"/>
                <w:b/>
                <w:bCs/>
                <w:color w:val="000000"/>
                <w:sz w:val="28"/>
                <w:szCs w:val="28"/>
                <w:lang w:val="ro-RO"/>
              </w:rPr>
            </w:pPr>
            <w:r w:rsidRPr="0028595E">
              <w:rPr>
                <w:rFonts w:ascii="Times New Roman" w:eastAsia="Times New Roman" w:hAnsi="Times New Roman" w:cs="Times New Roman"/>
                <w:b/>
                <w:bCs/>
                <w:color w:val="000000"/>
                <w:sz w:val="28"/>
                <w:szCs w:val="28"/>
                <w:lang w:val="ro-RO"/>
              </w:rPr>
              <w:t>7. Avizarea și consultarea publică a proiectului</w:t>
            </w:r>
          </w:p>
        </w:tc>
      </w:tr>
      <w:tr w:rsidR="006025ED" w:rsidRPr="002C5081" w14:paraId="3A7E861B" w14:textId="77777777" w:rsidTr="00EE4B04">
        <w:trPr>
          <w:trHeight w:val="446"/>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F6B320" w14:textId="77EC1D15" w:rsidR="002C5081" w:rsidRDefault="00F83CED" w:rsidP="002C5081">
            <w:pPr>
              <w:tabs>
                <w:tab w:val="left" w:pos="884"/>
                <w:tab w:val="left" w:pos="1196"/>
              </w:tabs>
              <w:spacing w:after="120"/>
              <w:ind w:left="113" w:right="113"/>
              <w:jc w:val="both"/>
              <w:rPr>
                <w:rFonts w:ascii="Times New Roman" w:hAnsi="Times New Roman" w:cs="Times New Roman"/>
                <w:sz w:val="28"/>
                <w:szCs w:val="28"/>
                <w:lang w:val="ro-RO"/>
              </w:rPr>
            </w:pPr>
            <w:r w:rsidRPr="0028595E">
              <w:rPr>
                <w:rFonts w:ascii="Times New Roman" w:hAnsi="Times New Roman" w:cs="Times New Roman"/>
                <w:sz w:val="28"/>
                <w:szCs w:val="28"/>
                <w:lang w:val="ro-RO"/>
              </w:rPr>
              <w:t xml:space="preserve">În conformitate cu art. 9 din Legea nr. 239/2008 privind transparența în procesul decizional, odată cu transmiterea de către Cancelaria de  Stat  spre  avizare/expertizare, proiectul hotărârii Guvernului și nota informativă la acesta </w:t>
            </w:r>
            <w:r w:rsidR="00BA29E6">
              <w:rPr>
                <w:rFonts w:ascii="Times New Roman" w:hAnsi="Times New Roman" w:cs="Times New Roman"/>
                <w:sz w:val="28"/>
                <w:szCs w:val="28"/>
                <w:lang w:val="ro-RO"/>
              </w:rPr>
              <w:t>vor fi</w:t>
            </w:r>
            <w:r w:rsidRPr="0028595E">
              <w:rPr>
                <w:rFonts w:ascii="Times New Roman" w:hAnsi="Times New Roman" w:cs="Times New Roman"/>
                <w:sz w:val="28"/>
                <w:szCs w:val="28"/>
                <w:lang w:val="ro-RO"/>
              </w:rPr>
              <w:t xml:space="preserve"> publicate spre consultare publică pe pagina web oficială a </w:t>
            </w:r>
            <w:r w:rsidR="002C5081">
              <w:rPr>
                <w:rFonts w:ascii="Times New Roman" w:hAnsi="Times New Roman" w:cs="Times New Roman"/>
                <w:sz w:val="28"/>
                <w:szCs w:val="28"/>
                <w:lang w:val="ro-RO"/>
              </w:rPr>
              <w:t>Ministerului Energiei</w:t>
            </w:r>
            <w:r w:rsidRPr="0028595E">
              <w:rPr>
                <w:rFonts w:ascii="Times New Roman" w:hAnsi="Times New Roman" w:cs="Times New Roman"/>
                <w:sz w:val="28"/>
                <w:szCs w:val="28"/>
                <w:lang w:val="ro-RO"/>
              </w:rPr>
              <w:t xml:space="preserve"> și pe portalul consultativ </w:t>
            </w:r>
            <w:hyperlink r:id="rId11" w:history="1">
              <w:r w:rsidR="007A2F1C" w:rsidRPr="0028595E">
                <w:rPr>
                  <w:rStyle w:val="Hyperlink"/>
                  <w:rFonts w:ascii="Times New Roman" w:hAnsi="Times New Roman" w:cs="Times New Roman"/>
                  <w:sz w:val="28"/>
                  <w:szCs w:val="28"/>
                  <w:lang w:val="ro-RO"/>
                </w:rPr>
                <w:t>www.particip.gov.md</w:t>
              </w:r>
            </w:hyperlink>
            <w:r w:rsidRPr="0028595E">
              <w:rPr>
                <w:rFonts w:ascii="Times New Roman" w:hAnsi="Times New Roman" w:cs="Times New Roman"/>
                <w:sz w:val="28"/>
                <w:szCs w:val="28"/>
                <w:lang w:val="ro-RO"/>
              </w:rPr>
              <w:t xml:space="preserve">. </w:t>
            </w:r>
          </w:p>
          <w:p w14:paraId="2496711F" w14:textId="40AE348D" w:rsidR="004B607D" w:rsidRPr="0028595E" w:rsidRDefault="002C5081" w:rsidP="002C5081">
            <w:pPr>
              <w:tabs>
                <w:tab w:val="left" w:pos="884"/>
                <w:tab w:val="left" w:pos="1196"/>
              </w:tabs>
              <w:spacing w:after="120"/>
              <w:ind w:left="113" w:right="113"/>
              <w:jc w:val="both"/>
              <w:rPr>
                <w:rFonts w:ascii="Times New Roman" w:hAnsi="Times New Roman" w:cs="Times New Roman"/>
                <w:sz w:val="28"/>
                <w:szCs w:val="28"/>
                <w:lang w:val="ro-RO"/>
              </w:rPr>
            </w:pPr>
            <w:r>
              <w:rPr>
                <w:rFonts w:ascii="Times New Roman" w:hAnsi="Times New Roman" w:cs="Times New Roman"/>
                <w:sz w:val="28"/>
                <w:szCs w:val="28"/>
                <w:lang w:val="ro-RO"/>
              </w:rPr>
              <w:t>Proiectul Hotărârii Guvernului urmează a fi consultat/avizat de către Ministerul Justiției, Ministerul Finanțelor, Ministerul Dezvoltării Economice și Digitalizării, Agenția Națională pentru Reglementare în Energetică</w:t>
            </w:r>
            <w:r w:rsidR="00EE4B04">
              <w:rPr>
                <w:rFonts w:ascii="Times New Roman" w:hAnsi="Times New Roman" w:cs="Times New Roman"/>
                <w:sz w:val="28"/>
                <w:szCs w:val="28"/>
                <w:lang w:val="ro-RO"/>
              </w:rPr>
              <w:t>, Agenția Proprietății Publice</w:t>
            </w:r>
            <w:r>
              <w:rPr>
                <w:rFonts w:ascii="Times New Roman" w:hAnsi="Times New Roman" w:cs="Times New Roman"/>
                <w:sz w:val="28"/>
                <w:szCs w:val="28"/>
                <w:lang w:val="ro-RO"/>
              </w:rPr>
              <w:t xml:space="preserve"> </w:t>
            </w:r>
            <w:r w:rsidR="00F84F19">
              <w:rPr>
                <w:rFonts w:ascii="Times New Roman" w:hAnsi="Times New Roman" w:cs="Times New Roman"/>
                <w:sz w:val="28"/>
                <w:szCs w:val="28"/>
                <w:lang w:val="ro-RO"/>
              </w:rPr>
              <w:t xml:space="preserve">și </w:t>
            </w:r>
            <w:r w:rsidR="00F84F19">
              <w:rPr>
                <w:rFonts w:ascii="Times New Roman" w:hAnsi="Times New Roman" w:cs="Times New Roman"/>
                <w:sz w:val="28"/>
                <w:szCs w:val="28"/>
                <w:lang w:val="ro-RO"/>
              </w:rPr>
              <w:lastRenderedPageBreak/>
              <w:t xml:space="preserve">participanții la piața energiei electrice. </w:t>
            </w:r>
            <w:r w:rsidR="00F83CED" w:rsidRPr="0028595E">
              <w:rPr>
                <w:rFonts w:ascii="Times New Roman" w:hAnsi="Times New Roman" w:cs="Times New Roman"/>
                <w:sz w:val="28"/>
                <w:szCs w:val="28"/>
                <w:lang w:val="ro-RO"/>
              </w:rPr>
              <w:t>Astfel, propunerile și obiecțiile aferente proiectului vor fi luate în calcul, în procesul de definitivare al acestuia.</w:t>
            </w:r>
          </w:p>
        </w:tc>
      </w:tr>
      <w:tr w:rsidR="006025ED" w:rsidRPr="00DF46D1" w14:paraId="4404A809"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2EB9D77" w14:textId="77777777" w:rsidR="006025ED" w:rsidRPr="0028595E" w:rsidRDefault="006025ED" w:rsidP="00687F95">
            <w:pPr>
              <w:spacing w:after="0" w:line="240" w:lineRule="auto"/>
              <w:rPr>
                <w:rFonts w:ascii="Times New Roman" w:eastAsia="Times New Roman" w:hAnsi="Times New Roman" w:cs="Times New Roman"/>
                <w:color w:val="000000"/>
                <w:sz w:val="28"/>
                <w:szCs w:val="28"/>
                <w:lang w:val="ro-RO"/>
              </w:rPr>
            </w:pPr>
            <w:r w:rsidRPr="0028595E">
              <w:rPr>
                <w:rFonts w:ascii="Times New Roman" w:eastAsia="Times New Roman" w:hAnsi="Times New Roman" w:cs="Times New Roman"/>
                <w:b/>
                <w:bCs/>
                <w:color w:val="000000"/>
                <w:sz w:val="28"/>
                <w:szCs w:val="28"/>
                <w:lang w:val="ro-RO"/>
              </w:rPr>
              <w:lastRenderedPageBreak/>
              <w:t>8.</w:t>
            </w:r>
            <w:r w:rsidRPr="0028595E">
              <w:rPr>
                <w:rFonts w:ascii="Times New Roman" w:eastAsia="Times New Roman" w:hAnsi="Times New Roman" w:cs="Times New Roman"/>
                <w:color w:val="000000"/>
                <w:sz w:val="28"/>
                <w:szCs w:val="28"/>
                <w:lang w:val="ro-RO"/>
              </w:rPr>
              <w:t> </w:t>
            </w:r>
            <w:r w:rsidRPr="0028595E">
              <w:rPr>
                <w:rFonts w:ascii="Times New Roman" w:eastAsia="Times New Roman" w:hAnsi="Times New Roman" w:cs="Times New Roman"/>
                <w:b/>
                <w:bCs/>
                <w:color w:val="000000"/>
                <w:sz w:val="28"/>
                <w:szCs w:val="28"/>
                <w:lang w:val="ro-RO"/>
              </w:rPr>
              <w:t>Constatările expertizei anticorupție</w:t>
            </w:r>
          </w:p>
        </w:tc>
      </w:tr>
      <w:tr w:rsidR="006025ED" w:rsidRPr="00DF46D1" w14:paraId="39FFD868"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1AF37E4" w14:textId="3D7E7A0C" w:rsidR="00EE4B04" w:rsidRPr="0028595E" w:rsidRDefault="00463CAD" w:rsidP="00EE4B04">
            <w:pPr>
              <w:spacing w:after="0" w:line="276" w:lineRule="auto"/>
              <w:ind w:left="113" w:right="113"/>
              <w:jc w:val="both"/>
              <w:rPr>
                <w:rFonts w:ascii="Times New Roman" w:eastAsia="Times New Roman" w:hAnsi="Times New Roman" w:cs="Times New Roman"/>
                <w:color w:val="000000"/>
                <w:sz w:val="28"/>
                <w:szCs w:val="28"/>
                <w:lang w:val="ro-RO"/>
              </w:rPr>
            </w:pPr>
            <w:r w:rsidRPr="0028595E">
              <w:rPr>
                <w:rFonts w:ascii="Times New Roman" w:eastAsia="Times New Roman" w:hAnsi="Times New Roman" w:cs="Times New Roman"/>
                <w:color w:val="000000"/>
                <w:sz w:val="28"/>
                <w:szCs w:val="28"/>
                <w:lang w:val="ro-RO"/>
              </w:rPr>
              <w:t xml:space="preserve">Proiectul </w:t>
            </w:r>
            <w:r w:rsidR="002369E0">
              <w:rPr>
                <w:rFonts w:ascii="Times New Roman" w:eastAsia="Times New Roman" w:hAnsi="Times New Roman" w:cs="Times New Roman"/>
                <w:color w:val="000000"/>
                <w:sz w:val="28"/>
                <w:szCs w:val="28"/>
                <w:lang w:val="ro-RO"/>
              </w:rPr>
              <w:t>v</w:t>
            </w:r>
            <w:r w:rsidRPr="0028595E">
              <w:rPr>
                <w:rFonts w:ascii="Times New Roman" w:eastAsia="Times New Roman" w:hAnsi="Times New Roman" w:cs="Times New Roman"/>
                <w:color w:val="000000"/>
                <w:sz w:val="28"/>
                <w:szCs w:val="28"/>
                <w:lang w:val="ro-RO"/>
              </w:rPr>
              <w:t xml:space="preserve">a </w:t>
            </w:r>
            <w:r w:rsidR="002369E0">
              <w:rPr>
                <w:rFonts w:ascii="Times New Roman" w:eastAsia="Times New Roman" w:hAnsi="Times New Roman" w:cs="Times New Roman"/>
                <w:color w:val="000000"/>
                <w:sz w:val="28"/>
                <w:szCs w:val="28"/>
                <w:lang w:val="ro-RO"/>
              </w:rPr>
              <w:t>fi</w:t>
            </w:r>
            <w:r w:rsidRPr="0028595E">
              <w:rPr>
                <w:rFonts w:ascii="Times New Roman" w:eastAsia="Times New Roman" w:hAnsi="Times New Roman" w:cs="Times New Roman"/>
                <w:color w:val="000000"/>
                <w:sz w:val="28"/>
                <w:szCs w:val="28"/>
                <w:lang w:val="ro-RO"/>
              </w:rPr>
              <w:t xml:space="preserve"> supus expertizei anticorupție, conform art. 35 din Legea nr.100/2017 cu privire la actele normative, iar rezultatele acesteia vor fi incluse în sinteza obiecțiilor și propunerilor la proiect.</w:t>
            </w:r>
          </w:p>
        </w:tc>
      </w:tr>
      <w:tr w:rsidR="006025ED" w:rsidRPr="00DF46D1" w14:paraId="3F09E16E"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71DD890" w14:textId="77777777" w:rsidR="006025ED" w:rsidRPr="00312C46" w:rsidRDefault="006025ED" w:rsidP="00687F95">
            <w:pPr>
              <w:spacing w:after="0" w:line="240" w:lineRule="auto"/>
              <w:rPr>
                <w:rFonts w:ascii="Times New Roman" w:eastAsia="Times New Roman" w:hAnsi="Times New Roman" w:cs="Times New Roman"/>
                <w:b/>
                <w:bCs/>
                <w:color w:val="000000"/>
                <w:sz w:val="28"/>
                <w:szCs w:val="28"/>
                <w:lang w:val="ro-RO"/>
              </w:rPr>
            </w:pPr>
            <w:r w:rsidRPr="00312C46">
              <w:rPr>
                <w:rFonts w:ascii="Times New Roman" w:eastAsia="Times New Roman" w:hAnsi="Times New Roman" w:cs="Times New Roman"/>
                <w:b/>
                <w:bCs/>
                <w:color w:val="000000"/>
                <w:sz w:val="28"/>
                <w:szCs w:val="28"/>
                <w:lang w:val="ro-RO"/>
              </w:rPr>
              <w:t>9. Constatările expertizei de compatibilitate</w:t>
            </w:r>
          </w:p>
        </w:tc>
      </w:tr>
      <w:tr w:rsidR="006025ED" w:rsidRPr="00DF46D1" w14:paraId="7A49FD61"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1A1FFC" w14:textId="33880D61" w:rsidR="006025ED" w:rsidRPr="00312C46" w:rsidRDefault="002369E0" w:rsidP="007D4B41">
            <w:pPr>
              <w:spacing w:after="0" w:line="276" w:lineRule="auto"/>
              <w:ind w:left="113" w:right="113"/>
              <w:jc w:val="both"/>
              <w:rPr>
                <w:rFonts w:ascii="Times New Roman" w:eastAsia="Times New Roman" w:hAnsi="Times New Roman" w:cs="Times New Roman"/>
                <w:color w:val="000000"/>
                <w:sz w:val="28"/>
                <w:szCs w:val="28"/>
                <w:lang w:val="ro-RO"/>
              </w:rPr>
            </w:pPr>
            <w:r w:rsidRPr="002369E0">
              <w:rPr>
                <w:rFonts w:ascii="Times New Roman" w:hAnsi="Times New Roman" w:cs="Times New Roman"/>
                <w:sz w:val="28"/>
                <w:szCs w:val="28"/>
                <w:lang w:val="ro-RO"/>
              </w:rPr>
              <w:t>Proiectul hotărârii de Guvern nu conține norme privind armonizarea legislației naționale cu legislația Uniunii Europene.</w:t>
            </w:r>
          </w:p>
        </w:tc>
      </w:tr>
      <w:tr w:rsidR="006025ED" w:rsidRPr="00DF46D1" w14:paraId="71D3A51B"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038A75BE" w14:textId="77777777" w:rsidR="006025ED" w:rsidRPr="003B4354" w:rsidRDefault="006025ED" w:rsidP="00687F95">
            <w:pPr>
              <w:spacing w:after="0" w:line="240" w:lineRule="auto"/>
              <w:rPr>
                <w:rFonts w:ascii="Times New Roman" w:eastAsia="Times New Roman" w:hAnsi="Times New Roman" w:cs="Times New Roman"/>
                <w:color w:val="000000"/>
                <w:sz w:val="28"/>
                <w:szCs w:val="28"/>
                <w:lang w:val="ro-RO"/>
              </w:rPr>
            </w:pPr>
            <w:r w:rsidRPr="003B4354">
              <w:rPr>
                <w:rFonts w:ascii="Times New Roman" w:eastAsia="Times New Roman" w:hAnsi="Times New Roman" w:cs="Times New Roman"/>
                <w:b/>
                <w:bCs/>
                <w:color w:val="000000"/>
                <w:sz w:val="28"/>
                <w:szCs w:val="28"/>
                <w:lang w:val="ro-RO"/>
              </w:rPr>
              <w:t>10.</w:t>
            </w:r>
            <w:r w:rsidRPr="003B4354">
              <w:rPr>
                <w:rFonts w:ascii="Times New Roman" w:eastAsia="Times New Roman" w:hAnsi="Times New Roman" w:cs="Times New Roman"/>
                <w:color w:val="000000"/>
                <w:sz w:val="28"/>
                <w:szCs w:val="28"/>
                <w:lang w:val="ro-RO"/>
              </w:rPr>
              <w:t> </w:t>
            </w:r>
            <w:r w:rsidRPr="003B4354">
              <w:rPr>
                <w:rFonts w:ascii="Times New Roman" w:eastAsia="Times New Roman" w:hAnsi="Times New Roman" w:cs="Times New Roman"/>
                <w:b/>
                <w:bCs/>
                <w:color w:val="000000"/>
                <w:sz w:val="28"/>
                <w:szCs w:val="28"/>
                <w:lang w:val="ro-RO"/>
              </w:rPr>
              <w:t>Constatările expertizei juridice</w:t>
            </w:r>
          </w:p>
        </w:tc>
      </w:tr>
      <w:tr w:rsidR="006025ED" w:rsidRPr="00DF46D1" w14:paraId="2FD0F2C5"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71E7A8" w14:textId="133244E2" w:rsidR="006025ED" w:rsidRPr="003B4354" w:rsidRDefault="00DF46D1" w:rsidP="007D4B41">
            <w:pPr>
              <w:spacing w:after="0" w:line="276" w:lineRule="auto"/>
              <w:ind w:left="113" w:right="113"/>
              <w:jc w:val="both"/>
              <w:rPr>
                <w:rFonts w:ascii="Times New Roman" w:eastAsia="Times New Roman" w:hAnsi="Times New Roman" w:cs="Times New Roman"/>
                <w:color w:val="000000"/>
                <w:sz w:val="28"/>
                <w:szCs w:val="28"/>
                <w:lang w:val="ro-RO"/>
              </w:rPr>
            </w:pPr>
            <w:r w:rsidRPr="003B4354">
              <w:rPr>
                <w:rFonts w:ascii="Times New Roman" w:eastAsia="Times New Roman" w:hAnsi="Times New Roman" w:cs="Times New Roman"/>
                <w:color w:val="000000"/>
                <w:sz w:val="28"/>
                <w:szCs w:val="28"/>
                <w:lang w:val="ro-RO"/>
              </w:rPr>
              <w:t xml:space="preserve">Proiectul </w:t>
            </w:r>
            <w:r w:rsidR="002369E0">
              <w:rPr>
                <w:rFonts w:ascii="Times New Roman" w:eastAsia="Times New Roman" w:hAnsi="Times New Roman" w:cs="Times New Roman"/>
                <w:color w:val="000000"/>
                <w:sz w:val="28"/>
                <w:szCs w:val="28"/>
                <w:lang w:val="ro-RO"/>
              </w:rPr>
              <w:t xml:space="preserve">urmează a fi </w:t>
            </w:r>
            <w:r w:rsidRPr="003B4354">
              <w:rPr>
                <w:rFonts w:ascii="Times New Roman" w:eastAsia="Times New Roman" w:hAnsi="Times New Roman" w:cs="Times New Roman"/>
                <w:color w:val="000000"/>
                <w:sz w:val="28"/>
                <w:szCs w:val="28"/>
                <w:lang w:val="ro-RO"/>
              </w:rPr>
              <w:t>supus expertizei juridice, conform art. 37 din Legea nr.100/2017 cu privire la actele normative, iar rezultatele examinării acesteia vor fi reflectate în sinteza obiecțiilor și propunerilor la proiect.</w:t>
            </w:r>
          </w:p>
        </w:tc>
      </w:tr>
      <w:tr w:rsidR="006025ED" w:rsidRPr="00DF46D1" w14:paraId="1F220EA7"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7DFE4821" w14:textId="77777777" w:rsidR="006025ED" w:rsidRPr="003B4354" w:rsidRDefault="006025ED" w:rsidP="00687F95">
            <w:pPr>
              <w:spacing w:after="0" w:line="240" w:lineRule="auto"/>
              <w:rPr>
                <w:rFonts w:ascii="Times New Roman" w:eastAsia="Times New Roman" w:hAnsi="Times New Roman" w:cs="Times New Roman"/>
                <w:color w:val="000000"/>
                <w:sz w:val="28"/>
                <w:szCs w:val="28"/>
                <w:lang w:val="ro-RO"/>
              </w:rPr>
            </w:pPr>
            <w:r w:rsidRPr="003B4354">
              <w:rPr>
                <w:rFonts w:ascii="Times New Roman" w:eastAsia="Times New Roman" w:hAnsi="Times New Roman" w:cs="Times New Roman"/>
                <w:b/>
                <w:bCs/>
                <w:color w:val="000000"/>
                <w:sz w:val="28"/>
                <w:szCs w:val="28"/>
                <w:lang w:val="ro-RO"/>
              </w:rPr>
              <w:t>11.</w:t>
            </w:r>
            <w:r w:rsidRPr="003B4354">
              <w:rPr>
                <w:rFonts w:ascii="Times New Roman" w:eastAsia="Times New Roman" w:hAnsi="Times New Roman" w:cs="Times New Roman"/>
                <w:color w:val="000000"/>
                <w:sz w:val="28"/>
                <w:szCs w:val="28"/>
                <w:lang w:val="ro-RO"/>
              </w:rPr>
              <w:t> </w:t>
            </w:r>
            <w:r w:rsidRPr="003B4354">
              <w:rPr>
                <w:rFonts w:ascii="Times New Roman" w:eastAsia="Times New Roman" w:hAnsi="Times New Roman" w:cs="Times New Roman"/>
                <w:b/>
                <w:bCs/>
                <w:color w:val="000000"/>
                <w:sz w:val="28"/>
                <w:szCs w:val="28"/>
                <w:lang w:val="ro-RO"/>
              </w:rPr>
              <w:t>Constatările altor expertize</w:t>
            </w:r>
          </w:p>
        </w:tc>
      </w:tr>
      <w:tr w:rsidR="006025ED" w:rsidRPr="00DF46D1" w14:paraId="6B0F3138" w14:textId="77777777" w:rsidTr="00EE4B0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27770F" w14:textId="39B467EB" w:rsidR="00EE3DDC" w:rsidRPr="003B4354" w:rsidRDefault="002369E0" w:rsidP="007D4B41">
            <w:pPr>
              <w:spacing w:after="0" w:line="276" w:lineRule="auto"/>
              <w:ind w:left="113" w:right="113"/>
              <w:jc w:val="both"/>
              <w:rPr>
                <w:rFonts w:ascii="Times New Roman" w:hAnsi="Times New Roman" w:cs="Times New Roman"/>
                <w:bCs/>
                <w:iCs/>
                <w:sz w:val="28"/>
                <w:szCs w:val="28"/>
                <w:lang w:val="ro-RO"/>
              </w:rPr>
            </w:pPr>
            <w:r w:rsidRPr="002369E0">
              <w:rPr>
                <w:rFonts w:ascii="Times New Roman" w:hAnsi="Times New Roman" w:cs="Times New Roman"/>
                <w:sz w:val="28"/>
                <w:szCs w:val="28"/>
                <w:lang w:val="ro-RO"/>
              </w:rPr>
              <w:t>Proiectul nu conține aspecte ce vizează reglementarea activității de întreprinzător, respectiv, nu va fi necesară elaborarea Analizei de impact.</w:t>
            </w:r>
          </w:p>
        </w:tc>
      </w:tr>
    </w:tbl>
    <w:p w14:paraId="134A80FC" w14:textId="77777777" w:rsidR="00BF6B67" w:rsidRDefault="00BF6B67" w:rsidP="00312C46">
      <w:pPr>
        <w:pStyle w:val="NoSpacing"/>
        <w:spacing w:before="120"/>
        <w:jc w:val="center"/>
        <w:rPr>
          <w:rFonts w:ascii="Times New Roman" w:hAnsi="Times New Roman" w:cs="Times New Roman"/>
          <w:b/>
          <w:bCs/>
          <w:sz w:val="28"/>
          <w:szCs w:val="28"/>
          <w:lang w:val="ro-RO"/>
        </w:rPr>
      </w:pPr>
    </w:p>
    <w:p w14:paraId="029AE90B" w14:textId="0A09E350" w:rsidR="00CD3BB5" w:rsidRPr="00DF46D1" w:rsidRDefault="00CD3BB5" w:rsidP="00312C46">
      <w:pPr>
        <w:pStyle w:val="NoSpacing"/>
        <w:spacing w:before="120"/>
        <w:jc w:val="center"/>
        <w:rPr>
          <w:rFonts w:ascii="Times New Roman" w:hAnsi="Times New Roman" w:cs="Times New Roman"/>
          <w:b/>
          <w:bCs/>
          <w:sz w:val="28"/>
          <w:szCs w:val="28"/>
          <w:lang w:val="ro-RO"/>
        </w:rPr>
      </w:pPr>
      <w:r w:rsidRPr="00DF46D1">
        <w:rPr>
          <w:rFonts w:ascii="Times New Roman" w:hAnsi="Times New Roman" w:cs="Times New Roman"/>
          <w:b/>
          <w:bCs/>
          <w:sz w:val="28"/>
          <w:szCs w:val="28"/>
          <w:lang w:val="ro-RO"/>
        </w:rPr>
        <w:t>Ministrul Energiei</w:t>
      </w:r>
      <w:r w:rsidRPr="00DF46D1">
        <w:rPr>
          <w:rFonts w:ascii="Times New Roman" w:hAnsi="Times New Roman" w:cs="Times New Roman"/>
          <w:b/>
          <w:bCs/>
          <w:sz w:val="28"/>
          <w:szCs w:val="28"/>
          <w:lang w:val="ro-RO"/>
        </w:rPr>
        <w:tab/>
      </w:r>
      <w:r w:rsidRPr="00DF46D1">
        <w:rPr>
          <w:rFonts w:ascii="Times New Roman" w:hAnsi="Times New Roman" w:cs="Times New Roman"/>
          <w:b/>
          <w:bCs/>
          <w:sz w:val="28"/>
          <w:szCs w:val="28"/>
          <w:lang w:val="ro-RO"/>
        </w:rPr>
        <w:tab/>
      </w:r>
      <w:r w:rsidRPr="00DF46D1">
        <w:rPr>
          <w:rFonts w:ascii="Times New Roman" w:hAnsi="Times New Roman" w:cs="Times New Roman"/>
          <w:b/>
          <w:bCs/>
          <w:sz w:val="28"/>
          <w:szCs w:val="28"/>
          <w:lang w:val="ro-RO"/>
        </w:rPr>
        <w:tab/>
      </w:r>
      <w:r w:rsidRPr="00DF46D1">
        <w:rPr>
          <w:rFonts w:ascii="Times New Roman" w:hAnsi="Times New Roman" w:cs="Times New Roman"/>
          <w:b/>
          <w:bCs/>
          <w:sz w:val="28"/>
          <w:szCs w:val="28"/>
          <w:lang w:val="ro-RO"/>
        </w:rPr>
        <w:tab/>
      </w:r>
      <w:r w:rsidRPr="00DF46D1">
        <w:rPr>
          <w:rFonts w:ascii="Times New Roman" w:hAnsi="Times New Roman" w:cs="Times New Roman"/>
          <w:b/>
          <w:bCs/>
          <w:sz w:val="28"/>
          <w:szCs w:val="28"/>
          <w:lang w:val="ro-RO"/>
        </w:rPr>
        <w:tab/>
      </w:r>
      <w:r w:rsidRPr="00DF46D1">
        <w:rPr>
          <w:rFonts w:ascii="Times New Roman" w:hAnsi="Times New Roman" w:cs="Times New Roman"/>
          <w:b/>
          <w:bCs/>
          <w:sz w:val="28"/>
          <w:szCs w:val="28"/>
          <w:lang w:val="ro-RO"/>
        </w:rPr>
        <w:tab/>
        <w:t>Victor PARLICOV</w:t>
      </w:r>
    </w:p>
    <w:sectPr w:rsidR="00CD3BB5" w:rsidRPr="00DF46D1" w:rsidSect="00EE4B04">
      <w:footerReference w:type="default" r:id="rId12"/>
      <w:pgSz w:w="12240" w:h="15840" w:code="1"/>
      <w:pgMar w:top="851" w:right="1134" w:bottom="1560" w:left="1134" w:header="720"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B147A" w14:textId="77777777" w:rsidR="00AE6870" w:rsidRDefault="00AE6870" w:rsidP="00184050">
      <w:pPr>
        <w:spacing w:after="0" w:line="240" w:lineRule="auto"/>
      </w:pPr>
      <w:r>
        <w:separator/>
      </w:r>
    </w:p>
  </w:endnote>
  <w:endnote w:type="continuationSeparator" w:id="0">
    <w:p w14:paraId="01998FA4" w14:textId="77777777" w:rsidR="00AE6870" w:rsidRDefault="00AE6870" w:rsidP="0018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072238"/>
      <w:docPartObj>
        <w:docPartGallery w:val="Page Numbers (Bottom of Page)"/>
        <w:docPartUnique/>
      </w:docPartObj>
    </w:sdtPr>
    <w:sdtEndPr>
      <w:rPr>
        <w:noProof/>
      </w:rPr>
    </w:sdtEndPr>
    <w:sdtContent>
      <w:p w14:paraId="7D19DF24" w14:textId="5C8CC85F" w:rsidR="007D4B41" w:rsidRDefault="007D4B41">
        <w:pPr>
          <w:pStyle w:val="Footer"/>
          <w:jc w:val="right"/>
        </w:pPr>
        <w:r>
          <w:fldChar w:fldCharType="begin"/>
        </w:r>
        <w:r>
          <w:instrText xml:space="preserve"> PAGE   \* MERGEFORMAT </w:instrText>
        </w:r>
        <w:r>
          <w:fldChar w:fldCharType="separate"/>
        </w:r>
        <w:r w:rsidR="00EE4B04">
          <w:rPr>
            <w:noProof/>
          </w:rPr>
          <w:t>3</w:t>
        </w:r>
        <w:r>
          <w:rPr>
            <w:noProof/>
          </w:rPr>
          <w:fldChar w:fldCharType="end"/>
        </w:r>
      </w:p>
    </w:sdtContent>
  </w:sdt>
  <w:p w14:paraId="69F9E4A9" w14:textId="77777777" w:rsidR="007D4B41" w:rsidRDefault="007D4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51346" w14:textId="77777777" w:rsidR="00AE6870" w:rsidRDefault="00AE6870" w:rsidP="00184050">
      <w:pPr>
        <w:spacing w:after="0" w:line="240" w:lineRule="auto"/>
      </w:pPr>
      <w:r>
        <w:separator/>
      </w:r>
    </w:p>
  </w:footnote>
  <w:footnote w:type="continuationSeparator" w:id="0">
    <w:p w14:paraId="52F5C8A9" w14:textId="77777777" w:rsidR="00AE6870" w:rsidRDefault="00AE6870" w:rsidP="00184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5B6D"/>
    <w:multiLevelType w:val="hybridMultilevel"/>
    <w:tmpl w:val="74E61C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BCD2B67"/>
    <w:multiLevelType w:val="hybridMultilevel"/>
    <w:tmpl w:val="C0F294FE"/>
    <w:lvl w:ilvl="0" w:tplc="048CBC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3290F"/>
    <w:multiLevelType w:val="hybridMultilevel"/>
    <w:tmpl w:val="68529E0A"/>
    <w:lvl w:ilvl="0" w:tplc="9EF6DA9E">
      <w:start w:val="4"/>
      <w:numFmt w:val="bullet"/>
      <w:lvlText w:val="-"/>
      <w:lvlJc w:val="left"/>
      <w:pPr>
        <w:ind w:left="402" w:hanging="360"/>
      </w:pPr>
      <w:rPr>
        <w:rFonts w:ascii="Times New Roman" w:eastAsiaTheme="minorHAnsi"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
    <w:nsid w:val="33B44575"/>
    <w:multiLevelType w:val="hybridMultilevel"/>
    <w:tmpl w:val="C6E86A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8817944"/>
    <w:multiLevelType w:val="hybridMultilevel"/>
    <w:tmpl w:val="8176E9BE"/>
    <w:lvl w:ilvl="0" w:tplc="048CBC28">
      <w:start w:val="4"/>
      <w:numFmt w:val="bullet"/>
      <w:lvlText w:val="-"/>
      <w:lvlJc w:val="left"/>
      <w:pPr>
        <w:ind w:left="1305" w:hanging="360"/>
      </w:pPr>
      <w:rPr>
        <w:rFonts w:ascii="Arial" w:eastAsia="Times New Roman" w:hAnsi="Arial" w:cs="Aria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5"/>
    <w:rsid w:val="00000C95"/>
    <w:rsid w:val="00003FDB"/>
    <w:rsid w:val="00004FA1"/>
    <w:rsid w:val="000063F1"/>
    <w:rsid w:val="0001616F"/>
    <w:rsid w:val="00017B05"/>
    <w:rsid w:val="000262B5"/>
    <w:rsid w:val="00037A04"/>
    <w:rsid w:val="00044B68"/>
    <w:rsid w:val="00050274"/>
    <w:rsid w:val="00052B00"/>
    <w:rsid w:val="00066524"/>
    <w:rsid w:val="00070A22"/>
    <w:rsid w:val="00074C86"/>
    <w:rsid w:val="00093744"/>
    <w:rsid w:val="0009783E"/>
    <w:rsid w:val="000E208D"/>
    <w:rsid w:val="000F0C46"/>
    <w:rsid w:val="000F2B77"/>
    <w:rsid w:val="0011097C"/>
    <w:rsid w:val="001113F7"/>
    <w:rsid w:val="00120286"/>
    <w:rsid w:val="00142CC9"/>
    <w:rsid w:val="00172BD5"/>
    <w:rsid w:val="00173E97"/>
    <w:rsid w:val="001762D2"/>
    <w:rsid w:val="00184050"/>
    <w:rsid w:val="00190AE2"/>
    <w:rsid w:val="001910CD"/>
    <w:rsid w:val="00191AC8"/>
    <w:rsid w:val="001A7858"/>
    <w:rsid w:val="001B0BF8"/>
    <w:rsid w:val="001B1B0A"/>
    <w:rsid w:val="001B2A12"/>
    <w:rsid w:val="001B2D79"/>
    <w:rsid w:val="001B2E35"/>
    <w:rsid w:val="001C538A"/>
    <w:rsid w:val="001D0287"/>
    <w:rsid w:val="001D3A17"/>
    <w:rsid w:val="001D6AE9"/>
    <w:rsid w:val="001F036C"/>
    <w:rsid w:val="001F0F3B"/>
    <w:rsid w:val="001F35DD"/>
    <w:rsid w:val="001F5207"/>
    <w:rsid w:val="002009BD"/>
    <w:rsid w:val="00217128"/>
    <w:rsid w:val="00220CF6"/>
    <w:rsid w:val="002307E8"/>
    <w:rsid w:val="00235E38"/>
    <w:rsid w:val="002369E0"/>
    <w:rsid w:val="00241DC5"/>
    <w:rsid w:val="002509CA"/>
    <w:rsid w:val="002571FE"/>
    <w:rsid w:val="0027093B"/>
    <w:rsid w:val="002743F6"/>
    <w:rsid w:val="002850E8"/>
    <w:rsid w:val="0028595E"/>
    <w:rsid w:val="002A5968"/>
    <w:rsid w:val="002B2FFE"/>
    <w:rsid w:val="002C5081"/>
    <w:rsid w:val="002D1972"/>
    <w:rsid w:val="002D6AE3"/>
    <w:rsid w:val="002D7762"/>
    <w:rsid w:val="002E27FD"/>
    <w:rsid w:val="002F3534"/>
    <w:rsid w:val="00312C46"/>
    <w:rsid w:val="00320FDE"/>
    <w:rsid w:val="0032408F"/>
    <w:rsid w:val="00324A84"/>
    <w:rsid w:val="00327DCF"/>
    <w:rsid w:val="00335D8F"/>
    <w:rsid w:val="0034042F"/>
    <w:rsid w:val="00341274"/>
    <w:rsid w:val="00341D1C"/>
    <w:rsid w:val="0035727D"/>
    <w:rsid w:val="00364162"/>
    <w:rsid w:val="00365B81"/>
    <w:rsid w:val="00370A96"/>
    <w:rsid w:val="00371ABA"/>
    <w:rsid w:val="00382974"/>
    <w:rsid w:val="0038463B"/>
    <w:rsid w:val="0039684C"/>
    <w:rsid w:val="00396FFD"/>
    <w:rsid w:val="003A394A"/>
    <w:rsid w:val="003A5CE9"/>
    <w:rsid w:val="003B0446"/>
    <w:rsid w:val="003B170F"/>
    <w:rsid w:val="003B4354"/>
    <w:rsid w:val="003B5C71"/>
    <w:rsid w:val="003B7AA3"/>
    <w:rsid w:val="003C2046"/>
    <w:rsid w:val="003D1D77"/>
    <w:rsid w:val="003D55E9"/>
    <w:rsid w:val="003D6270"/>
    <w:rsid w:val="003E7039"/>
    <w:rsid w:val="0040157C"/>
    <w:rsid w:val="004137F2"/>
    <w:rsid w:val="00416529"/>
    <w:rsid w:val="00422725"/>
    <w:rsid w:val="00443BC6"/>
    <w:rsid w:val="00463CAD"/>
    <w:rsid w:val="0048278D"/>
    <w:rsid w:val="004966AC"/>
    <w:rsid w:val="004B048C"/>
    <w:rsid w:val="004B09CD"/>
    <w:rsid w:val="004B50BE"/>
    <w:rsid w:val="004B607D"/>
    <w:rsid w:val="004C400A"/>
    <w:rsid w:val="004D1403"/>
    <w:rsid w:val="004D2C52"/>
    <w:rsid w:val="004D470C"/>
    <w:rsid w:val="005008B1"/>
    <w:rsid w:val="00505575"/>
    <w:rsid w:val="005154AD"/>
    <w:rsid w:val="00524A0D"/>
    <w:rsid w:val="00535DEC"/>
    <w:rsid w:val="00542CB0"/>
    <w:rsid w:val="00552322"/>
    <w:rsid w:val="005563EA"/>
    <w:rsid w:val="00556E1B"/>
    <w:rsid w:val="00562EFC"/>
    <w:rsid w:val="00564D8C"/>
    <w:rsid w:val="0056515D"/>
    <w:rsid w:val="00585283"/>
    <w:rsid w:val="005C4366"/>
    <w:rsid w:val="005E1839"/>
    <w:rsid w:val="005E24A0"/>
    <w:rsid w:val="005E5B03"/>
    <w:rsid w:val="005F6B40"/>
    <w:rsid w:val="006025ED"/>
    <w:rsid w:val="0061541E"/>
    <w:rsid w:val="00621F82"/>
    <w:rsid w:val="00625E19"/>
    <w:rsid w:val="006261B8"/>
    <w:rsid w:val="00643625"/>
    <w:rsid w:val="00646C91"/>
    <w:rsid w:val="00657C7F"/>
    <w:rsid w:val="00657DCB"/>
    <w:rsid w:val="00666C32"/>
    <w:rsid w:val="0067284F"/>
    <w:rsid w:val="00687F95"/>
    <w:rsid w:val="006902DD"/>
    <w:rsid w:val="006A10C9"/>
    <w:rsid w:val="006A36B2"/>
    <w:rsid w:val="006B63BA"/>
    <w:rsid w:val="006B6BE7"/>
    <w:rsid w:val="006B7735"/>
    <w:rsid w:val="006C42E3"/>
    <w:rsid w:val="006D00CD"/>
    <w:rsid w:val="006E5D52"/>
    <w:rsid w:val="006E7DBB"/>
    <w:rsid w:val="006F0845"/>
    <w:rsid w:val="006F3F88"/>
    <w:rsid w:val="006F5687"/>
    <w:rsid w:val="006F5BCE"/>
    <w:rsid w:val="00703152"/>
    <w:rsid w:val="007063B0"/>
    <w:rsid w:val="0071280F"/>
    <w:rsid w:val="007201C0"/>
    <w:rsid w:val="00741847"/>
    <w:rsid w:val="00744016"/>
    <w:rsid w:val="00745F18"/>
    <w:rsid w:val="00747094"/>
    <w:rsid w:val="007544F9"/>
    <w:rsid w:val="0076276A"/>
    <w:rsid w:val="00766E80"/>
    <w:rsid w:val="00771F19"/>
    <w:rsid w:val="007803F8"/>
    <w:rsid w:val="007919C2"/>
    <w:rsid w:val="00793767"/>
    <w:rsid w:val="00796AFE"/>
    <w:rsid w:val="007A2F1C"/>
    <w:rsid w:val="007A4EF8"/>
    <w:rsid w:val="007C01C4"/>
    <w:rsid w:val="007C12CA"/>
    <w:rsid w:val="007D4B41"/>
    <w:rsid w:val="007E3B4C"/>
    <w:rsid w:val="007E7837"/>
    <w:rsid w:val="007E7F51"/>
    <w:rsid w:val="007F40EC"/>
    <w:rsid w:val="00832777"/>
    <w:rsid w:val="00835D3E"/>
    <w:rsid w:val="0084308C"/>
    <w:rsid w:val="00852601"/>
    <w:rsid w:val="00855387"/>
    <w:rsid w:val="00876DA5"/>
    <w:rsid w:val="00877924"/>
    <w:rsid w:val="00881FA8"/>
    <w:rsid w:val="00893924"/>
    <w:rsid w:val="00895F20"/>
    <w:rsid w:val="008A68FF"/>
    <w:rsid w:val="008C5718"/>
    <w:rsid w:val="008D00D1"/>
    <w:rsid w:val="008D5289"/>
    <w:rsid w:val="008E2B17"/>
    <w:rsid w:val="008E4941"/>
    <w:rsid w:val="008F078E"/>
    <w:rsid w:val="008F0E21"/>
    <w:rsid w:val="009047CD"/>
    <w:rsid w:val="0091339B"/>
    <w:rsid w:val="009405EB"/>
    <w:rsid w:val="00942F19"/>
    <w:rsid w:val="009650C1"/>
    <w:rsid w:val="00977B36"/>
    <w:rsid w:val="00980ADD"/>
    <w:rsid w:val="00983C69"/>
    <w:rsid w:val="00985E11"/>
    <w:rsid w:val="00986ECB"/>
    <w:rsid w:val="00995965"/>
    <w:rsid w:val="009A2336"/>
    <w:rsid w:val="009A4454"/>
    <w:rsid w:val="009A6DDF"/>
    <w:rsid w:val="009A7B97"/>
    <w:rsid w:val="009B612F"/>
    <w:rsid w:val="009C1105"/>
    <w:rsid w:val="009C189A"/>
    <w:rsid w:val="009C2DA1"/>
    <w:rsid w:val="009D0905"/>
    <w:rsid w:val="009D19A7"/>
    <w:rsid w:val="009E3F34"/>
    <w:rsid w:val="009E4928"/>
    <w:rsid w:val="009E7B22"/>
    <w:rsid w:val="00A224EC"/>
    <w:rsid w:val="00A26D53"/>
    <w:rsid w:val="00A358F3"/>
    <w:rsid w:val="00A5072E"/>
    <w:rsid w:val="00A53C42"/>
    <w:rsid w:val="00A60088"/>
    <w:rsid w:val="00A629BD"/>
    <w:rsid w:val="00A63C5D"/>
    <w:rsid w:val="00A6577E"/>
    <w:rsid w:val="00A72A6B"/>
    <w:rsid w:val="00A86D84"/>
    <w:rsid w:val="00A915A4"/>
    <w:rsid w:val="00A93BD7"/>
    <w:rsid w:val="00AA7C93"/>
    <w:rsid w:val="00AB32A1"/>
    <w:rsid w:val="00AB69ED"/>
    <w:rsid w:val="00AC7EAB"/>
    <w:rsid w:val="00AD347E"/>
    <w:rsid w:val="00AD4B87"/>
    <w:rsid w:val="00AD6527"/>
    <w:rsid w:val="00AD7511"/>
    <w:rsid w:val="00AE3A60"/>
    <w:rsid w:val="00AE44CA"/>
    <w:rsid w:val="00AE6870"/>
    <w:rsid w:val="00AF7235"/>
    <w:rsid w:val="00B070A8"/>
    <w:rsid w:val="00B07A43"/>
    <w:rsid w:val="00B10948"/>
    <w:rsid w:val="00B12392"/>
    <w:rsid w:val="00B14CD0"/>
    <w:rsid w:val="00B17491"/>
    <w:rsid w:val="00B31E2A"/>
    <w:rsid w:val="00B34A70"/>
    <w:rsid w:val="00B40D0E"/>
    <w:rsid w:val="00B43807"/>
    <w:rsid w:val="00B60A07"/>
    <w:rsid w:val="00B66897"/>
    <w:rsid w:val="00B6771C"/>
    <w:rsid w:val="00B71018"/>
    <w:rsid w:val="00B958F6"/>
    <w:rsid w:val="00BA29E6"/>
    <w:rsid w:val="00BB4B2B"/>
    <w:rsid w:val="00BB75AD"/>
    <w:rsid w:val="00BC15AB"/>
    <w:rsid w:val="00BC2B8F"/>
    <w:rsid w:val="00BC615F"/>
    <w:rsid w:val="00BD0EAF"/>
    <w:rsid w:val="00BD124C"/>
    <w:rsid w:val="00BD29FF"/>
    <w:rsid w:val="00BF2C22"/>
    <w:rsid w:val="00BF688A"/>
    <w:rsid w:val="00BF6B67"/>
    <w:rsid w:val="00C10A4C"/>
    <w:rsid w:val="00C11892"/>
    <w:rsid w:val="00C27129"/>
    <w:rsid w:val="00C475D1"/>
    <w:rsid w:val="00C506BA"/>
    <w:rsid w:val="00C52E37"/>
    <w:rsid w:val="00C76630"/>
    <w:rsid w:val="00C77561"/>
    <w:rsid w:val="00C92981"/>
    <w:rsid w:val="00C95B6D"/>
    <w:rsid w:val="00CA3961"/>
    <w:rsid w:val="00CA5B03"/>
    <w:rsid w:val="00CB0C00"/>
    <w:rsid w:val="00CB30D6"/>
    <w:rsid w:val="00CC4CF2"/>
    <w:rsid w:val="00CD3BB5"/>
    <w:rsid w:val="00CD58A4"/>
    <w:rsid w:val="00CD71C1"/>
    <w:rsid w:val="00D06254"/>
    <w:rsid w:val="00D1113A"/>
    <w:rsid w:val="00D308B9"/>
    <w:rsid w:val="00D35C1D"/>
    <w:rsid w:val="00D3784C"/>
    <w:rsid w:val="00D51671"/>
    <w:rsid w:val="00D70211"/>
    <w:rsid w:val="00D83DA9"/>
    <w:rsid w:val="00DA0634"/>
    <w:rsid w:val="00DA47ED"/>
    <w:rsid w:val="00DC30DA"/>
    <w:rsid w:val="00DC7C87"/>
    <w:rsid w:val="00DD1301"/>
    <w:rsid w:val="00DD2F87"/>
    <w:rsid w:val="00DD54B9"/>
    <w:rsid w:val="00DE2262"/>
    <w:rsid w:val="00DF1257"/>
    <w:rsid w:val="00DF46D1"/>
    <w:rsid w:val="00DF512D"/>
    <w:rsid w:val="00E0381B"/>
    <w:rsid w:val="00E038FF"/>
    <w:rsid w:val="00E1546E"/>
    <w:rsid w:val="00E2245D"/>
    <w:rsid w:val="00E461BE"/>
    <w:rsid w:val="00E6565E"/>
    <w:rsid w:val="00E72A44"/>
    <w:rsid w:val="00E91CB2"/>
    <w:rsid w:val="00EA0B50"/>
    <w:rsid w:val="00EA184E"/>
    <w:rsid w:val="00EB1839"/>
    <w:rsid w:val="00EB4DE1"/>
    <w:rsid w:val="00ED527A"/>
    <w:rsid w:val="00ED605E"/>
    <w:rsid w:val="00EE09AE"/>
    <w:rsid w:val="00EE3DDC"/>
    <w:rsid w:val="00EE4B04"/>
    <w:rsid w:val="00EE6EEA"/>
    <w:rsid w:val="00EE7BBB"/>
    <w:rsid w:val="00F02419"/>
    <w:rsid w:val="00F03D7B"/>
    <w:rsid w:val="00F10740"/>
    <w:rsid w:val="00F25A22"/>
    <w:rsid w:val="00F32E53"/>
    <w:rsid w:val="00F35F45"/>
    <w:rsid w:val="00F3617B"/>
    <w:rsid w:val="00F40204"/>
    <w:rsid w:val="00F42C3B"/>
    <w:rsid w:val="00F42FD4"/>
    <w:rsid w:val="00F473EF"/>
    <w:rsid w:val="00F749FA"/>
    <w:rsid w:val="00F80B3A"/>
    <w:rsid w:val="00F83CED"/>
    <w:rsid w:val="00F84F19"/>
    <w:rsid w:val="00F96097"/>
    <w:rsid w:val="00FA4B88"/>
    <w:rsid w:val="00FA616A"/>
    <w:rsid w:val="00FB3B12"/>
    <w:rsid w:val="00FC54A5"/>
    <w:rsid w:val="00FD674A"/>
    <w:rsid w:val="00FD697D"/>
    <w:rsid w:val="00FF3FD4"/>
    <w:rsid w:val="00FF5E9E"/>
    <w:rsid w:val="00FF628F"/>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5005B"/>
  <w15:chartTrackingRefBased/>
  <w15:docId w15:val="{2D99F54E-66A0-452D-BCBD-1FFF4AC8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86"/>
    <w:pPr>
      <w:spacing w:after="0" w:line="240" w:lineRule="auto"/>
    </w:pPr>
  </w:style>
  <w:style w:type="paragraph" w:customStyle="1" w:styleId="TableParagraph">
    <w:name w:val="Table Paragraph"/>
    <w:basedOn w:val="Normal"/>
    <w:uiPriority w:val="1"/>
    <w:qFormat/>
    <w:rsid w:val="006025ED"/>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6025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25ED"/>
    <w:pPr>
      <w:ind w:left="720"/>
      <w:contextualSpacing/>
    </w:pPr>
  </w:style>
  <w:style w:type="character" w:styleId="CommentReference">
    <w:name w:val="annotation reference"/>
    <w:basedOn w:val="DefaultParagraphFont"/>
    <w:uiPriority w:val="99"/>
    <w:semiHidden/>
    <w:unhideWhenUsed/>
    <w:rsid w:val="00191AC8"/>
    <w:rPr>
      <w:sz w:val="16"/>
      <w:szCs w:val="16"/>
    </w:rPr>
  </w:style>
  <w:style w:type="paragraph" w:styleId="CommentText">
    <w:name w:val="annotation text"/>
    <w:basedOn w:val="Normal"/>
    <w:link w:val="CommentTextChar"/>
    <w:uiPriority w:val="99"/>
    <w:unhideWhenUsed/>
    <w:rsid w:val="00191AC8"/>
    <w:pPr>
      <w:spacing w:line="240" w:lineRule="auto"/>
    </w:pPr>
    <w:rPr>
      <w:sz w:val="20"/>
      <w:szCs w:val="20"/>
    </w:rPr>
  </w:style>
  <w:style w:type="character" w:customStyle="1" w:styleId="CommentTextChar">
    <w:name w:val="Comment Text Char"/>
    <w:basedOn w:val="DefaultParagraphFont"/>
    <w:link w:val="CommentText"/>
    <w:uiPriority w:val="99"/>
    <w:rsid w:val="00191AC8"/>
    <w:rPr>
      <w:sz w:val="20"/>
      <w:szCs w:val="20"/>
    </w:rPr>
  </w:style>
  <w:style w:type="paragraph" w:styleId="CommentSubject">
    <w:name w:val="annotation subject"/>
    <w:basedOn w:val="CommentText"/>
    <w:next w:val="CommentText"/>
    <w:link w:val="CommentSubjectChar"/>
    <w:uiPriority w:val="99"/>
    <w:semiHidden/>
    <w:unhideWhenUsed/>
    <w:rsid w:val="00191AC8"/>
    <w:rPr>
      <w:b/>
      <w:bCs/>
    </w:rPr>
  </w:style>
  <w:style w:type="character" w:customStyle="1" w:styleId="CommentSubjectChar">
    <w:name w:val="Comment Subject Char"/>
    <w:basedOn w:val="CommentTextChar"/>
    <w:link w:val="CommentSubject"/>
    <w:uiPriority w:val="99"/>
    <w:semiHidden/>
    <w:rsid w:val="00191AC8"/>
    <w:rPr>
      <w:b/>
      <w:bCs/>
      <w:sz w:val="20"/>
      <w:szCs w:val="20"/>
    </w:rPr>
  </w:style>
  <w:style w:type="paragraph" w:styleId="BalloonText">
    <w:name w:val="Balloon Text"/>
    <w:basedOn w:val="Normal"/>
    <w:link w:val="BalloonTextChar"/>
    <w:uiPriority w:val="99"/>
    <w:semiHidden/>
    <w:unhideWhenUsed/>
    <w:rsid w:val="00220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CF6"/>
    <w:rPr>
      <w:rFonts w:ascii="Segoe UI" w:hAnsi="Segoe UI" w:cs="Segoe UI"/>
      <w:sz w:val="18"/>
      <w:szCs w:val="18"/>
    </w:rPr>
  </w:style>
  <w:style w:type="character" w:styleId="Hyperlink">
    <w:name w:val="Hyperlink"/>
    <w:unhideWhenUsed/>
    <w:rsid w:val="004966AC"/>
    <w:rPr>
      <w:color w:val="0563C1"/>
      <w:u w:val="single"/>
    </w:rPr>
  </w:style>
  <w:style w:type="character" w:customStyle="1" w:styleId="UnresolvedMention1">
    <w:name w:val="Unresolved Mention1"/>
    <w:basedOn w:val="DefaultParagraphFont"/>
    <w:uiPriority w:val="99"/>
    <w:semiHidden/>
    <w:unhideWhenUsed/>
    <w:rsid w:val="004966AC"/>
    <w:rPr>
      <w:color w:val="605E5C"/>
      <w:shd w:val="clear" w:color="auto" w:fill="E1DFDD"/>
    </w:rPr>
  </w:style>
  <w:style w:type="paragraph" w:styleId="Revision">
    <w:name w:val="Revision"/>
    <w:hidden/>
    <w:uiPriority w:val="99"/>
    <w:semiHidden/>
    <w:rsid w:val="002F3534"/>
    <w:pPr>
      <w:spacing w:after="0" w:line="240" w:lineRule="auto"/>
    </w:pPr>
  </w:style>
  <w:style w:type="table" w:styleId="TableGrid">
    <w:name w:val="Table Grid"/>
    <w:basedOn w:val="TableNormal"/>
    <w:uiPriority w:val="39"/>
    <w:rsid w:val="00895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05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84050"/>
  </w:style>
  <w:style w:type="paragraph" w:styleId="Footer">
    <w:name w:val="footer"/>
    <w:basedOn w:val="Normal"/>
    <w:link w:val="FooterChar"/>
    <w:uiPriority w:val="99"/>
    <w:unhideWhenUsed/>
    <w:rsid w:val="0018405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84050"/>
  </w:style>
  <w:style w:type="character" w:customStyle="1" w:styleId="MeniuneNerezolvat1">
    <w:name w:val="Mențiune Nerezolvat1"/>
    <w:basedOn w:val="DefaultParagraphFont"/>
    <w:uiPriority w:val="99"/>
    <w:semiHidden/>
    <w:unhideWhenUsed/>
    <w:rsid w:val="001F5207"/>
    <w:rPr>
      <w:color w:val="605E5C"/>
      <w:shd w:val="clear" w:color="auto" w:fill="E1DFDD"/>
    </w:rPr>
  </w:style>
  <w:style w:type="character" w:styleId="FollowedHyperlink">
    <w:name w:val="FollowedHyperlink"/>
    <w:basedOn w:val="DefaultParagraphFont"/>
    <w:uiPriority w:val="99"/>
    <w:semiHidden/>
    <w:unhideWhenUsed/>
    <w:rsid w:val="00FF3FD4"/>
    <w:rPr>
      <w:color w:val="954F72" w:themeColor="followedHyperlink"/>
      <w:u w:val="single"/>
    </w:rPr>
  </w:style>
  <w:style w:type="paragraph" w:styleId="FootnoteText">
    <w:name w:val="footnote text"/>
    <w:basedOn w:val="Normal"/>
    <w:link w:val="FootnoteTextChar"/>
    <w:uiPriority w:val="99"/>
    <w:semiHidden/>
    <w:unhideWhenUsed/>
    <w:rsid w:val="00FF3F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FD4"/>
    <w:rPr>
      <w:sz w:val="20"/>
      <w:szCs w:val="20"/>
    </w:rPr>
  </w:style>
  <w:style w:type="character" w:styleId="FootnoteReference">
    <w:name w:val="footnote reference"/>
    <w:basedOn w:val="DefaultParagraphFont"/>
    <w:uiPriority w:val="99"/>
    <w:semiHidden/>
    <w:unhideWhenUsed/>
    <w:rsid w:val="00FF3FD4"/>
    <w:rPr>
      <w:vertAlign w:val="superscript"/>
    </w:rPr>
  </w:style>
  <w:style w:type="paragraph" w:styleId="EndnoteText">
    <w:name w:val="endnote text"/>
    <w:basedOn w:val="Normal"/>
    <w:link w:val="EndnoteTextChar"/>
    <w:uiPriority w:val="99"/>
    <w:semiHidden/>
    <w:unhideWhenUsed/>
    <w:rsid w:val="00FF3F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3FD4"/>
    <w:rPr>
      <w:sz w:val="20"/>
      <w:szCs w:val="20"/>
    </w:rPr>
  </w:style>
  <w:style w:type="character" w:styleId="EndnoteReference">
    <w:name w:val="endnote reference"/>
    <w:basedOn w:val="DefaultParagraphFont"/>
    <w:uiPriority w:val="99"/>
    <w:semiHidden/>
    <w:unhideWhenUsed/>
    <w:rsid w:val="00FF3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B343-5F81-4B9C-8649-38C0B3DCC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35898-3FCC-48F1-9F05-F3678569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36C27-5725-4384-ABF5-970D032BA1CD}">
  <ds:schemaRefs>
    <ds:schemaRef ds:uri="http://schemas.microsoft.com/sharepoint/v3/contenttype/forms"/>
  </ds:schemaRefs>
</ds:datastoreItem>
</file>

<file path=customXml/itemProps4.xml><?xml version="1.0" encoding="utf-8"?>
<ds:datastoreItem xmlns:ds="http://schemas.openxmlformats.org/officeDocument/2006/customXml" ds:itemID="{60D3C100-C513-425A-A8B4-883292D8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1331</Words>
  <Characters>7587</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Nicolae Negru</cp:lastModifiedBy>
  <cp:revision>3</cp:revision>
  <dcterms:created xsi:type="dcterms:W3CDTF">2023-12-05T10:50:00Z</dcterms:created>
  <dcterms:modified xsi:type="dcterms:W3CDTF">2023-12-05T11:10:00Z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