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EC6AB" w14:textId="0212FF0C" w:rsidR="00BB7E29" w:rsidRDefault="00BB7E29" w:rsidP="0044391D">
      <w:pPr>
        <w:ind w:firstLine="0"/>
        <w:jc w:val="center"/>
        <w:rPr>
          <w:b/>
          <w:sz w:val="28"/>
          <w:szCs w:val="28"/>
          <w:lang w:val="ro-RO"/>
        </w:rPr>
      </w:pPr>
      <w:r w:rsidRPr="00BB7E29">
        <w:rPr>
          <w:b/>
          <w:sz w:val="28"/>
          <w:szCs w:val="28"/>
          <w:lang w:val="ro-RO"/>
        </w:rPr>
        <w:t xml:space="preserve">Cu privire la </w:t>
      </w:r>
      <w:r w:rsidR="0044391D" w:rsidRPr="0044391D">
        <w:rPr>
          <w:b/>
          <w:sz w:val="28"/>
          <w:szCs w:val="28"/>
          <w:lang w:val="ro-RO"/>
        </w:rPr>
        <w:t>impunerea obligației de serviciu public</w:t>
      </w:r>
      <w:r w:rsidR="0044391D">
        <w:rPr>
          <w:b/>
          <w:sz w:val="28"/>
          <w:szCs w:val="28"/>
          <w:lang w:val="ro-RO"/>
        </w:rPr>
        <w:t xml:space="preserve"> </w:t>
      </w:r>
      <w:r w:rsidR="0044391D" w:rsidRPr="0044391D">
        <w:rPr>
          <w:b/>
          <w:sz w:val="28"/>
          <w:szCs w:val="28"/>
          <w:lang w:val="ro-RO"/>
        </w:rPr>
        <w:t>în vederea asigurării securității aprovizionării</w:t>
      </w:r>
      <w:r w:rsidR="0044391D">
        <w:rPr>
          <w:b/>
          <w:sz w:val="28"/>
          <w:szCs w:val="28"/>
          <w:lang w:val="ro-RO"/>
        </w:rPr>
        <w:t xml:space="preserve"> </w:t>
      </w:r>
      <w:r w:rsidR="0044391D" w:rsidRPr="0044391D">
        <w:rPr>
          <w:b/>
          <w:sz w:val="28"/>
          <w:szCs w:val="28"/>
          <w:lang w:val="ro-RO"/>
        </w:rPr>
        <w:t xml:space="preserve">cu </w:t>
      </w:r>
      <w:r w:rsidR="0044391D">
        <w:rPr>
          <w:b/>
          <w:sz w:val="28"/>
          <w:szCs w:val="28"/>
          <w:lang w:val="ro-RO"/>
        </w:rPr>
        <w:t>energie electrică</w:t>
      </w:r>
    </w:p>
    <w:p w14:paraId="7D46FA4B" w14:textId="0F883C0E" w:rsidR="00730FEE" w:rsidRPr="00FA194B" w:rsidRDefault="00730FEE" w:rsidP="006A0C2A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C02DFD" w:rsidRDefault="00730FEE" w:rsidP="00E25218">
      <w:pPr>
        <w:rPr>
          <w:rFonts w:asciiTheme="majorBidi" w:hAnsiTheme="majorBidi" w:cstheme="majorBidi"/>
          <w:sz w:val="12"/>
          <w:szCs w:val="28"/>
          <w:lang w:val="ro-RO" w:eastAsia="ro-RO"/>
        </w:rPr>
      </w:pPr>
    </w:p>
    <w:p w14:paraId="7EB289F2" w14:textId="22F944DE" w:rsidR="00730FEE" w:rsidRPr="00FA194B" w:rsidRDefault="00BB7E29" w:rsidP="00E25218">
      <w:pPr>
        <w:rPr>
          <w:sz w:val="28"/>
          <w:szCs w:val="28"/>
          <w:lang w:val="ro-RO"/>
        </w:rPr>
      </w:pPr>
      <w:r w:rsidRPr="00BB7E29">
        <w:rPr>
          <w:sz w:val="28"/>
          <w:szCs w:val="28"/>
          <w:lang w:val="ro-RO"/>
        </w:rPr>
        <w:t>În</w:t>
      </w:r>
      <w:r w:rsidR="00F2613D">
        <w:rPr>
          <w:sz w:val="28"/>
          <w:szCs w:val="28"/>
          <w:lang w:val="ro-RO"/>
        </w:rPr>
        <w:t xml:space="preserve"> temeiul art. 4 alin. (1) lit. e</w:t>
      </w:r>
      <w:r w:rsidRPr="00BB7E29">
        <w:rPr>
          <w:sz w:val="28"/>
          <w:szCs w:val="28"/>
          <w:lang w:val="ro-RO"/>
        </w:rPr>
        <w:t>) din Legea</w:t>
      </w:r>
      <w:r w:rsidR="00FD4458">
        <w:rPr>
          <w:sz w:val="28"/>
          <w:szCs w:val="28"/>
          <w:lang w:val="ro-RO"/>
        </w:rPr>
        <w:t xml:space="preserve"> nr. 107/2016</w:t>
      </w:r>
      <w:bookmarkStart w:id="0" w:name="_GoBack"/>
      <w:bookmarkEnd w:id="0"/>
      <w:r w:rsidRPr="00BB7E29">
        <w:rPr>
          <w:sz w:val="28"/>
          <w:szCs w:val="28"/>
          <w:lang w:val="ro-RO"/>
        </w:rPr>
        <w:t xml:space="preserve"> cu privire la energia electrică (Monitorul Oficial al Republicii Moldova, 2016, nr. 193-203, art. 413), cu modificările ulterioare</w:t>
      </w:r>
      <w:r w:rsidR="006A0C2A" w:rsidRPr="006A0C2A">
        <w:rPr>
          <w:sz w:val="28"/>
          <w:szCs w:val="28"/>
          <w:lang w:val="ro-RO"/>
        </w:rPr>
        <w:t xml:space="preserve">, Guvernul </w:t>
      </w:r>
      <w:r w:rsidR="006A0C2A" w:rsidRPr="006A0C2A">
        <w:rPr>
          <w:b/>
          <w:sz w:val="28"/>
          <w:szCs w:val="28"/>
          <w:lang w:val="ro-RO"/>
        </w:rPr>
        <w:t>HOTĂRĂȘTE</w:t>
      </w:r>
      <w:r w:rsidR="006A0C2A" w:rsidRPr="006A0C2A">
        <w:rPr>
          <w:sz w:val="28"/>
          <w:szCs w:val="28"/>
          <w:lang w:val="ro-RO"/>
        </w:rPr>
        <w:t>:</w:t>
      </w:r>
    </w:p>
    <w:p w14:paraId="21745492" w14:textId="77777777" w:rsidR="006A0C2A" w:rsidRPr="00C02DFD" w:rsidRDefault="006A0C2A" w:rsidP="007551A5">
      <w:pPr>
        <w:rPr>
          <w:rFonts w:asciiTheme="majorBidi" w:hAnsiTheme="majorBidi" w:cstheme="majorBidi"/>
          <w:b/>
          <w:sz w:val="12"/>
          <w:szCs w:val="28"/>
          <w:lang w:val="ro-RO" w:eastAsia="ro-RO"/>
        </w:rPr>
      </w:pPr>
    </w:p>
    <w:p w14:paraId="6BBE71D4" w14:textId="3BEB941F" w:rsidR="00F2613D" w:rsidRDefault="00F2613D" w:rsidP="00F2613D">
      <w:pPr>
        <w:pStyle w:val="ListParagraph"/>
        <w:numPr>
          <w:ilvl w:val="0"/>
          <w:numId w:val="40"/>
        </w:numPr>
        <w:tabs>
          <w:tab w:val="left" w:pos="851"/>
        </w:tabs>
        <w:spacing w:line="276" w:lineRule="auto"/>
        <w:ind w:left="0" w:firstLine="567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2613D">
        <w:rPr>
          <w:rFonts w:asciiTheme="majorBidi" w:hAnsiTheme="majorBidi" w:cstheme="majorBidi"/>
          <w:sz w:val="28"/>
          <w:szCs w:val="28"/>
          <w:lang w:val="ro-RO" w:eastAsia="ro-RO"/>
        </w:rPr>
        <w:t xml:space="preserve">Se impune pentru 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perioada 01 ianuarie 2024 – 31 decembrie 2024</w:t>
      </w:r>
      <w:r w:rsidRPr="00F2613D">
        <w:rPr>
          <w:rFonts w:asciiTheme="majorBidi" w:hAnsiTheme="majorBidi" w:cstheme="majorBidi"/>
          <w:sz w:val="28"/>
          <w:szCs w:val="28"/>
          <w:lang w:val="ro-RO" w:eastAsia="ro-RO"/>
        </w:rPr>
        <w:t xml:space="preserve"> Societății pe Acțiuni 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„Energocom”</w:t>
      </w:r>
      <w:r w:rsidRPr="00F2613D">
        <w:rPr>
          <w:rFonts w:asciiTheme="majorBidi" w:hAnsiTheme="majorBidi" w:cstheme="majorBidi"/>
          <w:sz w:val="28"/>
          <w:szCs w:val="28"/>
          <w:lang w:val="ro-RO" w:eastAsia="ro-RO"/>
        </w:rPr>
        <w:t xml:space="preserve">, întreprindere care deține licență pentru furnizarea 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energiei electrice</w:t>
      </w:r>
      <w:r w:rsidRPr="00F2613D">
        <w:rPr>
          <w:rFonts w:asciiTheme="majorBidi" w:hAnsiTheme="majorBidi" w:cstheme="majorBidi"/>
          <w:sz w:val="28"/>
          <w:szCs w:val="28"/>
          <w:lang w:val="ro-RO" w:eastAsia="ro-RO"/>
        </w:rPr>
        <w:t xml:space="preserve">, în limitele teritoriului autorizat prin licențele operatorilor de sistem, obligația de serviciu public în vederea asigurării securității aprovizionării cu 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energie electrică.</w:t>
      </w:r>
      <w:r w:rsidRPr="00F2613D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</w:p>
    <w:p w14:paraId="728B43C0" w14:textId="0C8440A5" w:rsidR="00BB7E29" w:rsidRPr="00BB7E29" w:rsidRDefault="00F2613D" w:rsidP="00F2613D">
      <w:pPr>
        <w:pStyle w:val="ListParagraph"/>
        <w:numPr>
          <w:ilvl w:val="0"/>
          <w:numId w:val="40"/>
        </w:numPr>
        <w:tabs>
          <w:tab w:val="left" w:pos="851"/>
        </w:tabs>
        <w:spacing w:line="276" w:lineRule="auto"/>
        <w:ind w:left="0" w:firstLine="567"/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t>Soc</w:t>
      </w:r>
      <w:r w:rsidRPr="00F2613D">
        <w:rPr>
          <w:rFonts w:asciiTheme="majorBidi" w:hAnsiTheme="majorBidi" w:cstheme="majorBidi"/>
          <w:sz w:val="28"/>
          <w:szCs w:val="28"/>
          <w:lang w:val="ro-RO" w:eastAsia="ro-RO"/>
        </w:rPr>
        <w:t>ietatea pe Acțiuni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„Energocom”</w:t>
      </w:r>
      <w:r w:rsidRPr="00F2613D">
        <w:rPr>
          <w:rFonts w:asciiTheme="majorBidi" w:hAnsiTheme="majorBidi" w:cstheme="majorBidi"/>
          <w:sz w:val="28"/>
          <w:szCs w:val="28"/>
          <w:lang w:val="ro-RO" w:eastAsia="ro-RO"/>
        </w:rPr>
        <w:t xml:space="preserve"> achiziționează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energie electrică</w:t>
      </w:r>
      <w:r w:rsidR="00C25E3E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C25E3E" w:rsidRPr="00C25E3E">
        <w:rPr>
          <w:rFonts w:asciiTheme="majorBidi" w:hAnsiTheme="majorBidi" w:cstheme="majorBidi"/>
          <w:sz w:val="28"/>
          <w:szCs w:val="28"/>
          <w:lang w:val="ro-RO" w:eastAsia="ro-RO"/>
        </w:rPr>
        <w:t xml:space="preserve">în baza negocierilor directe și/sau </w:t>
      </w:r>
      <w:r w:rsidR="00B55E6F">
        <w:rPr>
          <w:rFonts w:asciiTheme="majorBidi" w:hAnsiTheme="majorBidi" w:cstheme="majorBidi"/>
          <w:sz w:val="28"/>
          <w:szCs w:val="28"/>
          <w:lang w:val="ro-RO" w:eastAsia="ro-RO"/>
        </w:rPr>
        <w:t>pe bursele de energie</w:t>
      </w:r>
      <w:r w:rsidR="002B4403">
        <w:rPr>
          <w:rFonts w:asciiTheme="majorBidi" w:hAnsiTheme="majorBidi" w:cstheme="majorBidi"/>
          <w:sz w:val="28"/>
          <w:szCs w:val="28"/>
          <w:lang w:val="ro-RO" w:eastAsia="ro-RO"/>
        </w:rPr>
        <w:t xml:space="preserve"> electrică</w:t>
      </w:r>
      <w:r w:rsidRPr="00F2613D">
        <w:rPr>
          <w:rFonts w:asciiTheme="majorBidi" w:hAnsiTheme="majorBidi" w:cstheme="majorBidi"/>
          <w:sz w:val="28"/>
          <w:szCs w:val="28"/>
          <w:lang w:val="ro-RO" w:eastAsia="ro-RO"/>
        </w:rPr>
        <w:t xml:space="preserve"> și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o</w:t>
      </w:r>
      <w:r w:rsidR="006C1DB3">
        <w:rPr>
          <w:rFonts w:asciiTheme="majorBidi" w:hAnsiTheme="majorBidi" w:cstheme="majorBidi"/>
          <w:sz w:val="28"/>
          <w:szCs w:val="28"/>
          <w:lang w:val="ro-RO" w:eastAsia="ro-RO"/>
        </w:rPr>
        <w:t xml:space="preserve"> vinde furnizorilor</w:t>
      </w:r>
      <w:r w:rsidRPr="00F2613D">
        <w:rPr>
          <w:rFonts w:asciiTheme="majorBidi" w:hAnsiTheme="majorBidi" w:cstheme="majorBidi"/>
          <w:sz w:val="28"/>
          <w:szCs w:val="28"/>
          <w:lang w:val="ro-RO" w:eastAsia="ro-RO"/>
        </w:rPr>
        <w:t xml:space="preserve"> serviciului universal,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de ultimă opțiune și operatorilor</w:t>
      </w:r>
      <w:r w:rsidRPr="00F2613D">
        <w:rPr>
          <w:rFonts w:asciiTheme="majorBidi" w:hAnsiTheme="majorBidi" w:cstheme="majorBidi"/>
          <w:sz w:val="28"/>
          <w:szCs w:val="28"/>
          <w:lang w:val="ro-RO" w:eastAsia="ro-RO"/>
        </w:rPr>
        <w:t xml:space="preserve"> de sistem.</w:t>
      </w:r>
    </w:p>
    <w:p w14:paraId="63B31828" w14:textId="0E2394F7" w:rsidR="00BB7E29" w:rsidRPr="00BB7E29" w:rsidRDefault="00F2613D" w:rsidP="00F2613D">
      <w:pPr>
        <w:pStyle w:val="ListParagraph"/>
        <w:numPr>
          <w:ilvl w:val="0"/>
          <w:numId w:val="40"/>
        </w:numPr>
        <w:tabs>
          <w:tab w:val="left" w:pos="851"/>
        </w:tabs>
        <w:spacing w:line="276" w:lineRule="auto"/>
        <w:ind w:left="0" w:firstLine="567"/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t>F</w:t>
      </w:r>
      <w:r w:rsidRPr="00F2613D">
        <w:rPr>
          <w:rFonts w:asciiTheme="majorBidi" w:hAnsiTheme="majorBidi" w:cstheme="majorBidi"/>
          <w:sz w:val="28"/>
          <w:szCs w:val="28"/>
          <w:lang w:val="ro-RO" w:eastAsia="ro-RO"/>
        </w:rPr>
        <w:t>urnizorii serviciului universal, de u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ltimă opțiune și operatorii </w:t>
      </w:r>
      <w:r w:rsidRPr="00F2613D">
        <w:rPr>
          <w:rFonts w:asciiTheme="majorBidi" w:hAnsiTheme="majorBidi" w:cstheme="majorBidi"/>
          <w:sz w:val="28"/>
          <w:szCs w:val="28"/>
          <w:lang w:val="ro-RO" w:eastAsia="ro-RO"/>
        </w:rPr>
        <w:t>de sistem semnează cu Societatea pe Acțiuni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„Energocom”</w:t>
      </w:r>
      <w:r w:rsidRPr="00F2613D">
        <w:rPr>
          <w:rFonts w:asciiTheme="majorBidi" w:hAnsiTheme="majorBidi" w:cstheme="majorBidi"/>
          <w:sz w:val="28"/>
          <w:szCs w:val="28"/>
          <w:lang w:val="ro-RO" w:eastAsia="ro-RO"/>
        </w:rPr>
        <w:t xml:space="preserve"> un contract-cadru de vânzare-cumpărare a 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energiei electrice</w:t>
      </w:r>
      <w:r w:rsidR="006C1DB3">
        <w:rPr>
          <w:rFonts w:asciiTheme="majorBidi" w:hAnsiTheme="majorBidi" w:cstheme="majorBidi"/>
          <w:sz w:val="28"/>
          <w:szCs w:val="28"/>
          <w:lang w:val="ro-RO" w:eastAsia="ro-RO"/>
        </w:rPr>
        <w:t xml:space="preserve"> achiziționate conform pct. 2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.</w:t>
      </w:r>
    </w:p>
    <w:p w14:paraId="3FF3DBFD" w14:textId="79A3F041" w:rsidR="00C02DFD" w:rsidRPr="00BB7E29" w:rsidRDefault="00BB7E29" w:rsidP="00BB7E29">
      <w:pPr>
        <w:pStyle w:val="ListParagraph"/>
        <w:numPr>
          <w:ilvl w:val="0"/>
          <w:numId w:val="40"/>
        </w:numPr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left="0" w:firstLine="567"/>
        <w:rPr>
          <w:rFonts w:eastAsia="Calibri"/>
          <w:bCs/>
          <w:sz w:val="12"/>
          <w:szCs w:val="28"/>
          <w:lang w:val="ro-MD"/>
        </w:rPr>
      </w:pPr>
      <w:r w:rsidRPr="00BB7E29">
        <w:rPr>
          <w:rFonts w:asciiTheme="majorBidi" w:hAnsiTheme="majorBidi" w:cstheme="majorBidi"/>
          <w:sz w:val="28"/>
          <w:szCs w:val="28"/>
          <w:lang w:val="ro-RO" w:eastAsia="ro-RO"/>
        </w:rPr>
        <w:t>Prezenta hotărâre intră în vigoare la data publicării în Monitorul Oficial al Republicii Moldova.</w:t>
      </w:r>
    </w:p>
    <w:p w14:paraId="75F57C70" w14:textId="77777777" w:rsidR="00BB7E29" w:rsidRDefault="00BB7E29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65B3D5B6" w14:textId="77777777" w:rsidR="00BB7E29" w:rsidRDefault="00BB7E29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DCB3696" w14:textId="3A9454A6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F1A9F3A" w14:textId="77777777" w:rsidR="00BB7E29" w:rsidRDefault="00BB7E29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94B8A25" w14:textId="1E076EE9" w:rsidR="003A4AE6" w:rsidRPr="009B4C08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31FF517C" w14:textId="06148E85" w:rsidR="003A4AE6" w:rsidRPr="009B4C08" w:rsidRDefault="003A4AE6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4936232" w14:textId="77777777" w:rsidR="001E56AD" w:rsidRPr="009B4C08" w:rsidRDefault="001E56AD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F119C21" w14:textId="2AB17F2F" w:rsidR="00A32BFE" w:rsidRPr="009B4C08" w:rsidRDefault="00A32BFE" w:rsidP="00A32BFE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 energiei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Victor Parlicov</w:t>
      </w:r>
    </w:p>
    <w:p w14:paraId="619F92F3" w14:textId="77777777" w:rsidR="00A32BFE" w:rsidRPr="009B4C08" w:rsidRDefault="00A32BFE" w:rsidP="00A32BFE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1245D3F" w14:textId="77777777" w:rsidR="007551A5" w:rsidRPr="009B4C08" w:rsidRDefault="007551A5" w:rsidP="00DF7E3E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82BC486" w14:textId="77777777" w:rsidR="00965406" w:rsidRPr="009B4C08" w:rsidRDefault="00965406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A8A7472" w14:textId="77777777" w:rsidR="00633BD9" w:rsidRPr="00FA194B" w:rsidRDefault="00633BD9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A22C5C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8C6AF6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9F03948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50A3DB" w14:textId="77777777" w:rsidR="001E56AD" w:rsidRPr="00FA194B" w:rsidRDefault="001E56AD" w:rsidP="0069595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6993251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6A0E5BA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Vizează:</w:t>
      </w:r>
    </w:p>
    <w:p w14:paraId="7599E3BD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BC2BB54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8994E1E" w14:textId="2440ADD4" w:rsidR="009C717D" w:rsidRPr="00FA194B" w:rsidRDefault="009C717D" w:rsidP="009C717D">
      <w:pPr>
        <w:ind w:firstLine="0"/>
        <w:rPr>
          <w:sz w:val="28"/>
          <w:szCs w:val="28"/>
          <w:lang w:val="ro-RO" w:eastAsia="ru-RU"/>
        </w:rPr>
      </w:pPr>
      <w:r w:rsidRPr="00FA194B">
        <w:rPr>
          <w:sz w:val="28"/>
          <w:szCs w:val="28"/>
          <w:lang w:val="ro-RO" w:eastAsia="ru-RU"/>
        </w:rPr>
        <w:t>Secretar general al Guvernului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  <w:t xml:space="preserve">               </w:t>
      </w:r>
      <w:r>
        <w:rPr>
          <w:sz w:val="28"/>
          <w:szCs w:val="28"/>
          <w:lang w:val="ro-RO" w:eastAsia="ru-RU"/>
        </w:rPr>
        <w:tab/>
        <w:t xml:space="preserve">  Artur MIJA</w:t>
      </w:r>
    </w:p>
    <w:p w14:paraId="5C56D579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91C21BE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59F3C5" w14:textId="3A8194FA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Aprobată în </w:t>
      </w:r>
      <w:r w:rsidR="00953F2B" w:rsidRPr="00FA194B">
        <w:rPr>
          <w:rFonts w:asciiTheme="majorBidi" w:hAnsiTheme="majorBidi" w:cstheme="majorBidi"/>
          <w:sz w:val="28"/>
          <w:szCs w:val="28"/>
          <w:lang w:val="ro-RO" w:eastAsia="ru-RU"/>
        </w:rPr>
        <w:t>ședința</w:t>
      </w: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Guvernului</w:t>
      </w:r>
    </w:p>
    <w:p w14:paraId="79E9A49B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din</w:t>
      </w:r>
    </w:p>
    <w:p w14:paraId="135CB88F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210F4D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A54F681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B6F9F60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4203FC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39FB9C8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1A70254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F110DBB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48A822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A66FB16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FA194B" w:rsidRDefault="00730FEE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FA194B" w:rsidSect="00C02DF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426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D8214" w14:textId="77777777" w:rsidR="000D3C78" w:rsidRDefault="000D3C78" w:rsidP="00026B87">
      <w:r>
        <w:separator/>
      </w:r>
    </w:p>
  </w:endnote>
  <w:endnote w:type="continuationSeparator" w:id="0">
    <w:p w14:paraId="0C90176C" w14:textId="77777777" w:rsidR="000D3C78" w:rsidRDefault="000D3C78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AD2B" w14:textId="0006013E" w:rsidR="000D7A09" w:rsidRPr="00C74719" w:rsidRDefault="000D7A09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679E69CE" w:rsidR="001D364E" w:rsidRPr="001E56AD" w:rsidRDefault="001D364E" w:rsidP="001E56AD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860EC" w14:textId="77777777" w:rsidR="000D3C78" w:rsidRDefault="000D3C78" w:rsidP="00026B87">
      <w:r>
        <w:separator/>
      </w:r>
    </w:p>
  </w:footnote>
  <w:footnote w:type="continuationSeparator" w:id="0">
    <w:p w14:paraId="349D4BD1" w14:textId="77777777" w:rsidR="000D3C78" w:rsidRDefault="000D3C78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1DEBBADC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D4458" w:rsidRPr="00FD4458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en-GB" w:eastAsia="en-GB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E52C739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C2477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B5120"/>
    <w:multiLevelType w:val="hybridMultilevel"/>
    <w:tmpl w:val="E834B11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907030"/>
    <w:multiLevelType w:val="hybridMultilevel"/>
    <w:tmpl w:val="6748A5C8"/>
    <w:lvl w:ilvl="0" w:tplc="79E23B6A">
      <w:start w:val="1"/>
      <w:numFmt w:val="decimal"/>
      <w:lvlText w:val="%1."/>
      <w:lvlJc w:val="left"/>
      <w:pPr>
        <w:ind w:left="7732" w:hanging="360"/>
      </w:pPr>
      <w:rPr>
        <w:rFonts w:hint="default"/>
        <w:sz w:val="28"/>
        <w:szCs w:val="2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3"/>
  </w:num>
  <w:num w:numId="3">
    <w:abstractNumId w:val="2"/>
  </w:num>
  <w:num w:numId="4">
    <w:abstractNumId w:val="22"/>
  </w:num>
  <w:num w:numId="5">
    <w:abstractNumId w:val="18"/>
  </w:num>
  <w:num w:numId="6">
    <w:abstractNumId w:val="25"/>
  </w:num>
  <w:num w:numId="7">
    <w:abstractNumId w:val="6"/>
  </w:num>
  <w:num w:numId="8">
    <w:abstractNumId w:val="19"/>
  </w:num>
  <w:num w:numId="9">
    <w:abstractNumId w:val="34"/>
  </w:num>
  <w:num w:numId="10">
    <w:abstractNumId w:val="36"/>
  </w:num>
  <w:num w:numId="11">
    <w:abstractNumId w:val="16"/>
  </w:num>
  <w:num w:numId="12">
    <w:abstractNumId w:val="28"/>
  </w:num>
  <w:num w:numId="13">
    <w:abstractNumId w:val="5"/>
  </w:num>
  <w:num w:numId="14">
    <w:abstractNumId w:val="4"/>
  </w:num>
  <w:num w:numId="15">
    <w:abstractNumId w:val="10"/>
  </w:num>
  <w:num w:numId="16">
    <w:abstractNumId w:val="27"/>
  </w:num>
  <w:num w:numId="17">
    <w:abstractNumId w:val="26"/>
  </w:num>
  <w:num w:numId="18">
    <w:abstractNumId w:val="3"/>
  </w:num>
  <w:num w:numId="19">
    <w:abstractNumId w:val="11"/>
  </w:num>
  <w:num w:numId="20">
    <w:abstractNumId w:val="14"/>
  </w:num>
  <w:num w:numId="21">
    <w:abstractNumId w:val="31"/>
  </w:num>
  <w:num w:numId="22">
    <w:abstractNumId w:val="24"/>
  </w:num>
  <w:num w:numId="23">
    <w:abstractNumId w:val="37"/>
  </w:num>
  <w:num w:numId="24">
    <w:abstractNumId w:val="17"/>
  </w:num>
  <w:num w:numId="25">
    <w:abstractNumId w:val="32"/>
  </w:num>
  <w:num w:numId="26">
    <w:abstractNumId w:val="20"/>
  </w:num>
  <w:num w:numId="27">
    <w:abstractNumId w:val="21"/>
  </w:num>
  <w:num w:numId="2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0"/>
  </w:num>
  <w:num w:numId="32">
    <w:abstractNumId w:val="15"/>
  </w:num>
  <w:num w:numId="33">
    <w:abstractNumId w:val="38"/>
  </w:num>
  <w:num w:numId="34">
    <w:abstractNumId w:val="35"/>
  </w:num>
  <w:num w:numId="35">
    <w:abstractNumId w:val="12"/>
  </w:num>
  <w:num w:numId="36">
    <w:abstractNumId w:val="13"/>
  </w:num>
  <w:num w:numId="37">
    <w:abstractNumId w:val="23"/>
  </w:num>
  <w:num w:numId="38">
    <w:abstractNumId w:val="7"/>
  </w:num>
  <w:num w:numId="39">
    <w:abstractNumId w:val="9"/>
  </w:num>
  <w:num w:numId="40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6B87"/>
    <w:rsid w:val="00041C0E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3C78"/>
    <w:rsid w:val="000D7A09"/>
    <w:rsid w:val="000F0FD7"/>
    <w:rsid w:val="001100A2"/>
    <w:rsid w:val="00111319"/>
    <w:rsid w:val="0014378C"/>
    <w:rsid w:val="00144067"/>
    <w:rsid w:val="001469DB"/>
    <w:rsid w:val="001574DD"/>
    <w:rsid w:val="001614F3"/>
    <w:rsid w:val="00191F49"/>
    <w:rsid w:val="001B2461"/>
    <w:rsid w:val="001B5608"/>
    <w:rsid w:val="001C2DCB"/>
    <w:rsid w:val="001C7663"/>
    <w:rsid w:val="001D364E"/>
    <w:rsid w:val="001E56AD"/>
    <w:rsid w:val="001E6EB8"/>
    <w:rsid w:val="00222B19"/>
    <w:rsid w:val="00243B9C"/>
    <w:rsid w:val="00251AE0"/>
    <w:rsid w:val="0025392F"/>
    <w:rsid w:val="00256F32"/>
    <w:rsid w:val="00283736"/>
    <w:rsid w:val="0029400E"/>
    <w:rsid w:val="002B4403"/>
    <w:rsid w:val="003321A4"/>
    <w:rsid w:val="0034194B"/>
    <w:rsid w:val="003543E9"/>
    <w:rsid w:val="003724B5"/>
    <w:rsid w:val="003852B4"/>
    <w:rsid w:val="003A4AE6"/>
    <w:rsid w:val="003B04ED"/>
    <w:rsid w:val="003B596B"/>
    <w:rsid w:val="003C0346"/>
    <w:rsid w:val="003D6BC3"/>
    <w:rsid w:val="00415A13"/>
    <w:rsid w:val="00427274"/>
    <w:rsid w:val="0044391D"/>
    <w:rsid w:val="00443FC0"/>
    <w:rsid w:val="0044592D"/>
    <w:rsid w:val="00454CEE"/>
    <w:rsid w:val="004654AB"/>
    <w:rsid w:val="00465D6F"/>
    <w:rsid w:val="0046639D"/>
    <w:rsid w:val="00480561"/>
    <w:rsid w:val="00482BA3"/>
    <w:rsid w:val="004A228A"/>
    <w:rsid w:val="004A4B59"/>
    <w:rsid w:val="004B00D8"/>
    <w:rsid w:val="004E0E9C"/>
    <w:rsid w:val="004E1000"/>
    <w:rsid w:val="00500597"/>
    <w:rsid w:val="0050680A"/>
    <w:rsid w:val="00512A5C"/>
    <w:rsid w:val="005262C2"/>
    <w:rsid w:val="00530592"/>
    <w:rsid w:val="00542F92"/>
    <w:rsid w:val="005541A1"/>
    <w:rsid w:val="005802DD"/>
    <w:rsid w:val="005850E0"/>
    <w:rsid w:val="00586D2A"/>
    <w:rsid w:val="005E1FF5"/>
    <w:rsid w:val="005E42C8"/>
    <w:rsid w:val="005F1999"/>
    <w:rsid w:val="005F2B04"/>
    <w:rsid w:val="005F4953"/>
    <w:rsid w:val="00601679"/>
    <w:rsid w:val="00602E93"/>
    <w:rsid w:val="0063090F"/>
    <w:rsid w:val="00633BD9"/>
    <w:rsid w:val="00671925"/>
    <w:rsid w:val="0067374F"/>
    <w:rsid w:val="00695959"/>
    <w:rsid w:val="006A0C2A"/>
    <w:rsid w:val="006B17C6"/>
    <w:rsid w:val="006C1DB3"/>
    <w:rsid w:val="006E3ECB"/>
    <w:rsid w:val="006E74D0"/>
    <w:rsid w:val="007067A9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82601"/>
    <w:rsid w:val="007926E4"/>
    <w:rsid w:val="007A2971"/>
    <w:rsid w:val="007A37D5"/>
    <w:rsid w:val="007A4567"/>
    <w:rsid w:val="007E0B5B"/>
    <w:rsid w:val="007E6B3E"/>
    <w:rsid w:val="00814406"/>
    <w:rsid w:val="00832599"/>
    <w:rsid w:val="0084667B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9159B9"/>
    <w:rsid w:val="009168BD"/>
    <w:rsid w:val="009374A9"/>
    <w:rsid w:val="00941781"/>
    <w:rsid w:val="009423B6"/>
    <w:rsid w:val="00950CEF"/>
    <w:rsid w:val="0095316D"/>
    <w:rsid w:val="00953F2B"/>
    <w:rsid w:val="00965406"/>
    <w:rsid w:val="00967B94"/>
    <w:rsid w:val="009A3326"/>
    <w:rsid w:val="009B4C08"/>
    <w:rsid w:val="009B4E5C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56041"/>
    <w:rsid w:val="00A645F2"/>
    <w:rsid w:val="00A87A92"/>
    <w:rsid w:val="00A938D0"/>
    <w:rsid w:val="00A94FEB"/>
    <w:rsid w:val="00A977C3"/>
    <w:rsid w:val="00AA173D"/>
    <w:rsid w:val="00AB67F5"/>
    <w:rsid w:val="00AC36D8"/>
    <w:rsid w:val="00AE7568"/>
    <w:rsid w:val="00AF0010"/>
    <w:rsid w:val="00B05A8B"/>
    <w:rsid w:val="00B16328"/>
    <w:rsid w:val="00B4370D"/>
    <w:rsid w:val="00B51090"/>
    <w:rsid w:val="00B55E6F"/>
    <w:rsid w:val="00B71142"/>
    <w:rsid w:val="00B84F25"/>
    <w:rsid w:val="00BB231F"/>
    <w:rsid w:val="00BB7E29"/>
    <w:rsid w:val="00BF2373"/>
    <w:rsid w:val="00BF32A6"/>
    <w:rsid w:val="00C02DFA"/>
    <w:rsid w:val="00C02DFD"/>
    <w:rsid w:val="00C03113"/>
    <w:rsid w:val="00C2477D"/>
    <w:rsid w:val="00C25E3E"/>
    <w:rsid w:val="00C35492"/>
    <w:rsid w:val="00C74719"/>
    <w:rsid w:val="00C74905"/>
    <w:rsid w:val="00C97309"/>
    <w:rsid w:val="00CB05D3"/>
    <w:rsid w:val="00CB0FCF"/>
    <w:rsid w:val="00CC7AFF"/>
    <w:rsid w:val="00CE0DA1"/>
    <w:rsid w:val="00CF2559"/>
    <w:rsid w:val="00CF4129"/>
    <w:rsid w:val="00D1121D"/>
    <w:rsid w:val="00D30198"/>
    <w:rsid w:val="00D41305"/>
    <w:rsid w:val="00D64123"/>
    <w:rsid w:val="00D642D3"/>
    <w:rsid w:val="00D8311D"/>
    <w:rsid w:val="00D86B79"/>
    <w:rsid w:val="00D91434"/>
    <w:rsid w:val="00DB1216"/>
    <w:rsid w:val="00DB7468"/>
    <w:rsid w:val="00DC4C6E"/>
    <w:rsid w:val="00DF0E57"/>
    <w:rsid w:val="00DF181A"/>
    <w:rsid w:val="00DF4584"/>
    <w:rsid w:val="00DF7E3E"/>
    <w:rsid w:val="00E04C14"/>
    <w:rsid w:val="00E11CE2"/>
    <w:rsid w:val="00E216C5"/>
    <w:rsid w:val="00E25218"/>
    <w:rsid w:val="00E52F97"/>
    <w:rsid w:val="00E82D01"/>
    <w:rsid w:val="00EA1DFC"/>
    <w:rsid w:val="00EA3268"/>
    <w:rsid w:val="00EA7735"/>
    <w:rsid w:val="00EB50D7"/>
    <w:rsid w:val="00EB7F6B"/>
    <w:rsid w:val="00ED2FE3"/>
    <w:rsid w:val="00EF5CF5"/>
    <w:rsid w:val="00F019B4"/>
    <w:rsid w:val="00F2613D"/>
    <w:rsid w:val="00F4110C"/>
    <w:rsid w:val="00F552B7"/>
    <w:rsid w:val="00F67B04"/>
    <w:rsid w:val="00F76152"/>
    <w:rsid w:val="00F817FC"/>
    <w:rsid w:val="00F864E2"/>
    <w:rsid w:val="00FA194B"/>
    <w:rsid w:val="00FA7984"/>
    <w:rsid w:val="00FB176A"/>
    <w:rsid w:val="00FC2D2D"/>
    <w:rsid w:val="00FC4320"/>
    <w:rsid w:val="00FC76DE"/>
    <w:rsid w:val="00FD2A3E"/>
    <w:rsid w:val="00FD4458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EF9A8-36AE-43B8-92BE-EE334E0D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Nicolae Negru</cp:lastModifiedBy>
  <cp:revision>11</cp:revision>
  <cp:lastPrinted>2020-01-31T14:51:00Z</cp:lastPrinted>
  <dcterms:created xsi:type="dcterms:W3CDTF">2023-11-14T12:44:00Z</dcterms:created>
  <dcterms:modified xsi:type="dcterms:W3CDTF">2023-12-05T09:00:00Z</dcterms:modified>
</cp:coreProperties>
</file>