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48"/>
      </w:tblGrid>
      <w:tr w:rsidR="003D4592" w:rsidRPr="00D55D60" w14:paraId="7560EAED" w14:textId="77777777" w:rsidTr="00A20F32">
        <w:tc>
          <w:tcPr>
            <w:tcW w:w="9648" w:type="dxa"/>
            <w:shd w:val="clear" w:color="auto" w:fill="FFFFFF"/>
          </w:tcPr>
          <w:p w14:paraId="600E487E" w14:textId="77777777" w:rsidR="00815D9E" w:rsidRPr="0036327C" w:rsidRDefault="00815D9E" w:rsidP="00815D9E">
            <w:pPr>
              <w:pStyle w:val="NoSpacing"/>
              <w:spacing w:line="276" w:lineRule="auto"/>
              <w:ind w:firstLine="576"/>
              <w:jc w:val="center"/>
              <w:rPr>
                <w:rFonts w:ascii="Times New Roman" w:hAnsi="Times New Roman"/>
                <w:b/>
                <w:sz w:val="28"/>
                <w:szCs w:val="28"/>
              </w:rPr>
            </w:pPr>
            <w:r w:rsidRPr="0036327C">
              <w:rPr>
                <w:rFonts w:ascii="Times New Roman" w:hAnsi="Times New Roman"/>
                <w:b/>
                <w:sz w:val="28"/>
                <w:szCs w:val="28"/>
              </w:rPr>
              <w:t>NOTĂ INFORMATIVĂ</w:t>
            </w:r>
          </w:p>
          <w:p w14:paraId="76ECCC27" w14:textId="7E7297F4" w:rsidR="003D4592" w:rsidRPr="0036327C" w:rsidRDefault="00815D9E" w:rsidP="00815D9E">
            <w:pPr>
              <w:pStyle w:val="tt"/>
              <w:tabs>
                <w:tab w:val="left" w:pos="330"/>
              </w:tabs>
              <w:spacing w:line="276" w:lineRule="auto"/>
              <w:rPr>
                <w:b w:val="0"/>
                <w:sz w:val="28"/>
                <w:szCs w:val="28"/>
                <w:lang w:val="ro-RO"/>
              </w:rPr>
            </w:pPr>
            <w:r w:rsidRPr="0036327C">
              <w:rPr>
                <w:sz w:val="28"/>
                <w:szCs w:val="28"/>
                <w:lang w:val="ro-RO"/>
              </w:rPr>
              <w:t>la proiectul Ordinului  cu privire la aprobarea tarifelor pentru serviciile de navigație aeriană pentru anul 202</w:t>
            </w:r>
            <w:r w:rsidR="005E255E" w:rsidRPr="0036327C">
              <w:rPr>
                <w:sz w:val="28"/>
                <w:szCs w:val="28"/>
                <w:lang w:val="ro-RO"/>
              </w:rPr>
              <w:t>4</w:t>
            </w:r>
          </w:p>
        </w:tc>
      </w:tr>
      <w:tr w:rsidR="00141AC0" w:rsidRPr="00D55D60" w14:paraId="1CD7FC4E" w14:textId="77777777" w:rsidTr="00A20F32">
        <w:tc>
          <w:tcPr>
            <w:tcW w:w="9648" w:type="dxa"/>
            <w:shd w:val="clear" w:color="auto" w:fill="FFFFFF"/>
          </w:tcPr>
          <w:p w14:paraId="7F23D60F" w14:textId="77777777" w:rsidR="00141AC0" w:rsidRPr="0036327C" w:rsidRDefault="00141AC0" w:rsidP="00815D9E">
            <w:pPr>
              <w:pStyle w:val="NoSpacing"/>
              <w:spacing w:line="276" w:lineRule="auto"/>
              <w:rPr>
                <w:rFonts w:ascii="Times New Roman" w:hAnsi="Times New Roman"/>
                <w:b/>
                <w:sz w:val="28"/>
                <w:szCs w:val="28"/>
                <w:lang w:val="en-GB"/>
              </w:rPr>
            </w:pPr>
          </w:p>
        </w:tc>
      </w:tr>
    </w:tbl>
    <w:p w14:paraId="2221828E" w14:textId="77777777" w:rsidR="003D4592" w:rsidRPr="0036327C" w:rsidRDefault="003D4592" w:rsidP="00815D9E">
      <w:pPr>
        <w:tabs>
          <w:tab w:val="left" w:pos="884"/>
          <w:tab w:val="left" w:pos="1196"/>
        </w:tabs>
        <w:spacing w:after="0"/>
        <w:jc w:val="center"/>
        <w:rPr>
          <w:rFonts w:ascii="Times New Roman" w:hAnsi="Times New Roman"/>
          <w:iCs/>
          <w:sz w:val="28"/>
          <w:szCs w:val="28"/>
          <w:lang w:val="ro-RO"/>
        </w:rPr>
      </w:pP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5"/>
      </w:tblGrid>
      <w:tr w:rsidR="003D4592" w:rsidRPr="00D55D60" w14:paraId="0D0309AC" w14:textId="77777777" w:rsidTr="00973A17">
        <w:tc>
          <w:tcPr>
            <w:tcW w:w="5000" w:type="pct"/>
          </w:tcPr>
          <w:p w14:paraId="7A9A502F" w14:textId="77777777" w:rsidR="003D4592" w:rsidRPr="0036327C" w:rsidRDefault="003D4592" w:rsidP="00815D9E">
            <w:pPr>
              <w:numPr>
                <w:ilvl w:val="3"/>
                <w:numId w:val="1"/>
              </w:numPr>
              <w:tabs>
                <w:tab w:val="clear" w:pos="2880"/>
                <w:tab w:val="left" w:pos="284"/>
                <w:tab w:val="left" w:pos="1196"/>
              </w:tabs>
              <w:spacing w:after="0"/>
              <w:ind w:left="0" w:firstLine="0"/>
              <w:jc w:val="both"/>
              <w:rPr>
                <w:rFonts w:ascii="Times New Roman" w:hAnsi="Times New Roman"/>
                <w:b/>
                <w:sz w:val="28"/>
                <w:szCs w:val="28"/>
                <w:lang w:val="ro-RO"/>
              </w:rPr>
            </w:pPr>
            <w:r w:rsidRPr="0036327C">
              <w:rPr>
                <w:rFonts w:ascii="Times New Roman" w:hAnsi="Times New Roman"/>
                <w:sz w:val="28"/>
                <w:szCs w:val="28"/>
                <w:lang w:val="ro-RO"/>
              </w:rPr>
              <w:t xml:space="preserve"> </w:t>
            </w:r>
            <w:r w:rsidRPr="0036327C">
              <w:rPr>
                <w:rFonts w:ascii="Times New Roman" w:hAnsi="Times New Roman"/>
                <w:b/>
                <w:sz w:val="28"/>
                <w:szCs w:val="28"/>
                <w:lang w:val="ro-RO"/>
              </w:rPr>
              <w:t>Denumirea autorului și, după caz, a participanților la elaborarea proiectului</w:t>
            </w:r>
          </w:p>
        </w:tc>
      </w:tr>
      <w:tr w:rsidR="003D4592" w:rsidRPr="00D55D60" w14:paraId="4D039C56" w14:textId="77777777" w:rsidTr="00973A17">
        <w:tc>
          <w:tcPr>
            <w:tcW w:w="5000" w:type="pct"/>
          </w:tcPr>
          <w:p w14:paraId="5ABE2E50" w14:textId="62ABA7A9" w:rsidR="003D4592" w:rsidRPr="0036327C" w:rsidRDefault="00815D9E" w:rsidP="001C1DBC">
            <w:pPr>
              <w:tabs>
                <w:tab w:val="left" w:pos="884"/>
                <w:tab w:val="left" w:pos="1196"/>
              </w:tabs>
              <w:spacing w:after="0"/>
              <w:ind w:firstLine="360"/>
              <w:jc w:val="both"/>
              <w:rPr>
                <w:rFonts w:ascii="Times New Roman" w:hAnsi="Times New Roman"/>
                <w:sz w:val="28"/>
                <w:szCs w:val="28"/>
                <w:lang w:val="ro-RO"/>
              </w:rPr>
            </w:pPr>
            <w:r w:rsidRPr="0036327C">
              <w:rPr>
                <w:rFonts w:ascii="Times New Roman" w:hAnsi="Times New Roman"/>
                <w:sz w:val="28"/>
                <w:szCs w:val="28"/>
                <w:lang w:val="ro-RO"/>
              </w:rPr>
              <w:t>Proiectul Ordinului cu privire la aprobarea tarifelor pentru serviciile de navigație aeriană pentru anul 202</w:t>
            </w:r>
            <w:r w:rsidR="005E255E" w:rsidRPr="0036327C">
              <w:rPr>
                <w:rFonts w:ascii="Times New Roman" w:hAnsi="Times New Roman"/>
                <w:sz w:val="28"/>
                <w:szCs w:val="28"/>
                <w:lang w:val="ro-RO"/>
              </w:rPr>
              <w:t>4</w:t>
            </w:r>
            <w:r w:rsidRPr="0036327C">
              <w:rPr>
                <w:rFonts w:ascii="Times New Roman" w:hAnsi="Times New Roman"/>
                <w:sz w:val="28"/>
                <w:szCs w:val="28"/>
                <w:lang w:val="ro-RO"/>
              </w:rPr>
              <w:t xml:space="preserve">, a fost elaborat de Ministerul Infrastructurii și </w:t>
            </w:r>
            <w:r w:rsidRPr="0036327C">
              <w:rPr>
                <w:rFonts w:ascii="Times New Roman" w:hAnsi="Times New Roman"/>
                <w:sz w:val="28"/>
                <w:szCs w:val="28"/>
                <w:lang w:val="ro-MD"/>
              </w:rPr>
              <w:t>Dezvoltării Regionale</w:t>
            </w:r>
            <w:r w:rsidRPr="0036327C">
              <w:rPr>
                <w:rFonts w:ascii="Times New Roman" w:hAnsi="Times New Roman"/>
                <w:sz w:val="28"/>
                <w:szCs w:val="28"/>
                <w:lang w:val="ro-RO"/>
              </w:rPr>
              <w:t>.</w:t>
            </w:r>
          </w:p>
        </w:tc>
      </w:tr>
      <w:tr w:rsidR="003D4592" w:rsidRPr="00D55D60" w14:paraId="4CA6EEB9" w14:textId="77777777" w:rsidTr="00973A17">
        <w:tc>
          <w:tcPr>
            <w:tcW w:w="5000" w:type="pct"/>
          </w:tcPr>
          <w:p w14:paraId="1E9170F3" w14:textId="77777777" w:rsidR="003D4592" w:rsidRPr="0036327C" w:rsidRDefault="003D4592" w:rsidP="00815D9E">
            <w:pPr>
              <w:tabs>
                <w:tab w:val="left" w:pos="884"/>
                <w:tab w:val="left" w:pos="1196"/>
              </w:tabs>
              <w:spacing w:after="0"/>
              <w:jc w:val="both"/>
              <w:rPr>
                <w:rFonts w:ascii="Times New Roman" w:hAnsi="Times New Roman"/>
                <w:b/>
                <w:sz w:val="28"/>
                <w:szCs w:val="28"/>
                <w:lang w:val="ro-RO"/>
              </w:rPr>
            </w:pPr>
            <w:r w:rsidRPr="0036327C">
              <w:rPr>
                <w:rFonts w:ascii="Times New Roman" w:hAnsi="Times New Roman"/>
                <w:b/>
                <w:sz w:val="28"/>
                <w:szCs w:val="28"/>
                <w:lang w:val="ro-RO"/>
              </w:rPr>
              <w:t>2. Condițiile ce au impus elaborarea proiectului de act normativ și finalitățile urmărite</w:t>
            </w:r>
          </w:p>
        </w:tc>
      </w:tr>
      <w:tr w:rsidR="003D4592" w:rsidRPr="00D55D60" w14:paraId="44C1E0BA" w14:textId="77777777" w:rsidTr="00973A17">
        <w:tc>
          <w:tcPr>
            <w:tcW w:w="5000" w:type="pct"/>
          </w:tcPr>
          <w:p w14:paraId="7BB8964C" w14:textId="6D88FF47" w:rsidR="003D4592" w:rsidRPr="0036327C" w:rsidRDefault="003D4592" w:rsidP="001C1DBC">
            <w:pPr>
              <w:tabs>
                <w:tab w:val="left" w:pos="510"/>
              </w:tabs>
              <w:spacing w:after="0"/>
              <w:ind w:firstLine="450"/>
              <w:jc w:val="both"/>
              <w:rPr>
                <w:rFonts w:ascii="Times New Roman" w:hAnsi="Times New Roman"/>
                <w:sz w:val="28"/>
                <w:szCs w:val="28"/>
                <w:lang w:val="ro-RO"/>
              </w:rPr>
            </w:pPr>
            <w:r w:rsidRPr="0036327C">
              <w:rPr>
                <w:rFonts w:ascii="Times New Roman" w:hAnsi="Times New Roman"/>
                <w:sz w:val="28"/>
                <w:szCs w:val="28"/>
                <w:lang w:val="ro-RO"/>
              </w:rPr>
              <w:t xml:space="preserve">Prezentul proiect este elaborat în scopul executării corespunzătoare a prevederilor Acordului multilateral privind tarifele de rută aeriană, Hotărârii Parlamentului nr. 97/1994 privind aderarea Republicii Moldova la unele acte internaționale referitoare la aviația civilă internațională, în temeiul art. 40 alin. (5)  din Codul aerian al Republicii Moldova nr. 301/2017, pct. 6 </w:t>
            </w:r>
            <w:proofErr w:type="spellStart"/>
            <w:r w:rsidRPr="0036327C">
              <w:rPr>
                <w:rFonts w:ascii="Times New Roman" w:hAnsi="Times New Roman"/>
                <w:sz w:val="28"/>
                <w:szCs w:val="28"/>
                <w:lang w:val="ro-RO"/>
              </w:rPr>
              <w:t>subpct</w:t>
            </w:r>
            <w:proofErr w:type="spellEnd"/>
            <w:r w:rsidRPr="0036327C">
              <w:rPr>
                <w:rFonts w:ascii="Times New Roman" w:hAnsi="Times New Roman"/>
                <w:sz w:val="28"/>
                <w:szCs w:val="28"/>
                <w:lang w:val="ro-RO"/>
              </w:rPr>
              <w:t xml:space="preserve">. 4) din Regulamentul cu privire la organizarea și funcționarea Ministerul Infrastructurii și </w:t>
            </w:r>
            <w:r w:rsidRPr="0036327C">
              <w:rPr>
                <w:rFonts w:ascii="Times New Roman" w:hAnsi="Times New Roman"/>
                <w:sz w:val="28"/>
                <w:szCs w:val="28"/>
                <w:lang w:val="ro-MD"/>
              </w:rPr>
              <w:t>Dezvoltării Regionale</w:t>
            </w:r>
            <w:r w:rsidRPr="0036327C">
              <w:rPr>
                <w:rFonts w:ascii="Times New Roman" w:hAnsi="Times New Roman"/>
                <w:sz w:val="28"/>
                <w:szCs w:val="28"/>
                <w:lang w:val="ro-RO"/>
              </w:rPr>
              <w:t xml:space="preserve">, </w:t>
            </w:r>
            <w:r w:rsidRPr="0036327C">
              <w:rPr>
                <w:rFonts w:ascii="Times New Roman" w:hAnsi="Times New Roman"/>
                <w:color w:val="000000" w:themeColor="text1"/>
                <w:sz w:val="28"/>
                <w:szCs w:val="28"/>
                <w:lang w:val="ro-RO"/>
              </w:rPr>
              <w:t xml:space="preserve">aprobat prin Hotărârea Guvernului nr. 690/2017, </w:t>
            </w:r>
            <w:r w:rsidR="00FA40EE" w:rsidRPr="0036327C">
              <w:rPr>
                <w:rFonts w:ascii="Times New Roman" w:hAnsi="Times New Roman"/>
                <w:color w:val="000000" w:themeColor="text1"/>
                <w:sz w:val="28"/>
                <w:szCs w:val="28"/>
                <w:lang w:val="ro-RO"/>
              </w:rPr>
              <w:t>Hotă</w:t>
            </w:r>
            <w:r w:rsidR="0041384B" w:rsidRPr="0036327C">
              <w:rPr>
                <w:rFonts w:ascii="Times New Roman" w:hAnsi="Times New Roman"/>
                <w:color w:val="000000" w:themeColor="text1"/>
                <w:sz w:val="28"/>
                <w:szCs w:val="28"/>
                <w:lang w:val="ro-RO"/>
              </w:rPr>
              <w:t>rârea</w:t>
            </w:r>
            <w:r w:rsidR="00205197" w:rsidRPr="0036327C">
              <w:rPr>
                <w:rFonts w:ascii="Times New Roman" w:hAnsi="Times New Roman"/>
                <w:color w:val="000000" w:themeColor="text1"/>
                <w:sz w:val="28"/>
                <w:szCs w:val="28"/>
                <w:lang w:val="ro-RO"/>
              </w:rPr>
              <w:t xml:space="preserve"> Guvernului nr.476/2016 cu privire la aprobarea Metodologiei </w:t>
            </w:r>
            <w:r w:rsidR="00870EC1" w:rsidRPr="0036327C">
              <w:rPr>
                <w:rFonts w:ascii="Times New Roman" w:hAnsi="Times New Roman"/>
                <w:color w:val="000000" w:themeColor="text1"/>
                <w:sz w:val="28"/>
                <w:szCs w:val="28"/>
                <w:lang w:val="ro-RO"/>
              </w:rPr>
              <w:t>privind baza de calcul și aprobare a taxelor pentru serviciile aeroportuare și de navigație aeriană</w:t>
            </w:r>
            <w:r w:rsidR="00205197" w:rsidRPr="0036327C">
              <w:rPr>
                <w:rFonts w:ascii="Times New Roman" w:hAnsi="Times New Roman"/>
                <w:color w:val="000000" w:themeColor="text1"/>
                <w:sz w:val="28"/>
                <w:szCs w:val="28"/>
                <w:lang w:val="ro-RO"/>
              </w:rPr>
              <w:t xml:space="preserve">, </w:t>
            </w:r>
            <w:r w:rsidRPr="0036327C">
              <w:rPr>
                <w:rFonts w:ascii="Times New Roman" w:hAnsi="Times New Roman"/>
                <w:color w:val="000000" w:themeColor="text1"/>
                <w:sz w:val="28"/>
                <w:szCs w:val="28"/>
                <w:lang w:val="ro-RO"/>
              </w:rPr>
              <w:t>precum și întru asigurarea recuperării</w:t>
            </w:r>
            <w:r w:rsidRPr="0036327C">
              <w:rPr>
                <w:rFonts w:ascii="Times New Roman" w:hAnsi="Times New Roman"/>
                <w:sz w:val="28"/>
                <w:szCs w:val="28"/>
                <w:lang w:val="ro-RO"/>
              </w:rPr>
              <w:t xml:space="preserve"> complete a cheltuielilor legate de furnizarea serviciilor de navigație aeriană. </w:t>
            </w:r>
          </w:p>
          <w:p w14:paraId="736AE196" w14:textId="568FE745" w:rsidR="003D4592" w:rsidRPr="0036327C" w:rsidRDefault="003D4592" w:rsidP="001C1DBC">
            <w:pPr>
              <w:spacing w:after="0"/>
              <w:ind w:firstLine="360"/>
              <w:jc w:val="both"/>
              <w:rPr>
                <w:rFonts w:ascii="Times New Roman" w:hAnsi="Times New Roman"/>
                <w:sz w:val="28"/>
                <w:szCs w:val="28"/>
                <w:lang w:val="ro-RO"/>
              </w:rPr>
            </w:pPr>
            <w:r w:rsidRPr="0036327C">
              <w:rPr>
                <w:rFonts w:ascii="Times New Roman" w:hAnsi="Times New Roman"/>
                <w:sz w:val="28"/>
                <w:szCs w:val="28"/>
                <w:lang w:val="ro-RO"/>
              </w:rPr>
              <w:t>Proiectul prevede stabilirea tarifelor în următoarele mărimi:</w:t>
            </w:r>
          </w:p>
          <w:p w14:paraId="665D1A9F" w14:textId="5AE3FF70" w:rsidR="003D4592" w:rsidRPr="0036327C" w:rsidRDefault="003D4592" w:rsidP="00815D9E">
            <w:pPr>
              <w:spacing w:after="0"/>
              <w:jc w:val="both"/>
              <w:rPr>
                <w:rFonts w:ascii="Times New Roman" w:hAnsi="Times New Roman"/>
                <w:b/>
                <w:sz w:val="28"/>
                <w:szCs w:val="28"/>
                <w:lang w:val="ro-RO"/>
              </w:rPr>
            </w:pPr>
            <w:r w:rsidRPr="0036327C">
              <w:rPr>
                <w:rFonts w:ascii="Times New Roman" w:hAnsi="Times New Roman"/>
                <w:sz w:val="28"/>
                <w:szCs w:val="28"/>
                <w:lang w:val="ro-RO"/>
              </w:rPr>
              <w:t>-</w:t>
            </w:r>
            <w:r w:rsidRPr="0036327C">
              <w:rPr>
                <w:rFonts w:ascii="Times New Roman" w:hAnsi="Times New Roman"/>
                <w:sz w:val="28"/>
                <w:szCs w:val="28"/>
                <w:lang w:val="ro-RO"/>
              </w:rPr>
              <w:tab/>
              <w:t xml:space="preserve">pentru serviciile de </w:t>
            </w:r>
            <w:r w:rsidRPr="0036327C">
              <w:rPr>
                <w:rFonts w:ascii="Times New Roman" w:hAnsi="Times New Roman"/>
                <w:sz w:val="28"/>
                <w:szCs w:val="28"/>
                <w:lang w:val="ro-MD"/>
              </w:rPr>
              <w:t>navigație</w:t>
            </w:r>
            <w:r w:rsidR="00D55D60">
              <w:rPr>
                <w:rFonts w:ascii="Times New Roman" w:hAnsi="Times New Roman"/>
                <w:sz w:val="28"/>
                <w:szCs w:val="28"/>
                <w:lang w:val="ro-RO"/>
              </w:rPr>
              <w:t xml:space="preserve"> aeriană de rută în mărime de </w:t>
            </w:r>
            <w:r w:rsidR="001C1DBC">
              <w:rPr>
                <w:rFonts w:ascii="Times New Roman" w:hAnsi="Times New Roman"/>
                <w:b/>
                <w:sz w:val="28"/>
                <w:szCs w:val="28"/>
                <w:lang w:val="ro-RO"/>
              </w:rPr>
              <w:t>4352</w:t>
            </w:r>
            <w:r w:rsidRPr="0036327C">
              <w:rPr>
                <w:rFonts w:ascii="Times New Roman" w:hAnsi="Times New Roman"/>
                <w:b/>
                <w:sz w:val="28"/>
                <w:szCs w:val="28"/>
                <w:lang w:val="ro-RO"/>
              </w:rPr>
              <w:t xml:space="preserve"> lei/unit</w:t>
            </w:r>
            <w:r w:rsidR="0079123A" w:rsidRPr="0036327C">
              <w:rPr>
                <w:rFonts w:ascii="Times New Roman" w:hAnsi="Times New Roman"/>
                <w:b/>
                <w:sz w:val="28"/>
                <w:szCs w:val="28"/>
                <w:lang w:val="ro-RO"/>
              </w:rPr>
              <w:t>ate</w:t>
            </w:r>
            <w:r w:rsidRPr="0036327C">
              <w:rPr>
                <w:rFonts w:ascii="Times New Roman" w:hAnsi="Times New Roman"/>
                <w:b/>
                <w:sz w:val="28"/>
                <w:szCs w:val="28"/>
                <w:lang w:val="ro-RO"/>
              </w:rPr>
              <w:t xml:space="preserve"> deservit</w:t>
            </w:r>
            <w:r w:rsidR="0079123A" w:rsidRPr="0036327C">
              <w:rPr>
                <w:rFonts w:ascii="Times New Roman" w:hAnsi="Times New Roman"/>
                <w:b/>
                <w:sz w:val="28"/>
                <w:szCs w:val="28"/>
                <w:lang w:val="ro-RO"/>
              </w:rPr>
              <w:t>ă</w:t>
            </w:r>
            <w:r w:rsidRPr="0036327C">
              <w:rPr>
                <w:rFonts w:ascii="Times New Roman" w:hAnsi="Times New Roman"/>
                <w:b/>
                <w:sz w:val="28"/>
                <w:szCs w:val="28"/>
                <w:lang w:val="ro-RO"/>
              </w:rPr>
              <w:t xml:space="preserve"> </w:t>
            </w:r>
            <w:r w:rsidR="0079123A" w:rsidRPr="0036327C">
              <w:rPr>
                <w:rFonts w:ascii="Times New Roman" w:hAnsi="Times New Roman"/>
                <w:b/>
                <w:sz w:val="28"/>
                <w:szCs w:val="28"/>
                <w:lang w:val="ro-RO"/>
              </w:rPr>
              <w:t>(</w:t>
            </w:r>
            <w:r w:rsidRPr="0036327C">
              <w:rPr>
                <w:rFonts w:ascii="Times New Roman" w:hAnsi="Times New Roman"/>
                <w:b/>
                <w:sz w:val="28"/>
                <w:szCs w:val="28"/>
                <w:lang w:val="ro-RO"/>
              </w:rPr>
              <w:t>SU</w:t>
            </w:r>
            <w:r w:rsidR="0079123A" w:rsidRPr="0036327C">
              <w:rPr>
                <w:rFonts w:ascii="Times New Roman" w:hAnsi="Times New Roman"/>
                <w:b/>
                <w:sz w:val="28"/>
                <w:szCs w:val="28"/>
                <w:lang w:val="ro-RO"/>
              </w:rPr>
              <w:t>)</w:t>
            </w:r>
            <w:r w:rsidRPr="0036327C">
              <w:rPr>
                <w:rFonts w:ascii="Times New Roman" w:hAnsi="Times New Roman"/>
                <w:b/>
                <w:sz w:val="28"/>
                <w:szCs w:val="28"/>
                <w:lang w:val="ro-RO"/>
              </w:rPr>
              <w:t xml:space="preserve"> sau 227,</w:t>
            </w:r>
            <w:r w:rsidR="00F45ACC">
              <w:rPr>
                <w:rFonts w:ascii="Times New Roman" w:hAnsi="Times New Roman"/>
                <w:b/>
                <w:sz w:val="28"/>
                <w:szCs w:val="28"/>
                <w:lang w:val="ro-RO"/>
              </w:rPr>
              <w:t>66</w:t>
            </w:r>
            <w:r w:rsidRPr="0036327C">
              <w:rPr>
                <w:rFonts w:ascii="Times New Roman" w:hAnsi="Times New Roman"/>
                <w:b/>
                <w:sz w:val="28"/>
                <w:szCs w:val="28"/>
                <w:lang w:val="ro-RO"/>
              </w:rPr>
              <w:t xml:space="preserve"> EUR/SU</w:t>
            </w:r>
            <w:r w:rsidR="001C1DBC">
              <w:rPr>
                <w:rFonts w:ascii="Times New Roman" w:hAnsi="Times New Roman"/>
                <w:b/>
                <w:sz w:val="28"/>
                <w:szCs w:val="28"/>
                <w:lang w:val="ro-RO"/>
              </w:rPr>
              <w:t xml:space="preserve"> (1 EUR =19,1162MDL)</w:t>
            </w:r>
            <w:r w:rsidRPr="0036327C">
              <w:rPr>
                <w:rFonts w:ascii="Times New Roman" w:hAnsi="Times New Roman"/>
                <w:b/>
                <w:sz w:val="28"/>
                <w:szCs w:val="28"/>
                <w:lang w:val="ro-RO"/>
              </w:rPr>
              <w:t>;</w:t>
            </w:r>
          </w:p>
          <w:p w14:paraId="6C3C13EC" w14:textId="126F291B" w:rsidR="00E24FA2" w:rsidRPr="0036327C" w:rsidRDefault="003D4592" w:rsidP="00815D9E">
            <w:pPr>
              <w:spacing w:after="0"/>
              <w:jc w:val="both"/>
              <w:rPr>
                <w:rFonts w:ascii="Times New Roman" w:hAnsi="Times New Roman"/>
                <w:sz w:val="28"/>
                <w:szCs w:val="28"/>
                <w:lang w:val="ro-RO"/>
              </w:rPr>
            </w:pPr>
            <w:r w:rsidRPr="0036327C">
              <w:rPr>
                <w:rFonts w:ascii="Times New Roman" w:hAnsi="Times New Roman"/>
                <w:sz w:val="28"/>
                <w:szCs w:val="28"/>
                <w:lang w:val="ro-RO"/>
              </w:rPr>
              <w:t>-</w:t>
            </w:r>
            <w:r w:rsidRPr="0036327C">
              <w:rPr>
                <w:rFonts w:ascii="Times New Roman" w:hAnsi="Times New Roman"/>
                <w:sz w:val="28"/>
                <w:szCs w:val="28"/>
                <w:lang w:val="ro-RO"/>
              </w:rPr>
              <w:tab/>
              <w:t>pentru serviciile de navigație aeriană terminală în mărime</w:t>
            </w:r>
            <w:r w:rsidR="00C90EC3" w:rsidRPr="0036327C">
              <w:rPr>
                <w:rFonts w:ascii="Times New Roman" w:hAnsi="Times New Roman"/>
                <w:sz w:val="28"/>
                <w:szCs w:val="28"/>
                <w:lang w:val="ro-RO"/>
              </w:rPr>
              <w:t xml:space="preserve"> de </w:t>
            </w:r>
            <w:r w:rsidR="005E255E" w:rsidRPr="0036327C">
              <w:rPr>
                <w:rFonts w:ascii="Times New Roman" w:hAnsi="Times New Roman"/>
                <w:b/>
                <w:sz w:val="28"/>
                <w:szCs w:val="28"/>
                <w:lang w:val="ro-RO"/>
              </w:rPr>
              <w:t>7,60</w:t>
            </w:r>
            <w:r w:rsidRPr="0036327C">
              <w:rPr>
                <w:rFonts w:ascii="Times New Roman" w:hAnsi="Times New Roman"/>
                <w:b/>
                <w:sz w:val="28"/>
                <w:szCs w:val="28"/>
                <w:lang w:val="ro-RO"/>
              </w:rPr>
              <w:t xml:space="preserve"> EURO/MTOW.</w:t>
            </w:r>
            <w:r w:rsidRPr="0036327C">
              <w:rPr>
                <w:rFonts w:ascii="Times New Roman" w:hAnsi="Times New Roman"/>
                <w:sz w:val="28"/>
                <w:szCs w:val="28"/>
                <w:lang w:val="ro-RO"/>
              </w:rPr>
              <w:t xml:space="preserve"> </w:t>
            </w:r>
          </w:p>
          <w:p w14:paraId="57D53D4B" w14:textId="778AC230" w:rsidR="00840588" w:rsidRPr="0036327C" w:rsidRDefault="00840588" w:rsidP="001C1DBC">
            <w:pPr>
              <w:spacing w:after="0"/>
              <w:ind w:firstLine="360"/>
              <w:jc w:val="both"/>
              <w:rPr>
                <w:rFonts w:ascii="Times New Roman" w:hAnsi="Times New Roman"/>
                <w:i/>
                <w:sz w:val="28"/>
                <w:szCs w:val="28"/>
                <w:lang w:val="ro-RO"/>
              </w:rPr>
            </w:pPr>
            <w:r w:rsidRPr="0036327C">
              <w:rPr>
                <w:rFonts w:ascii="Times New Roman" w:hAnsi="Times New Roman"/>
                <w:sz w:val="28"/>
                <w:szCs w:val="28"/>
                <w:lang w:val="ro-RO"/>
              </w:rPr>
              <w:t xml:space="preserve">Proiectul este elaborat în baza </w:t>
            </w:r>
            <w:r w:rsidRPr="001C1DBC">
              <w:rPr>
                <w:rFonts w:ascii="Times New Roman" w:hAnsi="Times New Roman"/>
                <w:color w:val="000000" w:themeColor="text1"/>
                <w:sz w:val="28"/>
                <w:szCs w:val="28"/>
                <w:lang w:val="ro-RO"/>
              </w:rPr>
              <w:t>Deciziei nr. 2</w:t>
            </w:r>
            <w:r w:rsidR="00277060" w:rsidRPr="001C1DBC">
              <w:rPr>
                <w:rFonts w:ascii="Times New Roman" w:hAnsi="Times New Roman"/>
                <w:color w:val="000000" w:themeColor="text1"/>
                <w:sz w:val="28"/>
                <w:szCs w:val="28"/>
                <w:lang w:val="ro-RO"/>
              </w:rPr>
              <w:t>3</w:t>
            </w:r>
            <w:r w:rsidRPr="001C1DBC">
              <w:rPr>
                <w:rFonts w:ascii="Times New Roman" w:hAnsi="Times New Roman"/>
                <w:color w:val="000000" w:themeColor="text1"/>
                <w:sz w:val="28"/>
                <w:szCs w:val="28"/>
                <w:lang w:val="ro-RO"/>
              </w:rPr>
              <w:t>/17</w:t>
            </w:r>
            <w:r w:rsidR="00277060" w:rsidRPr="001C1DBC">
              <w:rPr>
                <w:rFonts w:ascii="Times New Roman" w:hAnsi="Times New Roman"/>
                <w:color w:val="000000" w:themeColor="text1"/>
                <w:sz w:val="28"/>
                <w:szCs w:val="28"/>
                <w:lang w:val="ro-RO"/>
              </w:rPr>
              <w:t>6</w:t>
            </w:r>
            <w:r w:rsidRPr="001C1DBC">
              <w:rPr>
                <w:rFonts w:ascii="Times New Roman" w:hAnsi="Times New Roman"/>
                <w:color w:val="000000" w:themeColor="text1"/>
                <w:sz w:val="28"/>
                <w:szCs w:val="28"/>
                <w:lang w:val="ro-RO"/>
              </w:rPr>
              <w:t xml:space="preserve"> din 2</w:t>
            </w:r>
            <w:r w:rsidR="00277060" w:rsidRPr="001C1DBC">
              <w:rPr>
                <w:rFonts w:ascii="Times New Roman" w:hAnsi="Times New Roman"/>
                <w:color w:val="000000" w:themeColor="text1"/>
                <w:sz w:val="28"/>
                <w:szCs w:val="28"/>
                <w:lang w:val="ro-RO"/>
              </w:rPr>
              <w:t>8</w:t>
            </w:r>
            <w:r w:rsidRPr="001C1DBC">
              <w:rPr>
                <w:rFonts w:ascii="Times New Roman" w:hAnsi="Times New Roman"/>
                <w:color w:val="000000" w:themeColor="text1"/>
                <w:sz w:val="28"/>
                <w:szCs w:val="28"/>
                <w:lang w:val="ro-RO"/>
              </w:rPr>
              <w:t>.11.202</w:t>
            </w:r>
            <w:r w:rsidR="00277060" w:rsidRPr="001C1DBC">
              <w:rPr>
                <w:rFonts w:ascii="Times New Roman" w:hAnsi="Times New Roman"/>
                <w:color w:val="000000" w:themeColor="text1"/>
                <w:sz w:val="28"/>
                <w:szCs w:val="28"/>
                <w:lang w:val="ro-RO"/>
              </w:rPr>
              <w:t>3</w:t>
            </w:r>
            <w:r w:rsidRPr="001C1DBC">
              <w:rPr>
                <w:rFonts w:ascii="Times New Roman" w:hAnsi="Times New Roman"/>
                <w:color w:val="000000" w:themeColor="text1"/>
                <w:sz w:val="28"/>
                <w:szCs w:val="28"/>
                <w:lang w:val="ro-RO"/>
              </w:rPr>
              <w:t xml:space="preserve"> al Comisiei Lărgite EUROCONTROL</w:t>
            </w:r>
            <w:r w:rsidRPr="0036327C">
              <w:rPr>
                <w:rFonts w:ascii="Times New Roman" w:hAnsi="Times New Roman"/>
                <w:sz w:val="28"/>
                <w:szCs w:val="28"/>
                <w:lang w:val="ro-RO"/>
              </w:rPr>
              <w:t xml:space="preserve">, cu </w:t>
            </w:r>
            <w:r w:rsidRPr="0036327C">
              <w:rPr>
                <w:rFonts w:ascii="Times New Roman" w:hAnsi="Times New Roman"/>
                <w:i/>
                <w:sz w:val="28"/>
                <w:szCs w:val="28"/>
                <w:lang w:val="ro-RO"/>
              </w:rPr>
              <w:t xml:space="preserve">privire la aprobarea tarifelor pentru serviciile de navigație </w:t>
            </w:r>
            <w:r w:rsidR="005E255E" w:rsidRPr="0036327C">
              <w:rPr>
                <w:rFonts w:ascii="Times New Roman" w:hAnsi="Times New Roman"/>
                <w:i/>
                <w:sz w:val="28"/>
                <w:szCs w:val="28"/>
                <w:lang w:val="ro-RO"/>
              </w:rPr>
              <w:t>aeriană de rută pentru anul 2024</w:t>
            </w:r>
            <w:r w:rsidRPr="0036327C">
              <w:rPr>
                <w:rFonts w:ascii="Times New Roman" w:hAnsi="Times New Roman"/>
                <w:i/>
                <w:sz w:val="28"/>
                <w:szCs w:val="28"/>
                <w:lang w:val="ro-RO"/>
              </w:rPr>
              <w:t xml:space="preserve"> a statelor membre. </w:t>
            </w:r>
          </w:p>
          <w:p w14:paraId="2A9D4A21" w14:textId="69E864D5" w:rsidR="00046D22" w:rsidRPr="0036327C" w:rsidRDefault="00840588" w:rsidP="001C1DBC">
            <w:pPr>
              <w:spacing w:after="0"/>
              <w:ind w:firstLine="360"/>
              <w:jc w:val="both"/>
              <w:rPr>
                <w:rFonts w:ascii="Times New Roman" w:hAnsi="Times New Roman"/>
                <w:sz w:val="28"/>
                <w:szCs w:val="28"/>
                <w:lang w:val="ro-RO"/>
              </w:rPr>
            </w:pPr>
            <w:r w:rsidRPr="0036327C">
              <w:rPr>
                <w:rFonts w:ascii="Times New Roman" w:hAnsi="Times New Roman"/>
                <w:sz w:val="28"/>
                <w:szCs w:val="28"/>
                <w:lang w:val="ro-RO"/>
              </w:rPr>
              <w:t>Proiectul tarifelor de formare a bazei de cost a tarifelor la serviciile de na</w:t>
            </w:r>
            <w:r w:rsidR="005E255E" w:rsidRPr="0036327C">
              <w:rPr>
                <w:rFonts w:ascii="Times New Roman" w:hAnsi="Times New Roman"/>
                <w:sz w:val="28"/>
                <w:szCs w:val="28"/>
                <w:lang w:val="ro-RO"/>
              </w:rPr>
              <w:t>vigație aeriană pentru anul 2024</w:t>
            </w:r>
            <w:r w:rsidRPr="0036327C">
              <w:rPr>
                <w:rFonts w:ascii="Times New Roman" w:hAnsi="Times New Roman"/>
                <w:sz w:val="28"/>
                <w:szCs w:val="28"/>
                <w:lang w:val="ro-RO"/>
              </w:rPr>
              <w:t xml:space="preserve"> propuse spre examinare, a fost elaborat reieșind din indicii economici</w:t>
            </w:r>
            <w:r w:rsidR="0026787C" w:rsidRPr="0036327C">
              <w:rPr>
                <w:rFonts w:ascii="Times New Roman" w:hAnsi="Times New Roman"/>
                <w:sz w:val="28"/>
                <w:szCs w:val="28"/>
                <w:lang w:val="ro-RO"/>
              </w:rPr>
              <w:t>-fina</w:t>
            </w:r>
            <w:r w:rsidR="0036327C" w:rsidRPr="0036327C">
              <w:rPr>
                <w:rFonts w:ascii="Times New Roman" w:hAnsi="Times New Roman"/>
                <w:sz w:val="28"/>
                <w:szCs w:val="28"/>
                <w:lang w:val="ro-RO"/>
              </w:rPr>
              <w:t>n</w:t>
            </w:r>
            <w:r w:rsidR="0026787C" w:rsidRPr="0036327C">
              <w:rPr>
                <w:rFonts w:ascii="Times New Roman" w:hAnsi="Times New Roman"/>
                <w:sz w:val="28"/>
                <w:szCs w:val="28"/>
                <w:lang w:val="ro-RO"/>
              </w:rPr>
              <w:t>ciari</w:t>
            </w:r>
            <w:r w:rsidRPr="0036327C">
              <w:rPr>
                <w:rFonts w:ascii="Times New Roman" w:hAnsi="Times New Roman"/>
                <w:sz w:val="28"/>
                <w:szCs w:val="28"/>
                <w:lang w:val="ro-RO"/>
              </w:rPr>
              <w:t xml:space="preserve"> înregistrați de Î.S. „</w:t>
            </w:r>
            <w:proofErr w:type="spellStart"/>
            <w:r w:rsidRPr="0036327C">
              <w:rPr>
                <w:rFonts w:ascii="Times New Roman" w:hAnsi="Times New Roman"/>
                <w:sz w:val="28"/>
                <w:szCs w:val="28"/>
                <w:lang w:val="ro-RO"/>
              </w:rPr>
              <w:t>MoldATSA</w:t>
            </w:r>
            <w:proofErr w:type="spellEnd"/>
            <w:r w:rsidRPr="0036327C">
              <w:rPr>
                <w:rFonts w:ascii="Times New Roman" w:hAnsi="Times New Roman"/>
                <w:sz w:val="28"/>
                <w:szCs w:val="28"/>
                <w:lang w:val="ro-RO"/>
              </w:rPr>
              <w:t xml:space="preserve">”. </w:t>
            </w:r>
          </w:p>
          <w:p w14:paraId="01C15FB7" w14:textId="4DE8EFC4" w:rsidR="0026787C" w:rsidRPr="0036327C" w:rsidRDefault="0026787C" w:rsidP="001C1DBC">
            <w:pPr>
              <w:spacing w:after="0"/>
              <w:ind w:firstLine="360"/>
              <w:jc w:val="both"/>
              <w:rPr>
                <w:rFonts w:ascii="Times New Roman" w:hAnsi="Times New Roman"/>
                <w:sz w:val="28"/>
                <w:szCs w:val="28"/>
                <w:lang w:val="ro-MD"/>
              </w:rPr>
            </w:pPr>
            <w:r w:rsidRPr="0036327C">
              <w:rPr>
                <w:rFonts w:ascii="Times New Roman" w:hAnsi="Times New Roman"/>
                <w:sz w:val="28"/>
                <w:szCs w:val="28"/>
                <w:lang w:val="ro-MD"/>
              </w:rPr>
              <w:t xml:space="preserve">În prezent, </w:t>
            </w:r>
            <w:r w:rsidR="0036327C">
              <w:rPr>
                <w:rFonts w:ascii="Times New Roman" w:hAnsi="Times New Roman"/>
                <w:sz w:val="28"/>
                <w:szCs w:val="28"/>
                <w:lang w:val="ro-MD"/>
              </w:rPr>
              <w:t xml:space="preserve">activitatea </w:t>
            </w:r>
            <w:r w:rsidRPr="0036327C">
              <w:rPr>
                <w:rFonts w:ascii="Times New Roman" w:hAnsi="Times New Roman"/>
                <w:sz w:val="28"/>
                <w:szCs w:val="28"/>
                <w:lang w:val="ro-MD"/>
              </w:rPr>
              <w:t>Î.S.„</w:t>
            </w:r>
            <w:proofErr w:type="spellStart"/>
            <w:r w:rsidRPr="0036327C">
              <w:rPr>
                <w:rFonts w:ascii="Times New Roman" w:hAnsi="Times New Roman"/>
                <w:sz w:val="28"/>
                <w:szCs w:val="28"/>
                <w:lang w:val="ro-MD"/>
              </w:rPr>
              <w:t>MoldATSA</w:t>
            </w:r>
            <w:proofErr w:type="spellEnd"/>
            <w:r w:rsidRPr="0036327C">
              <w:rPr>
                <w:rFonts w:ascii="Times New Roman" w:hAnsi="Times New Roman"/>
                <w:sz w:val="28"/>
                <w:szCs w:val="28"/>
                <w:lang w:val="ro-MD"/>
              </w:rPr>
              <w:t xml:space="preserve">” </w:t>
            </w:r>
            <w:r w:rsidR="0036327C">
              <w:rPr>
                <w:rFonts w:ascii="Times New Roman" w:hAnsi="Times New Roman"/>
                <w:sz w:val="28"/>
                <w:szCs w:val="28"/>
                <w:lang w:val="ro-MD"/>
              </w:rPr>
              <w:t xml:space="preserve">este axată pe </w:t>
            </w:r>
            <w:r w:rsidRPr="0036327C">
              <w:rPr>
                <w:rFonts w:ascii="Times New Roman" w:hAnsi="Times New Roman"/>
                <w:sz w:val="28"/>
                <w:szCs w:val="28"/>
                <w:lang w:val="ro-MD"/>
              </w:rPr>
              <w:t>deserv</w:t>
            </w:r>
            <w:r w:rsidR="00280683">
              <w:rPr>
                <w:rFonts w:ascii="Times New Roman" w:hAnsi="Times New Roman"/>
                <w:sz w:val="28"/>
                <w:szCs w:val="28"/>
                <w:lang w:val="ro-MD"/>
              </w:rPr>
              <w:t>irea</w:t>
            </w:r>
            <w:r w:rsidRPr="0036327C">
              <w:rPr>
                <w:rFonts w:ascii="Times New Roman" w:hAnsi="Times New Roman"/>
                <w:sz w:val="28"/>
                <w:szCs w:val="28"/>
                <w:lang w:val="ro-MD"/>
              </w:rPr>
              <w:t xml:space="preserve"> zboruril</w:t>
            </w:r>
            <w:r w:rsidR="00280683">
              <w:rPr>
                <w:rFonts w:ascii="Times New Roman" w:hAnsi="Times New Roman"/>
                <w:sz w:val="28"/>
                <w:szCs w:val="28"/>
                <w:lang w:val="ro-MD"/>
              </w:rPr>
              <w:t>or</w:t>
            </w:r>
            <w:r w:rsidRPr="0036327C">
              <w:rPr>
                <w:rFonts w:ascii="Times New Roman" w:hAnsi="Times New Roman"/>
                <w:sz w:val="28"/>
                <w:szCs w:val="28"/>
                <w:lang w:val="ro-MD"/>
              </w:rPr>
              <w:t xml:space="preserve"> de aterizare- decolare, iar traficul în tranzit continuă a fi restricționat.  </w:t>
            </w:r>
          </w:p>
          <w:p w14:paraId="3770AC09" w14:textId="180E09F4" w:rsidR="0036327C" w:rsidRPr="001C1DBC" w:rsidRDefault="004F660B" w:rsidP="001C1DBC">
            <w:pPr>
              <w:spacing w:after="0"/>
              <w:ind w:firstLine="360"/>
              <w:jc w:val="both"/>
              <w:rPr>
                <w:rFonts w:ascii="Times New Roman" w:hAnsi="Times New Roman"/>
                <w:color w:val="000000" w:themeColor="text1"/>
                <w:sz w:val="28"/>
                <w:szCs w:val="28"/>
                <w:lang w:val="ro-RO"/>
              </w:rPr>
            </w:pPr>
            <w:r w:rsidRPr="0036327C">
              <w:rPr>
                <w:rFonts w:ascii="Times New Roman" w:hAnsi="Times New Roman"/>
                <w:sz w:val="28"/>
                <w:szCs w:val="28"/>
                <w:lang w:val="ro-MD"/>
              </w:rPr>
              <w:t xml:space="preserve">Incertitudinea evoluției războiului din Ucraina a influențat negativ previziunile de trafic pentru următorii ani. </w:t>
            </w:r>
            <w:r w:rsidR="00CE2A42" w:rsidRPr="0036327C">
              <w:rPr>
                <w:rFonts w:ascii="Times New Roman" w:hAnsi="Times New Roman"/>
                <w:sz w:val="28"/>
                <w:szCs w:val="28"/>
                <w:lang w:val="ro-MD"/>
              </w:rPr>
              <w:t>Pe parcursul anului 2023 indicatorii economici care servesc drept bază pentru calcularea tarifelor la serviciile de navigație aeriană</w:t>
            </w:r>
            <w:r w:rsidR="001C1DBC">
              <w:rPr>
                <w:rFonts w:ascii="Times New Roman" w:hAnsi="Times New Roman"/>
                <w:sz w:val="28"/>
                <w:szCs w:val="28"/>
                <w:lang w:val="ro-MD"/>
              </w:rPr>
              <w:t xml:space="preserve"> </w:t>
            </w:r>
            <w:r w:rsidR="0036327C" w:rsidRPr="0036327C">
              <w:rPr>
                <w:rFonts w:ascii="Times New Roman" w:hAnsi="Times New Roman"/>
                <w:color w:val="000000" w:themeColor="text1"/>
                <w:sz w:val="28"/>
                <w:szCs w:val="28"/>
                <w:lang w:val="ro-RO"/>
              </w:rPr>
              <w:lastRenderedPageBreak/>
              <w:t>(MTOW și SU)</w:t>
            </w:r>
            <w:r w:rsidR="00CE2A42" w:rsidRPr="0036327C">
              <w:rPr>
                <w:rFonts w:ascii="Times New Roman" w:hAnsi="Times New Roman"/>
                <w:sz w:val="28"/>
                <w:szCs w:val="28"/>
                <w:lang w:val="ro-MD"/>
              </w:rPr>
              <w:t xml:space="preserve"> au avut tendință de creștere</w:t>
            </w:r>
            <w:r w:rsidR="00B31D8E" w:rsidRPr="0036327C">
              <w:rPr>
                <w:rFonts w:ascii="Times New Roman" w:hAnsi="Times New Roman"/>
                <w:sz w:val="28"/>
                <w:szCs w:val="28"/>
                <w:lang w:val="ro-MD"/>
              </w:rPr>
              <w:t xml:space="preserve"> față de perioada anului 2022</w:t>
            </w:r>
            <w:r w:rsidR="00CE2A42" w:rsidRPr="0036327C">
              <w:rPr>
                <w:rFonts w:ascii="Times New Roman" w:hAnsi="Times New Roman"/>
                <w:sz w:val="28"/>
                <w:szCs w:val="28"/>
                <w:lang w:val="ro-MD"/>
              </w:rPr>
              <w:t xml:space="preserve">. </w:t>
            </w:r>
          </w:p>
          <w:p w14:paraId="7AB3A7DD" w14:textId="6DA084EB" w:rsidR="00FD09E0" w:rsidRPr="0036327C" w:rsidRDefault="00FD09E0" w:rsidP="001C1DBC">
            <w:pPr>
              <w:spacing w:after="0"/>
              <w:ind w:firstLine="348"/>
              <w:jc w:val="both"/>
              <w:rPr>
                <w:rFonts w:ascii="Times New Roman" w:hAnsi="Times New Roman"/>
                <w:sz w:val="28"/>
                <w:szCs w:val="28"/>
                <w:lang w:val="ro-RO"/>
              </w:rPr>
            </w:pPr>
            <w:r w:rsidRPr="0036327C">
              <w:rPr>
                <w:rFonts w:ascii="Times New Roman" w:hAnsi="Times New Roman"/>
                <w:sz w:val="28"/>
                <w:szCs w:val="28"/>
                <w:lang w:val="ro-RO"/>
              </w:rPr>
              <w:t xml:space="preserve">Astfel, analizând evoluția unităților deservite (SU) pe perioada a 9 luni ale anului 2023 constatăm o creștere de circa 1,3% comparativ cu perioada similară a anului 2022. Conform calculelor efectuate pentru anul 2023 prognozăm realizarea a circa 20 000 SU sau cu 9,5 % mai mult ca în anul 2022. </w:t>
            </w:r>
          </w:p>
          <w:p w14:paraId="16956A3A" w14:textId="42181CD0" w:rsidR="00FD09E0" w:rsidRPr="0036327C" w:rsidRDefault="00FD09E0" w:rsidP="001C1DBC">
            <w:pPr>
              <w:spacing w:after="0"/>
              <w:ind w:firstLine="348"/>
              <w:jc w:val="both"/>
              <w:rPr>
                <w:rFonts w:ascii="Times New Roman" w:hAnsi="Times New Roman"/>
                <w:sz w:val="28"/>
                <w:szCs w:val="28"/>
                <w:lang w:val="ro-RO"/>
              </w:rPr>
            </w:pPr>
            <w:r w:rsidRPr="0036327C">
              <w:rPr>
                <w:rFonts w:ascii="Times New Roman" w:hAnsi="Times New Roman"/>
                <w:sz w:val="28"/>
                <w:szCs w:val="28"/>
                <w:lang w:val="ro-RO"/>
              </w:rPr>
              <w:t xml:space="preserve">Pe parcursul anului 2023 unitățile deservite (SU) au avut o tendință de creștere lunară.  Totodată, indicatorii realizați aferenți SU sunt inferiori față de indicatorii înregistrați în perioada de până la începerea războiului din Ucraina. </w:t>
            </w:r>
          </w:p>
          <w:p w14:paraId="42F1D0C2" w14:textId="321631B4" w:rsidR="00FD09E0" w:rsidRPr="0036327C" w:rsidRDefault="00FD09E0" w:rsidP="001C1DBC">
            <w:pPr>
              <w:spacing w:after="0"/>
              <w:ind w:firstLine="348"/>
              <w:jc w:val="both"/>
              <w:rPr>
                <w:rFonts w:ascii="Times New Roman" w:hAnsi="Times New Roman"/>
                <w:sz w:val="28"/>
                <w:szCs w:val="28"/>
                <w:lang w:val="ro-RO"/>
              </w:rPr>
            </w:pPr>
            <w:r w:rsidRPr="0036327C">
              <w:rPr>
                <w:rFonts w:ascii="Times New Roman" w:hAnsi="Times New Roman"/>
                <w:sz w:val="28"/>
                <w:szCs w:val="28"/>
                <w:lang w:val="ro-RO"/>
              </w:rPr>
              <w:t>Pentru anul 2024 Î.S.„</w:t>
            </w:r>
            <w:proofErr w:type="spellStart"/>
            <w:r w:rsidRPr="0036327C">
              <w:rPr>
                <w:rFonts w:ascii="Times New Roman" w:hAnsi="Times New Roman"/>
                <w:sz w:val="28"/>
                <w:szCs w:val="28"/>
                <w:lang w:val="ro-RO"/>
              </w:rPr>
              <w:t>MoldATSA</w:t>
            </w:r>
            <w:proofErr w:type="spellEnd"/>
            <w:r w:rsidRPr="0036327C">
              <w:rPr>
                <w:rFonts w:ascii="Times New Roman" w:hAnsi="Times New Roman"/>
                <w:sz w:val="28"/>
                <w:szCs w:val="28"/>
                <w:lang w:val="ro-RO"/>
              </w:rPr>
              <w:t xml:space="preserve">” propune drept bază pentru calcularea ratei unitare a tarifului de rută a unui număr de unități deservite în volum de </w:t>
            </w:r>
            <w:r w:rsidRPr="0036327C">
              <w:rPr>
                <w:rFonts w:ascii="Times New Roman" w:hAnsi="Times New Roman"/>
                <w:b/>
                <w:bCs/>
                <w:sz w:val="28"/>
                <w:szCs w:val="28"/>
                <w:lang w:val="ro-RO"/>
              </w:rPr>
              <w:t>23 000</w:t>
            </w:r>
            <w:r w:rsidRPr="0036327C">
              <w:rPr>
                <w:rFonts w:ascii="Times New Roman" w:hAnsi="Times New Roman"/>
                <w:b/>
                <w:i/>
                <w:sz w:val="28"/>
                <w:szCs w:val="28"/>
                <w:lang w:val="ro-RO"/>
              </w:rPr>
              <w:t xml:space="preserve"> SU-calculele proprii ale Î.S.„</w:t>
            </w:r>
            <w:proofErr w:type="spellStart"/>
            <w:r w:rsidRPr="0036327C">
              <w:rPr>
                <w:rFonts w:ascii="Times New Roman" w:hAnsi="Times New Roman"/>
                <w:b/>
                <w:i/>
                <w:sz w:val="28"/>
                <w:szCs w:val="28"/>
                <w:lang w:val="ro-RO"/>
              </w:rPr>
              <w:t>MoldATSA</w:t>
            </w:r>
            <w:proofErr w:type="spellEnd"/>
            <w:r w:rsidRPr="0036327C">
              <w:rPr>
                <w:rFonts w:ascii="Times New Roman" w:hAnsi="Times New Roman"/>
                <w:b/>
                <w:i/>
                <w:sz w:val="28"/>
                <w:szCs w:val="28"/>
                <w:lang w:val="ro-RO"/>
              </w:rPr>
              <w:t>”</w:t>
            </w:r>
            <w:r w:rsidRPr="0036327C">
              <w:rPr>
                <w:rFonts w:ascii="Times New Roman" w:hAnsi="Times New Roman"/>
                <w:sz w:val="28"/>
                <w:szCs w:val="28"/>
                <w:lang w:val="ro-RO"/>
              </w:rPr>
              <w:t xml:space="preserve">. </w:t>
            </w:r>
          </w:p>
          <w:p w14:paraId="1232EFAD" w14:textId="6B999CAA" w:rsidR="00FD09E0" w:rsidRPr="0036327C" w:rsidRDefault="00FD09E0" w:rsidP="001C1DBC">
            <w:pPr>
              <w:spacing w:after="0"/>
              <w:ind w:firstLine="348"/>
              <w:jc w:val="both"/>
              <w:rPr>
                <w:rFonts w:ascii="Times New Roman" w:hAnsi="Times New Roman"/>
                <w:sz w:val="28"/>
                <w:szCs w:val="28"/>
                <w:lang w:val="ro-RO"/>
              </w:rPr>
            </w:pPr>
            <w:r w:rsidRPr="0036327C">
              <w:rPr>
                <w:rFonts w:ascii="Times New Roman" w:hAnsi="Times New Roman"/>
                <w:sz w:val="28"/>
                <w:szCs w:val="28"/>
                <w:lang w:val="ro-RO"/>
              </w:rPr>
              <w:t>De asemenea, MTOW care servește drept bază de tarifare pentru serviciile de navigație aeriană terminală a avut tendință de creștere. Pentru perioada a 9 luni ale anului 2023 valorile acestuia  constituie 598449 cu 31,2 % mai mult ca în anul 2022.</w:t>
            </w:r>
          </w:p>
          <w:p w14:paraId="699425D9" w14:textId="7F1C219C" w:rsidR="00FD09E0" w:rsidRPr="0036327C" w:rsidRDefault="00FD09E0" w:rsidP="001C1DBC">
            <w:pPr>
              <w:spacing w:after="0"/>
              <w:ind w:firstLine="348"/>
              <w:jc w:val="both"/>
              <w:rPr>
                <w:rFonts w:ascii="Times New Roman" w:hAnsi="Times New Roman"/>
                <w:sz w:val="28"/>
                <w:szCs w:val="28"/>
                <w:lang w:val="ro-RO"/>
              </w:rPr>
            </w:pPr>
            <w:r w:rsidRPr="0036327C">
              <w:rPr>
                <w:rFonts w:ascii="Times New Roman" w:hAnsi="Times New Roman"/>
                <w:sz w:val="28"/>
                <w:szCs w:val="28"/>
                <w:lang w:val="ro-RO"/>
              </w:rPr>
              <w:t xml:space="preserve">Pe parcursul anului 2023 indicatorul economic aferent MTOW al aeronavelor a avut o creștere lunară. La finele anului 2023 estimăm realizarea MTOW în volum de circa </w:t>
            </w:r>
            <w:r w:rsidR="00DF1BD3" w:rsidRPr="0036327C">
              <w:rPr>
                <w:rFonts w:ascii="Times New Roman" w:hAnsi="Times New Roman"/>
                <w:sz w:val="28"/>
                <w:szCs w:val="28"/>
                <w:lang w:val="ro-RO"/>
              </w:rPr>
              <w:t>8</w:t>
            </w:r>
            <w:r w:rsidR="006A091D" w:rsidRPr="0036327C">
              <w:rPr>
                <w:rFonts w:ascii="Times New Roman" w:hAnsi="Times New Roman"/>
                <w:sz w:val="28"/>
                <w:szCs w:val="28"/>
                <w:lang w:val="ro-RO"/>
              </w:rPr>
              <w:t>6</w:t>
            </w:r>
            <w:r w:rsidRPr="0036327C">
              <w:rPr>
                <w:rFonts w:ascii="Times New Roman" w:hAnsi="Times New Roman"/>
                <w:sz w:val="28"/>
                <w:szCs w:val="28"/>
                <w:lang w:val="ro-RO"/>
              </w:rPr>
              <w:t xml:space="preserve">0 000 tone. Drept bază pentru calcularea tarifului pentru navigație aeriană terminală pentru anul 2024 se propune volumul serviciilor terminale în mărime de </w:t>
            </w:r>
            <w:r w:rsidRPr="0036327C">
              <w:rPr>
                <w:rFonts w:ascii="Times New Roman" w:hAnsi="Times New Roman"/>
                <w:b/>
                <w:bCs/>
                <w:sz w:val="28"/>
                <w:szCs w:val="28"/>
                <w:lang w:val="ro-RO"/>
              </w:rPr>
              <w:t>900 000</w:t>
            </w:r>
            <w:r w:rsidRPr="0036327C">
              <w:rPr>
                <w:rFonts w:ascii="Times New Roman" w:hAnsi="Times New Roman"/>
                <w:sz w:val="28"/>
                <w:szCs w:val="28"/>
                <w:lang w:val="ro-RO"/>
              </w:rPr>
              <w:t xml:space="preserve"> </w:t>
            </w:r>
            <w:r w:rsidRPr="0036327C">
              <w:rPr>
                <w:rFonts w:ascii="Times New Roman" w:hAnsi="Times New Roman"/>
                <w:b/>
                <w:i/>
                <w:sz w:val="28"/>
                <w:szCs w:val="28"/>
                <w:lang w:val="ro-RO"/>
              </w:rPr>
              <w:t>tone</w:t>
            </w:r>
            <w:r w:rsidRPr="0036327C">
              <w:rPr>
                <w:rFonts w:ascii="Times New Roman" w:hAnsi="Times New Roman"/>
                <w:sz w:val="28"/>
                <w:szCs w:val="28"/>
                <w:lang w:val="ro-RO"/>
              </w:rPr>
              <w:t>.</w:t>
            </w:r>
          </w:p>
          <w:p w14:paraId="243245E4" w14:textId="27FD61EF" w:rsidR="00475A17" w:rsidRPr="00AE4D7A" w:rsidRDefault="00D95785" w:rsidP="001C1DBC">
            <w:pPr>
              <w:spacing w:after="0"/>
              <w:ind w:firstLine="360"/>
              <w:jc w:val="both"/>
              <w:rPr>
                <w:rFonts w:ascii="Times New Roman" w:hAnsi="Times New Roman"/>
                <w:color w:val="000000" w:themeColor="text1"/>
                <w:sz w:val="28"/>
                <w:szCs w:val="28"/>
                <w:lang w:val="ro-RO"/>
              </w:rPr>
            </w:pPr>
            <w:r w:rsidRPr="00AE4D7A">
              <w:rPr>
                <w:rFonts w:ascii="Times New Roman" w:hAnsi="Times New Roman"/>
                <w:color w:val="000000" w:themeColor="text1"/>
                <w:sz w:val="28"/>
                <w:szCs w:val="28"/>
                <w:lang w:val="ro-RO"/>
              </w:rPr>
              <w:t xml:space="preserve">Totodată menționăm, că mărimea tarifelor propuse spre aprobare va putea fi modificată pe parcurs după </w:t>
            </w:r>
            <w:r w:rsidR="00475A17" w:rsidRPr="00AE4D7A">
              <w:rPr>
                <w:rFonts w:ascii="Times New Roman" w:hAnsi="Times New Roman"/>
                <w:color w:val="000000" w:themeColor="text1"/>
                <w:sz w:val="28"/>
                <w:szCs w:val="28"/>
                <w:lang w:val="ro-RO"/>
              </w:rPr>
              <w:t xml:space="preserve">determinarea </w:t>
            </w:r>
            <w:r w:rsidRPr="00AE4D7A">
              <w:rPr>
                <w:rFonts w:ascii="Times New Roman" w:hAnsi="Times New Roman"/>
                <w:color w:val="000000" w:themeColor="text1"/>
                <w:sz w:val="28"/>
                <w:szCs w:val="28"/>
                <w:lang w:val="ro-RO"/>
              </w:rPr>
              <w:t>suportului din partea Fondului de solidaritate pentr</w:t>
            </w:r>
            <w:r w:rsidR="0041384B" w:rsidRPr="00AE4D7A">
              <w:rPr>
                <w:rFonts w:ascii="Times New Roman" w:hAnsi="Times New Roman"/>
                <w:color w:val="000000" w:themeColor="text1"/>
                <w:sz w:val="28"/>
                <w:szCs w:val="28"/>
                <w:lang w:val="ro-RO"/>
              </w:rPr>
              <w:t>u</w:t>
            </w:r>
            <w:r w:rsidRPr="00AE4D7A">
              <w:rPr>
                <w:rFonts w:ascii="Times New Roman" w:hAnsi="Times New Roman"/>
                <w:color w:val="000000" w:themeColor="text1"/>
                <w:sz w:val="28"/>
                <w:szCs w:val="28"/>
                <w:lang w:val="ro-RO"/>
              </w:rPr>
              <w:t xml:space="preserve"> Republica Moldova și Ucraina, </w:t>
            </w:r>
            <w:r w:rsidR="00EF4408">
              <w:rPr>
                <w:rFonts w:ascii="Times New Roman" w:hAnsi="Times New Roman"/>
                <w:color w:val="000000" w:themeColor="text1"/>
                <w:sz w:val="28"/>
                <w:szCs w:val="28"/>
                <w:lang w:val="ro-RO"/>
              </w:rPr>
              <w:t xml:space="preserve">mijloacele financiare </w:t>
            </w:r>
            <w:r w:rsidR="00C428F4">
              <w:rPr>
                <w:rFonts w:ascii="Times New Roman" w:hAnsi="Times New Roman"/>
                <w:color w:val="000000" w:themeColor="text1"/>
                <w:sz w:val="28"/>
                <w:szCs w:val="28"/>
                <w:lang w:val="ro-RO"/>
              </w:rPr>
              <w:t>urmând</w:t>
            </w:r>
            <w:r w:rsidR="00EF4408">
              <w:rPr>
                <w:rFonts w:ascii="Times New Roman" w:hAnsi="Times New Roman"/>
                <w:color w:val="000000" w:themeColor="text1"/>
                <w:sz w:val="28"/>
                <w:szCs w:val="28"/>
                <w:lang w:val="ro-RO"/>
              </w:rPr>
              <w:t xml:space="preserve"> a fi alocate </w:t>
            </w:r>
            <w:r w:rsidR="00475A17" w:rsidRPr="00AE4D7A">
              <w:rPr>
                <w:rFonts w:ascii="Times New Roman" w:hAnsi="Times New Roman"/>
                <w:color w:val="000000" w:themeColor="text1"/>
                <w:sz w:val="28"/>
                <w:szCs w:val="28"/>
                <w:lang w:val="ro-RO"/>
              </w:rPr>
              <w:t>Î.S.„</w:t>
            </w:r>
            <w:proofErr w:type="spellStart"/>
            <w:r w:rsidR="00475A17" w:rsidRPr="00AE4D7A">
              <w:rPr>
                <w:rFonts w:ascii="Times New Roman" w:hAnsi="Times New Roman"/>
                <w:color w:val="000000" w:themeColor="text1"/>
                <w:sz w:val="28"/>
                <w:szCs w:val="28"/>
                <w:lang w:val="ro-RO"/>
              </w:rPr>
              <w:t>MoldATSA</w:t>
            </w:r>
            <w:proofErr w:type="spellEnd"/>
            <w:r w:rsidR="00475A17" w:rsidRPr="00AE4D7A">
              <w:rPr>
                <w:rFonts w:ascii="Times New Roman" w:hAnsi="Times New Roman"/>
                <w:color w:val="000000" w:themeColor="text1"/>
                <w:sz w:val="28"/>
                <w:szCs w:val="28"/>
                <w:lang w:val="ro-RO"/>
              </w:rPr>
              <w:t>” în anul 2024 de către EUROCONTROL.</w:t>
            </w:r>
          </w:p>
          <w:p w14:paraId="457215FA" w14:textId="15C8C638" w:rsidR="003D4592" w:rsidRPr="0036327C" w:rsidRDefault="003D4592" w:rsidP="00815D9E">
            <w:pPr>
              <w:spacing w:after="0"/>
              <w:jc w:val="both"/>
              <w:rPr>
                <w:rFonts w:ascii="Times New Roman" w:hAnsi="Times New Roman"/>
                <w:color w:val="000000" w:themeColor="text1"/>
                <w:sz w:val="28"/>
                <w:szCs w:val="28"/>
                <w:lang w:val="ro-RO"/>
              </w:rPr>
            </w:pPr>
          </w:p>
        </w:tc>
      </w:tr>
      <w:tr w:rsidR="003D4592" w:rsidRPr="00D55D60" w14:paraId="41729447" w14:textId="77777777" w:rsidTr="00973A17">
        <w:tc>
          <w:tcPr>
            <w:tcW w:w="5000" w:type="pct"/>
          </w:tcPr>
          <w:p w14:paraId="5CD70F4B" w14:textId="77777777" w:rsidR="003D4592" w:rsidRPr="0036327C" w:rsidRDefault="003D4592" w:rsidP="00815D9E">
            <w:pPr>
              <w:tabs>
                <w:tab w:val="left" w:pos="884"/>
                <w:tab w:val="left" w:pos="1196"/>
              </w:tabs>
              <w:spacing w:after="0"/>
              <w:jc w:val="both"/>
              <w:rPr>
                <w:rFonts w:ascii="Times New Roman" w:hAnsi="Times New Roman"/>
                <w:b/>
                <w:sz w:val="28"/>
                <w:szCs w:val="28"/>
                <w:lang w:val="ro-RO"/>
              </w:rPr>
            </w:pPr>
            <w:r w:rsidRPr="0036327C">
              <w:rPr>
                <w:rFonts w:ascii="Times New Roman" w:hAnsi="Times New Roman"/>
                <w:b/>
                <w:sz w:val="28"/>
                <w:szCs w:val="28"/>
                <w:lang w:val="ro-RO"/>
              </w:rPr>
              <w:lastRenderedPageBreak/>
              <w:t>3. Descrierea gradului de compatibilitate pentru proiectele care au ca scop armonizarea legislației naționale cu legislația Uniunii Europene</w:t>
            </w:r>
          </w:p>
        </w:tc>
      </w:tr>
      <w:tr w:rsidR="003D4592" w:rsidRPr="00D55D60" w14:paraId="52877747" w14:textId="77777777" w:rsidTr="00B41677">
        <w:trPr>
          <w:trHeight w:val="1803"/>
        </w:trPr>
        <w:tc>
          <w:tcPr>
            <w:tcW w:w="5000" w:type="pct"/>
          </w:tcPr>
          <w:p w14:paraId="63AF2E13" w14:textId="77777777" w:rsidR="003D4592" w:rsidRPr="0036327C" w:rsidRDefault="007148FF" w:rsidP="001C1DBC">
            <w:pPr>
              <w:pStyle w:val="ListParagraph"/>
              <w:ind w:left="0" w:firstLine="360"/>
              <w:jc w:val="both"/>
              <w:rPr>
                <w:rFonts w:ascii="Times New Roman" w:hAnsi="Times New Roman"/>
                <w:sz w:val="28"/>
                <w:szCs w:val="28"/>
              </w:rPr>
            </w:pPr>
            <w:r w:rsidRPr="0036327C">
              <w:rPr>
                <w:rFonts w:ascii="Times New Roman" w:hAnsi="Times New Roman"/>
                <w:sz w:val="28"/>
                <w:szCs w:val="28"/>
              </w:rPr>
              <w:t>Proiectul nu transpune careva prevederi comunitare (UE) și nu cade sub incidența angajamentelor asumate de către Republica Moldova prin prisma semnării Acordului privind spațiul aerian comun dintre Republica Moldova și Uniunea Europeană și statele sale membre, semnat la Bruxelles la 26 iunie 2012 (ratificat prin Legea nr. 292 din 21.12.2012) (denumit în continuare Acord).</w:t>
            </w:r>
          </w:p>
        </w:tc>
      </w:tr>
      <w:tr w:rsidR="003D4592" w:rsidRPr="00D55D60" w14:paraId="07984ED9" w14:textId="77777777" w:rsidTr="00973A17">
        <w:tc>
          <w:tcPr>
            <w:tcW w:w="5000" w:type="pct"/>
          </w:tcPr>
          <w:p w14:paraId="31F7B99B" w14:textId="77777777" w:rsidR="003D4592" w:rsidRPr="0036327C" w:rsidRDefault="003D4592" w:rsidP="00815D9E">
            <w:pPr>
              <w:tabs>
                <w:tab w:val="left" w:pos="884"/>
                <w:tab w:val="left" w:pos="1196"/>
              </w:tabs>
              <w:spacing w:after="0"/>
              <w:jc w:val="both"/>
              <w:rPr>
                <w:rFonts w:ascii="Times New Roman" w:hAnsi="Times New Roman"/>
                <w:b/>
                <w:sz w:val="28"/>
                <w:szCs w:val="28"/>
                <w:lang w:val="ro-RO"/>
              </w:rPr>
            </w:pPr>
            <w:r w:rsidRPr="0036327C">
              <w:rPr>
                <w:rFonts w:ascii="Times New Roman" w:hAnsi="Times New Roman"/>
                <w:b/>
                <w:sz w:val="28"/>
                <w:szCs w:val="28"/>
                <w:lang w:val="ro-RO"/>
              </w:rPr>
              <w:t>4. Principalele prevederi ale proiectului și evidențierea elementelor noi</w:t>
            </w:r>
          </w:p>
        </w:tc>
      </w:tr>
      <w:tr w:rsidR="003D4592" w:rsidRPr="00D55D60" w14:paraId="7B547FE6" w14:textId="77777777" w:rsidTr="00973A17">
        <w:tc>
          <w:tcPr>
            <w:tcW w:w="5000" w:type="pct"/>
          </w:tcPr>
          <w:p w14:paraId="48A87966" w14:textId="77777777" w:rsidR="003D4592" w:rsidRPr="0036327C" w:rsidRDefault="003D4592" w:rsidP="001C1DBC">
            <w:pPr>
              <w:spacing w:after="0"/>
              <w:ind w:firstLine="360"/>
              <w:jc w:val="both"/>
              <w:rPr>
                <w:rFonts w:ascii="Times New Roman" w:hAnsi="Times New Roman"/>
                <w:sz w:val="28"/>
                <w:szCs w:val="28"/>
                <w:lang w:val="ro-RO"/>
              </w:rPr>
            </w:pPr>
            <w:r w:rsidRPr="0036327C">
              <w:rPr>
                <w:rFonts w:ascii="Times New Roman" w:hAnsi="Times New Roman"/>
                <w:sz w:val="28"/>
                <w:szCs w:val="28"/>
                <w:lang w:val="ro-RO"/>
              </w:rPr>
              <w:t>Proiectul înaintat prevede stabilirea tarifelor în următoarele mărimi:</w:t>
            </w:r>
          </w:p>
          <w:p w14:paraId="024628D5" w14:textId="4157D6A7" w:rsidR="007148FF" w:rsidRPr="00D55D60" w:rsidRDefault="003D4592" w:rsidP="00815D9E">
            <w:pPr>
              <w:spacing w:after="0"/>
              <w:jc w:val="both"/>
              <w:rPr>
                <w:rFonts w:ascii="Times New Roman" w:hAnsi="Times New Roman"/>
                <w:b/>
                <w:color w:val="000000" w:themeColor="text1"/>
                <w:sz w:val="28"/>
                <w:szCs w:val="28"/>
                <w:lang w:val="ro-RO"/>
              </w:rPr>
            </w:pPr>
            <w:r w:rsidRPr="0036327C">
              <w:rPr>
                <w:rFonts w:ascii="Times New Roman" w:hAnsi="Times New Roman"/>
                <w:sz w:val="28"/>
                <w:szCs w:val="28"/>
                <w:lang w:val="ro-RO"/>
              </w:rPr>
              <w:t>-</w:t>
            </w:r>
            <w:r w:rsidR="007148FF" w:rsidRPr="0036327C">
              <w:rPr>
                <w:rFonts w:ascii="Times New Roman" w:hAnsi="Times New Roman"/>
                <w:sz w:val="28"/>
                <w:szCs w:val="28"/>
                <w:lang w:val="ro-RO"/>
              </w:rPr>
              <w:t xml:space="preserve"> </w:t>
            </w:r>
            <w:r w:rsidR="007148FF" w:rsidRPr="0036327C">
              <w:rPr>
                <w:rFonts w:ascii="Times New Roman" w:hAnsi="Times New Roman"/>
                <w:sz w:val="28"/>
                <w:szCs w:val="28"/>
                <w:lang w:val="ro-RO"/>
              </w:rPr>
              <w:tab/>
              <w:t xml:space="preserve">pentru serviciile de </w:t>
            </w:r>
            <w:r w:rsidR="007148FF" w:rsidRPr="0036327C">
              <w:rPr>
                <w:rFonts w:ascii="Times New Roman" w:hAnsi="Times New Roman"/>
                <w:sz w:val="28"/>
                <w:szCs w:val="28"/>
                <w:lang w:val="ro-MD"/>
              </w:rPr>
              <w:t>navigație</w:t>
            </w:r>
            <w:r w:rsidR="007148FF" w:rsidRPr="0036327C">
              <w:rPr>
                <w:rFonts w:ascii="Times New Roman" w:hAnsi="Times New Roman"/>
                <w:sz w:val="28"/>
                <w:szCs w:val="28"/>
                <w:lang w:val="ro-RO"/>
              </w:rPr>
              <w:t xml:space="preserve"> aeriană de rută în mărime de </w:t>
            </w:r>
            <w:r w:rsidR="00D55D60">
              <w:rPr>
                <w:rFonts w:ascii="Times New Roman" w:hAnsi="Times New Roman"/>
                <w:b/>
                <w:sz w:val="28"/>
                <w:szCs w:val="28"/>
                <w:lang w:val="ro-RO"/>
              </w:rPr>
              <w:t>4352</w:t>
            </w:r>
            <w:r w:rsidR="007148FF" w:rsidRPr="0036327C">
              <w:rPr>
                <w:rFonts w:ascii="Times New Roman" w:hAnsi="Times New Roman"/>
                <w:b/>
                <w:sz w:val="28"/>
                <w:szCs w:val="28"/>
                <w:lang w:val="ro-RO"/>
              </w:rPr>
              <w:t xml:space="preserve"> lei/unități deservite SU sau </w:t>
            </w:r>
            <w:r w:rsidR="007148FF" w:rsidRPr="00D55D60">
              <w:rPr>
                <w:rFonts w:ascii="Times New Roman" w:hAnsi="Times New Roman"/>
                <w:b/>
                <w:color w:val="000000" w:themeColor="text1"/>
                <w:sz w:val="28"/>
                <w:szCs w:val="28"/>
                <w:lang w:val="ro-RO"/>
              </w:rPr>
              <w:t>227,</w:t>
            </w:r>
            <w:r w:rsidR="00D0291F" w:rsidRPr="00D55D60">
              <w:rPr>
                <w:rFonts w:ascii="Times New Roman" w:hAnsi="Times New Roman"/>
                <w:b/>
                <w:color w:val="000000" w:themeColor="text1"/>
                <w:sz w:val="28"/>
                <w:szCs w:val="28"/>
                <w:lang w:val="ro-RO"/>
              </w:rPr>
              <w:t>66</w:t>
            </w:r>
            <w:r w:rsidR="00D55D60">
              <w:rPr>
                <w:rFonts w:ascii="Times New Roman" w:hAnsi="Times New Roman"/>
                <w:b/>
                <w:color w:val="000000" w:themeColor="text1"/>
                <w:sz w:val="28"/>
                <w:szCs w:val="28"/>
                <w:lang w:val="ro-RO"/>
              </w:rPr>
              <w:t xml:space="preserve"> EUR/SU</w:t>
            </w:r>
            <w:r w:rsidR="007148FF" w:rsidRPr="00D55D60">
              <w:rPr>
                <w:rFonts w:ascii="Times New Roman" w:hAnsi="Times New Roman"/>
                <w:b/>
                <w:color w:val="000000" w:themeColor="text1"/>
                <w:sz w:val="28"/>
                <w:szCs w:val="28"/>
                <w:lang w:val="ro-RO"/>
              </w:rPr>
              <w:t>;</w:t>
            </w:r>
          </w:p>
          <w:p w14:paraId="0585DBF9" w14:textId="6A2E5AD7" w:rsidR="00B41677" w:rsidRPr="0036327C" w:rsidRDefault="007148FF" w:rsidP="00815D9E">
            <w:pPr>
              <w:spacing w:after="0"/>
              <w:jc w:val="both"/>
              <w:rPr>
                <w:rFonts w:ascii="Times New Roman" w:hAnsi="Times New Roman"/>
                <w:sz w:val="28"/>
                <w:szCs w:val="28"/>
                <w:lang w:val="ro-RO"/>
              </w:rPr>
            </w:pPr>
            <w:r w:rsidRPr="0036327C">
              <w:rPr>
                <w:rFonts w:ascii="Times New Roman" w:hAnsi="Times New Roman"/>
                <w:sz w:val="28"/>
                <w:szCs w:val="28"/>
                <w:lang w:val="ro-RO"/>
              </w:rPr>
              <w:t>-</w:t>
            </w:r>
            <w:r w:rsidRPr="0036327C">
              <w:rPr>
                <w:rFonts w:ascii="Times New Roman" w:hAnsi="Times New Roman"/>
                <w:sz w:val="28"/>
                <w:szCs w:val="28"/>
                <w:lang w:val="ro-RO"/>
              </w:rPr>
              <w:tab/>
              <w:t>pentru serviciile de navigație</w:t>
            </w:r>
            <w:r w:rsidR="00D55D60">
              <w:rPr>
                <w:rFonts w:ascii="Times New Roman" w:hAnsi="Times New Roman"/>
                <w:sz w:val="28"/>
                <w:szCs w:val="28"/>
                <w:lang w:val="ro-RO"/>
              </w:rPr>
              <w:t xml:space="preserve"> aeriană terminală în mărime de </w:t>
            </w:r>
            <w:r w:rsidR="005E255E" w:rsidRPr="0036327C">
              <w:rPr>
                <w:rFonts w:ascii="Times New Roman" w:hAnsi="Times New Roman"/>
                <w:b/>
                <w:sz w:val="28"/>
                <w:szCs w:val="28"/>
                <w:lang w:val="ro-RO"/>
              </w:rPr>
              <w:t>7,6</w:t>
            </w:r>
            <w:r w:rsidR="00133CB6" w:rsidRPr="0036327C">
              <w:rPr>
                <w:rFonts w:ascii="Times New Roman" w:hAnsi="Times New Roman"/>
                <w:b/>
                <w:sz w:val="28"/>
                <w:szCs w:val="28"/>
                <w:lang w:val="ro-RO"/>
              </w:rPr>
              <w:t xml:space="preserve">0 </w:t>
            </w:r>
            <w:r w:rsidRPr="0036327C">
              <w:rPr>
                <w:rFonts w:ascii="Times New Roman" w:hAnsi="Times New Roman"/>
                <w:b/>
                <w:sz w:val="28"/>
                <w:szCs w:val="28"/>
                <w:lang w:val="ro-RO"/>
              </w:rPr>
              <w:t>EURO/MTOW.</w:t>
            </w:r>
            <w:r w:rsidRPr="0036327C">
              <w:rPr>
                <w:rFonts w:ascii="Times New Roman" w:hAnsi="Times New Roman"/>
                <w:sz w:val="28"/>
                <w:szCs w:val="28"/>
                <w:lang w:val="ro-RO"/>
              </w:rPr>
              <w:t xml:space="preserve"> </w:t>
            </w:r>
          </w:p>
        </w:tc>
      </w:tr>
      <w:tr w:rsidR="003D4592" w:rsidRPr="0036327C" w14:paraId="7D2A4D4B" w14:textId="77777777" w:rsidTr="00973A17">
        <w:tc>
          <w:tcPr>
            <w:tcW w:w="5000" w:type="pct"/>
          </w:tcPr>
          <w:p w14:paraId="73BB8D58" w14:textId="77777777" w:rsidR="003D4592" w:rsidRPr="0036327C" w:rsidRDefault="003D4592" w:rsidP="00815D9E">
            <w:pPr>
              <w:tabs>
                <w:tab w:val="left" w:pos="884"/>
                <w:tab w:val="left" w:pos="1196"/>
              </w:tabs>
              <w:spacing w:after="0"/>
              <w:jc w:val="both"/>
              <w:rPr>
                <w:rFonts w:ascii="Times New Roman" w:hAnsi="Times New Roman"/>
                <w:b/>
                <w:sz w:val="28"/>
                <w:szCs w:val="28"/>
                <w:lang w:val="ro-RO"/>
              </w:rPr>
            </w:pPr>
            <w:r w:rsidRPr="0036327C">
              <w:rPr>
                <w:rFonts w:ascii="Times New Roman" w:hAnsi="Times New Roman"/>
                <w:b/>
                <w:sz w:val="28"/>
                <w:szCs w:val="28"/>
                <w:lang w:val="ro-RO"/>
              </w:rPr>
              <w:lastRenderedPageBreak/>
              <w:t xml:space="preserve">5. Fundamentarea </w:t>
            </w:r>
            <w:proofErr w:type="spellStart"/>
            <w:r w:rsidRPr="0036327C">
              <w:rPr>
                <w:rFonts w:ascii="Times New Roman" w:hAnsi="Times New Roman"/>
                <w:b/>
                <w:sz w:val="28"/>
                <w:szCs w:val="28"/>
                <w:lang w:val="ro-RO"/>
              </w:rPr>
              <w:t>economico</w:t>
            </w:r>
            <w:proofErr w:type="spellEnd"/>
            <w:r w:rsidRPr="0036327C">
              <w:rPr>
                <w:rFonts w:ascii="Times New Roman" w:hAnsi="Times New Roman"/>
                <w:b/>
                <w:sz w:val="28"/>
                <w:szCs w:val="28"/>
                <w:lang w:val="ro-RO"/>
              </w:rPr>
              <w:t>-financiară</w:t>
            </w:r>
          </w:p>
        </w:tc>
      </w:tr>
      <w:tr w:rsidR="003D4592" w:rsidRPr="00D55D60" w14:paraId="014B9D0B" w14:textId="77777777" w:rsidTr="00973A17">
        <w:tc>
          <w:tcPr>
            <w:tcW w:w="5000" w:type="pct"/>
          </w:tcPr>
          <w:p w14:paraId="5AE43ED7" w14:textId="77777777" w:rsidR="003D4592" w:rsidRPr="0036327C" w:rsidRDefault="003D4592" w:rsidP="00815D9E">
            <w:pPr>
              <w:tabs>
                <w:tab w:val="left" w:pos="884"/>
                <w:tab w:val="left" w:pos="1196"/>
              </w:tabs>
              <w:spacing w:after="0"/>
              <w:jc w:val="both"/>
              <w:rPr>
                <w:rFonts w:ascii="Times New Roman" w:hAnsi="Times New Roman"/>
                <w:sz w:val="28"/>
                <w:szCs w:val="28"/>
                <w:lang w:val="ro-RO"/>
              </w:rPr>
            </w:pPr>
            <w:r w:rsidRPr="0036327C">
              <w:rPr>
                <w:rFonts w:ascii="Times New Roman" w:hAnsi="Times New Roman"/>
                <w:sz w:val="28"/>
                <w:szCs w:val="28"/>
                <w:lang w:val="ro-RO"/>
              </w:rPr>
              <w:t>Implementarea acestui proiect nu necesită alocarea resurselor financiare suplimentare de la bugetul de stat.</w:t>
            </w:r>
          </w:p>
        </w:tc>
      </w:tr>
      <w:tr w:rsidR="003D4592" w:rsidRPr="00D55D60" w14:paraId="0B9EA474" w14:textId="77777777" w:rsidTr="00973A17">
        <w:tc>
          <w:tcPr>
            <w:tcW w:w="5000" w:type="pct"/>
          </w:tcPr>
          <w:p w14:paraId="4CD467CB" w14:textId="77777777" w:rsidR="003D4592" w:rsidRPr="0036327C" w:rsidRDefault="003D4592" w:rsidP="00815D9E">
            <w:pPr>
              <w:tabs>
                <w:tab w:val="left" w:pos="884"/>
                <w:tab w:val="left" w:pos="1196"/>
              </w:tabs>
              <w:spacing w:after="0"/>
              <w:jc w:val="both"/>
              <w:rPr>
                <w:rFonts w:ascii="Times New Roman" w:hAnsi="Times New Roman"/>
                <w:b/>
                <w:sz w:val="28"/>
                <w:szCs w:val="28"/>
                <w:lang w:val="ro-RO"/>
              </w:rPr>
            </w:pPr>
            <w:r w:rsidRPr="0036327C">
              <w:rPr>
                <w:rFonts w:ascii="Times New Roman" w:hAnsi="Times New Roman"/>
                <w:b/>
                <w:sz w:val="28"/>
                <w:szCs w:val="28"/>
                <w:lang w:val="ro-RO"/>
              </w:rPr>
              <w:t>6. Modul de încorporare a actului în cadrul normativ în vigoare</w:t>
            </w:r>
          </w:p>
        </w:tc>
      </w:tr>
      <w:tr w:rsidR="003D4592" w:rsidRPr="00D55D60" w14:paraId="04DEBA94" w14:textId="77777777" w:rsidTr="00973A17">
        <w:tc>
          <w:tcPr>
            <w:tcW w:w="5000" w:type="pct"/>
          </w:tcPr>
          <w:p w14:paraId="60179C94" w14:textId="77777777" w:rsidR="003D4592" w:rsidRPr="0036327C" w:rsidRDefault="003D4592" w:rsidP="00815D9E">
            <w:pPr>
              <w:pStyle w:val="ListParagraph"/>
              <w:spacing w:after="0"/>
              <w:ind w:left="0"/>
              <w:jc w:val="both"/>
              <w:rPr>
                <w:rFonts w:ascii="Times New Roman" w:hAnsi="Times New Roman"/>
                <w:sz w:val="28"/>
                <w:szCs w:val="28"/>
              </w:rPr>
            </w:pPr>
            <w:r w:rsidRPr="0036327C">
              <w:rPr>
                <w:rFonts w:ascii="Times New Roman" w:hAnsi="Times New Roman"/>
                <w:sz w:val="28"/>
                <w:szCs w:val="28"/>
              </w:rPr>
              <w:t>Proiectul elaborat se încadrează în cadrul normativ în vigoare, iar aprobarea acestuia nu va genera ca consecință necesitatea amendării alt</w:t>
            </w:r>
            <w:r w:rsidR="00EA5299" w:rsidRPr="0036327C">
              <w:rPr>
                <w:rFonts w:ascii="Times New Roman" w:hAnsi="Times New Roman"/>
                <w:sz w:val="28"/>
                <w:szCs w:val="28"/>
              </w:rPr>
              <w:t>or acte normative.</w:t>
            </w:r>
          </w:p>
        </w:tc>
      </w:tr>
      <w:tr w:rsidR="003D4592" w:rsidRPr="00D55D60" w14:paraId="2A827868" w14:textId="77777777" w:rsidTr="00973A17">
        <w:tc>
          <w:tcPr>
            <w:tcW w:w="5000" w:type="pct"/>
          </w:tcPr>
          <w:p w14:paraId="6FA866F3" w14:textId="77777777" w:rsidR="003D4592" w:rsidRPr="0036327C" w:rsidRDefault="003D4592" w:rsidP="00815D9E">
            <w:pPr>
              <w:tabs>
                <w:tab w:val="left" w:pos="884"/>
                <w:tab w:val="left" w:pos="1196"/>
              </w:tabs>
              <w:spacing w:after="0"/>
              <w:jc w:val="both"/>
              <w:rPr>
                <w:rFonts w:ascii="Times New Roman" w:hAnsi="Times New Roman"/>
                <w:b/>
                <w:sz w:val="28"/>
                <w:szCs w:val="28"/>
                <w:lang w:val="ro-RO"/>
              </w:rPr>
            </w:pPr>
            <w:r w:rsidRPr="0036327C">
              <w:rPr>
                <w:rFonts w:ascii="Times New Roman" w:hAnsi="Times New Roman"/>
                <w:b/>
                <w:sz w:val="28"/>
                <w:szCs w:val="28"/>
                <w:lang w:val="ro-RO"/>
              </w:rPr>
              <w:t>7. Avizarea și consultarea publică a proiectului</w:t>
            </w:r>
          </w:p>
        </w:tc>
      </w:tr>
      <w:tr w:rsidR="003D4592" w:rsidRPr="00D55D60" w14:paraId="037B3196" w14:textId="77777777" w:rsidTr="00973A17">
        <w:tc>
          <w:tcPr>
            <w:tcW w:w="5000" w:type="pct"/>
          </w:tcPr>
          <w:p w14:paraId="6A51F8A2" w14:textId="2C0A9E93" w:rsidR="00EA5299" w:rsidRPr="0036327C" w:rsidRDefault="00EA5299" w:rsidP="00815D9E">
            <w:pPr>
              <w:tabs>
                <w:tab w:val="center" w:pos="5031"/>
                <w:tab w:val="left" w:pos="7245"/>
              </w:tabs>
              <w:spacing w:after="0"/>
              <w:jc w:val="both"/>
              <w:rPr>
                <w:rFonts w:ascii="Times New Roman" w:hAnsi="Times New Roman"/>
                <w:sz w:val="28"/>
                <w:szCs w:val="28"/>
                <w:lang w:val="ro-RO"/>
              </w:rPr>
            </w:pPr>
            <w:r w:rsidRPr="0036327C">
              <w:rPr>
                <w:rFonts w:ascii="Times New Roman" w:hAnsi="Times New Roman"/>
                <w:sz w:val="28"/>
                <w:szCs w:val="28"/>
                <w:lang w:val="ro-RO"/>
              </w:rPr>
              <w:t>Proiectul este supus consultării cu Ministerul Justiției în conformitate cu prevederile Legii nr.100/2017 cu privire la actele normative, precum și prevederile Regulamentului privind expertiza juridică și înregistrarea de stat a actelor normative departamentale, aprobat prin Hotărârea Guvernului nr. 1104/1997 cu privire la modul de efectuare a expertizei juridice și înregistrării de stat a actelor normative departamentale.</w:t>
            </w:r>
          </w:p>
          <w:p w14:paraId="65BC4A4C" w14:textId="77777777" w:rsidR="003D4592" w:rsidRPr="0036327C" w:rsidRDefault="00EA5299" w:rsidP="00815D9E">
            <w:pPr>
              <w:tabs>
                <w:tab w:val="center" w:pos="5031"/>
                <w:tab w:val="left" w:pos="7245"/>
              </w:tabs>
              <w:spacing w:after="0"/>
              <w:jc w:val="both"/>
              <w:rPr>
                <w:rFonts w:ascii="Times New Roman" w:hAnsi="Times New Roman"/>
                <w:sz w:val="28"/>
                <w:szCs w:val="28"/>
                <w:lang w:val="ro-RO"/>
              </w:rPr>
            </w:pPr>
            <w:r w:rsidRPr="0036327C">
              <w:rPr>
                <w:rFonts w:ascii="Times New Roman" w:hAnsi="Times New Roman"/>
                <w:sz w:val="28"/>
                <w:szCs w:val="28"/>
                <w:lang w:val="ro-RO"/>
              </w:rPr>
              <w:t xml:space="preserve">În scopul respectării prevederilor Legii 239/2008 privind transparența în procesul decizional, proiectul poate fi accesat pe pagina web oficială a Ministerului Infrastructurii și Dezvoltării Regionale (compartimentul Transparență decizională/Proiecte în dezbatere publică”), și pe portalul guvernamental </w:t>
            </w:r>
            <w:r w:rsidRPr="0036327C">
              <w:rPr>
                <w:rFonts w:ascii="Times New Roman" w:hAnsi="Times New Roman"/>
                <w:sz w:val="28"/>
                <w:szCs w:val="28"/>
                <w:u w:val="single"/>
                <w:lang w:val="ro-RO"/>
              </w:rPr>
              <w:t>particip.gov.md.</w:t>
            </w:r>
          </w:p>
        </w:tc>
      </w:tr>
      <w:tr w:rsidR="00EA5299" w:rsidRPr="0036327C" w14:paraId="6C153EB4" w14:textId="77777777" w:rsidTr="00973A17">
        <w:tc>
          <w:tcPr>
            <w:tcW w:w="5000" w:type="pct"/>
          </w:tcPr>
          <w:p w14:paraId="2829F127" w14:textId="77777777" w:rsidR="00EA5299" w:rsidRPr="0036327C" w:rsidRDefault="00EA5299" w:rsidP="00815D9E">
            <w:pPr>
              <w:tabs>
                <w:tab w:val="center" w:pos="5031"/>
                <w:tab w:val="left" w:pos="7245"/>
              </w:tabs>
              <w:spacing w:after="0"/>
              <w:jc w:val="both"/>
              <w:rPr>
                <w:rFonts w:ascii="Times New Roman" w:hAnsi="Times New Roman"/>
                <w:sz w:val="28"/>
                <w:szCs w:val="28"/>
                <w:lang w:val="ro-RO"/>
              </w:rPr>
            </w:pPr>
            <w:r w:rsidRPr="0036327C">
              <w:rPr>
                <w:rFonts w:ascii="Times New Roman" w:hAnsi="Times New Roman"/>
                <w:b/>
                <w:sz w:val="28"/>
                <w:szCs w:val="28"/>
                <w:lang w:val="ro-RO"/>
              </w:rPr>
              <w:t>8. Constatările expertizei anticorupție</w:t>
            </w:r>
          </w:p>
        </w:tc>
      </w:tr>
      <w:tr w:rsidR="00EA5299" w:rsidRPr="00D55D60" w14:paraId="356BD808" w14:textId="77777777" w:rsidTr="00973A17">
        <w:tc>
          <w:tcPr>
            <w:tcW w:w="5000" w:type="pct"/>
          </w:tcPr>
          <w:p w14:paraId="061381EB" w14:textId="42270369" w:rsidR="00EA5299" w:rsidRPr="0036327C" w:rsidRDefault="00EA5299" w:rsidP="00815D9E">
            <w:pPr>
              <w:tabs>
                <w:tab w:val="center" w:pos="5031"/>
                <w:tab w:val="left" w:pos="7245"/>
              </w:tabs>
              <w:spacing w:after="0"/>
              <w:jc w:val="both"/>
              <w:rPr>
                <w:rFonts w:ascii="Times New Roman" w:hAnsi="Times New Roman"/>
                <w:sz w:val="28"/>
                <w:szCs w:val="28"/>
                <w:lang w:val="ro-RO"/>
              </w:rPr>
            </w:pPr>
            <w:r w:rsidRPr="0036327C">
              <w:rPr>
                <w:rFonts w:ascii="Times New Roman" w:hAnsi="Times New Roman"/>
                <w:sz w:val="28"/>
                <w:szCs w:val="28"/>
                <w:lang w:val="ro-RO"/>
              </w:rPr>
              <w:t xml:space="preserve">În conformitate cu prevederile art. 28 alin. (2) lit. a) din Legea </w:t>
            </w:r>
            <w:r w:rsidR="000C5605" w:rsidRPr="0036327C">
              <w:rPr>
                <w:rFonts w:ascii="Times New Roman" w:hAnsi="Times New Roman"/>
                <w:sz w:val="28"/>
                <w:szCs w:val="28"/>
                <w:lang w:val="ro-RO"/>
              </w:rPr>
              <w:t>integrității</w:t>
            </w:r>
            <w:r w:rsidRPr="0036327C">
              <w:rPr>
                <w:rFonts w:ascii="Times New Roman" w:hAnsi="Times New Roman"/>
                <w:sz w:val="28"/>
                <w:szCs w:val="28"/>
                <w:lang w:val="ro-RO"/>
              </w:rPr>
              <w:t xml:space="preserve"> nr. 82/2017, acesta nu se supune expertizei anticorupție.</w:t>
            </w:r>
          </w:p>
        </w:tc>
      </w:tr>
      <w:tr w:rsidR="00EA5299" w:rsidRPr="0036327C" w14:paraId="3D5003A3" w14:textId="77777777" w:rsidTr="00973A17">
        <w:tc>
          <w:tcPr>
            <w:tcW w:w="5000" w:type="pct"/>
          </w:tcPr>
          <w:p w14:paraId="054B8593" w14:textId="77777777" w:rsidR="00EA5299" w:rsidRPr="0036327C" w:rsidRDefault="00EA5299" w:rsidP="00815D9E">
            <w:pPr>
              <w:pStyle w:val="ListParagraph"/>
              <w:spacing w:after="80"/>
              <w:ind w:left="0"/>
              <w:jc w:val="both"/>
              <w:rPr>
                <w:rFonts w:ascii="Times New Roman" w:hAnsi="Times New Roman"/>
                <w:b/>
                <w:sz w:val="28"/>
                <w:szCs w:val="28"/>
                <w:lang w:eastAsia="ru-RU"/>
              </w:rPr>
            </w:pPr>
            <w:r w:rsidRPr="0036327C">
              <w:rPr>
                <w:rFonts w:ascii="Times New Roman" w:hAnsi="Times New Roman"/>
                <w:b/>
                <w:sz w:val="28"/>
                <w:szCs w:val="28"/>
                <w:lang w:eastAsia="ru-RU"/>
              </w:rPr>
              <w:t>9. Constatările expertizei juridice</w:t>
            </w:r>
          </w:p>
        </w:tc>
      </w:tr>
      <w:tr w:rsidR="00EA5299" w:rsidRPr="0036327C" w14:paraId="72107D8F" w14:textId="77777777" w:rsidTr="00973A17">
        <w:tc>
          <w:tcPr>
            <w:tcW w:w="5000" w:type="pct"/>
          </w:tcPr>
          <w:p w14:paraId="41A856A3" w14:textId="45D176DA" w:rsidR="00EA5299" w:rsidRPr="0036327C" w:rsidRDefault="00B41677" w:rsidP="00815D9E">
            <w:pPr>
              <w:spacing w:after="80"/>
              <w:jc w:val="both"/>
              <w:rPr>
                <w:rFonts w:ascii="Times New Roman" w:hAnsi="Times New Roman"/>
                <w:sz w:val="28"/>
                <w:szCs w:val="28"/>
                <w:lang w:val="ro-RO"/>
              </w:rPr>
            </w:pPr>
            <w:r w:rsidRPr="0036327C">
              <w:rPr>
                <w:rFonts w:ascii="Times New Roman" w:hAnsi="Times New Roman"/>
                <w:sz w:val="28"/>
                <w:szCs w:val="28"/>
                <w:lang w:val="ro-RO"/>
              </w:rPr>
              <w:t>Proiectul va fi supus expertizei juridice conform art.37 din Legea nr.100/2017, fiind solicitată efectuarea expertizei de către Ministerul Justiției. Concluziile expertizei juridice vor fi incluse în Tabelul de sinteză.</w:t>
            </w:r>
            <w:r w:rsidR="00815D9E" w:rsidRPr="0036327C">
              <w:rPr>
                <w:rFonts w:ascii="Times New Roman" w:hAnsi="Times New Roman"/>
                <w:sz w:val="28"/>
                <w:szCs w:val="28"/>
                <w:lang w:val="ro-RO"/>
              </w:rPr>
              <w:t xml:space="preserve"> </w:t>
            </w:r>
            <w:r w:rsidR="00EA5299" w:rsidRPr="0036327C">
              <w:rPr>
                <w:rFonts w:ascii="Times New Roman" w:hAnsi="Times New Roman"/>
                <w:sz w:val="28"/>
                <w:szCs w:val="28"/>
                <w:lang w:val="ro-RO"/>
              </w:rPr>
              <w:t>Va fi completat urmare a expertizei juridice.</w:t>
            </w:r>
          </w:p>
        </w:tc>
      </w:tr>
      <w:tr w:rsidR="00EA5299" w:rsidRPr="00D55D60" w14:paraId="0EF8FDF4" w14:textId="77777777" w:rsidTr="00973A17">
        <w:tc>
          <w:tcPr>
            <w:tcW w:w="5000" w:type="pct"/>
          </w:tcPr>
          <w:p w14:paraId="7DADC8B0" w14:textId="77777777" w:rsidR="00EA5299" w:rsidRPr="0036327C" w:rsidRDefault="00EA5299" w:rsidP="00815D9E">
            <w:pPr>
              <w:pStyle w:val="ListParagraph"/>
              <w:spacing w:after="80"/>
              <w:ind w:left="0"/>
              <w:jc w:val="both"/>
              <w:rPr>
                <w:rFonts w:ascii="Times New Roman" w:hAnsi="Times New Roman"/>
                <w:b/>
                <w:sz w:val="28"/>
                <w:szCs w:val="28"/>
                <w:lang w:eastAsia="ru-RU"/>
              </w:rPr>
            </w:pPr>
            <w:r w:rsidRPr="0036327C">
              <w:rPr>
                <w:rFonts w:ascii="Times New Roman" w:hAnsi="Times New Roman"/>
                <w:b/>
                <w:sz w:val="28"/>
                <w:szCs w:val="28"/>
                <w:lang w:eastAsia="ru-RU"/>
              </w:rPr>
              <w:t>10. Constatările expertizei de compatibilitate cu legislația Uniunii Europene</w:t>
            </w:r>
          </w:p>
        </w:tc>
      </w:tr>
      <w:tr w:rsidR="00EA5299" w:rsidRPr="00D55D60" w14:paraId="23D523E2" w14:textId="77777777" w:rsidTr="00973A17">
        <w:tc>
          <w:tcPr>
            <w:tcW w:w="5000" w:type="pct"/>
          </w:tcPr>
          <w:p w14:paraId="0133306B" w14:textId="77777777" w:rsidR="00EA5299" w:rsidRPr="0036327C" w:rsidRDefault="00EA5299" w:rsidP="00815D9E">
            <w:pPr>
              <w:tabs>
                <w:tab w:val="center" w:pos="5031"/>
                <w:tab w:val="left" w:pos="7245"/>
              </w:tabs>
              <w:spacing w:after="0"/>
              <w:jc w:val="both"/>
              <w:rPr>
                <w:rFonts w:ascii="Times New Roman" w:hAnsi="Times New Roman"/>
                <w:sz w:val="28"/>
                <w:szCs w:val="28"/>
                <w:lang w:val="ro-RO"/>
              </w:rPr>
            </w:pPr>
            <w:r w:rsidRPr="0036327C">
              <w:rPr>
                <w:rFonts w:ascii="Times New Roman" w:hAnsi="Times New Roman"/>
                <w:sz w:val="28"/>
                <w:szCs w:val="28"/>
                <w:lang w:val="ro-RO"/>
              </w:rPr>
              <w:t>Proiectul nu presupune transpunerea actelor Uniunii Europene.</w:t>
            </w:r>
          </w:p>
        </w:tc>
      </w:tr>
      <w:tr w:rsidR="00EA5299" w:rsidRPr="0036327C" w14:paraId="0044619D" w14:textId="77777777" w:rsidTr="00973A17">
        <w:tc>
          <w:tcPr>
            <w:tcW w:w="5000" w:type="pct"/>
          </w:tcPr>
          <w:p w14:paraId="42CE529E" w14:textId="77777777" w:rsidR="00EA5299" w:rsidRPr="0036327C" w:rsidRDefault="00EA5299" w:rsidP="00815D9E">
            <w:pPr>
              <w:pStyle w:val="ListParagraph"/>
              <w:spacing w:after="80"/>
              <w:ind w:left="0"/>
              <w:jc w:val="both"/>
              <w:rPr>
                <w:rFonts w:ascii="Times New Roman" w:hAnsi="Times New Roman"/>
                <w:b/>
                <w:sz w:val="28"/>
                <w:szCs w:val="28"/>
                <w:lang w:eastAsia="ru-RU"/>
              </w:rPr>
            </w:pPr>
            <w:r w:rsidRPr="0036327C">
              <w:rPr>
                <w:rFonts w:ascii="Times New Roman" w:hAnsi="Times New Roman"/>
                <w:b/>
                <w:sz w:val="28"/>
                <w:szCs w:val="28"/>
                <w:lang w:eastAsia="ru-RU"/>
              </w:rPr>
              <w:t>11. Constatările altor expertize</w:t>
            </w:r>
          </w:p>
        </w:tc>
      </w:tr>
      <w:tr w:rsidR="00EA5299" w:rsidRPr="0036327C" w14:paraId="680D4FF1" w14:textId="77777777" w:rsidTr="00973A17">
        <w:tc>
          <w:tcPr>
            <w:tcW w:w="5000" w:type="pct"/>
          </w:tcPr>
          <w:p w14:paraId="5A617689" w14:textId="77777777" w:rsidR="00EA5299" w:rsidRPr="0036327C" w:rsidRDefault="00EA5299" w:rsidP="00815D9E">
            <w:pPr>
              <w:tabs>
                <w:tab w:val="center" w:pos="5031"/>
                <w:tab w:val="left" w:pos="7245"/>
              </w:tabs>
              <w:spacing w:after="0"/>
              <w:jc w:val="both"/>
              <w:rPr>
                <w:rFonts w:ascii="Times New Roman" w:hAnsi="Times New Roman"/>
                <w:sz w:val="28"/>
                <w:szCs w:val="28"/>
                <w:lang w:val="ro-RO"/>
              </w:rPr>
            </w:pPr>
            <w:r w:rsidRPr="0036327C">
              <w:rPr>
                <w:rFonts w:ascii="Times New Roman" w:hAnsi="Times New Roman"/>
                <w:sz w:val="28"/>
                <w:szCs w:val="28"/>
                <w:lang w:val="ro-RO"/>
              </w:rPr>
              <w:t>Proiectul nu cade sub incidența altor expertize necesare de a fi efectuate în condițiile art. 25 alin. (2) al Legii nr.100/2017 cu privire la actele normative.</w:t>
            </w:r>
          </w:p>
        </w:tc>
      </w:tr>
    </w:tbl>
    <w:p w14:paraId="3BB3BDB1" w14:textId="77777777" w:rsidR="003D4592" w:rsidRPr="0036327C" w:rsidRDefault="003D4592" w:rsidP="00815D9E">
      <w:pPr>
        <w:spacing w:after="0"/>
        <w:rPr>
          <w:rFonts w:ascii="Times New Roman" w:hAnsi="Times New Roman"/>
          <w:sz w:val="28"/>
          <w:szCs w:val="28"/>
          <w:lang w:val="ro-RO"/>
        </w:rPr>
      </w:pPr>
    </w:p>
    <w:p w14:paraId="5074643E" w14:textId="77777777" w:rsidR="0008499C" w:rsidRPr="009A1232" w:rsidRDefault="0008499C" w:rsidP="00815D9E">
      <w:pPr>
        <w:spacing w:after="0"/>
        <w:rPr>
          <w:rFonts w:ascii="Times New Roman" w:hAnsi="Times New Roman"/>
          <w:sz w:val="28"/>
          <w:szCs w:val="28"/>
          <w:lang w:val="ro-RO"/>
        </w:rPr>
      </w:pPr>
      <w:bookmarkStart w:id="0" w:name="_GoBack"/>
      <w:bookmarkEnd w:id="0"/>
    </w:p>
    <w:p w14:paraId="798110DB" w14:textId="5CC2C0C2" w:rsidR="003D4592" w:rsidRPr="009A1232" w:rsidRDefault="003D4592" w:rsidP="00815D9E">
      <w:pPr>
        <w:spacing w:after="0"/>
        <w:rPr>
          <w:rFonts w:ascii="Times New Roman" w:hAnsi="Times New Roman"/>
          <w:b/>
          <w:sz w:val="28"/>
          <w:szCs w:val="28"/>
          <w:lang w:val="ro-RO"/>
        </w:rPr>
      </w:pPr>
      <w:r w:rsidRPr="009A1232">
        <w:rPr>
          <w:rFonts w:ascii="Times New Roman" w:hAnsi="Times New Roman"/>
          <w:sz w:val="28"/>
          <w:szCs w:val="28"/>
          <w:lang w:val="ro-RO"/>
        </w:rPr>
        <w:t xml:space="preserve"> </w:t>
      </w:r>
      <w:r w:rsidRPr="009A1232">
        <w:rPr>
          <w:rFonts w:ascii="Times New Roman" w:hAnsi="Times New Roman"/>
          <w:sz w:val="28"/>
          <w:szCs w:val="28"/>
          <w:lang w:val="ro-RO"/>
        </w:rPr>
        <w:tab/>
      </w:r>
      <w:r w:rsidR="00133CB6">
        <w:rPr>
          <w:rFonts w:ascii="Times New Roman" w:hAnsi="Times New Roman"/>
          <w:b/>
          <w:sz w:val="28"/>
          <w:szCs w:val="28"/>
          <w:lang w:val="ro-RO"/>
        </w:rPr>
        <w:t>Secretar general</w:t>
      </w:r>
      <w:r w:rsidRPr="009A1232">
        <w:rPr>
          <w:rFonts w:ascii="Times New Roman" w:hAnsi="Times New Roman"/>
          <w:b/>
          <w:sz w:val="28"/>
          <w:szCs w:val="28"/>
          <w:lang w:val="ro-RO"/>
        </w:rPr>
        <w:t xml:space="preserve">                      </w:t>
      </w:r>
      <w:r w:rsidR="004C0046">
        <w:rPr>
          <w:rFonts w:ascii="Times New Roman" w:hAnsi="Times New Roman"/>
          <w:b/>
          <w:sz w:val="28"/>
          <w:szCs w:val="28"/>
          <w:lang w:val="ro-RO"/>
        </w:rPr>
        <w:t xml:space="preserve">             </w:t>
      </w:r>
      <w:r w:rsidR="00C90EC3">
        <w:rPr>
          <w:rFonts w:ascii="Times New Roman" w:hAnsi="Times New Roman"/>
          <w:b/>
          <w:sz w:val="28"/>
          <w:szCs w:val="28"/>
          <w:lang w:val="ro-RO"/>
        </w:rPr>
        <w:t xml:space="preserve">        </w:t>
      </w:r>
      <w:r w:rsidR="004C0046">
        <w:rPr>
          <w:rFonts w:ascii="Times New Roman" w:hAnsi="Times New Roman"/>
          <w:b/>
          <w:sz w:val="28"/>
          <w:szCs w:val="28"/>
          <w:lang w:val="ro-RO"/>
        </w:rPr>
        <w:t xml:space="preserve">        </w:t>
      </w:r>
      <w:r w:rsidRPr="009A1232">
        <w:rPr>
          <w:rFonts w:ascii="Times New Roman" w:hAnsi="Times New Roman"/>
          <w:b/>
          <w:sz w:val="28"/>
          <w:szCs w:val="28"/>
          <w:lang w:val="ro-RO"/>
        </w:rPr>
        <w:t xml:space="preserve">     </w:t>
      </w:r>
      <w:r w:rsidR="005E255E">
        <w:rPr>
          <w:rFonts w:ascii="Times New Roman" w:hAnsi="Times New Roman"/>
          <w:b/>
          <w:sz w:val="28"/>
          <w:szCs w:val="28"/>
          <w:lang w:val="ro-RO"/>
        </w:rPr>
        <w:t xml:space="preserve">   Angela ȚURCANU</w:t>
      </w:r>
    </w:p>
    <w:p w14:paraId="6414E8F3" w14:textId="77777777" w:rsidR="00EA5299" w:rsidRDefault="00EA5299" w:rsidP="00815D9E"/>
    <w:sectPr w:rsidR="00EA5299" w:rsidSect="00A70C66">
      <w:headerReference w:type="default" r:id="rId7"/>
      <w:footerReference w:type="even" r:id="rId8"/>
      <w:footerReference w:type="first" r:id="rId9"/>
      <w:pgSz w:w="11906" w:h="16838"/>
      <w:pgMar w:top="851" w:right="567" w:bottom="993"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87330" w14:textId="77777777" w:rsidR="00CE69CA" w:rsidRDefault="00CE69CA">
      <w:pPr>
        <w:spacing w:after="0" w:line="240" w:lineRule="auto"/>
      </w:pPr>
      <w:r>
        <w:separator/>
      </w:r>
    </w:p>
  </w:endnote>
  <w:endnote w:type="continuationSeparator" w:id="0">
    <w:p w14:paraId="19408FC3" w14:textId="77777777" w:rsidR="00CE69CA" w:rsidRDefault="00CE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AEE24" w14:textId="77777777" w:rsidR="00A70C66" w:rsidRDefault="007B1450" w:rsidP="00A70C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7EA0FC" w14:textId="77777777" w:rsidR="00A70C66" w:rsidRDefault="00A70C66" w:rsidP="00A70C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D1179" w14:textId="77777777" w:rsidR="00A70C66" w:rsidRDefault="007B1450" w:rsidP="00A70C66">
    <w:pPr>
      <w:pStyle w:val="Footer"/>
      <w:jc w:val="center"/>
    </w:pPr>
    <w:r>
      <w:rPr>
        <w:lang w:val="ro-R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B6AC8" w14:textId="77777777" w:rsidR="00CE69CA" w:rsidRDefault="00CE69CA">
      <w:pPr>
        <w:spacing w:after="0" w:line="240" w:lineRule="auto"/>
      </w:pPr>
      <w:r>
        <w:separator/>
      </w:r>
    </w:p>
  </w:footnote>
  <w:footnote w:type="continuationSeparator" w:id="0">
    <w:p w14:paraId="3760A235" w14:textId="77777777" w:rsidR="00CE69CA" w:rsidRDefault="00CE6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8C569" w14:textId="77777777" w:rsidR="00A70C66" w:rsidRPr="0019107C" w:rsidRDefault="00A70C66" w:rsidP="00A70C66">
    <w:pPr>
      <w:pStyle w:val="Header"/>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501D2"/>
    <w:multiLevelType w:val="hybridMultilevel"/>
    <w:tmpl w:val="8ACACCEC"/>
    <w:lvl w:ilvl="0" w:tplc="EE444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B5ACF"/>
    <w:multiLevelType w:val="hybridMultilevel"/>
    <w:tmpl w:val="EE70D69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3222AE88">
      <w:start w:val="1"/>
      <w:numFmt w:val="decimal"/>
      <w:lvlText w:val="%4."/>
      <w:lvlJc w:val="left"/>
      <w:pPr>
        <w:tabs>
          <w:tab w:val="num" w:pos="2880"/>
        </w:tabs>
        <w:ind w:left="2880" w:hanging="360"/>
      </w:pPr>
      <w:rPr>
        <w:rFonts w:cs="Times New Roman"/>
        <w:b/>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592"/>
    <w:rsid w:val="00046D22"/>
    <w:rsid w:val="0006135B"/>
    <w:rsid w:val="0007461D"/>
    <w:rsid w:val="0008499C"/>
    <w:rsid w:val="000C5605"/>
    <w:rsid w:val="000F59F2"/>
    <w:rsid w:val="00122232"/>
    <w:rsid w:val="00133CB6"/>
    <w:rsid w:val="00141AC0"/>
    <w:rsid w:val="001C1DBC"/>
    <w:rsid w:val="001F6E1C"/>
    <w:rsid w:val="00205197"/>
    <w:rsid w:val="0026787C"/>
    <w:rsid w:val="00277060"/>
    <w:rsid w:val="00280683"/>
    <w:rsid w:val="0036327C"/>
    <w:rsid w:val="003B434C"/>
    <w:rsid w:val="003D4592"/>
    <w:rsid w:val="0041384B"/>
    <w:rsid w:val="00475A17"/>
    <w:rsid w:val="004C0046"/>
    <w:rsid w:val="004F660B"/>
    <w:rsid w:val="005C48D0"/>
    <w:rsid w:val="005D1190"/>
    <w:rsid w:val="005E255E"/>
    <w:rsid w:val="00641027"/>
    <w:rsid w:val="006A091D"/>
    <w:rsid w:val="006D6861"/>
    <w:rsid w:val="006F7107"/>
    <w:rsid w:val="0070605C"/>
    <w:rsid w:val="007148FF"/>
    <w:rsid w:val="0071558C"/>
    <w:rsid w:val="00733EEE"/>
    <w:rsid w:val="0074039F"/>
    <w:rsid w:val="007854ED"/>
    <w:rsid w:val="0079123A"/>
    <w:rsid w:val="007B1450"/>
    <w:rsid w:val="007E4F42"/>
    <w:rsid w:val="00815D9E"/>
    <w:rsid w:val="00833A30"/>
    <w:rsid w:val="00840588"/>
    <w:rsid w:val="00865B40"/>
    <w:rsid w:val="00870EC1"/>
    <w:rsid w:val="00871F7E"/>
    <w:rsid w:val="008762BD"/>
    <w:rsid w:val="00973A17"/>
    <w:rsid w:val="00994254"/>
    <w:rsid w:val="009D03D2"/>
    <w:rsid w:val="009E2101"/>
    <w:rsid w:val="009F7AC6"/>
    <w:rsid w:val="00A20F32"/>
    <w:rsid w:val="00A3279D"/>
    <w:rsid w:val="00A544E8"/>
    <w:rsid w:val="00A70140"/>
    <w:rsid w:val="00A70C66"/>
    <w:rsid w:val="00AA67E1"/>
    <w:rsid w:val="00AC1692"/>
    <w:rsid w:val="00AE4D7A"/>
    <w:rsid w:val="00B06D6C"/>
    <w:rsid w:val="00B13FA7"/>
    <w:rsid w:val="00B31D8E"/>
    <w:rsid w:val="00B41677"/>
    <w:rsid w:val="00B80F61"/>
    <w:rsid w:val="00C428F4"/>
    <w:rsid w:val="00C90EC3"/>
    <w:rsid w:val="00CE2A42"/>
    <w:rsid w:val="00CE69CA"/>
    <w:rsid w:val="00CF708D"/>
    <w:rsid w:val="00D0291F"/>
    <w:rsid w:val="00D55D60"/>
    <w:rsid w:val="00D95785"/>
    <w:rsid w:val="00DF1BD3"/>
    <w:rsid w:val="00E24FA2"/>
    <w:rsid w:val="00EA5299"/>
    <w:rsid w:val="00EB0324"/>
    <w:rsid w:val="00EF4408"/>
    <w:rsid w:val="00F45ACC"/>
    <w:rsid w:val="00F577F5"/>
    <w:rsid w:val="00F84950"/>
    <w:rsid w:val="00FA40EE"/>
    <w:rsid w:val="00FB32FC"/>
    <w:rsid w:val="00FD09E0"/>
    <w:rsid w:val="00FE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FA1D"/>
  <w15:docId w15:val="{8E315BFE-35B4-4C44-8FB5-A67B076F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592"/>
    <w:pPr>
      <w:spacing w:after="200" w:line="276" w:lineRule="auto"/>
    </w:pPr>
    <w:rPr>
      <w:rFonts w:ascii="Calibri" w:eastAsia="Calibri"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4592"/>
    <w:pPr>
      <w:tabs>
        <w:tab w:val="center" w:pos="4677"/>
        <w:tab w:val="right" w:pos="9355"/>
      </w:tabs>
    </w:pPr>
    <w:rPr>
      <w:rFonts w:eastAsia="Times New Roman"/>
    </w:rPr>
  </w:style>
  <w:style w:type="character" w:customStyle="1" w:styleId="HeaderChar">
    <w:name w:val="Header Char"/>
    <w:basedOn w:val="DefaultParagraphFont"/>
    <w:link w:val="Header"/>
    <w:rsid w:val="003D4592"/>
    <w:rPr>
      <w:rFonts w:ascii="Calibri" w:eastAsia="Times New Roman" w:hAnsi="Calibri" w:cs="Times New Roman"/>
      <w:lang w:val="ru-RU" w:eastAsia="ru-RU"/>
    </w:rPr>
  </w:style>
  <w:style w:type="paragraph" w:styleId="Footer">
    <w:name w:val="footer"/>
    <w:basedOn w:val="Normal"/>
    <w:link w:val="FooterChar"/>
    <w:uiPriority w:val="99"/>
    <w:rsid w:val="003D4592"/>
    <w:pPr>
      <w:tabs>
        <w:tab w:val="center" w:pos="4677"/>
        <w:tab w:val="right" w:pos="9355"/>
      </w:tabs>
    </w:pPr>
    <w:rPr>
      <w:rFonts w:eastAsia="Times New Roman"/>
    </w:rPr>
  </w:style>
  <w:style w:type="character" w:customStyle="1" w:styleId="FooterChar">
    <w:name w:val="Footer Char"/>
    <w:basedOn w:val="DefaultParagraphFont"/>
    <w:link w:val="Footer"/>
    <w:uiPriority w:val="99"/>
    <w:rsid w:val="003D4592"/>
    <w:rPr>
      <w:rFonts w:ascii="Calibri" w:eastAsia="Times New Roman" w:hAnsi="Calibri" w:cs="Times New Roman"/>
      <w:lang w:val="ru-RU" w:eastAsia="ru-RU"/>
    </w:rPr>
  </w:style>
  <w:style w:type="character" w:styleId="PageNumber">
    <w:name w:val="page number"/>
    <w:rsid w:val="003D4592"/>
    <w:rPr>
      <w:rFonts w:cs="Times New Roman"/>
    </w:rPr>
  </w:style>
  <w:style w:type="paragraph" w:customStyle="1" w:styleId="tt">
    <w:name w:val="tt"/>
    <w:basedOn w:val="Normal"/>
    <w:uiPriority w:val="99"/>
    <w:rsid w:val="003D4592"/>
    <w:pPr>
      <w:spacing w:after="0" w:line="240" w:lineRule="auto"/>
      <w:jc w:val="center"/>
    </w:pPr>
    <w:rPr>
      <w:rFonts w:ascii="Times New Roman" w:eastAsia="Times New Roman" w:hAnsi="Times New Roman"/>
      <w:b/>
      <w:bCs/>
      <w:sz w:val="24"/>
      <w:szCs w:val="24"/>
    </w:rPr>
  </w:style>
  <w:style w:type="paragraph" w:styleId="NoSpacing">
    <w:name w:val="No Spacing"/>
    <w:uiPriority w:val="1"/>
    <w:qFormat/>
    <w:rsid w:val="003D4592"/>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3D4592"/>
    <w:pPr>
      <w:ind w:left="720"/>
      <w:contextualSpacing/>
    </w:pPr>
    <w:rPr>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Budu</dc:creator>
  <cp:keywords/>
  <dc:description/>
  <cp:lastModifiedBy>Tatiana Budu</cp:lastModifiedBy>
  <cp:revision>4</cp:revision>
  <dcterms:created xsi:type="dcterms:W3CDTF">2023-11-30T12:49:00Z</dcterms:created>
  <dcterms:modified xsi:type="dcterms:W3CDTF">2023-12-01T08:20:00Z</dcterms:modified>
</cp:coreProperties>
</file>