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630AE" w14:textId="77777777" w:rsidR="001432A4" w:rsidRPr="008262D2" w:rsidRDefault="001432A4" w:rsidP="00DD19E6">
      <w:pPr>
        <w:pStyle w:val="Frspaiere"/>
        <w:ind w:right="-567"/>
        <w:jc w:val="center"/>
        <w:rPr>
          <w:rFonts w:ascii="Times New Roman" w:hAnsi="Times New Roman"/>
          <w:b/>
          <w:sz w:val="26"/>
          <w:szCs w:val="26"/>
          <w:lang w:val="ro-RO"/>
        </w:rPr>
      </w:pPr>
      <w:r w:rsidRPr="008262D2">
        <w:rPr>
          <w:rFonts w:ascii="Times New Roman" w:hAnsi="Times New Roman"/>
          <w:b/>
          <w:sz w:val="26"/>
          <w:szCs w:val="26"/>
          <w:lang w:val="ro-RO"/>
        </w:rPr>
        <w:t>Notă informativă</w:t>
      </w:r>
    </w:p>
    <w:p w14:paraId="43E650FD" w14:textId="77777777" w:rsidR="001432A4" w:rsidRPr="008262D2" w:rsidRDefault="001432A4" w:rsidP="00DD19E6">
      <w:pPr>
        <w:pStyle w:val="Frspaiere"/>
        <w:ind w:right="-567"/>
        <w:jc w:val="center"/>
        <w:rPr>
          <w:rFonts w:ascii="Times New Roman" w:eastAsia="BatangChe" w:hAnsi="Times New Roman"/>
          <w:b/>
          <w:sz w:val="26"/>
          <w:szCs w:val="26"/>
          <w:lang w:val="ro-RO"/>
        </w:rPr>
      </w:pPr>
      <w:r w:rsidRPr="008262D2">
        <w:rPr>
          <w:rFonts w:ascii="Times New Roman" w:hAnsi="Times New Roman"/>
          <w:b/>
          <w:sz w:val="26"/>
          <w:szCs w:val="26"/>
          <w:lang w:val="ro-RO"/>
        </w:rPr>
        <w:t xml:space="preserve">la proiectul </w:t>
      </w:r>
      <w:r w:rsidR="00956278" w:rsidRPr="008262D2">
        <w:rPr>
          <w:rFonts w:ascii="Times New Roman" w:eastAsia="BatangChe" w:hAnsi="Times New Roman"/>
          <w:b/>
          <w:sz w:val="26"/>
          <w:szCs w:val="26"/>
          <w:lang w:val="ro-RO"/>
        </w:rPr>
        <w:t>h</w:t>
      </w:r>
      <w:r w:rsidRPr="008262D2">
        <w:rPr>
          <w:rFonts w:ascii="Times New Roman" w:eastAsia="BatangChe" w:hAnsi="Times New Roman"/>
          <w:b/>
          <w:sz w:val="26"/>
          <w:szCs w:val="26"/>
          <w:lang w:val="ro-RO"/>
        </w:rPr>
        <w:t>otăr</w:t>
      </w:r>
      <w:r w:rsidR="00580D83" w:rsidRPr="008262D2">
        <w:rPr>
          <w:rFonts w:ascii="Times New Roman" w:eastAsia="BatangChe" w:hAnsi="Times New Roman"/>
          <w:b/>
          <w:sz w:val="26"/>
          <w:szCs w:val="26"/>
          <w:lang w:val="ro-RO"/>
        </w:rPr>
        <w:t>â</w:t>
      </w:r>
      <w:r w:rsidRPr="008262D2">
        <w:rPr>
          <w:rFonts w:ascii="Times New Roman" w:eastAsia="BatangChe" w:hAnsi="Times New Roman"/>
          <w:b/>
          <w:sz w:val="26"/>
          <w:szCs w:val="26"/>
          <w:lang w:val="ro-RO"/>
        </w:rPr>
        <w:t>rii Guvernului privi</w:t>
      </w:r>
      <w:r w:rsidR="00A40403" w:rsidRPr="008262D2">
        <w:rPr>
          <w:rFonts w:ascii="Times New Roman" w:eastAsia="BatangChe" w:hAnsi="Times New Roman"/>
          <w:b/>
          <w:sz w:val="26"/>
          <w:szCs w:val="26"/>
          <w:lang w:val="ro-RO"/>
        </w:rPr>
        <w:t>nd</w:t>
      </w:r>
      <w:r w:rsidRPr="008262D2">
        <w:rPr>
          <w:rFonts w:ascii="Times New Roman" w:eastAsia="BatangChe" w:hAnsi="Times New Roman"/>
          <w:b/>
          <w:sz w:val="26"/>
          <w:szCs w:val="26"/>
          <w:lang w:val="ro-RO"/>
        </w:rPr>
        <w:t xml:space="preserve"> aprobarea</w:t>
      </w:r>
    </w:p>
    <w:p w14:paraId="75BDC237" w14:textId="63C784B8" w:rsidR="00A02B61" w:rsidRPr="008262D2" w:rsidRDefault="001432A4" w:rsidP="00DD19E6">
      <w:pPr>
        <w:pStyle w:val="Frspaiere"/>
        <w:ind w:right="-567"/>
        <w:jc w:val="center"/>
        <w:rPr>
          <w:rFonts w:ascii="Times New Roman" w:eastAsia="Times New Roman" w:hAnsi="Times New Roman"/>
          <w:bCs/>
          <w:iCs/>
          <w:sz w:val="26"/>
          <w:szCs w:val="26"/>
          <w:lang w:val="ro-RO"/>
        </w:rPr>
      </w:pPr>
      <w:r w:rsidRPr="008262D2">
        <w:rPr>
          <w:rFonts w:ascii="Times New Roman" w:eastAsia="Times New Roman" w:hAnsi="Times New Roman"/>
          <w:b/>
          <w:bCs/>
          <w:iCs/>
          <w:sz w:val="26"/>
          <w:szCs w:val="26"/>
          <w:lang w:val="ro-RO"/>
        </w:rPr>
        <w:t xml:space="preserve">Regulamentului privind </w:t>
      </w:r>
      <w:r w:rsidR="00F40E7D">
        <w:rPr>
          <w:rFonts w:ascii="Times New Roman" w:eastAsia="Times New Roman" w:hAnsi="Times New Roman"/>
          <w:b/>
          <w:bCs/>
          <w:iCs/>
          <w:sz w:val="26"/>
          <w:szCs w:val="26"/>
          <w:lang w:val="ro-RO"/>
        </w:rPr>
        <w:t>accesul publicului la informați</w:t>
      </w:r>
      <w:r w:rsidR="00D57A3C">
        <w:rPr>
          <w:rFonts w:ascii="Times New Roman" w:eastAsia="Times New Roman" w:hAnsi="Times New Roman"/>
          <w:b/>
          <w:bCs/>
          <w:iCs/>
          <w:sz w:val="26"/>
          <w:szCs w:val="26"/>
          <w:lang w:val="ro-RO"/>
        </w:rPr>
        <w:t>e, justiție și participare la adoptarea deciziilor</w:t>
      </w:r>
      <w:r w:rsidR="00F40E7D">
        <w:rPr>
          <w:rFonts w:ascii="Times New Roman" w:eastAsia="Times New Roman" w:hAnsi="Times New Roman"/>
          <w:b/>
          <w:bCs/>
          <w:iCs/>
          <w:sz w:val="26"/>
          <w:szCs w:val="26"/>
          <w:lang w:val="ro-RO"/>
        </w:rPr>
        <w:t xml:space="preserve"> de mediu</w:t>
      </w:r>
    </w:p>
    <w:p w14:paraId="0BD09CB0" w14:textId="77777777" w:rsidR="001432A4" w:rsidRPr="008262D2" w:rsidRDefault="001432A4" w:rsidP="00DD19E6">
      <w:pPr>
        <w:pStyle w:val="Frspaiere"/>
        <w:ind w:right="-567"/>
        <w:jc w:val="both"/>
        <w:rPr>
          <w:rFonts w:ascii="Times New Roman" w:eastAsia="Times New Roman" w:hAnsi="Times New Roman"/>
          <w:b/>
          <w:bCs/>
          <w:iCs/>
          <w:sz w:val="26"/>
          <w:szCs w:val="26"/>
          <w:lang w:val="ro-RO"/>
        </w:rPr>
      </w:pPr>
    </w:p>
    <w:tbl>
      <w:tblPr>
        <w:tblW w:w="495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75"/>
      </w:tblGrid>
      <w:tr w:rsidR="00975FEB" w:rsidRPr="00DC35AA" w14:paraId="73CF0EE6" w14:textId="77777777" w:rsidTr="00325C24">
        <w:tc>
          <w:tcPr>
            <w:tcW w:w="5000" w:type="pct"/>
            <w:shd w:val="clear" w:color="auto" w:fill="EAF1DD" w:themeFill="accent3" w:themeFillTint="33"/>
          </w:tcPr>
          <w:p w14:paraId="5D17C435" w14:textId="4E68A01B" w:rsidR="00975FEB" w:rsidRPr="00C940A6" w:rsidRDefault="00975FEB" w:rsidP="00975FEB">
            <w:pPr>
              <w:numPr>
                <w:ilvl w:val="3"/>
                <w:numId w:val="4"/>
              </w:numPr>
              <w:tabs>
                <w:tab w:val="clear" w:pos="2880"/>
                <w:tab w:val="left" w:pos="284"/>
                <w:tab w:val="left" w:pos="1196"/>
              </w:tabs>
              <w:spacing w:after="0" w:line="240" w:lineRule="auto"/>
              <w:ind w:left="0" w:firstLine="0"/>
              <w:jc w:val="both"/>
              <w:rPr>
                <w:rFonts w:ascii="Times New Roman" w:hAnsi="Times New Roman"/>
                <w:sz w:val="24"/>
                <w:szCs w:val="24"/>
                <w:lang w:val="ro-MD"/>
              </w:rPr>
            </w:pPr>
            <w:r w:rsidRPr="00C940A6">
              <w:rPr>
                <w:rFonts w:ascii="Times New Roman" w:hAnsi="Times New Roman"/>
                <w:sz w:val="24"/>
                <w:szCs w:val="24"/>
                <w:lang w:val="ro-MD"/>
              </w:rPr>
              <w:t>Denumirea autorului şi, după caz, a participanţilor la elaborarea proiectului</w:t>
            </w:r>
          </w:p>
        </w:tc>
      </w:tr>
      <w:tr w:rsidR="00975FEB" w:rsidRPr="00DC35AA" w14:paraId="44A0D5B9" w14:textId="77777777" w:rsidTr="00325C24">
        <w:tc>
          <w:tcPr>
            <w:tcW w:w="5000" w:type="pct"/>
          </w:tcPr>
          <w:p w14:paraId="697B921A" w14:textId="70F14366" w:rsidR="00975FEB" w:rsidRPr="00C940A6" w:rsidRDefault="00975FEB" w:rsidP="00C00CA4">
            <w:pPr>
              <w:tabs>
                <w:tab w:val="left" w:pos="884"/>
                <w:tab w:val="left" w:pos="1196"/>
              </w:tabs>
              <w:spacing w:after="0"/>
              <w:jc w:val="both"/>
              <w:rPr>
                <w:rFonts w:ascii="Times New Roman" w:hAnsi="Times New Roman"/>
                <w:sz w:val="24"/>
                <w:szCs w:val="24"/>
                <w:lang w:val="ro-MD"/>
              </w:rPr>
            </w:pPr>
            <w:r w:rsidRPr="00C940A6">
              <w:rPr>
                <w:rFonts w:ascii="Times New Roman" w:hAnsi="Times New Roman"/>
                <w:sz w:val="24"/>
                <w:szCs w:val="24"/>
                <w:lang w:val="ro-MD"/>
              </w:rPr>
              <w:t xml:space="preserve">Proiectul </w:t>
            </w:r>
            <w:r w:rsidR="00A30B56">
              <w:rPr>
                <w:rFonts w:ascii="Times New Roman" w:hAnsi="Times New Roman"/>
                <w:sz w:val="24"/>
                <w:szCs w:val="24"/>
                <w:lang w:val="ro-MD"/>
              </w:rPr>
              <w:t xml:space="preserve">Hotărârii Guvernului pentru aprobarea </w:t>
            </w:r>
            <w:r w:rsidRPr="00C940A6">
              <w:rPr>
                <w:rFonts w:ascii="Times New Roman" w:hAnsi="Times New Roman"/>
                <w:sz w:val="24"/>
                <w:szCs w:val="24"/>
                <w:lang w:val="ro-MD"/>
              </w:rPr>
              <w:t xml:space="preserve">Regulamentului privind </w:t>
            </w:r>
            <w:r w:rsidR="00F40E7D" w:rsidRPr="00C940A6">
              <w:rPr>
                <w:rFonts w:ascii="Times New Roman" w:hAnsi="Times New Roman"/>
                <w:sz w:val="24"/>
                <w:szCs w:val="24"/>
                <w:lang w:val="ro-MD"/>
              </w:rPr>
              <w:t>accesul publicului la informați</w:t>
            </w:r>
            <w:r w:rsidR="008A4A4B" w:rsidRPr="00C940A6">
              <w:rPr>
                <w:rFonts w:ascii="Times New Roman" w:hAnsi="Times New Roman"/>
                <w:sz w:val="24"/>
                <w:szCs w:val="24"/>
                <w:lang w:val="ro-MD"/>
              </w:rPr>
              <w:t xml:space="preserve">e, </w:t>
            </w:r>
            <w:r w:rsidR="008A4A4B" w:rsidRPr="00C940A6">
              <w:rPr>
                <w:rFonts w:ascii="Times New Roman" w:hAnsi="Times New Roman"/>
                <w:sz w:val="24"/>
                <w:szCs w:val="24"/>
                <w:lang w:val="ro-RO"/>
              </w:rPr>
              <w:t>justiție și participare la adoptarea deciziilor de mediu</w:t>
            </w:r>
            <w:r w:rsidRPr="00C940A6">
              <w:rPr>
                <w:rFonts w:ascii="Times New Roman" w:hAnsi="Times New Roman"/>
                <w:sz w:val="24"/>
                <w:szCs w:val="24"/>
                <w:lang w:val="ro-MD"/>
              </w:rPr>
              <w:t xml:space="preserve"> este elaborat de către Ministerul Mediului.</w:t>
            </w:r>
          </w:p>
        </w:tc>
      </w:tr>
      <w:tr w:rsidR="00975FEB" w:rsidRPr="00DC35AA" w14:paraId="08CD260B" w14:textId="77777777" w:rsidTr="00325C24">
        <w:tc>
          <w:tcPr>
            <w:tcW w:w="5000" w:type="pct"/>
            <w:shd w:val="clear" w:color="auto" w:fill="EAF1DD" w:themeFill="accent3" w:themeFillTint="33"/>
          </w:tcPr>
          <w:p w14:paraId="6933F1B9" w14:textId="77777777" w:rsidR="00975FEB" w:rsidRPr="00C940A6" w:rsidRDefault="00975FEB" w:rsidP="00C00CA4">
            <w:pPr>
              <w:tabs>
                <w:tab w:val="left" w:pos="884"/>
                <w:tab w:val="left" w:pos="1196"/>
              </w:tabs>
              <w:spacing w:after="0"/>
              <w:jc w:val="both"/>
              <w:rPr>
                <w:rFonts w:ascii="Times New Roman" w:hAnsi="Times New Roman"/>
                <w:sz w:val="24"/>
                <w:szCs w:val="24"/>
                <w:lang w:val="ro-MD"/>
              </w:rPr>
            </w:pPr>
            <w:r w:rsidRPr="00C940A6">
              <w:rPr>
                <w:rFonts w:ascii="Times New Roman" w:hAnsi="Times New Roman"/>
                <w:sz w:val="24"/>
                <w:szCs w:val="24"/>
                <w:lang w:val="ro-MD"/>
              </w:rPr>
              <w:t>2. Condiţiile ce au impus elaborarea proiectului de act normativ şi finalităţile urmărite</w:t>
            </w:r>
          </w:p>
        </w:tc>
      </w:tr>
      <w:tr w:rsidR="00975FEB" w:rsidRPr="00DC35AA" w14:paraId="26690CC3" w14:textId="77777777" w:rsidTr="00325C24">
        <w:tc>
          <w:tcPr>
            <w:tcW w:w="5000" w:type="pct"/>
          </w:tcPr>
          <w:p w14:paraId="413933AF" w14:textId="2E588F88" w:rsidR="00975FEB" w:rsidRPr="007E698C" w:rsidRDefault="00975FEB" w:rsidP="00007EA7">
            <w:pPr>
              <w:tabs>
                <w:tab w:val="left" w:pos="884"/>
                <w:tab w:val="left" w:pos="1196"/>
              </w:tabs>
              <w:spacing w:after="0"/>
              <w:jc w:val="both"/>
              <w:rPr>
                <w:rFonts w:ascii="Times New Roman" w:hAnsi="Times New Roman"/>
                <w:noProof/>
                <w:sz w:val="24"/>
                <w:szCs w:val="24"/>
                <w:lang w:val="ro-RO"/>
              </w:rPr>
            </w:pPr>
            <w:r w:rsidRPr="00C940A6">
              <w:rPr>
                <w:rFonts w:ascii="Times New Roman" w:hAnsi="Times New Roman"/>
                <w:sz w:val="24"/>
                <w:szCs w:val="24"/>
                <w:lang w:val="ro-MD"/>
              </w:rPr>
              <w:t>Necesitatea elaborării proiectului Regulamentului</w:t>
            </w:r>
            <w:r w:rsidR="008A4A4B" w:rsidRPr="00C940A6">
              <w:rPr>
                <w:rFonts w:ascii="Times New Roman" w:hAnsi="Times New Roman"/>
                <w:sz w:val="24"/>
                <w:szCs w:val="24"/>
                <w:lang w:val="ro-MD"/>
              </w:rPr>
              <w:t xml:space="preserve"> privind accesul publicului la informație, </w:t>
            </w:r>
            <w:r w:rsidR="008A4A4B" w:rsidRPr="00C940A6">
              <w:rPr>
                <w:rFonts w:ascii="Times New Roman" w:hAnsi="Times New Roman"/>
                <w:sz w:val="24"/>
                <w:szCs w:val="24"/>
                <w:lang w:val="ro-RO"/>
              </w:rPr>
              <w:t xml:space="preserve">justiție și participare </w:t>
            </w:r>
            <w:r w:rsidR="008A4A4B" w:rsidRPr="00765B0D">
              <w:rPr>
                <w:rFonts w:ascii="Times New Roman" w:hAnsi="Times New Roman"/>
                <w:color w:val="000000" w:themeColor="text1"/>
                <w:sz w:val="24"/>
                <w:szCs w:val="24"/>
                <w:lang w:val="ro-RO"/>
              </w:rPr>
              <w:t xml:space="preserve">la adoptarea </w:t>
            </w:r>
            <w:r w:rsidR="008A4A4B" w:rsidRPr="00765B0D">
              <w:rPr>
                <w:rFonts w:ascii="Times New Roman" w:hAnsi="Times New Roman"/>
                <w:noProof/>
                <w:color w:val="000000" w:themeColor="text1"/>
                <w:sz w:val="24"/>
                <w:szCs w:val="24"/>
                <w:lang w:val="ro-RO"/>
              </w:rPr>
              <w:t>deciziilor de mediu</w:t>
            </w:r>
            <w:r w:rsidR="0070269A" w:rsidRPr="00765B0D">
              <w:rPr>
                <w:rFonts w:ascii="Times New Roman" w:hAnsi="Times New Roman"/>
                <w:noProof/>
                <w:color w:val="000000" w:themeColor="text1"/>
                <w:sz w:val="24"/>
                <w:szCs w:val="24"/>
                <w:lang w:val="ro-RO"/>
              </w:rPr>
              <w:t>,</w:t>
            </w:r>
            <w:r w:rsidRPr="00765B0D">
              <w:rPr>
                <w:rFonts w:ascii="Times New Roman" w:hAnsi="Times New Roman"/>
                <w:noProof/>
                <w:color w:val="000000" w:themeColor="text1"/>
                <w:sz w:val="24"/>
                <w:szCs w:val="24"/>
                <w:lang w:val="ro-RO"/>
              </w:rPr>
              <w:t xml:space="preserve"> </w:t>
            </w:r>
            <w:r w:rsidR="0070269A" w:rsidRPr="00765B0D">
              <w:rPr>
                <w:rFonts w:ascii="Times New Roman" w:hAnsi="Times New Roman"/>
                <w:noProof/>
                <w:color w:val="000000" w:themeColor="text1"/>
                <w:sz w:val="24"/>
                <w:szCs w:val="24"/>
                <w:lang w:val="ro-RO"/>
              </w:rPr>
              <w:t>este</w:t>
            </w:r>
            <w:r w:rsidR="00D5079E" w:rsidRPr="00765B0D">
              <w:rPr>
                <w:rFonts w:ascii="Times New Roman" w:hAnsi="Times New Roman"/>
                <w:noProof/>
                <w:color w:val="000000" w:themeColor="text1"/>
                <w:sz w:val="24"/>
                <w:szCs w:val="24"/>
                <w:lang w:val="ro-RO"/>
              </w:rPr>
              <w:t xml:space="preserve"> </w:t>
            </w:r>
            <w:r w:rsidR="00007EA7" w:rsidRPr="00765B0D">
              <w:rPr>
                <w:rFonts w:ascii="Times New Roman" w:hAnsi="Times New Roman"/>
                <w:noProof/>
                <w:color w:val="000000" w:themeColor="text1"/>
                <w:sz w:val="24"/>
                <w:szCs w:val="24"/>
                <w:lang w:val="ro-RO"/>
              </w:rPr>
              <w:t>condiționată de existența următoarelor probleme:</w:t>
            </w:r>
            <w:r w:rsidR="000E1602">
              <w:rPr>
                <w:rFonts w:ascii="Times New Roman" w:hAnsi="Times New Roman"/>
                <w:noProof/>
                <w:color w:val="000000" w:themeColor="text1"/>
                <w:sz w:val="24"/>
                <w:szCs w:val="24"/>
                <w:shd w:val="clear" w:color="auto" w:fill="FFFFFF"/>
                <w:lang w:val="ro-RO"/>
              </w:rPr>
              <w:t xml:space="preserve"> </w:t>
            </w:r>
            <w:r w:rsidR="005519D8" w:rsidRPr="00765B0D">
              <w:rPr>
                <w:rFonts w:ascii="Times New Roman" w:hAnsi="Times New Roman"/>
                <w:noProof/>
                <w:color w:val="000000" w:themeColor="text1"/>
                <w:sz w:val="24"/>
                <w:szCs w:val="24"/>
                <w:shd w:val="clear" w:color="auto" w:fill="FFFFFF"/>
                <w:lang w:val="ro-RO"/>
              </w:rPr>
              <w:t xml:space="preserve">asigurarea informațională </w:t>
            </w:r>
            <w:r w:rsidR="00660858" w:rsidRPr="00765B0D">
              <w:rPr>
                <w:rFonts w:ascii="Times New Roman" w:hAnsi="Times New Roman"/>
                <w:noProof/>
                <w:color w:val="000000" w:themeColor="text1"/>
                <w:sz w:val="24"/>
                <w:szCs w:val="24"/>
                <w:shd w:val="clear" w:color="auto" w:fill="FFFFFF"/>
                <w:lang w:val="ro-RO"/>
              </w:rPr>
              <w:t>deficitară</w:t>
            </w:r>
            <w:r w:rsidR="005519D8" w:rsidRPr="00765B0D">
              <w:rPr>
                <w:rFonts w:ascii="Times New Roman" w:hAnsi="Times New Roman"/>
                <w:noProof/>
                <w:color w:val="000000" w:themeColor="text1"/>
                <w:sz w:val="24"/>
                <w:szCs w:val="24"/>
                <w:shd w:val="clear" w:color="auto" w:fill="FFFFFF"/>
                <w:lang w:val="ro-RO"/>
              </w:rPr>
              <w:t xml:space="preserve"> cu privire la drepturile și obligațiile cetățenilor în vederea participării</w:t>
            </w:r>
            <w:r w:rsidR="0088509D" w:rsidRPr="00765B0D">
              <w:rPr>
                <w:rFonts w:ascii="Times New Roman" w:hAnsi="Times New Roman"/>
                <w:noProof/>
                <w:color w:val="000000" w:themeColor="text1"/>
                <w:sz w:val="24"/>
                <w:szCs w:val="24"/>
                <w:shd w:val="clear" w:color="auto" w:fill="FFFFFF"/>
                <w:lang w:val="ro-RO"/>
              </w:rPr>
              <w:t xml:space="preserve"> lor la adoptarea deciziilor de mediu, cât și cu privire la dreptul acestora la justiție</w:t>
            </w:r>
            <w:r w:rsidR="000E1602" w:rsidRPr="00765B0D">
              <w:rPr>
                <w:rFonts w:ascii="Times New Roman" w:hAnsi="Times New Roman"/>
                <w:noProof/>
                <w:color w:val="000000" w:themeColor="text1"/>
                <w:sz w:val="24"/>
                <w:szCs w:val="24"/>
                <w:shd w:val="clear" w:color="auto" w:fill="FFFFFF"/>
                <w:lang w:val="ro-RO"/>
              </w:rPr>
              <w:t xml:space="preserve">, iar </w:t>
            </w:r>
            <w:r w:rsidR="0088509D" w:rsidRPr="00765B0D">
              <w:rPr>
                <w:rFonts w:ascii="Times New Roman" w:hAnsi="Times New Roman"/>
                <w:noProof/>
                <w:color w:val="000000" w:themeColor="text1"/>
                <w:sz w:val="24"/>
                <w:szCs w:val="24"/>
                <w:shd w:val="clear" w:color="auto" w:fill="FFFFFF"/>
                <w:lang w:val="ro-RO"/>
              </w:rPr>
              <w:t xml:space="preserve"> </w:t>
            </w:r>
            <w:r w:rsidR="000E1602" w:rsidRPr="00765B0D">
              <w:rPr>
                <w:rFonts w:ascii="Times New Roman" w:hAnsi="Times New Roman"/>
                <w:noProof/>
                <w:color w:val="000000" w:themeColor="text1"/>
                <w:sz w:val="24"/>
                <w:szCs w:val="24"/>
                <w:shd w:val="clear" w:color="auto" w:fill="FFFFFF"/>
                <w:lang w:val="ro-RO"/>
              </w:rPr>
              <w:t>l</w:t>
            </w:r>
            <w:r w:rsidR="00DD5782" w:rsidRPr="00765B0D">
              <w:rPr>
                <w:rFonts w:ascii="Times New Roman" w:hAnsi="Times New Roman"/>
                <w:noProof/>
                <w:color w:val="000000" w:themeColor="text1"/>
                <w:sz w:val="24"/>
                <w:szCs w:val="24"/>
                <w:shd w:val="clear" w:color="auto" w:fill="FFFFFF"/>
                <w:lang w:val="ro-RO"/>
              </w:rPr>
              <w:t xml:space="preserve">ipsa acestor cunoștințe a </w:t>
            </w:r>
            <w:r w:rsidR="007920B7" w:rsidRPr="00765B0D">
              <w:rPr>
                <w:rFonts w:ascii="Times New Roman" w:hAnsi="Times New Roman"/>
                <w:noProof/>
                <w:color w:val="000000" w:themeColor="text1"/>
                <w:sz w:val="24"/>
                <w:szCs w:val="24"/>
                <w:shd w:val="clear" w:color="auto" w:fill="FFFFFF"/>
                <w:lang w:val="ro-RO"/>
              </w:rPr>
              <w:t>generat o implicare redusă din partea cetățenilor în procesul de luare a deciziilor de mediu</w:t>
            </w:r>
            <w:r w:rsidR="004A09B7" w:rsidRPr="00765B0D">
              <w:rPr>
                <w:rFonts w:ascii="Times New Roman" w:hAnsi="Times New Roman"/>
                <w:noProof/>
                <w:color w:val="000000" w:themeColor="text1"/>
                <w:sz w:val="24"/>
                <w:szCs w:val="24"/>
                <w:shd w:val="clear" w:color="auto" w:fill="FFFFFF"/>
                <w:lang w:val="ro-RO"/>
              </w:rPr>
              <w:t xml:space="preserve">. </w:t>
            </w:r>
          </w:p>
          <w:p w14:paraId="6C7B5CEC" w14:textId="585CB735" w:rsidR="00361383" w:rsidRPr="00C940A6" w:rsidRDefault="00007EA7" w:rsidP="00361383">
            <w:pPr>
              <w:tabs>
                <w:tab w:val="left" w:pos="884"/>
                <w:tab w:val="left" w:pos="1196"/>
              </w:tabs>
              <w:spacing w:after="0"/>
              <w:jc w:val="both"/>
              <w:rPr>
                <w:rFonts w:ascii="Times New Roman" w:hAnsi="Times New Roman"/>
                <w:sz w:val="24"/>
                <w:szCs w:val="24"/>
                <w:lang w:val="ro-MD"/>
              </w:rPr>
            </w:pPr>
            <w:r w:rsidRPr="007E698C">
              <w:rPr>
                <w:rFonts w:ascii="Times New Roman" w:hAnsi="Times New Roman"/>
                <w:noProof/>
                <w:sz w:val="24"/>
                <w:szCs w:val="24"/>
                <w:lang w:val="ro-RO"/>
              </w:rPr>
              <w:t xml:space="preserve">Principalele </w:t>
            </w:r>
            <w:r w:rsidR="00796435">
              <w:rPr>
                <w:rFonts w:ascii="Times New Roman" w:hAnsi="Times New Roman"/>
                <w:noProof/>
                <w:sz w:val="24"/>
                <w:szCs w:val="24"/>
                <w:lang w:val="ro-RO"/>
              </w:rPr>
              <w:t>acte normative</w:t>
            </w:r>
            <w:r w:rsidR="00E0569C">
              <w:rPr>
                <w:rFonts w:ascii="Times New Roman" w:hAnsi="Times New Roman"/>
                <w:noProof/>
                <w:sz w:val="24"/>
                <w:szCs w:val="24"/>
                <w:lang w:val="ro-RO"/>
              </w:rPr>
              <w:t xml:space="preserve"> și documente de politici</w:t>
            </w:r>
            <w:r w:rsidRPr="007E698C">
              <w:rPr>
                <w:rFonts w:ascii="Times New Roman" w:hAnsi="Times New Roman"/>
                <w:noProof/>
                <w:sz w:val="24"/>
                <w:szCs w:val="24"/>
                <w:lang w:val="ro-RO"/>
              </w:rPr>
              <w:t xml:space="preserve"> care condiționează intervenția</w:t>
            </w:r>
            <w:r w:rsidRPr="00C940A6">
              <w:rPr>
                <w:rFonts w:ascii="Times New Roman" w:hAnsi="Times New Roman"/>
                <w:sz w:val="24"/>
                <w:szCs w:val="24"/>
                <w:lang w:val="ro-MD"/>
              </w:rPr>
              <w:t xml:space="preserve"> statului și elaborarea proiectului </w:t>
            </w:r>
            <w:r w:rsidR="00A30B56">
              <w:rPr>
                <w:rFonts w:ascii="Times New Roman" w:hAnsi="Times New Roman"/>
                <w:sz w:val="24"/>
                <w:szCs w:val="24"/>
                <w:lang w:val="ro-MD"/>
              </w:rPr>
              <w:t xml:space="preserve">Hotărârii Guvernului pentru aprobarea </w:t>
            </w:r>
            <w:r w:rsidR="00A30B56" w:rsidRPr="00C940A6">
              <w:rPr>
                <w:rFonts w:ascii="Times New Roman" w:hAnsi="Times New Roman"/>
                <w:sz w:val="24"/>
                <w:szCs w:val="24"/>
                <w:lang w:val="ro-MD"/>
              </w:rPr>
              <w:t xml:space="preserve">Regulamentului privind accesul publicului la informație, </w:t>
            </w:r>
            <w:r w:rsidR="00A30B56" w:rsidRPr="00C940A6">
              <w:rPr>
                <w:rFonts w:ascii="Times New Roman" w:hAnsi="Times New Roman"/>
                <w:sz w:val="24"/>
                <w:szCs w:val="24"/>
                <w:lang w:val="ro-RO"/>
              </w:rPr>
              <w:t>justiție și participare la adoptarea deciziilor de mediu</w:t>
            </w:r>
            <w:r w:rsidR="00A30B56" w:rsidRPr="00C940A6">
              <w:rPr>
                <w:rFonts w:ascii="Times New Roman" w:hAnsi="Times New Roman"/>
                <w:sz w:val="24"/>
                <w:szCs w:val="24"/>
                <w:lang w:val="ro-MD"/>
              </w:rPr>
              <w:t xml:space="preserve"> </w:t>
            </w:r>
            <w:r w:rsidRPr="00C940A6">
              <w:rPr>
                <w:rFonts w:ascii="Times New Roman" w:hAnsi="Times New Roman"/>
                <w:sz w:val="24"/>
                <w:szCs w:val="24"/>
                <w:lang w:val="ro-MD"/>
              </w:rPr>
              <w:t>s</w:t>
            </w:r>
            <w:r w:rsidR="0070269A">
              <w:rPr>
                <w:rFonts w:ascii="Times New Roman" w:hAnsi="Times New Roman"/>
                <w:sz w:val="24"/>
                <w:szCs w:val="24"/>
                <w:lang w:val="ro-MD"/>
              </w:rPr>
              <w:t>u</w:t>
            </w:r>
            <w:r w:rsidRPr="00C940A6">
              <w:rPr>
                <w:rFonts w:ascii="Times New Roman" w:hAnsi="Times New Roman"/>
                <w:sz w:val="24"/>
                <w:szCs w:val="24"/>
                <w:lang w:val="ro-MD"/>
              </w:rPr>
              <w:t>nt:</w:t>
            </w:r>
          </w:p>
          <w:p w14:paraId="71B5D6EE" w14:textId="6AE229DA" w:rsidR="00A30B56" w:rsidRPr="005E52D6" w:rsidRDefault="00A30B56" w:rsidP="00361383">
            <w:pPr>
              <w:pStyle w:val="Listparagraf"/>
              <w:numPr>
                <w:ilvl w:val="0"/>
                <w:numId w:val="7"/>
              </w:numPr>
              <w:tabs>
                <w:tab w:val="left" w:pos="884"/>
                <w:tab w:val="left" w:pos="1196"/>
              </w:tabs>
              <w:spacing w:after="0"/>
              <w:jc w:val="both"/>
              <w:rPr>
                <w:rFonts w:ascii="Times New Roman" w:hAnsi="Times New Roman"/>
                <w:i/>
                <w:iCs/>
                <w:color w:val="000000" w:themeColor="text1"/>
                <w:sz w:val="24"/>
                <w:szCs w:val="24"/>
                <w:lang w:val="ro-MD"/>
              </w:rPr>
            </w:pPr>
            <w:r>
              <w:rPr>
                <w:rFonts w:ascii="Times New Roman" w:hAnsi="Times New Roman"/>
                <w:sz w:val="24"/>
                <w:szCs w:val="24"/>
                <w:lang w:val="ro-MD"/>
              </w:rPr>
              <w:t>Acordul</w:t>
            </w:r>
            <w:r w:rsidRPr="00C940A6">
              <w:rPr>
                <w:rFonts w:ascii="Times New Roman" w:hAnsi="Times New Roman"/>
                <w:sz w:val="24"/>
                <w:szCs w:val="24"/>
                <w:lang w:val="ro-MD"/>
              </w:rPr>
              <w:t xml:space="preserve"> de Asociere dintre Republica Moldova, pe de o parte și Uniunea Europeană, Comunitatea Europeană a Energiei Atomice și statele membre ale acestora, pe de altă parte, ratificat prin Legea nr. 112/2014 Republica Moldova și-a asumat un șir de angajamente îndreptate spre alinierea la normele și standardele Uniunii Europene în mai multe domenii, printre care și domeniul mediului. Astfel, în ceea ce privește compartimentul </w:t>
            </w:r>
            <w:r w:rsidRPr="00C940A6">
              <w:rPr>
                <w:rFonts w:ascii="Times New Roman" w:hAnsi="Times New Roman"/>
                <w:i/>
                <w:sz w:val="24"/>
                <w:szCs w:val="24"/>
                <w:lang w:val="ro-MD"/>
              </w:rPr>
              <w:t>„mediului”</w:t>
            </w:r>
            <w:r w:rsidRPr="00C940A6">
              <w:rPr>
                <w:rFonts w:ascii="Times New Roman" w:hAnsi="Times New Roman"/>
                <w:sz w:val="24"/>
                <w:szCs w:val="24"/>
                <w:lang w:val="ro-MD"/>
              </w:rPr>
              <w:t xml:space="preserve">, </w:t>
            </w:r>
            <w:r w:rsidR="00AA1C51">
              <w:rPr>
                <w:rFonts w:ascii="Times New Roman" w:hAnsi="Times New Roman"/>
                <w:color w:val="000000" w:themeColor="text1"/>
                <w:sz w:val="24"/>
                <w:szCs w:val="24"/>
                <w:lang w:val="ro-MD"/>
              </w:rPr>
              <w:t>anexa nr.</w:t>
            </w:r>
            <w:r w:rsidR="005E52D6">
              <w:rPr>
                <w:rFonts w:ascii="Times New Roman" w:hAnsi="Times New Roman"/>
                <w:color w:val="000000" w:themeColor="text1"/>
                <w:sz w:val="24"/>
                <w:szCs w:val="24"/>
                <w:lang w:val="ro-MD"/>
              </w:rPr>
              <w:t xml:space="preserve"> </w:t>
            </w:r>
            <w:r w:rsidR="00AA1C51">
              <w:rPr>
                <w:rFonts w:ascii="Times New Roman" w:hAnsi="Times New Roman"/>
                <w:color w:val="000000" w:themeColor="text1"/>
                <w:sz w:val="24"/>
                <w:szCs w:val="24"/>
                <w:lang w:val="ro-MD"/>
              </w:rPr>
              <w:t xml:space="preserve">XI la capitolul 16 al AA, este prevăzută obligația transpunerii </w:t>
            </w:r>
            <w:r w:rsidR="00AA1C51" w:rsidRPr="00765B0D">
              <w:rPr>
                <w:rFonts w:ascii="Times New Roman" w:eastAsia="Times New Roman" w:hAnsi="Times New Roman"/>
                <w:i/>
                <w:iCs/>
                <w:color w:val="000000" w:themeColor="text1"/>
                <w:sz w:val="24"/>
                <w:szCs w:val="24"/>
                <w:shd w:val="clear" w:color="auto" w:fill="FFFFFF"/>
                <w:lang w:val="ro-RO"/>
              </w:rPr>
              <w:t>Directiv</w:t>
            </w:r>
            <w:r w:rsidR="00AA1C51">
              <w:rPr>
                <w:rFonts w:ascii="Times New Roman" w:eastAsia="Times New Roman" w:hAnsi="Times New Roman"/>
                <w:i/>
                <w:iCs/>
                <w:color w:val="000000" w:themeColor="text1"/>
                <w:sz w:val="24"/>
                <w:szCs w:val="24"/>
                <w:shd w:val="clear" w:color="auto" w:fill="FFFFFF"/>
                <w:lang w:val="ro-RO"/>
              </w:rPr>
              <w:t>ei</w:t>
            </w:r>
            <w:r w:rsidR="00AA1C51" w:rsidRPr="00765B0D">
              <w:rPr>
                <w:rFonts w:ascii="Times New Roman" w:eastAsia="Times New Roman" w:hAnsi="Times New Roman"/>
                <w:i/>
                <w:iCs/>
                <w:color w:val="000000" w:themeColor="text1"/>
                <w:sz w:val="24"/>
                <w:szCs w:val="24"/>
                <w:shd w:val="clear" w:color="auto" w:fill="FFFFFF"/>
                <w:lang w:val="ro-RO"/>
              </w:rPr>
              <w:t xml:space="preserve"> 2003/4/CE a Parlamentului European și a Consiliului din 28 ianuarie 2003 privind accesul publicului la informațiile despre mediu și de abrogare a Directivei 90/313/CEE a Consiliului publicată în Jurnalul Oficial al Uniunii Europene (JO) nr. L 41 din 14 februarie 2000.</w:t>
            </w:r>
          </w:p>
          <w:p w14:paraId="3CAE5DA1" w14:textId="68036C7C" w:rsidR="00361383" w:rsidRPr="005E52D6" w:rsidRDefault="00361383" w:rsidP="00361383">
            <w:pPr>
              <w:pStyle w:val="Listparagraf"/>
              <w:numPr>
                <w:ilvl w:val="0"/>
                <w:numId w:val="7"/>
              </w:numPr>
              <w:tabs>
                <w:tab w:val="left" w:pos="884"/>
                <w:tab w:val="left" w:pos="1196"/>
              </w:tabs>
              <w:spacing w:after="0"/>
              <w:jc w:val="both"/>
              <w:rPr>
                <w:rFonts w:ascii="Times New Roman" w:hAnsi="Times New Roman"/>
                <w:i/>
                <w:iCs/>
                <w:color w:val="000000" w:themeColor="text1"/>
                <w:sz w:val="24"/>
                <w:szCs w:val="24"/>
                <w:lang w:val="ro-MD"/>
              </w:rPr>
            </w:pPr>
            <w:r w:rsidRPr="00765B0D">
              <w:rPr>
                <w:rFonts w:ascii="Times New Roman" w:eastAsiaTheme="majorEastAsia" w:hAnsi="Times New Roman"/>
                <w:i/>
                <w:iCs/>
                <w:color w:val="000000" w:themeColor="text1"/>
                <w:sz w:val="24"/>
                <w:szCs w:val="24"/>
                <w:shd w:val="clear" w:color="auto" w:fill="FFFFFF"/>
                <w:lang w:val="ro-RO"/>
              </w:rPr>
              <w:t xml:space="preserve">Convenția privind accesul la informație, justiție și participarea publicului la adoptarea deciziilor în domeniul mediului, semnată la Aarhus, Danemarca, la 25 iunie 1998 și ratificată prin Hotărârea Parlamentului RM nr.346 din 07.04.1999 </w:t>
            </w:r>
            <w:r w:rsidRPr="00765B0D">
              <w:rPr>
                <w:rFonts w:ascii="Times New Roman" w:eastAsia="Times New Roman" w:hAnsi="Times New Roman"/>
                <w:i/>
                <w:iCs/>
                <w:color w:val="000000" w:themeColor="text1"/>
                <w:sz w:val="24"/>
                <w:szCs w:val="24"/>
                <w:lang w:val="ro-RO"/>
              </w:rPr>
              <w:t>publicată la 22-04-1999 în Monitorul Oficial Nr. 39-41 art. 178</w:t>
            </w:r>
            <w:r w:rsidR="00D5079E" w:rsidRPr="00765B0D">
              <w:rPr>
                <w:rFonts w:ascii="Times New Roman" w:eastAsia="Times New Roman" w:hAnsi="Times New Roman"/>
                <w:i/>
                <w:iCs/>
                <w:color w:val="000000" w:themeColor="text1"/>
                <w:sz w:val="24"/>
                <w:szCs w:val="24"/>
                <w:lang w:val="ro-RO"/>
              </w:rPr>
              <w:t>.</w:t>
            </w:r>
            <w:r w:rsidRPr="00765B0D">
              <w:rPr>
                <w:rFonts w:ascii="Times New Roman" w:eastAsia="Times New Roman" w:hAnsi="Times New Roman"/>
                <w:i/>
                <w:iCs/>
                <w:color w:val="000000" w:themeColor="text1"/>
                <w:sz w:val="24"/>
                <w:szCs w:val="24"/>
                <w:lang w:val="ro-RO"/>
              </w:rPr>
              <w:t xml:space="preserve"> </w:t>
            </w:r>
            <w:bookmarkStart w:id="0" w:name="_Hlk141778957"/>
          </w:p>
          <w:p w14:paraId="708DB55A" w14:textId="7A0B99DA" w:rsidR="00A30B56" w:rsidRPr="00765B0D" w:rsidRDefault="00A30B56" w:rsidP="00361383">
            <w:pPr>
              <w:pStyle w:val="Listparagraf"/>
              <w:numPr>
                <w:ilvl w:val="0"/>
                <w:numId w:val="7"/>
              </w:numPr>
              <w:tabs>
                <w:tab w:val="left" w:pos="884"/>
                <w:tab w:val="left" w:pos="1196"/>
              </w:tabs>
              <w:spacing w:after="0"/>
              <w:jc w:val="both"/>
              <w:rPr>
                <w:rFonts w:ascii="Times New Roman" w:hAnsi="Times New Roman"/>
                <w:i/>
                <w:iCs/>
                <w:color w:val="000000" w:themeColor="text1"/>
                <w:sz w:val="24"/>
                <w:szCs w:val="24"/>
                <w:lang w:val="ro-MD"/>
              </w:rPr>
            </w:pPr>
            <w:r w:rsidRPr="00765B0D">
              <w:rPr>
                <w:rFonts w:ascii="Times New Roman" w:hAnsi="Times New Roman"/>
                <w:i/>
                <w:iCs/>
                <w:color w:val="000000" w:themeColor="text1"/>
                <w:sz w:val="24"/>
                <w:szCs w:val="24"/>
                <w:lang w:val="ro-RO"/>
              </w:rPr>
              <w:t>Planul de acțiuni al Ministerului Mediului pentru anul 2023 aprobat la 30.01.2023</w:t>
            </w:r>
            <w:r>
              <w:rPr>
                <w:rFonts w:ascii="Times New Roman" w:hAnsi="Times New Roman"/>
                <w:color w:val="000000" w:themeColor="text1"/>
                <w:sz w:val="24"/>
                <w:szCs w:val="24"/>
                <w:lang w:val="ro-RO"/>
              </w:rPr>
              <w:t>- pct.10.5.</w:t>
            </w:r>
          </w:p>
          <w:p w14:paraId="133BB907" w14:textId="222E1860" w:rsidR="00361383" w:rsidRPr="005E52D6" w:rsidRDefault="00361383" w:rsidP="005E52D6">
            <w:pPr>
              <w:pStyle w:val="Listparagraf"/>
              <w:numPr>
                <w:ilvl w:val="0"/>
                <w:numId w:val="7"/>
              </w:numPr>
              <w:tabs>
                <w:tab w:val="left" w:pos="884"/>
                <w:tab w:val="left" w:pos="1196"/>
              </w:tabs>
              <w:spacing w:after="0"/>
              <w:jc w:val="both"/>
              <w:rPr>
                <w:rFonts w:ascii="Times New Roman" w:hAnsi="Times New Roman"/>
                <w:color w:val="000000" w:themeColor="text1"/>
                <w:sz w:val="24"/>
                <w:szCs w:val="24"/>
                <w:lang w:val="ro-MD"/>
              </w:rPr>
            </w:pPr>
            <w:r w:rsidRPr="00765B0D">
              <w:rPr>
                <w:rFonts w:ascii="Times New Roman" w:eastAsia="Times New Roman" w:hAnsi="Times New Roman"/>
                <w:i/>
                <w:iCs/>
                <w:noProof/>
                <w:color w:val="000000" w:themeColor="text1"/>
                <w:sz w:val="24"/>
                <w:szCs w:val="24"/>
                <w:shd w:val="clear" w:color="auto" w:fill="FFFFFF"/>
                <w:lang w:val="ro-RO"/>
              </w:rPr>
              <w:t>Leg</w:t>
            </w:r>
            <w:r w:rsidR="00D5079E" w:rsidRPr="00765B0D">
              <w:rPr>
                <w:rFonts w:ascii="Times New Roman" w:eastAsia="Times New Roman" w:hAnsi="Times New Roman"/>
                <w:i/>
                <w:iCs/>
                <w:noProof/>
                <w:color w:val="000000" w:themeColor="text1"/>
                <w:sz w:val="24"/>
                <w:szCs w:val="24"/>
                <w:shd w:val="clear" w:color="auto" w:fill="FFFFFF"/>
                <w:lang w:val="ro-RO"/>
              </w:rPr>
              <w:t>ea</w:t>
            </w:r>
            <w:r w:rsidRPr="00765B0D">
              <w:rPr>
                <w:rFonts w:ascii="Times New Roman" w:eastAsia="Times New Roman" w:hAnsi="Times New Roman"/>
                <w:i/>
                <w:iCs/>
                <w:noProof/>
                <w:color w:val="000000" w:themeColor="text1"/>
                <w:sz w:val="24"/>
                <w:szCs w:val="24"/>
                <w:shd w:val="clear" w:color="auto" w:fill="FFFFFF"/>
                <w:lang w:val="ro-RO"/>
              </w:rPr>
              <w:t xml:space="preserve"> nr.</w:t>
            </w:r>
            <w:r w:rsidRPr="00765B0D">
              <w:rPr>
                <w:rFonts w:ascii="Times New Roman" w:eastAsiaTheme="majorEastAsia" w:hAnsi="Times New Roman"/>
                <w:i/>
                <w:iCs/>
                <w:color w:val="000000" w:themeColor="text1"/>
                <w:sz w:val="24"/>
                <w:szCs w:val="24"/>
                <w:lang w:val="ro-RO"/>
              </w:rPr>
              <w:t xml:space="preserve"> 148/2023  privind accesul la informațiile de interes public</w:t>
            </w:r>
            <w:bookmarkEnd w:id="0"/>
            <w:r w:rsidRPr="00765B0D">
              <w:rPr>
                <w:rFonts w:ascii="Times New Roman" w:eastAsiaTheme="majorEastAsia" w:hAnsi="Times New Roman"/>
                <w:i/>
                <w:iCs/>
                <w:color w:val="000000" w:themeColor="text1"/>
                <w:sz w:val="24"/>
                <w:szCs w:val="24"/>
                <w:lang w:val="ro-RO"/>
              </w:rPr>
              <w:t xml:space="preserve">, </w:t>
            </w:r>
            <w:r w:rsidR="00A30B56">
              <w:rPr>
                <w:rFonts w:ascii="Times New Roman" w:eastAsiaTheme="majorEastAsia" w:hAnsi="Times New Roman"/>
                <w:i/>
                <w:iCs/>
                <w:color w:val="000000" w:themeColor="text1"/>
                <w:sz w:val="24"/>
                <w:szCs w:val="24"/>
                <w:lang w:val="ro-RO"/>
              </w:rPr>
              <w:t>(</w:t>
            </w:r>
            <w:r w:rsidRPr="00765B0D">
              <w:rPr>
                <w:rFonts w:ascii="Times New Roman" w:eastAsiaTheme="majorEastAsia" w:hAnsi="Times New Roman"/>
                <w:i/>
                <w:iCs/>
                <w:color w:val="000000" w:themeColor="text1"/>
                <w:sz w:val="24"/>
                <w:szCs w:val="24"/>
                <w:lang w:val="ro-RO"/>
              </w:rPr>
              <w:t>Monitorul Oficial al Republicii Moldova, 2023 nr. 234</w:t>
            </w:r>
            <w:r w:rsidR="00A30B56">
              <w:rPr>
                <w:rFonts w:ascii="Times New Roman" w:eastAsiaTheme="majorEastAsia" w:hAnsi="Times New Roman"/>
                <w:i/>
                <w:iCs/>
                <w:color w:val="000000" w:themeColor="text1"/>
                <w:sz w:val="24"/>
                <w:szCs w:val="24"/>
                <w:lang w:val="ro-RO"/>
              </w:rPr>
              <w:t xml:space="preserve"> art.410)- care stabilește la art. (2) alin. (3) că </w:t>
            </w:r>
            <w:r w:rsidR="00A30B56" w:rsidRPr="00365C6A">
              <w:rPr>
                <w:rFonts w:ascii="PT Serif" w:hAnsi="PT Serif"/>
                <w:color w:val="333333"/>
                <w:shd w:val="clear" w:color="auto" w:fill="FFFFFF"/>
                <w:lang w:val="it-IT"/>
              </w:rPr>
              <w:t>accesul la informația de mediu se realizează în modul stabilit de Guvern.</w:t>
            </w:r>
            <w:r w:rsidRPr="005E52D6">
              <w:rPr>
                <w:rFonts w:ascii="Times New Roman" w:eastAsia="Times New Roman" w:hAnsi="Times New Roman"/>
                <w:i/>
                <w:iCs/>
                <w:color w:val="000000" w:themeColor="text1"/>
                <w:sz w:val="24"/>
                <w:szCs w:val="24"/>
                <w:shd w:val="clear" w:color="auto" w:fill="FFFFFF"/>
                <w:lang w:val="ro-RO"/>
              </w:rPr>
              <w:t xml:space="preserve"> </w:t>
            </w:r>
          </w:p>
          <w:p w14:paraId="07BD8A0E" w14:textId="3D35BD81" w:rsidR="001055BE" w:rsidRDefault="004024C5" w:rsidP="00765B0D">
            <w:pPr>
              <w:spacing w:after="0"/>
              <w:jc w:val="both"/>
              <w:rPr>
                <w:rFonts w:ascii="Times New Roman" w:hAnsi="Times New Roman"/>
                <w:sz w:val="24"/>
                <w:szCs w:val="24"/>
                <w:lang w:val="ro-RO"/>
              </w:rPr>
            </w:pPr>
            <w:r>
              <w:rPr>
                <w:rFonts w:ascii="Times New Roman" w:hAnsi="Times New Roman"/>
                <w:sz w:val="24"/>
                <w:szCs w:val="24"/>
                <w:lang w:val="ro-RO"/>
              </w:rPr>
              <w:t>A</w:t>
            </w:r>
            <w:r w:rsidR="00FB4A58" w:rsidRPr="00C940A6">
              <w:rPr>
                <w:rFonts w:ascii="Times New Roman" w:hAnsi="Times New Roman"/>
                <w:sz w:val="24"/>
                <w:szCs w:val="24"/>
                <w:lang w:val="ro-RO"/>
              </w:rPr>
              <w:t>ccesul la informația de mediu reprezintă inclusiv participarea publicului în procesul de luare a deciziilor. Totodată</w:t>
            </w:r>
            <w:r w:rsidR="00E52B24" w:rsidRPr="00C940A6">
              <w:rPr>
                <w:rFonts w:ascii="Times New Roman" w:hAnsi="Times New Roman"/>
                <w:sz w:val="24"/>
                <w:szCs w:val="24"/>
                <w:lang w:val="ro-RO"/>
              </w:rPr>
              <w:t>,</w:t>
            </w:r>
            <w:r w:rsidR="00FB4A58" w:rsidRPr="00C940A6">
              <w:rPr>
                <w:rFonts w:ascii="Times New Roman" w:hAnsi="Times New Roman"/>
                <w:sz w:val="24"/>
                <w:szCs w:val="24"/>
                <w:lang w:val="ro-RO"/>
              </w:rPr>
              <w:t xml:space="preserve"> persoanele pot solicita informații de mediu pentru o serie de motive</w:t>
            </w:r>
            <w:r w:rsidR="00350B1B">
              <w:rPr>
                <w:rFonts w:ascii="Times New Roman" w:hAnsi="Times New Roman"/>
                <w:sz w:val="24"/>
                <w:szCs w:val="24"/>
                <w:lang w:val="ro-RO"/>
              </w:rPr>
              <w:t>,</w:t>
            </w:r>
            <w:r w:rsidR="00FB4A58" w:rsidRPr="00C940A6">
              <w:rPr>
                <w:rFonts w:ascii="Times New Roman" w:hAnsi="Times New Roman"/>
                <w:sz w:val="24"/>
                <w:szCs w:val="24"/>
                <w:lang w:val="ro-RO"/>
              </w:rPr>
              <w:t xml:space="preserve"> și nu doar pentru a participa la procesul decizional, acest principiu fiind consacrat nu doar la nivel internațional și la nivelul legislației Uniunii Europene, dar și prin reglementările la nivel național</w:t>
            </w:r>
            <w:r w:rsidR="00E52B24" w:rsidRPr="00C940A6">
              <w:rPr>
                <w:rFonts w:ascii="Times New Roman" w:hAnsi="Times New Roman"/>
                <w:sz w:val="24"/>
                <w:szCs w:val="24"/>
                <w:lang w:val="ro-RO"/>
              </w:rPr>
              <w:t>,</w:t>
            </w:r>
            <w:r w:rsidR="00FB4A58" w:rsidRPr="00C940A6">
              <w:rPr>
                <w:rFonts w:ascii="Times New Roman" w:hAnsi="Times New Roman"/>
                <w:sz w:val="24"/>
                <w:szCs w:val="24"/>
                <w:lang w:val="ro-RO"/>
              </w:rPr>
              <w:t xml:space="preserve"> </w:t>
            </w:r>
            <w:r w:rsidR="00E52B24" w:rsidRPr="00C940A6">
              <w:rPr>
                <w:rFonts w:ascii="Times New Roman" w:hAnsi="Times New Roman"/>
                <w:sz w:val="24"/>
                <w:szCs w:val="24"/>
                <w:lang w:val="ro-RO"/>
              </w:rPr>
              <w:t>prevederile</w:t>
            </w:r>
            <w:r w:rsidR="00FB4A58" w:rsidRPr="00C940A6">
              <w:rPr>
                <w:rFonts w:ascii="Times New Roman" w:hAnsi="Times New Roman"/>
                <w:sz w:val="24"/>
                <w:szCs w:val="24"/>
                <w:lang w:val="ro-RO"/>
              </w:rPr>
              <w:t xml:space="preserve"> </w:t>
            </w:r>
            <w:r w:rsidR="00FB4A58" w:rsidRPr="00C940A6">
              <w:rPr>
                <w:rFonts w:ascii="Times New Roman" w:eastAsia="Times New Roman" w:hAnsi="Times New Roman"/>
                <w:noProof/>
                <w:sz w:val="24"/>
                <w:szCs w:val="24"/>
                <w:shd w:val="clear" w:color="auto" w:fill="FFFFFF"/>
                <w:lang w:val="ro-RO"/>
              </w:rPr>
              <w:t>Legii nr.</w:t>
            </w:r>
            <w:r w:rsidR="00FB4A58" w:rsidRPr="00C940A6">
              <w:rPr>
                <w:rFonts w:ascii="Times New Roman" w:hAnsi="Times New Roman"/>
                <w:sz w:val="24"/>
                <w:szCs w:val="24"/>
                <w:lang w:val="ro-RO"/>
              </w:rPr>
              <w:t xml:space="preserve">148/2023 privind accesul la informațiile de interes public fiind un exemplu </w:t>
            </w:r>
            <w:r w:rsidR="00E52B24" w:rsidRPr="00C940A6">
              <w:rPr>
                <w:rFonts w:ascii="Times New Roman" w:hAnsi="Times New Roman"/>
                <w:sz w:val="24"/>
                <w:szCs w:val="24"/>
                <w:lang w:val="ro-RO"/>
              </w:rPr>
              <w:t xml:space="preserve">concludent </w:t>
            </w:r>
            <w:r w:rsidR="00FB4A58" w:rsidRPr="00C940A6">
              <w:rPr>
                <w:rFonts w:ascii="Times New Roman" w:hAnsi="Times New Roman"/>
                <w:sz w:val="24"/>
                <w:szCs w:val="24"/>
                <w:lang w:val="ro-RO"/>
              </w:rPr>
              <w:t>în acest sens.</w:t>
            </w:r>
            <w:r w:rsidR="001055BE">
              <w:rPr>
                <w:rFonts w:ascii="Times New Roman" w:hAnsi="Times New Roman"/>
                <w:sz w:val="24"/>
                <w:szCs w:val="24"/>
                <w:lang w:val="ro-RO"/>
              </w:rPr>
              <w:t xml:space="preserve"> </w:t>
            </w:r>
          </w:p>
          <w:p w14:paraId="5E9CF5C6" w14:textId="4E34488B" w:rsidR="00CB32A1" w:rsidRPr="00765B0D" w:rsidRDefault="00CB32A1" w:rsidP="00765B0D">
            <w:pPr>
              <w:spacing w:after="0"/>
              <w:jc w:val="both"/>
              <w:rPr>
                <w:rFonts w:ascii="Times New Roman" w:hAnsi="Times New Roman"/>
                <w:sz w:val="24"/>
                <w:szCs w:val="24"/>
                <w:lang w:val="it-IT"/>
              </w:rPr>
            </w:pPr>
          </w:p>
          <w:p w14:paraId="30AEE89A" w14:textId="2F194A82" w:rsidR="00EF5CA7" w:rsidRPr="00C940A6" w:rsidRDefault="00CF6733" w:rsidP="00CF6733">
            <w:pPr>
              <w:pStyle w:val="Frspaiere"/>
              <w:spacing w:line="276" w:lineRule="auto"/>
              <w:ind w:right="4"/>
              <w:jc w:val="both"/>
              <w:rPr>
                <w:rFonts w:ascii="Times New Roman" w:hAnsi="Times New Roman"/>
                <w:sz w:val="24"/>
                <w:szCs w:val="24"/>
                <w:lang w:val="ro-RO"/>
              </w:rPr>
            </w:pPr>
            <w:r w:rsidRPr="00C940A6">
              <w:rPr>
                <w:rFonts w:ascii="Times New Roman" w:eastAsia="Times New Roman" w:hAnsi="Times New Roman"/>
                <w:bCs/>
                <w:i/>
                <w:sz w:val="24"/>
                <w:szCs w:val="24"/>
                <w:lang w:val="ro-RO" w:eastAsia="ru-RU"/>
              </w:rPr>
              <w:lastRenderedPageBreak/>
              <w:t>Scopul</w:t>
            </w:r>
            <w:r w:rsidRPr="00C940A6">
              <w:rPr>
                <w:rFonts w:ascii="Times New Roman" w:eastAsia="Times New Roman" w:hAnsi="Times New Roman"/>
                <w:bCs/>
                <w:sz w:val="24"/>
                <w:szCs w:val="24"/>
                <w:lang w:val="ro-RO" w:eastAsia="ru-RU"/>
              </w:rPr>
              <w:t xml:space="preserve"> elaborării </w:t>
            </w:r>
            <w:r w:rsidR="00003F67">
              <w:rPr>
                <w:rFonts w:ascii="Times New Roman" w:eastAsia="Times New Roman" w:hAnsi="Times New Roman"/>
                <w:bCs/>
                <w:sz w:val="24"/>
                <w:szCs w:val="24"/>
                <w:lang w:val="ro-RO" w:eastAsia="ru-RU"/>
              </w:rPr>
              <w:t xml:space="preserve">proiectului </w:t>
            </w:r>
            <w:r w:rsidR="00AA1C51">
              <w:rPr>
                <w:rFonts w:ascii="Times New Roman" w:hAnsi="Times New Roman"/>
                <w:sz w:val="24"/>
                <w:szCs w:val="24"/>
                <w:lang w:val="ro-MD"/>
              </w:rPr>
              <w:t xml:space="preserve">Hotărârii Guvernului pentru aprobarea </w:t>
            </w:r>
            <w:r w:rsidR="00AA1C51" w:rsidRPr="00C940A6">
              <w:rPr>
                <w:rFonts w:ascii="Times New Roman" w:hAnsi="Times New Roman"/>
                <w:sz w:val="24"/>
                <w:szCs w:val="24"/>
                <w:lang w:val="ro-MD"/>
              </w:rPr>
              <w:t xml:space="preserve">Regulamentului privind accesul publicului la informație, </w:t>
            </w:r>
            <w:r w:rsidR="00AA1C51" w:rsidRPr="00C940A6">
              <w:rPr>
                <w:rFonts w:ascii="Times New Roman" w:hAnsi="Times New Roman"/>
                <w:sz w:val="24"/>
                <w:szCs w:val="24"/>
                <w:lang w:val="ro-RO"/>
              </w:rPr>
              <w:t>justiție și participare la adoptarea deciziilor de mediu</w:t>
            </w:r>
            <w:r w:rsidR="00AA1C51" w:rsidRPr="00C940A6">
              <w:rPr>
                <w:rFonts w:ascii="Times New Roman" w:hAnsi="Times New Roman"/>
                <w:sz w:val="24"/>
                <w:szCs w:val="24"/>
                <w:lang w:val="ro-MD"/>
              </w:rPr>
              <w:t xml:space="preserve"> </w:t>
            </w:r>
            <w:r w:rsidRPr="00C940A6">
              <w:rPr>
                <w:rFonts w:ascii="Times New Roman" w:eastAsia="Times New Roman" w:hAnsi="Times New Roman"/>
                <w:bCs/>
                <w:sz w:val="24"/>
                <w:szCs w:val="24"/>
                <w:lang w:val="ro-RO" w:eastAsia="ru-RU"/>
              </w:rPr>
              <w:t xml:space="preserve">este </w:t>
            </w:r>
            <w:r w:rsidR="00FE3967" w:rsidRPr="00C940A6">
              <w:rPr>
                <w:rFonts w:ascii="Times New Roman" w:eastAsia="Times New Roman" w:hAnsi="Times New Roman"/>
                <w:bCs/>
                <w:sz w:val="24"/>
                <w:szCs w:val="24"/>
                <w:lang w:val="ro-RO" w:eastAsia="ru-RU"/>
              </w:rPr>
              <w:t>asigurarea și protecția drepturilor fiecărei persoane de a trăi într-un mediu înconjurător prielnic sănătății și bunăstării sale prin garantarea accesului la informație</w:t>
            </w:r>
            <w:r w:rsidR="00350B1B">
              <w:rPr>
                <w:rFonts w:ascii="Times New Roman" w:eastAsia="Times New Roman" w:hAnsi="Times New Roman"/>
                <w:bCs/>
                <w:sz w:val="24"/>
                <w:szCs w:val="24"/>
                <w:lang w:val="ro-RO" w:eastAsia="ru-RU"/>
              </w:rPr>
              <w:t>,</w:t>
            </w:r>
            <w:r w:rsidR="00FE3967" w:rsidRPr="00C940A6">
              <w:rPr>
                <w:rFonts w:ascii="Times New Roman" w:eastAsia="Times New Roman" w:hAnsi="Times New Roman"/>
                <w:bCs/>
                <w:sz w:val="24"/>
                <w:szCs w:val="24"/>
                <w:lang w:val="ro-RO" w:eastAsia="ru-RU"/>
              </w:rPr>
              <w:t xml:space="preserve"> justiție și participare la adoptarea deciziilor de mediu</w:t>
            </w:r>
            <w:r w:rsidRPr="00C940A6">
              <w:rPr>
                <w:rFonts w:ascii="Times New Roman" w:hAnsi="Times New Roman"/>
                <w:sz w:val="24"/>
                <w:szCs w:val="24"/>
                <w:lang w:val="ro-RO"/>
              </w:rPr>
              <w:t xml:space="preserve">. </w:t>
            </w:r>
          </w:p>
          <w:p w14:paraId="468D8C3D" w14:textId="4347B31B" w:rsidR="00CF6733" w:rsidRPr="00C940A6" w:rsidRDefault="00CF6733" w:rsidP="00CF6733">
            <w:pPr>
              <w:pStyle w:val="Frspaiere"/>
              <w:spacing w:line="276" w:lineRule="auto"/>
              <w:ind w:right="4"/>
              <w:jc w:val="both"/>
              <w:rPr>
                <w:rFonts w:ascii="Times New Roman" w:hAnsi="Times New Roman"/>
                <w:sz w:val="24"/>
                <w:szCs w:val="24"/>
                <w:lang w:val="ro-RO"/>
              </w:rPr>
            </w:pPr>
            <w:r w:rsidRPr="00C940A6">
              <w:rPr>
                <w:rFonts w:ascii="Times New Roman" w:hAnsi="Times New Roman"/>
                <w:sz w:val="24"/>
                <w:szCs w:val="24"/>
                <w:lang w:val="ro-RO"/>
              </w:rPr>
              <w:t xml:space="preserve">Prevederile Regulamentului sunt îndreptate spre atingerea următoarelor </w:t>
            </w:r>
            <w:r w:rsidRPr="00C940A6">
              <w:rPr>
                <w:rFonts w:ascii="Times New Roman" w:hAnsi="Times New Roman"/>
                <w:i/>
                <w:sz w:val="24"/>
                <w:szCs w:val="24"/>
                <w:lang w:val="ro-RO"/>
              </w:rPr>
              <w:t>obiective</w:t>
            </w:r>
            <w:r w:rsidRPr="00C940A6">
              <w:rPr>
                <w:rFonts w:ascii="Times New Roman" w:hAnsi="Times New Roman"/>
                <w:sz w:val="24"/>
                <w:szCs w:val="24"/>
                <w:lang w:val="ro-RO"/>
              </w:rPr>
              <w:t>:</w:t>
            </w:r>
          </w:p>
          <w:p w14:paraId="3F49DBCC" w14:textId="1EF1F876" w:rsidR="00CF6733" w:rsidRPr="00C940A6" w:rsidRDefault="00277CAA" w:rsidP="00CF6733">
            <w:pPr>
              <w:pStyle w:val="Frspaiere"/>
              <w:spacing w:line="276" w:lineRule="auto"/>
              <w:ind w:right="4"/>
              <w:jc w:val="both"/>
              <w:rPr>
                <w:rFonts w:ascii="Times New Roman" w:hAnsi="Times New Roman"/>
                <w:sz w:val="24"/>
                <w:szCs w:val="24"/>
                <w:lang w:val="ro-RO"/>
              </w:rPr>
            </w:pPr>
            <w:r w:rsidRPr="00765B0D">
              <w:rPr>
                <w:rFonts w:ascii="Times New Roman" w:hAnsi="Times New Roman"/>
                <w:color w:val="000000" w:themeColor="text1"/>
                <w:sz w:val="24"/>
                <w:szCs w:val="24"/>
                <w:lang w:val="ro-RO"/>
              </w:rPr>
              <w:t>Garantarea</w:t>
            </w:r>
            <w:r w:rsidR="00786294" w:rsidRPr="008A6375">
              <w:rPr>
                <w:rFonts w:ascii="Times New Roman" w:hAnsi="Times New Roman"/>
                <w:color w:val="FF0000"/>
                <w:sz w:val="24"/>
                <w:szCs w:val="24"/>
                <w:lang w:val="ro-RO"/>
              </w:rPr>
              <w:t xml:space="preserve"> </w:t>
            </w:r>
            <w:r w:rsidR="00786294">
              <w:rPr>
                <w:rFonts w:ascii="Times New Roman" w:hAnsi="Times New Roman"/>
                <w:sz w:val="24"/>
                <w:szCs w:val="24"/>
                <w:lang w:val="ro-RO"/>
              </w:rPr>
              <w:t xml:space="preserve">accesului publicului </w:t>
            </w:r>
            <w:r w:rsidR="00786294" w:rsidRPr="00C940A6">
              <w:rPr>
                <w:rFonts w:ascii="Times New Roman" w:hAnsi="Times New Roman"/>
                <w:sz w:val="24"/>
                <w:szCs w:val="24"/>
                <w:lang w:val="ro-MD"/>
              </w:rPr>
              <w:t xml:space="preserve">la informație, </w:t>
            </w:r>
            <w:r w:rsidR="00786294" w:rsidRPr="00C940A6">
              <w:rPr>
                <w:rFonts w:ascii="Times New Roman" w:hAnsi="Times New Roman"/>
                <w:sz w:val="24"/>
                <w:szCs w:val="24"/>
                <w:lang w:val="ro-RO"/>
              </w:rPr>
              <w:t xml:space="preserve">justiție și participare la adoptarea </w:t>
            </w:r>
            <w:r w:rsidR="00786294" w:rsidRPr="007E698C">
              <w:rPr>
                <w:rFonts w:ascii="Times New Roman" w:hAnsi="Times New Roman"/>
                <w:noProof/>
                <w:sz w:val="24"/>
                <w:szCs w:val="24"/>
                <w:lang w:val="ro-RO"/>
              </w:rPr>
              <w:t>deciziilor de mediu</w:t>
            </w:r>
            <w:r w:rsidR="00442CD7">
              <w:rPr>
                <w:rFonts w:ascii="Times New Roman" w:hAnsi="Times New Roman"/>
                <w:sz w:val="24"/>
                <w:szCs w:val="24"/>
                <w:lang w:val="ro-RO"/>
              </w:rPr>
              <w:t xml:space="preserve"> prin racordarea legislației naționale la legislația UE.</w:t>
            </w:r>
          </w:p>
          <w:p w14:paraId="0F820092" w14:textId="739A6769" w:rsidR="00CF6733" w:rsidRPr="00C940A6" w:rsidRDefault="00442CD7" w:rsidP="00CF6733">
            <w:pPr>
              <w:pStyle w:val="Frspaiere"/>
              <w:spacing w:line="276" w:lineRule="auto"/>
              <w:ind w:right="4"/>
              <w:jc w:val="both"/>
              <w:rPr>
                <w:rFonts w:ascii="Times New Roman" w:hAnsi="Times New Roman"/>
                <w:sz w:val="24"/>
                <w:szCs w:val="24"/>
                <w:lang w:val="ro-RO"/>
              </w:rPr>
            </w:pPr>
            <w:r w:rsidRPr="00765B0D">
              <w:rPr>
                <w:rFonts w:ascii="Times New Roman" w:hAnsi="Times New Roman"/>
                <w:color w:val="000000" w:themeColor="text1"/>
                <w:sz w:val="24"/>
                <w:szCs w:val="24"/>
                <w:lang w:val="ro-RO"/>
              </w:rPr>
              <w:t>Asigurarea</w:t>
            </w:r>
            <w:r w:rsidRPr="008A6375">
              <w:rPr>
                <w:rFonts w:ascii="Times New Roman" w:hAnsi="Times New Roman"/>
                <w:color w:val="FF0000"/>
                <w:sz w:val="24"/>
                <w:szCs w:val="24"/>
                <w:lang w:val="ro-RO"/>
              </w:rPr>
              <w:t xml:space="preserve"> </w:t>
            </w:r>
            <w:r>
              <w:rPr>
                <w:rFonts w:ascii="Times New Roman" w:hAnsi="Times New Roman"/>
                <w:sz w:val="24"/>
                <w:szCs w:val="24"/>
                <w:lang w:val="ro-RO"/>
              </w:rPr>
              <w:t>transparenței în procesul decizional prin sporirea gradului de implicare a publicului în luarea deciziilor de mediu.</w:t>
            </w:r>
          </w:p>
          <w:p w14:paraId="41A2C1C9" w14:textId="23202756" w:rsidR="007212A1" w:rsidRPr="00C940A6" w:rsidRDefault="00E42E01" w:rsidP="00672D0A">
            <w:pPr>
              <w:pStyle w:val="Frspaiere"/>
              <w:spacing w:line="276" w:lineRule="auto"/>
              <w:ind w:right="4"/>
              <w:jc w:val="both"/>
              <w:rPr>
                <w:rFonts w:ascii="Times New Roman" w:hAnsi="Times New Roman"/>
                <w:sz w:val="24"/>
                <w:szCs w:val="24"/>
                <w:lang w:val="ro-RO"/>
              </w:rPr>
            </w:pPr>
            <w:r w:rsidRPr="00C940A6">
              <w:rPr>
                <w:rFonts w:ascii="Times New Roman" w:hAnsi="Times New Roman"/>
                <w:i/>
                <w:sz w:val="24"/>
                <w:szCs w:val="24"/>
                <w:lang w:val="ro-MD"/>
              </w:rPr>
              <w:t>Finalitatea urmărită</w:t>
            </w:r>
            <w:r w:rsidRPr="00C940A6">
              <w:rPr>
                <w:rFonts w:ascii="Times New Roman" w:hAnsi="Times New Roman"/>
                <w:sz w:val="24"/>
                <w:szCs w:val="24"/>
                <w:lang w:val="ro-MD"/>
              </w:rPr>
              <w:t xml:space="preserve"> prin aprobarea </w:t>
            </w:r>
            <w:r w:rsidR="00AA1C51">
              <w:rPr>
                <w:rFonts w:ascii="Times New Roman" w:hAnsi="Times New Roman"/>
                <w:sz w:val="24"/>
                <w:szCs w:val="24"/>
                <w:lang w:val="ro-MD"/>
              </w:rPr>
              <w:t xml:space="preserve">proiectului </w:t>
            </w:r>
            <w:r w:rsidRPr="00C940A6">
              <w:rPr>
                <w:rFonts w:ascii="Times New Roman" w:hAnsi="Times New Roman"/>
                <w:sz w:val="24"/>
                <w:szCs w:val="24"/>
                <w:lang w:val="ro-MD"/>
              </w:rPr>
              <w:t xml:space="preserve">Regulamentului </w:t>
            </w:r>
            <w:r w:rsidR="0023106D">
              <w:rPr>
                <w:rFonts w:ascii="Times New Roman" w:hAnsi="Times New Roman"/>
                <w:sz w:val="24"/>
                <w:szCs w:val="24"/>
                <w:lang w:val="ro-MD"/>
              </w:rPr>
              <w:t>presupune</w:t>
            </w:r>
            <w:r w:rsidRPr="00C940A6">
              <w:rPr>
                <w:rFonts w:ascii="Times New Roman" w:hAnsi="Times New Roman"/>
                <w:sz w:val="24"/>
                <w:szCs w:val="24"/>
                <w:lang w:val="ro-MD"/>
              </w:rPr>
              <w:t xml:space="preserve"> stabilirea unui cadru legal care </w:t>
            </w:r>
            <w:r w:rsidR="00981C3F" w:rsidRPr="00C940A6">
              <w:rPr>
                <w:rFonts w:ascii="Times New Roman" w:hAnsi="Times New Roman"/>
                <w:sz w:val="24"/>
                <w:szCs w:val="24"/>
                <w:lang w:val="ro-MD"/>
              </w:rPr>
              <w:t>asigură</w:t>
            </w:r>
            <w:r w:rsidR="00981C3F" w:rsidRPr="00C940A6">
              <w:rPr>
                <w:rFonts w:ascii="Times New Roman" w:hAnsi="Times New Roman"/>
                <w:sz w:val="24"/>
                <w:szCs w:val="24"/>
                <w:lang w:val="ro-RO"/>
              </w:rPr>
              <w:t xml:space="preserve"> garantarea accesului publicului la informație, justiție și participare</w:t>
            </w:r>
            <w:r w:rsidR="00A70E57" w:rsidRPr="00C940A6">
              <w:rPr>
                <w:rFonts w:ascii="Times New Roman" w:hAnsi="Times New Roman"/>
                <w:sz w:val="24"/>
                <w:szCs w:val="24"/>
                <w:lang w:val="ro-RO"/>
              </w:rPr>
              <w:t xml:space="preserve"> în luarea deciziilor</w:t>
            </w:r>
            <w:r w:rsidR="00FB5508">
              <w:rPr>
                <w:rFonts w:ascii="Times New Roman" w:hAnsi="Times New Roman"/>
                <w:sz w:val="24"/>
                <w:szCs w:val="24"/>
                <w:lang w:val="ro-RO"/>
              </w:rPr>
              <w:t xml:space="preserve"> </w:t>
            </w:r>
            <w:r w:rsidR="00003F67">
              <w:rPr>
                <w:rFonts w:ascii="Times New Roman" w:hAnsi="Times New Roman"/>
                <w:sz w:val="24"/>
                <w:szCs w:val="24"/>
                <w:lang w:val="ro-RO"/>
              </w:rPr>
              <w:t xml:space="preserve">de mediu </w:t>
            </w:r>
            <w:r w:rsidR="00FB5508">
              <w:rPr>
                <w:rFonts w:ascii="Times New Roman" w:hAnsi="Times New Roman"/>
                <w:sz w:val="24"/>
                <w:szCs w:val="24"/>
                <w:lang w:val="ro-RO"/>
              </w:rPr>
              <w:t>și</w:t>
            </w:r>
            <w:r w:rsidR="0026260C" w:rsidRPr="00C940A6">
              <w:rPr>
                <w:rFonts w:ascii="Times New Roman" w:hAnsi="Times New Roman"/>
                <w:sz w:val="24"/>
                <w:szCs w:val="24"/>
                <w:lang w:val="ro-RO"/>
              </w:rPr>
              <w:t xml:space="preserve"> </w:t>
            </w:r>
            <w:r w:rsidR="006F7786" w:rsidRPr="00C940A6">
              <w:rPr>
                <w:rFonts w:ascii="Times New Roman" w:hAnsi="Times New Roman"/>
                <w:sz w:val="24"/>
                <w:szCs w:val="24"/>
                <w:lang w:val="ro-RO"/>
              </w:rPr>
              <w:t>asigur</w:t>
            </w:r>
            <w:r w:rsidR="00FB5508">
              <w:rPr>
                <w:rFonts w:ascii="Times New Roman" w:hAnsi="Times New Roman"/>
                <w:sz w:val="24"/>
                <w:szCs w:val="24"/>
                <w:lang w:val="ro-RO"/>
              </w:rPr>
              <w:t>area</w:t>
            </w:r>
            <w:r w:rsidR="006F7786" w:rsidRPr="00C940A6">
              <w:rPr>
                <w:rFonts w:ascii="Times New Roman" w:hAnsi="Times New Roman"/>
                <w:sz w:val="24"/>
                <w:szCs w:val="24"/>
                <w:lang w:val="ro-RO"/>
              </w:rPr>
              <w:t xml:space="preserve"> puner</w:t>
            </w:r>
            <w:r w:rsidR="00FB5508">
              <w:rPr>
                <w:rFonts w:ascii="Times New Roman" w:hAnsi="Times New Roman"/>
                <w:sz w:val="24"/>
                <w:szCs w:val="24"/>
                <w:lang w:val="ro-RO"/>
              </w:rPr>
              <w:t>ii</w:t>
            </w:r>
            <w:r w:rsidR="006F7786" w:rsidRPr="00C940A6">
              <w:rPr>
                <w:rFonts w:ascii="Times New Roman" w:hAnsi="Times New Roman"/>
                <w:sz w:val="24"/>
                <w:szCs w:val="24"/>
                <w:lang w:val="ro-RO"/>
              </w:rPr>
              <w:t xml:space="preserve"> în concordanță a </w:t>
            </w:r>
            <w:r w:rsidR="0023106D" w:rsidRPr="00C940A6">
              <w:rPr>
                <w:rFonts w:ascii="Times New Roman" w:hAnsi="Times New Roman"/>
                <w:sz w:val="24"/>
                <w:szCs w:val="24"/>
                <w:lang w:val="ro-RO"/>
              </w:rPr>
              <w:t>legislației</w:t>
            </w:r>
            <w:r w:rsidR="006F7786" w:rsidRPr="00C940A6">
              <w:rPr>
                <w:rFonts w:ascii="Times New Roman" w:hAnsi="Times New Roman"/>
                <w:sz w:val="24"/>
                <w:szCs w:val="24"/>
                <w:lang w:val="ro-RO"/>
              </w:rPr>
              <w:t xml:space="preserve"> respective cu noile reglementări generale privind accesul la informația de interes public</w:t>
            </w:r>
            <w:r w:rsidR="00117DD8">
              <w:rPr>
                <w:rFonts w:ascii="Times New Roman" w:hAnsi="Times New Roman"/>
                <w:sz w:val="24"/>
                <w:szCs w:val="24"/>
                <w:lang w:val="ro-RO"/>
              </w:rPr>
              <w:t xml:space="preserve"> și </w:t>
            </w:r>
            <w:r w:rsidR="00962450">
              <w:rPr>
                <w:rFonts w:ascii="Times New Roman" w:hAnsi="Times New Roman"/>
                <w:sz w:val="24"/>
                <w:szCs w:val="24"/>
                <w:lang w:val="ro-RO"/>
              </w:rPr>
              <w:t>cu prevederile</w:t>
            </w:r>
            <w:r w:rsidR="00117DD8">
              <w:rPr>
                <w:rFonts w:ascii="Times New Roman" w:hAnsi="Times New Roman"/>
                <w:sz w:val="24"/>
                <w:szCs w:val="24"/>
                <w:lang w:val="ro-RO"/>
              </w:rPr>
              <w:t xml:space="preserve"> </w:t>
            </w:r>
            <w:r w:rsidR="00117DD8" w:rsidRPr="0022642C">
              <w:rPr>
                <w:rFonts w:ascii="Times New Roman" w:eastAsiaTheme="majorEastAsia" w:hAnsi="Times New Roman"/>
                <w:color w:val="333333"/>
                <w:sz w:val="24"/>
                <w:szCs w:val="24"/>
                <w:shd w:val="clear" w:color="auto" w:fill="FFFFFF"/>
                <w:lang w:val="ro-RO"/>
              </w:rPr>
              <w:t>Convenți</w:t>
            </w:r>
            <w:r w:rsidR="00117DD8">
              <w:rPr>
                <w:rFonts w:ascii="Times New Roman" w:eastAsiaTheme="majorEastAsia" w:hAnsi="Times New Roman"/>
                <w:color w:val="333333"/>
                <w:sz w:val="24"/>
                <w:szCs w:val="24"/>
                <w:shd w:val="clear" w:color="auto" w:fill="FFFFFF"/>
                <w:lang w:val="ro-RO"/>
              </w:rPr>
              <w:t>e</w:t>
            </w:r>
            <w:r w:rsidR="00117DD8" w:rsidRPr="0022642C">
              <w:rPr>
                <w:rFonts w:ascii="Times New Roman" w:eastAsiaTheme="majorEastAsia" w:hAnsi="Times New Roman"/>
                <w:color w:val="333333"/>
                <w:sz w:val="24"/>
                <w:szCs w:val="24"/>
                <w:shd w:val="clear" w:color="auto" w:fill="FFFFFF"/>
                <w:lang w:val="ro-RO"/>
              </w:rPr>
              <w:t xml:space="preserve"> privind accesul la informație, justiție și participarea publicului la adoptarea deciziilor în domeniul mediului</w:t>
            </w:r>
            <w:r w:rsidR="00962450">
              <w:rPr>
                <w:rFonts w:ascii="Times New Roman" w:eastAsiaTheme="majorEastAsia" w:hAnsi="Times New Roman"/>
                <w:color w:val="333333"/>
                <w:sz w:val="24"/>
                <w:szCs w:val="24"/>
                <w:shd w:val="clear" w:color="auto" w:fill="FFFFFF"/>
                <w:lang w:val="ro-RO"/>
              </w:rPr>
              <w:t>.</w:t>
            </w:r>
          </w:p>
          <w:p w14:paraId="6169798D" w14:textId="66D9DF8A" w:rsidR="00DE02A2" w:rsidRPr="00C940A6" w:rsidRDefault="00EA3F78" w:rsidP="00672D0A">
            <w:pPr>
              <w:pStyle w:val="Frspaiere"/>
              <w:spacing w:line="276" w:lineRule="auto"/>
              <w:ind w:right="4"/>
              <w:jc w:val="both"/>
              <w:rPr>
                <w:rFonts w:ascii="Times New Roman" w:hAnsi="Times New Roman"/>
                <w:sz w:val="24"/>
                <w:szCs w:val="24"/>
                <w:lang w:val="ro-RO"/>
              </w:rPr>
            </w:pPr>
            <w:r w:rsidRPr="00C940A6">
              <w:rPr>
                <w:rFonts w:ascii="Times New Roman" w:hAnsi="Times New Roman"/>
                <w:sz w:val="24"/>
                <w:szCs w:val="24"/>
                <w:lang w:val="ro-RO"/>
              </w:rPr>
              <w:t xml:space="preserve">Impactul estimat în urma aprobării proiectului sus-menționat va fi unul major, care va </w:t>
            </w:r>
            <w:r w:rsidR="007212A1" w:rsidRPr="00C940A6">
              <w:rPr>
                <w:rFonts w:ascii="Times New Roman" w:hAnsi="Times New Roman"/>
                <w:sz w:val="24"/>
                <w:szCs w:val="24"/>
                <w:lang w:val="ro-RO"/>
              </w:rPr>
              <w:t>facilita</w:t>
            </w:r>
            <w:r w:rsidR="00672D0A" w:rsidRPr="00C940A6">
              <w:rPr>
                <w:rFonts w:ascii="Times New Roman" w:hAnsi="Times New Roman"/>
                <w:sz w:val="24"/>
                <w:szCs w:val="24"/>
                <w:lang w:val="ro-RO"/>
              </w:rPr>
              <w:t xml:space="preserve"> accesul publicului la informații</w:t>
            </w:r>
            <w:r w:rsidR="002F3C45">
              <w:rPr>
                <w:rFonts w:ascii="Times New Roman" w:hAnsi="Times New Roman"/>
                <w:sz w:val="24"/>
                <w:szCs w:val="24"/>
                <w:lang w:val="ro-RO"/>
              </w:rPr>
              <w:t>le</w:t>
            </w:r>
            <w:r w:rsidR="00672D0A" w:rsidRPr="00C940A6">
              <w:rPr>
                <w:rFonts w:ascii="Times New Roman" w:hAnsi="Times New Roman"/>
                <w:sz w:val="24"/>
                <w:szCs w:val="24"/>
                <w:lang w:val="ro-RO"/>
              </w:rPr>
              <w:t xml:space="preserve"> de mediu, </w:t>
            </w:r>
            <w:r w:rsidR="002F3C45">
              <w:rPr>
                <w:rFonts w:ascii="Times New Roman" w:hAnsi="Times New Roman"/>
                <w:sz w:val="24"/>
                <w:szCs w:val="24"/>
                <w:lang w:val="ro-RO"/>
              </w:rPr>
              <w:t xml:space="preserve">va </w:t>
            </w:r>
            <w:r w:rsidR="00672D0A" w:rsidRPr="00C940A6">
              <w:rPr>
                <w:rFonts w:ascii="Times New Roman" w:hAnsi="Times New Roman"/>
                <w:sz w:val="24"/>
                <w:szCs w:val="24"/>
                <w:lang w:val="ro-RO"/>
              </w:rPr>
              <w:t xml:space="preserve">încuraja </w:t>
            </w:r>
            <w:r w:rsidR="00EA415F" w:rsidRPr="00C940A6">
              <w:rPr>
                <w:rFonts w:ascii="Times New Roman" w:hAnsi="Times New Roman"/>
                <w:sz w:val="24"/>
                <w:szCs w:val="24"/>
                <w:lang w:val="ro-RO"/>
              </w:rPr>
              <w:t>particip</w:t>
            </w:r>
            <w:r w:rsidR="002F3C45">
              <w:rPr>
                <w:rFonts w:ascii="Times New Roman" w:hAnsi="Times New Roman"/>
                <w:sz w:val="24"/>
                <w:szCs w:val="24"/>
                <w:lang w:val="ro-RO"/>
              </w:rPr>
              <w:t>area</w:t>
            </w:r>
            <w:r w:rsidR="00EA415F" w:rsidRPr="00C940A6">
              <w:rPr>
                <w:rFonts w:ascii="Times New Roman" w:hAnsi="Times New Roman"/>
                <w:sz w:val="24"/>
                <w:szCs w:val="24"/>
                <w:lang w:val="ro-RO"/>
              </w:rPr>
              <w:t xml:space="preserve"> </w:t>
            </w:r>
            <w:r w:rsidR="00672D0A" w:rsidRPr="00C940A6">
              <w:rPr>
                <w:rFonts w:ascii="Times New Roman" w:hAnsi="Times New Roman"/>
                <w:sz w:val="24"/>
                <w:szCs w:val="24"/>
                <w:lang w:val="ro-RO"/>
              </w:rPr>
              <w:t xml:space="preserve">acestuia în procesul luării </w:t>
            </w:r>
            <w:r w:rsidR="00EA415F" w:rsidRPr="00C940A6">
              <w:rPr>
                <w:rFonts w:ascii="Times New Roman" w:hAnsi="Times New Roman"/>
                <w:sz w:val="24"/>
                <w:szCs w:val="24"/>
                <w:lang w:val="ro-RO"/>
              </w:rPr>
              <w:t>deciziilor,</w:t>
            </w:r>
            <w:r w:rsidR="002F3C45">
              <w:rPr>
                <w:rFonts w:ascii="Times New Roman" w:hAnsi="Times New Roman"/>
                <w:sz w:val="24"/>
                <w:szCs w:val="24"/>
                <w:lang w:val="ro-RO"/>
              </w:rPr>
              <w:t xml:space="preserve"> va</w:t>
            </w:r>
            <w:r w:rsidR="00672D0A" w:rsidRPr="00C940A6">
              <w:rPr>
                <w:rFonts w:ascii="Times New Roman" w:hAnsi="Times New Roman"/>
                <w:sz w:val="24"/>
                <w:szCs w:val="24"/>
                <w:lang w:val="ro-RO"/>
              </w:rPr>
              <w:t xml:space="preserve"> </w:t>
            </w:r>
            <w:r w:rsidRPr="00C940A6">
              <w:rPr>
                <w:rFonts w:ascii="Times New Roman" w:hAnsi="Times New Roman"/>
                <w:sz w:val="24"/>
                <w:szCs w:val="24"/>
                <w:lang w:val="ro-RO"/>
              </w:rPr>
              <w:t xml:space="preserve">reduce </w:t>
            </w:r>
            <w:r w:rsidR="00672D0A" w:rsidRPr="00C940A6">
              <w:rPr>
                <w:rFonts w:ascii="Times New Roman" w:hAnsi="Times New Roman"/>
                <w:sz w:val="24"/>
                <w:szCs w:val="24"/>
                <w:lang w:val="ro-RO"/>
              </w:rPr>
              <w:t>obstacolel</w:t>
            </w:r>
            <w:r w:rsidR="00875D49">
              <w:rPr>
                <w:rFonts w:ascii="Times New Roman" w:hAnsi="Times New Roman"/>
                <w:sz w:val="24"/>
                <w:szCs w:val="24"/>
                <w:lang w:val="ro-RO"/>
              </w:rPr>
              <w:t xml:space="preserve">e </w:t>
            </w:r>
            <w:r w:rsidR="00EA415F" w:rsidRPr="00C940A6">
              <w:rPr>
                <w:rFonts w:ascii="Times New Roman" w:hAnsi="Times New Roman"/>
                <w:sz w:val="24"/>
                <w:szCs w:val="24"/>
                <w:lang w:val="ro-RO"/>
              </w:rPr>
              <w:t>de ordin normativ</w:t>
            </w:r>
            <w:r w:rsidR="00672D0A" w:rsidRPr="00C940A6">
              <w:rPr>
                <w:rFonts w:ascii="Times New Roman" w:hAnsi="Times New Roman"/>
                <w:sz w:val="24"/>
                <w:szCs w:val="24"/>
                <w:lang w:val="ro-RO"/>
              </w:rPr>
              <w:t xml:space="preserve"> în antrenarea publicului </w:t>
            </w:r>
            <w:r w:rsidR="00DA48AD" w:rsidRPr="00C940A6">
              <w:rPr>
                <w:rFonts w:ascii="Times New Roman" w:hAnsi="Times New Roman"/>
                <w:sz w:val="24"/>
                <w:szCs w:val="24"/>
                <w:lang w:val="ro-RO"/>
              </w:rPr>
              <w:t>interesat</w:t>
            </w:r>
            <w:r w:rsidR="00672D0A" w:rsidRPr="00C940A6">
              <w:rPr>
                <w:rFonts w:ascii="Times New Roman" w:hAnsi="Times New Roman"/>
                <w:sz w:val="24"/>
                <w:szCs w:val="24"/>
                <w:lang w:val="ro-RO"/>
              </w:rPr>
              <w:t xml:space="preserve">, </w:t>
            </w:r>
            <w:r w:rsidR="00E36DF2" w:rsidRPr="00C940A6">
              <w:rPr>
                <w:rFonts w:ascii="Times New Roman" w:hAnsi="Times New Roman"/>
                <w:sz w:val="24"/>
                <w:szCs w:val="24"/>
                <w:lang w:val="ro-RO"/>
              </w:rPr>
              <w:t xml:space="preserve">precum și </w:t>
            </w:r>
            <w:r w:rsidR="00875D49">
              <w:rPr>
                <w:rFonts w:ascii="Times New Roman" w:hAnsi="Times New Roman"/>
                <w:sz w:val="24"/>
                <w:szCs w:val="24"/>
                <w:lang w:val="ro-RO"/>
              </w:rPr>
              <w:t xml:space="preserve">va </w:t>
            </w:r>
            <w:r w:rsidR="00672D0A" w:rsidRPr="00C940A6">
              <w:rPr>
                <w:rFonts w:ascii="Times New Roman" w:hAnsi="Times New Roman"/>
                <w:sz w:val="24"/>
                <w:szCs w:val="24"/>
                <w:lang w:val="ro-RO"/>
              </w:rPr>
              <w:t>impune caracterul proactiv al autorităților</w:t>
            </w:r>
            <w:r w:rsidR="00E36DF2" w:rsidRPr="00C940A6">
              <w:rPr>
                <w:rFonts w:ascii="Times New Roman" w:hAnsi="Times New Roman"/>
                <w:sz w:val="24"/>
                <w:szCs w:val="24"/>
                <w:lang w:val="ro-RO"/>
              </w:rPr>
              <w:t xml:space="preserve"> publice în diseminarea informației</w:t>
            </w:r>
            <w:r w:rsidR="00875D49">
              <w:rPr>
                <w:rFonts w:ascii="Times New Roman" w:hAnsi="Times New Roman"/>
                <w:sz w:val="24"/>
                <w:szCs w:val="24"/>
                <w:lang w:val="ro-RO"/>
              </w:rPr>
              <w:t>,</w:t>
            </w:r>
            <w:r w:rsidR="00672D0A" w:rsidRPr="00C940A6">
              <w:rPr>
                <w:rFonts w:ascii="Times New Roman" w:hAnsi="Times New Roman"/>
                <w:sz w:val="24"/>
                <w:szCs w:val="24"/>
                <w:lang w:val="ro-RO"/>
              </w:rPr>
              <w:t xml:space="preserve"> </w:t>
            </w:r>
            <w:r w:rsidR="00DA48AD" w:rsidRPr="00C940A6">
              <w:rPr>
                <w:rFonts w:ascii="Times New Roman" w:hAnsi="Times New Roman"/>
                <w:sz w:val="24"/>
                <w:szCs w:val="24"/>
                <w:lang w:val="ro-RO"/>
              </w:rPr>
              <w:t>inclusiv prin</w:t>
            </w:r>
            <w:r w:rsidR="006700C6" w:rsidRPr="00C940A6">
              <w:rPr>
                <w:rFonts w:ascii="Times New Roman" w:hAnsi="Times New Roman"/>
                <w:sz w:val="24"/>
                <w:szCs w:val="24"/>
                <w:lang w:val="ro-RO"/>
              </w:rPr>
              <w:t xml:space="preserve"> </w:t>
            </w:r>
            <w:r w:rsidR="00021805" w:rsidRPr="00C940A6">
              <w:rPr>
                <w:rFonts w:ascii="Times New Roman" w:hAnsi="Times New Roman"/>
                <w:sz w:val="24"/>
                <w:szCs w:val="24"/>
                <w:lang w:val="ro-RO"/>
              </w:rPr>
              <w:t>garantarea</w:t>
            </w:r>
            <w:r w:rsidR="006700C6" w:rsidRPr="00C940A6">
              <w:rPr>
                <w:rFonts w:ascii="Times New Roman" w:hAnsi="Times New Roman"/>
                <w:sz w:val="24"/>
                <w:szCs w:val="24"/>
                <w:lang w:val="ro-RO"/>
              </w:rPr>
              <w:t xml:space="preserve"> un</w:t>
            </w:r>
            <w:r w:rsidR="00E6605E">
              <w:rPr>
                <w:rFonts w:ascii="Times New Roman" w:hAnsi="Times New Roman"/>
                <w:sz w:val="24"/>
                <w:szCs w:val="24"/>
                <w:lang w:val="ro-RO"/>
              </w:rPr>
              <w:t xml:space="preserve">ui drag înalt de transparență </w:t>
            </w:r>
            <w:r w:rsidR="006700C6" w:rsidRPr="00C940A6">
              <w:rPr>
                <w:rFonts w:ascii="Times New Roman" w:hAnsi="Times New Roman"/>
                <w:sz w:val="24"/>
                <w:szCs w:val="24"/>
                <w:lang w:val="ro-RO"/>
              </w:rPr>
              <w:t>a procesului de luare a deciziilor de mediu.</w:t>
            </w:r>
          </w:p>
        </w:tc>
      </w:tr>
      <w:tr w:rsidR="00975FEB" w:rsidRPr="00DC35AA" w14:paraId="5EBD458F" w14:textId="77777777" w:rsidTr="00325C24">
        <w:tc>
          <w:tcPr>
            <w:tcW w:w="5000" w:type="pct"/>
            <w:shd w:val="clear" w:color="auto" w:fill="EAF1DD" w:themeFill="accent3" w:themeFillTint="33"/>
          </w:tcPr>
          <w:p w14:paraId="271B55F4" w14:textId="77777777" w:rsidR="00975FEB" w:rsidRPr="00C940A6" w:rsidRDefault="00975FEB" w:rsidP="00C00CA4">
            <w:pPr>
              <w:tabs>
                <w:tab w:val="left" w:pos="884"/>
                <w:tab w:val="left" w:pos="1196"/>
              </w:tabs>
              <w:spacing w:after="0"/>
              <w:jc w:val="both"/>
              <w:rPr>
                <w:rFonts w:ascii="Times New Roman" w:hAnsi="Times New Roman"/>
                <w:sz w:val="24"/>
                <w:szCs w:val="24"/>
                <w:lang w:val="ro-MD"/>
              </w:rPr>
            </w:pPr>
            <w:r w:rsidRPr="00C940A6">
              <w:rPr>
                <w:rFonts w:ascii="Times New Roman" w:hAnsi="Times New Roman"/>
                <w:sz w:val="24"/>
                <w:szCs w:val="24"/>
                <w:lang w:val="ro-MD"/>
              </w:rPr>
              <w:lastRenderedPageBreak/>
              <w:t>3. Descrierea gradului de compatibilitate pentru proiectele care au ca scop armonizarea legislaţiei naţionale cu legislaţia Uniunii Europene</w:t>
            </w:r>
          </w:p>
        </w:tc>
      </w:tr>
      <w:tr w:rsidR="00975FEB" w:rsidRPr="00DC35AA" w14:paraId="08AC0CFD" w14:textId="77777777" w:rsidTr="00325C24">
        <w:tc>
          <w:tcPr>
            <w:tcW w:w="5000" w:type="pct"/>
          </w:tcPr>
          <w:p w14:paraId="1E226993" w14:textId="7F53F88C" w:rsidR="00975FEB" w:rsidRPr="00C940A6" w:rsidRDefault="006700C6" w:rsidP="00875D49">
            <w:pPr>
              <w:autoSpaceDE w:val="0"/>
              <w:autoSpaceDN w:val="0"/>
              <w:adjustRightInd w:val="0"/>
              <w:spacing w:after="0"/>
              <w:jc w:val="both"/>
              <w:rPr>
                <w:rFonts w:ascii="Times New Roman" w:hAnsi="Times New Roman"/>
                <w:color w:val="0D0D0D" w:themeColor="text1" w:themeTint="F2"/>
                <w:sz w:val="24"/>
                <w:szCs w:val="24"/>
                <w:lang w:val="ro-RO"/>
              </w:rPr>
            </w:pPr>
            <w:r w:rsidRPr="00C940A6">
              <w:rPr>
                <w:rFonts w:ascii="Times New Roman" w:hAnsi="Times New Roman"/>
                <w:color w:val="0D0D0D" w:themeColor="text1" w:themeTint="F2"/>
                <w:sz w:val="24"/>
                <w:szCs w:val="24"/>
                <w:lang w:val="ro-RO"/>
              </w:rPr>
              <w:t xml:space="preserve">Prezentul </w:t>
            </w:r>
            <w:r w:rsidR="00AA1C51">
              <w:rPr>
                <w:rFonts w:ascii="Times New Roman" w:hAnsi="Times New Roman"/>
                <w:color w:val="0D0D0D" w:themeColor="text1" w:themeTint="F2"/>
                <w:sz w:val="24"/>
                <w:szCs w:val="24"/>
                <w:lang w:val="ro-RO"/>
              </w:rPr>
              <w:t xml:space="preserve">proiect de </w:t>
            </w:r>
            <w:r w:rsidRPr="00C940A6">
              <w:rPr>
                <w:rFonts w:ascii="Times New Roman" w:hAnsi="Times New Roman"/>
                <w:color w:val="0D0D0D" w:themeColor="text1" w:themeTint="F2"/>
                <w:sz w:val="24"/>
                <w:szCs w:val="24"/>
                <w:lang w:val="ro-RO"/>
              </w:rPr>
              <w:t xml:space="preserve">Regulament </w:t>
            </w:r>
            <w:r w:rsidRPr="00C940A6">
              <w:rPr>
                <w:rFonts w:ascii="Times New Roman" w:hAnsi="Times New Roman"/>
                <w:sz w:val="24"/>
                <w:szCs w:val="24"/>
                <w:lang w:val="ro-MD"/>
              </w:rPr>
              <w:t xml:space="preserve">privind accesul publicului la informație, </w:t>
            </w:r>
            <w:r w:rsidRPr="00C940A6">
              <w:rPr>
                <w:rFonts w:ascii="Times New Roman" w:hAnsi="Times New Roman"/>
                <w:sz w:val="24"/>
                <w:szCs w:val="24"/>
                <w:lang w:val="ro-RO"/>
              </w:rPr>
              <w:t>justiție și participare la adoptarea deciziilor de mediu</w:t>
            </w:r>
            <w:r w:rsidRPr="00C940A6">
              <w:rPr>
                <w:rFonts w:ascii="Times New Roman" w:hAnsi="Times New Roman"/>
                <w:color w:val="0D0D0D" w:themeColor="text1" w:themeTint="F2"/>
                <w:sz w:val="24"/>
                <w:szCs w:val="24"/>
                <w:lang w:val="ro-RO"/>
              </w:rPr>
              <w:t xml:space="preserve"> transpune prevederile Directivei 2003/4/CE a Parlamentului</w:t>
            </w:r>
            <w:r w:rsidR="00D21609" w:rsidRPr="00C940A6">
              <w:rPr>
                <w:rFonts w:ascii="Times New Roman" w:hAnsi="Times New Roman"/>
                <w:color w:val="0D0D0D" w:themeColor="text1" w:themeTint="F2"/>
                <w:sz w:val="24"/>
                <w:szCs w:val="24"/>
                <w:lang w:val="ro-RO"/>
              </w:rPr>
              <w:t xml:space="preserve"> </w:t>
            </w:r>
            <w:r w:rsidRPr="00C940A6">
              <w:rPr>
                <w:rFonts w:ascii="Times New Roman" w:hAnsi="Times New Roman"/>
                <w:color w:val="0D0D0D" w:themeColor="text1" w:themeTint="F2"/>
                <w:sz w:val="24"/>
                <w:szCs w:val="24"/>
                <w:lang w:val="ro-RO"/>
              </w:rPr>
              <w:t>European și a Consiliului din 28 ianuarie 2003 privind accesul publicului la</w:t>
            </w:r>
            <w:r w:rsidR="00D21609" w:rsidRPr="00C940A6">
              <w:rPr>
                <w:rFonts w:ascii="Times New Roman" w:hAnsi="Times New Roman"/>
                <w:color w:val="0D0D0D" w:themeColor="text1" w:themeTint="F2"/>
                <w:sz w:val="24"/>
                <w:szCs w:val="24"/>
                <w:lang w:val="ro-RO"/>
              </w:rPr>
              <w:t xml:space="preserve"> </w:t>
            </w:r>
            <w:r w:rsidRPr="00C940A6">
              <w:rPr>
                <w:rFonts w:ascii="Times New Roman" w:hAnsi="Times New Roman"/>
                <w:color w:val="0D0D0D" w:themeColor="text1" w:themeTint="F2"/>
                <w:sz w:val="24"/>
                <w:szCs w:val="24"/>
                <w:lang w:val="ro-RO"/>
              </w:rPr>
              <w:t>informațiile despre mediu și de abrogare a Directivei 90/313/CEE a Consiliului</w:t>
            </w:r>
            <w:r w:rsidR="00D21609" w:rsidRPr="00C940A6">
              <w:rPr>
                <w:rFonts w:ascii="Times New Roman" w:hAnsi="Times New Roman"/>
                <w:color w:val="0D0D0D" w:themeColor="text1" w:themeTint="F2"/>
                <w:sz w:val="24"/>
                <w:szCs w:val="24"/>
                <w:lang w:val="ro-RO"/>
              </w:rPr>
              <w:t xml:space="preserve"> </w:t>
            </w:r>
            <w:r w:rsidRPr="00C940A6">
              <w:rPr>
                <w:rFonts w:ascii="Times New Roman" w:hAnsi="Times New Roman"/>
                <w:color w:val="0D0D0D" w:themeColor="text1" w:themeTint="F2"/>
                <w:sz w:val="24"/>
                <w:szCs w:val="24"/>
                <w:lang w:val="ro-RO"/>
              </w:rPr>
              <w:t>publicată în Jurnalul Oficial al Uniunii Europene  L 41 din 14 februarie</w:t>
            </w:r>
            <w:r w:rsidR="00D21609" w:rsidRPr="00C940A6">
              <w:rPr>
                <w:rFonts w:ascii="Times New Roman" w:hAnsi="Times New Roman"/>
                <w:color w:val="0D0D0D" w:themeColor="text1" w:themeTint="F2"/>
                <w:sz w:val="24"/>
                <w:szCs w:val="24"/>
                <w:lang w:val="ro-RO"/>
              </w:rPr>
              <w:t xml:space="preserve"> </w:t>
            </w:r>
            <w:r w:rsidRPr="00C940A6">
              <w:rPr>
                <w:rFonts w:ascii="Times New Roman" w:hAnsi="Times New Roman"/>
                <w:color w:val="0D0D0D" w:themeColor="text1" w:themeTint="F2"/>
                <w:sz w:val="24"/>
                <w:szCs w:val="24"/>
                <w:lang w:val="ro-RO"/>
              </w:rPr>
              <w:t>2000</w:t>
            </w:r>
            <w:r w:rsidR="00E42E01" w:rsidRPr="00C940A6">
              <w:rPr>
                <w:rFonts w:ascii="Times New Roman" w:hAnsi="Times New Roman"/>
                <w:color w:val="0D0D0D" w:themeColor="text1" w:themeTint="F2"/>
                <w:sz w:val="24"/>
                <w:szCs w:val="24"/>
                <w:lang w:val="ro-MD"/>
              </w:rPr>
              <w:t>.</w:t>
            </w:r>
          </w:p>
          <w:p w14:paraId="2938F216" w14:textId="7D6AA41D" w:rsidR="00786B6E" w:rsidRPr="00C940A6" w:rsidRDefault="00786B6E" w:rsidP="00D21609">
            <w:pPr>
              <w:autoSpaceDE w:val="0"/>
              <w:autoSpaceDN w:val="0"/>
              <w:adjustRightInd w:val="0"/>
              <w:spacing w:after="0"/>
              <w:jc w:val="both"/>
              <w:rPr>
                <w:rFonts w:ascii="Times New Roman" w:hAnsi="Times New Roman"/>
                <w:color w:val="00B050"/>
                <w:sz w:val="24"/>
                <w:szCs w:val="24"/>
                <w:lang w:val="ro-RO"/>
              </w:rPr>
            </w:pPr>
            <w:r w:rsidRPr="00C940A6">
              <w:rPr>
                <w:rFonts w:ascii="Times New Roman" w:hAnsi="Times New Roman"/>
                <w:color w:val="0D0D0D" w:themeColor="text1" w:themeTint="F2"/>
                <w:sz w:val="24"/>
                <w:szCs w:val="24"/>
                <w:lang w:val="ro-RO"/>
              </w:rPr>
              <w:t>Pentru a demonstra gradul de compatibilitate a proiectului</w:t>
            </w:r>
            <w:r w:rsidRPr="00C940A6">
              <w:rPr>
                <w:rFonts w:ascii="Times New Roman" w:hAnsi="Times New Roman"/>
                <w:color w:val="0D0D0D" w:themeColor="text1" w:themeTint="F2"/>
                <w:sz w:val="24"/>
                <w:szCs w:val="24"/>
                <w:shd w:val="clear" w:color="auto" w:fill="FFFFFF"/>
                <w:lang w:val="ro-RO"/>
              </w:rPr>
              <w:t> </w:t>
            </w:r>
            <w:r w:rsidR="00003F67">
              <w:rPr>
                <w:rFonts w:ascii="Times New Roman" w:hAnsi="Times New Roman"/>
                <w:color w:val="0D0D0D" w:themeColor="text1" w:themeTint="F2"/>
                <w:sz w:val="24"/>
                <w:szCs w:val="24"/>
                <w:shd w:val="clear" w:color="auto" w:fill="FFFFFF"/>
                <w:lang w:val="ro-RO"/>
              </w:rPr>
              <w:t>H</w:t>
            </w:r>
            <w:r w:rsidR="00AA1C51">
              <w:rPr>
                <w:rFonts w:ascii="Times New Roman" w:hAnsi="Times New Roman"/>
                <w:color w:val="0D0D0D" w:themeColor="text1" w:themeTint="F2"/>
                <w:sz w:val="24"/>
                <w:szCs w:val="24"/>
                <w:shd w:val="clear" w:color="auto" w:fill="FFFFFF"/>
                <w:lang w:val="ro-RO"/>
              </w:rPr>
              <w:t xml:space="preserve">otărârii de </w:t>
            </w:r>
            <w:r w:rsidR="00003F67">
              <w:rPr>
                <w:rFonts w:ascii="Times New Roman" w:hAnsi="Times New Roman"/>
                <w:color w:val="0D0D0D" w:themeColor="text1" w:themeTint="F2"/>
                <w:sz w:val="24"/>
                <w:szCs w:val="24"/>
                <w:shd w:val="clear" w:color="auto" w:fill="FFFFFF"/>
                <w:lang w:val="ro-RO"/>
              </w:rPr>
              <w:t>G</w:t>
            </w:r>
            <w:r w:rsidR="00AA1C51">
              <w:rPr>
                <w:rFonts w:ascii="Times New Roman" w:hAnsi="Times New Roman"/>
                <w:color w:val="0D0D0D" w:themeColor="text1" w:themeTint="F2"/>
                <w:sz w:val="24"/>
                <w:szCs w:val="24"/>
                <w:shd w:val="clear" w:color="auto" w:fill="FFFFFF"/>
                <w:lang w:val="ro-RO"/>
              </w:rPr>
              <w:t>uvern</w:t>
            </w:r>
            <w:r w:rsidR="00003F67">
              <w:rPr>
                <w:rFonts w:ascii="Times New Roman" w:hAnsi="Times New Roman"/>
                <w:color w:val="0D0D0D" w:themeColor="text1" w:themeTint="F2"/>
                <w:sz w:val="24"/>
                <w:szCs w:val="24"/>
                <w:shd w:val="clear" w:color="auto" w:fill="FFFFFF"/>
                <w:lang w:val="ro-RO"/>
              </w:rPr>
              <w:t xml:space="preserve"> pentru aprobarea </w:t>
            </w:r>
            <w:r w:rsidRPr="00C940A6">
              <w:rPr>
                <w:rStyle w:val="Accentuat"/>
                <w:rFonts w:ascii="Times New Roman" w:hAnsi="Times New Roman"/>
                <w:bCs/>
                <w:i w:val="0"/>
                <w:iCs w:val="0"/>
                <w:color w:val="0D0D0D" w:themeColor="text1" w:themeTint="F2"/>
                <w:sz w:val="24"/>
                <w:szCs w:val="24"/>
                <w:shd w:val="clear" w:color="auto" w:fill="FFFFFF"/>
                <w:lang w:val="ro-RO"/>
              </w:rPr>
              <w:t>Regulamentului</w:t>
            </w:r>
            <w:r w:rsidRPr="00C940A6">
              <w:rPr>
                <w:rFonts w:ascii="Times New Roman" w:hAnsi="Times New Roman"/>
                <w:color w:val="0D0D0D" w:themeColor="text1" w:themeTint="F2"/>
                <w:sz w:val="24"/>
                <w:szCs w:val="24"/>
                <w:shd w:val="clear" w:color="auto" w:fill="FFFFFF"/>
                <w:lang w:val="ro-RO"/>
              </w:rPr>
              <w:t xml:space="preserve"> </w:t>
            </w:r>
            <w:r w:rsidRPr="00C940A6">
              <w:rPr>
                <w:rFonts w:ascii="Times New Roman" w:hAnsi="Times New Roman"/>
                <w:color w:val="0D0D0D" w:themeColor="text1" w:themeTint="F2"/>
                <w:sz w:val="24"/>
                <w:szCs w:val="24"/>
                <w:lang w:val="ro-RO"/>
              </w:rPr>
              <w:t>cu legislația Uniunii Europene, a fost elaborat tabelul de concordanță</w:t>
            </w:r>
            <w:r w:rsidR="001F3E3F" w:rsidRPr="00C940A6">
              <w:rPr>
                <w:rFonts w:ascii="Times New Roman" w:hAnsi="Times New Roman"/>
                <w:color w:val="0D0D0D" w:themeColor="text1" w:themeTint="F2"/>
                <w:sz w:val="24"/>
                <w:szCs w:val="24"/>
                <w:lang w:val="ro-RO"/>
              </w:rPr>
              <w:t>,</w:t>
            </w:r>
            <w:r w:rsidR="001F3E3F" w:rsidRPr="00C940A6">
              <w:rPr>
                <w:rFonts w:ascii="Times New Roman" w:hAnsi="Times New Roman"/>
                <w:sz w:val="24"/>
                <w:szCs w:val="24"/>
                <w:lang w:val="ro-RO"/>
              </w:rPr>
              <w:t xml:space="preserve"> care va fi supus expertizei de către Centrul de Armonizare a Legislației.</w:t>
            </w:r>
          </w:p>
        </w:tc>
      </w:tr>
      <w:tr w:rsidR="00975FEB" w:rsidRPr="00DC35AA" w14:paraId="47148444" w14:textId="77777777" w:rsidTr="00325C24">
        <w:tc>
          <w:tcPr>
            <w:tcW w:w="5000" w:type="pct"/>
            <w:shd w:val="clear" w:color="auto" w:fill="EAF1DD" w:themeFill="accent3" w:themeFillTint="33"/>
          </w:tcPr>
          <w:p w14:paraId="4B7AF4F7" w14:textId="3FFE5A48" w:rsidR="00975FEB" w:rsidRPr="00C940A6" w:rsidRDefault="00975FEB" w:rsidP="00C00CA4">
            <w:pPr>
              <w:tabs>
                <w:tab w:val="left" w:pos="884"/>
                <w:tab w:val="left" w:pos="1196"/>
              </w:tabs>
              <w:spacing w:after="0"/>
              <w:jc w:val="both"/>
              <w:rPr>
                <w:rFonts w:ascii="Times New Roman" w:hAnsi="Times New Roman"/>
                <w:sz w:val="24"/>
                <w:szCs w:val="24"/>
                <w:lang w:val="ro-MD"/>
              </w:rPr>
            </w:pPr>
            <w:r w:rsidRPr="00C940A6">
              <w:rPr>
                <w:rFonts w:ascii="Times New Roman" w:hAnsi="Times New Roman"/>
                <w:sz w:val="24"/>
                <w:szCs w:val="24"/>
                <w:lang w:val="ro-MD"/>
              </w:rPr>
              <w:t xml:space="preserve">4. Principalele prevederi ale proiectului şi </w:t>
            </w:r>
            <w:r w:rsidR="005E52D6" w:rsidRPr="00C940A6">
              <w:rPr>
                <w:rFonts w:ascii="Times New Roman" w:hAnsi="Times New Roman"/>
                <w:sz w:val="24"/>
                <w:szCs w:val="24"/>
                <w:lang w:val="ro-MD"/>
              </w:rPr>
              <w:t>evidențierea</w:t>
            </w:r>
            <w:r w:rsidRPr="00C940A6">
              <w:rPr>
                <w:rFonts w:ascii="Times New Roman" w:hAnsi="Times New Roman"/>
                <w:sz w:val="24"/>
                <w:szCs w:val="24"/>
                <w:lang w:val="ro-MD"/>
              </w:rPr>
              <w:t xml:space="preserve"> elementelor noi</w:t>
            </w:r>
          </w:p>
        </w:tc>
      </w:tr>
      <w:tr w:rsidR="00975FEB" w:rsidRPr="00DC35AA" w14:paraId="1C995616" w14:textId="77777777" w:rsidTr="00325C24">
        <w:tc>
          <w:tcPr>
            <w:tcW w:w="5000" w:type="pct"/>
          </w:tcPr>
          <w:p w14:paraId="0214FE0D" w14:textId="0B953D89" w:rsidR="008256AA" w:rsidRPr="00C940A6" w:rsidRDefault="000F179C" w:rsidP="008256AA">
            <w:pPr>
              <w:pStyle w:val="Frspaiere"/>
              <w:tabs>
                <w:tab w:val="left" w:pos="284"/>
                <w:tab w:val="left" w:pos="567"/>
              </w:tabs>
              <w:spacing w:line="276" w:lineRule="auto"/>
              <w:ind w:right="145"/>
              <w:jc w:val="both"/>
              <w:rPr>
                <w:rFonts w:ascii="Times New Roman" w:hAnsi="Times New Roman"/>
                <w:sz w:val="24"/>
                <w:szCs w:val="24"/>
                <w:lang w:val="ro-RO"/>
              </w:rPr>
            </w:pPr>
            <w:r>
              <w:rPr>
                <w:rFonts w:ascii="Times New Roman" w:hAnsi="Times New Roman"/>
                <w:sz w:val="24"/>
                <w:szCs w:val="24"/>
                <w:lang w:val="ro-MD"/>
              </w:rPr>
              <w:t>P</w:t>
            </w:r>
            <w:r w:rsidRPr="000F179C">
              <w:rPr>
                <w:rFonts w:ascii="Times New Roman" w:hAnsi="Times New Roman"/>
                <w:sz w:val="24"/>
                <w:szCs w:val="24"/>
                <w:lang w:val="ro-MD"/>
              </w:rPr>
              <w:t>roiectul hotărârii Guvernului privind aprobarea</w:t>
            </w:r>
            <w:r>
              <w:rPr>
                <w:rFonts w:ascii="Times New Roman" w:hAnsi="Times New Roman"/>
                <w:sz w:val="24"/>
                <w:szCs w:val="24"/>
                <w:lang w:val="ro-MD"/>
              </w:rPr>
              <w:t xml:space="preserve"> </w:t>
            </w:r>
            <w:r w:rsidR="008256AA" w:rsidRPr="000F179C">
              <w:rPr>
                <w:rFonts w:ascii="Times New Roman" w:hAnsi="Times New Roman"/>
                <w:sz w:val="24"/>
                <w:szCs w:val="24"/>
                <w:lang w:val="ro-MD"/>
              </w:rPr>
              <w:t>Regulamentului</w:t>
            </w:r>
            <w:r w:rsidR="00EA47BF" w:rsidRPr="00C940A6">
              <w:rPr>
                <w:rFonts w:ascii="Times New Roman" w:hAnsi="Times New Roman"/>
                <w:sz w:val="24"/>
                <w:szCs w:val="24"/>
                <w:lang w:val="ro-MD"/>
              </w:rPr>
              <w:t xml:space="preserve"> privind accesul publicului la informație, </w:t>
            </w:r>
            <w:r w:rsidR="00EA47BF" w:rsidRPr="00C940A6">
              <w:rPr>
                <w:rFonts w:ascii="Times New Roman" w:hAnsi="Times New Roman"/>
                <w:sz w:val="24"/>
                <w:szCs w:val="24"/>
                <w:lang w:val="ro-RO"/>
              </w:rPr>
              <w:t>justiție și participare la adoptarea deciziilor de mediu</w:t>
            </w:r>
            <w:r w:rsidR="00EA47BF" w:rsidRPr="00C940A6">
              <w:rPr>
                <w:rFonts w:ascii="Times New Roman" w:hAnsi="Times New Roman"/>
                <w:sz w:val="24"/>
                <w:szCs w:val="24"/>
                <w:lang w:val="ro-MD"/>
              </w:rPr>
              <w:t xml:space="preserve"> </w:t>
            </w:r>
            <w:r w:rsidR="008256AA" w:rsidRPr="00C940A6">
              <w:rPr>
                <w:rFonts w:ascii="Times New Roman" w:hAnsi="Times New Roman"/>
                <w:sz w:val="24"/>
                <w:szCs w:val="24"/>
                <w:lang w:val="ro-MD"/>
              </w:rPr>
              <w:t xml:space="preserve"> </w:t>
            </w:r>
            <w:r w:rsidR="008256AA" w:rsidRPr="00C940A6">
              <w:rPr>
                <w:rFonts w:ascii="Times New Roman" w:hAnsi="Times New Roman"/>
                <w:sz w:val="24"/>
                <w:szCs w:val="24"/>
                <w:lang w:val="ro-RO"/>
              </w:rPr>
              <w:t xml:space="preserve">este constituit din preambul, </w:t>
            </w:r>
            <w:r w:rsidR="00EA47BF" w:rsidRPr="00C940A6">
              <w:rPr>
                <w:rFonts w:ascii="Times New Roman" w:hAnsi="Times New Roman"/>
                <w:sz w:val="24"/>
                <w:szCs w:val="24"/>
                <w:lang w:val="ro-RO"/>
              </w:rPr>
              <w:t>7</w:t>
            </w:r>
            <w:r w:rsidR="008256AA" w:rsidRPr="00C940A6">
              <w:rPr>
                <w:rFonts w:ascii="Times New Roman" w:hAnsi="Times New Roman"/>
                <w:sz w:val="24"/>
                <w:szCs w:val="24"/>
                <w:lang w:val="ro-RO"/>
              </w:rPr>
              <w:t xml:space="preserve"> capitole  </w:t>
            </w:r>
            <w:r w:rsidR="00124547" w:rsidRPr="00C940A6">
              <w:rPr>
                <w:rFonts w:ascii="Times New Roman" w:hAnsi="Times New Roman"/>
                <w:sz w:val="24"/>
                <w:szCs w:val="24"/>
                <w:lang w:val="ro-RO"/>
              </w:rPr>
              <w:t>și</w:t>
            </w:r>
            <w:r w:rsidR="008256AA" w:rsidRPr="00C940A6">
              <w:rPr>
                <w:rFonts w:ascii="Times New Roman" w:hAnsi="Times New Roman"/>
                <w:sz w:val="24"/>
                <w:szCs w:val="24"/>
                <w:lang w:val="ro-RO"/>
              </w:rPr>
              <w:t xml:space="preserve"> </w:t>
            </w:r>
            <w:r w:rsidR="00124547" w:rsidRPr="00C940A6">
              <w:rPr>
                <w:rFonts w:ascii="Times New Roman" w:hAnsi="Times New Roman"/>
                <w:sz w:val="24"/>
                <w:szCs w:val="24"/>
                <w:lang w:val="ro-RO"/>
              </w:rPr>
              <w:t>stabilește</w:t>
            </w:r>
            <w:r w:rsidR="008256AA" w:rsidRPr="00C940A6">
              <w:rPr>
                <w:rFonts w:ascii="Times New Roman" w:hAnsi="Times New Roman"/>
                <w:sz w:val="24"/>
                <w:szCs w:val="24"/>
                <w:lang w:val="ro-RO"/>
              </w:rPr>
              <w:t>:</w:t>
            </w:r>
          </w:p>
          <w:p w14:paraId="7A62F3B0" w14:textId="1E69FAC3" w:rsidR="008256AA" w:rsidRPr="00C940A6" w:rsidRDefault="008256AA" w:rsidP="008256AA">
            <w:pPr>
              <w:pStyle w:val="Frspaiere"/>
              <w:numPr>
                <w:ilvl w:val="0"/>
                <w:numId w:val="3"/>
              </w:numPr>
              <w:tabs>
                <w:tab w:val="left" w:pos="284"/>
              </w:tabs>
              <w:spacing w:line="276" w:lineRule="auto"/>
              <w:ind w:left="0" w:right="145" w:firstLine="0"/>
              <w:jc w:val="both"/>
              <w:rPr>
                <w:rFonts w:ascii="Times New Roman" w:hAnsi="Times New Roman"/>
                <w:sz w:val="24"/>
                <w:szCs w:val="24"/>
                <w:lang w:val="ro-RO"/>
              </w:rPr>
            </w:pPr>
            <w:r w:rsidRPr="00C940A6">
              <w:rPr>
                <w:rFonts w:ascii="Times New Roman" w:hAnsi="Times New Roman"/>
                <w:sz w:val="24"/>
                <w:szCs w:val="24"/>
                <w:lang w:val="ro-RO"/>
              </w:rPr>
              <w:t>capitolul I</w:t>
            </w:r>
            <w:r w:rsidRPr="00C940A6">
              <w:rPr>
                <w:rFonts w:ascii="Times New Roman" w:hAnsi="Times New Roman"/>
                <w:i/>
                <w:sz w:val="24"/>
                <w:szCs w:val="24"/>
                <w:lang w:val="ro-RO"/>
              </w:rPr>
              <w:t xml:space="preserve"> „</w:t>
            </w:r>
            <w:r w:rsidR="00124547" w:rsidRPr="00C940A6">
              <w:rPr>
                <w:rFonts w:ascii="Times New Roman" w:hAnsi="Times New Roman"/>
                <w:i/>
                <w:sz w:val="24"/>
                <w:szCs w:val="24"/>
                <w:lang w:val="ro-RO"/>
              </w:rPr>
              <w:t>Dispoziții</w:t>
            </w:r>
            <w:r w:rsidRPr="00C940A6">
              <w:rPr>
                <w:rFonts w:ascii="Times New Roman" w:hAnsi="Times New Roman"/>
                <w:i/>
                <w:sz w:val="24"/>
                <w:szCs w:val="24"/>
                <w:lang w:val="ro-RO"/>
              </w:rPr>
              <w:t xml:space="preserve"> generale”</w:t>
            </w:r>
            <w:r w:rsidR="00BD5A16">
              <w:rPr>
                <w:rFonts w:ascii="Times New Roman" w:hAnsi="Times New Roman"/>
                <w:i/>
                <w:sz w:val="24"/>
                <w:szCs w:val="24"/>
                <w:lang w:val="ro-RO"/>
              </w:rPr>
              <w:t xml:space="preserve"> </w:t>
            </w:r>
            <w:r w:rsidR="00BD5A16" w:rsidRPr="00BD5A16">
              <w:rPr>
                <w:rFonts w:ascii="Times New Roman" w:hAnsi="Times New Roman"/>
                <w:iCs/>
                <w:sz w:val="24"/>
                <w:szCs w:val="24"/>
                <w:lang w:val="ro-RO"/>
              </w:rPr>
              <w:t>preved</w:t>
            </w:r>
            <w:r w:rsidR="00BD5A16">
              <w:rPr>
                <w:rFonts w:ascii="Times New Roman" w:hAnsi="Times New Roman"/>
                <w:i/>
                <w:sz w:val="24"/>
                <w:szCs w:val="24"/>
                <w:lang w:val="ro-RO"/>
              </w:rPr>
              <w:t>e</w:t>
            </w:r>
            <w:r w:rsidRPr="00C940A6">
              <w:rPr>
                <w:rFonts w:ascii="Times New Roman" w:hAnsi="Times New Roman"/>
                <w:i/>
                <w:sz w:val="24"/>
                <w:szCs w:val="24"/>
                <w:lang w:val="ro-RO"/>
              </w:rPr>
              <w:t xml:space="preserve"> </w:t>
            </w:r>
            <w:r w:rsidRPr="00C940A6">
              <w:rPr>
                <w:rFonts w:ascii="Times New Roman" w:hAnsi="Times New Roman"/>
                <w:sz w:val="24"/>
                <w:szCs w:val="24"/>
                <w:lang w:val="ro-RO"/>
              </w:rPr>
              <w:t>obiectul</w:t>
            </w:r>
            <w:r w:rsidR="00EA47BF" w:rsidRPr="00C940A6">
              <w:rPr>
                <w:rFonts w:ascii="Times New Roman" w:hAnsi="Times New Roman"/>
                <w:sz w:val="24"/>
                <w:szCs w:val="24"/>
                <w:lang w:val="ro-RO"/>
              </w:rPr>
              <w:t>, scopul</w:t>
            </w:r>
            <w:r w:rsidR="00BA2E58" w:rsidRPr="00C940A6">
              <w:rPr>
                <w:rFonts w:ascii="Times New Roman" w:hAnsi="Times New Roman"/>
                <w:sz w:val="24"/>
                <w:szCs w:val="24"/>
                <w:lang w:val="ro-RO"/>
              </w:rPr>
              <w:t>,</w:t>
            </w:r>
            <w:r w:rsidRPr="00C940A6">
              <w:rPr>
                <w:rFonts w:ascii="Times New Roman" w:hAnsi="Times New Roman"/>
                <w:sz w:val="24"/>
                <w:szCs w:val="24"/>
                <w:lang w:val="ro-RO"/>
              </w:rPr>
              <w:t xml:space="preserve"> domeniul de aplicare</w:t>
            </w:r>
            <w:r w:rsidR="00544EA0" w:rsidRPr="00C940A6">
              <w:rPr>
                <w:rFonts w:ascii="Times New Roman" w:hAnsi="Times New Roman"/>
                <w:sz w:val="24"/>
                <w:szCs w:val="24"/>
                <w:lang w:val="ro-RO"/>
              </w:rPr>
              <w:t>,</w:t>
            </w:r>
            <w:r w:rsidRPr="00C940A6">
              <w:rPr>
                <w:rFonts w:ascii="Times New Roman" w:hAnsi="Times New Roman"/>
                <w:sz w:val="24"/>
                <w:szCs w:val="24"/>
                <w:lang w:val="ro-RO"/>
              </w:rPr>
              <w:t xml:space="preserve"> </w:t>
            </w:r>
            <w:r w:rsidR="00544EA0" w:rsidRPr="00C940A6">
              <w:rPr>
                <w:rFonts w:ascii="Times New Roman" w:hAnsi="Times New Roman"/>
                <w:sz w:val="24"/>
                <w:szCs w:val="24"/>
                <w:lang w:val="ro-RO"/>
              </w:rPr>
              <w:t xml:space="preserve">anumite </w:t>
            </w:r>
            <w:r w:rsidR="00124547" w:rsidRPr="00C940A6">
              <w:rPr>
                <w:rFonts w:ascii="Times New Roman" w:hAnsi="Times New Roman"/>
                <w:sz w:val="24"/>
                <w:szCs w:val="24"/>
                <w:lang w:val="ro-RO"/>
              </w:rPr>
              <w:t>definiții</w:t>
            </w:r>
            <w:r w:rsidR="00544EA0" w:rsidRPr="00C940A6">
              <w:rPr>
                <w:rFonts w:ascii="Times New Roman" w:hAnsi="Times New Roman"/>
                <w:sz w:val="24"/>
                <w:szCs w:val="24"/>
                <w:lang w:val="ro-RO"/>
              </w:rPr>
              <w:t xml:space="preserve"> și </w:t>
            </w:r>
            <w:r w:rsidR="002D031F" w:rsidRPr="00C940A6">
              <w:rPr>
                <w:rFonts w:ascii="Times New Roman" w:hAnsi="Times New Roman"/>
                <w:sz w:val="24"/>
                <w:szCs w:val="24"/>
                <w:lang w:val="ro-RO"/>
              </w:rPr>
              <w:t xml:space="preserve">garantează principiul proactiv în  </w:t>
            </w:r>
            <w:r w:rsidR="00EA47BF" w:rsidRPr="00C940A6">
              <w:rPr>
                <w:rFonts w:ascii="Times New Roman" w:hAnsi="Times New Roman"/>
                <w:sz w:val="24"/>
                <w:szCs w:val="24"/>
                <w:lang w:val="ro-RO"/>
              </w:rPr>
              <w:t>diseminarea</w:t>
            </w:r>
            <w:r w:rsidR="002D031F" w:rsidRPr="00C940A6">
              <w:rPr>
                <w:rFonts w:ascii="Times New Roman" w:hAnsi="Times New Roman"/>
                <w:sz w:val="24"/>
                <w:szCs w:val="24"/>
                <w:lang w:val="ro-RO"/>
              </w:rPr>
              <w:t xml:space="preserve"> informațiilor de mediu</w:t>
            </w:r>
            <w:r w:rsidR="00EA47BF" w:rsidRPr="00C940A6">
              <w:rPr>
                <w:rFonts w:ascii="Times New Roman" w:hAnsi="Times New Roman"/>
                <w:sz w:val="24"/>
                <w:szCs w:val="24"/>
                <w:lang w:val="ro-RO"/>
              </w:rPr>
              <w:t xml:space="preserve"> </w:t>
            </w:r>
            <w:r w:rsidR="001F1BFF" w:rsidRPr="00C940A6">
              <w:rPr>
                <w:rFonts w:ascii="Times New Roman" w:hAnsi="Times New Roman"/>
                <w:sz w:val="24"/>
                <w:szCs w:val="24"/>
                <w:lang w:val="ro-RO"/>
              </w:rPr>
              <w:t xml:space="preserve">de către </w:t>
            </w:r>
            <w:r w:rsidR="00EA47BF" w:rsidRPr="00C940A6">
              <w:rPr>
                <w:rFonts w:ascii="Times New Roman" w:hAnsi="Times New Roman"/>
                <w:sz w:val="24"/>
                <w:szCs w:val="24"/>
                <w:lang w:val="ro-RO"/>
              </w:rPr>
              <w:t>autoritățil</w:t>
            </w:r>
            <w:r w:rsidR="001F1BFF" w:rsidRPr="00C940A6">
              <w:rPr>
                <w:rFonts w:ascii="Times New Roman" w:hAnsi="Times New Roman"/>
                <w:sz w:val="24"/>
                <w:szCs w:val="24"/>
                <w:lang w:val="ro-RO"/>
              </w:rPr>
              <w:t>e</w:t>
            </w:r>
            <w:r w:rsidR="00EA47BF" w:rsidRPr="00C940A6">
              <w:rPr>
                <w:rFonts w:ascii="Times New Roman" w:hAnsi="Times New Roman"/>
                <w:sz w:val="24"/>
                <w:szCs w:val="24"/>
                <w:lang w:val="ro-RO"/>
              </w:rPr>
              <w:t xml:space="preserve"> publice, </w:t>
            </w:r>
            <w:r w:rsidR="00ED46AF" w:rsidRPr="00C940A6">
              <w:rPr>
                <w:rFonts w:ascii="Times New Roman" w:hAnsi="Times New Roman"/>
                <w:sz w:val="24"/>
                <w:szCs w:val="24"/>
                <w:lang w:val="ro-RO"/>
              </w:rPr>
              <w:t>promovând</w:t>
            </w:r>
            <w:r w:rsidR="00EA47BF" w:rsidRPr="00C940A6">
              <w:rPr>
                <w:rFonts w:ascii="Times New Roman" w:hAnsi="Times New Roman"/>
                <w:sz w:val="24"/>
                <w:szCs w:val="24"/>
                <w:lang w:val="ro-RO"/>
              </w:rPr>
              <w:t xml:space="preserve"> </w:t>
            </w:r>
            <w:r w:rsidR="001F1BFF" w:rsidRPr="00C940A6">
              <w:rPr>
                <w:rFonts w:ascii="Times New Roman" w:hAnsi="Times New Roman"/>
                <w:sz w:val="24"/>
                <w:szCs w:val="24"/>
                <w:lang w:val="ro-RO"/>
              </w:rPr>
              <w:t xml:space="preserve">inclusiv </w:t>
            </w:r>
            <w:r w:rsidR="00EA47BF" w:rsidRPr="00C940A6">
              <w:rPr>
                <w:rFonts w:ascii="Times New Roman" w:hAnsi="Times New Roman"/>
                <w:sz w:val="24"/>
                <w:szCs w:val="24"/>
                <w:lang w:val="ro-RO"/>
              </w:rPr>
              <w:t>dreptul de participare a publicului la luarea deciziilor</w:t>
            </w:r>
            <w:r w:rsidRPr="00C940A6">
              <w:rPr>
                <w:rFonts w:ascii="Times New Roman" w:hAnsi="Times New Roman"/>
                <w:sz w:val="24"/>
                <w:szCs w:val="24"/>
                <w:lang w:val="ro-RO"/>
              </w:rPr>
              <w:t>.</w:t>
            </w:r>
          </w:p>
          <w:p w14:paraId="412BA545" w14:textId="29E3404D" w:rsidR="008256AA" w:rsidRPr="00C940A6" w:rsidRDefault="008256AA" w:rsidP="00BD5A16">
            <w:pPr>
              <w:pStyle w:val="Listparagraf"/>
              <w:numPr>
                <w:ilvl w:val="0"/>
                <w:numId w:val="3"/>
              </w:numPr>
              <w:tabs>
                <w:tab w:val="left" w:pos="284"/>
              </w:tabs>
              <w:autoSpaceDE w:val="0"/>
              <w:autoSpaceDN w:val="0"/>
              <w:adjustRightInd w:val="0"/>
              <w:spacing w:after="0"/>
              <w:ind w:left="0" w:firstLine="0"/>
              <w:jc w:val="both"/>
              <w:rPr>
                <w:rFonts w:ascii="Times New Roman" w:hAnsi="Times New Roman"/>
                <w:b/>
                <w:sz w:val="24"/>
                <w:szCs w:val="24"/>
                <w:lang w:val="ro-RO"/>
              </w:rPr>
            </w:pPr>
            <w:r w:rsidRPr="00C940A6">
              <w:rPr>
                <w:rFonts w:ascii="Times New Roman" w:hAnsi="Times New Roman"/>
                <w:sz w:val="24"/>
                <w:szCs w:val="24"/>
                <w:lang w:val="ro-RO"/>
              </w:rPr>
              <w:t xml:space="preserve">capitolul II </w:t>
            </w:r>
            <w:r w:rsidRPr="00C940A6">
              <w:rPr>
                <w:rFonts w:ascii="Times New Roman" w:hAnsi="Times New Roman"/>
                <w:i/>
                <w:sz w:val="24"/>
                <w:szCs w:val="24"/>
                <w:lang w:val="ro-RO"/>
              </w:rPr>
              <w:t>„</w:t>
            </w:r>
            <w:r w:rsidR="00EA47BF" w:rsidRPr="00C940A6">
              <w:rPr>
                <w:rFonts w:ascii="Times New Roman" w:hAnsi="Times New Roman"/>
                <w:i/>
                <w:sz w:val="24"/>
                <w:szCs w:val="24"/>
                <w:lang w:val="ro-RO"/>
              </w:rPr>
              <w:t>Drepturile și obligațiile autorităților publice și solicitanților</w:t>
            </w:r>
            <w:r w:rsidR="00D065CD" w:rsidRPr="00C940A6">
              <w:rPr>
                <w:rFonts w:ascii="Times New Roman" w:hAnsi="Times New Roman"/>
                <w:sz w:val="24"/>
                <w:szCs w:val="24"/>
                <w:lang w:val="ro-RO"/>
              </w:rPr>
              <w:t>”</w:t>
            </w:r>
            <w:r w:rsidR="009A3DF1">
              <w:rPr>
                <w:rFonts w:ascii="Times New Roman" w:hAnsi="Times New Roman"/>
                <w:sz w:val="24"/>
                <w:szCs w:val="24"/>
                <w:lang w:val="ro-RO"/>
              </w:rPr>
              <w:t xml:space="preserve">, </w:t>
            </w:r>
            <w:r w:rsidR="00BB4856">
              <w:rPr>
                <w:rFonts w:ascii="Times New Roman" w:hAnsi="Times New Roman"/>
                <w:sz w:val="24"/>
                <w:szCs w:val="24"/>
                <w:lang w:val="ro-RO"/>
              </w:rPr>
              <w:t xml:space="preserve">fiind un element de noutate </w:t>
            </w:r>
            <w:r w:rsidR="0060787C">
              <w:rPr>
                <w:rFonts w:ascii="Times New Roman" w:hAnsi="Times New Roman"/>
                <w:sz w:val="24"/>
                <w:szCs w:val="24"/>
                <w:lang w:val="ro-RO"/>
              </w:rPr>
              <w:t>legislativă</w:t>
            </w:r>
            <w:r w:rsidR="00DD20A8">
              <w:rPr>
                <w:rFonts w:ascii="Times New Roman" w:hAnsi="Times New Roman"/>
                <w:sz w:val="24"/>
                <w:szCs w:val="24"/>
                <w:lang w:val="ro-RO"/>
              </w:rPr>
              <w:t xml:space="preserve">, </w:t>
            </w:r>
            <w:r w:rsidR="006605B3">
              <w:rPr>
                <w:rFonts w:ascii="Times New Roman" w:hAnsi="Times New Roman"/>
                <w:sz w:val="24"/>
                <w:szCs w:val="24"/>
                <w:lang w:val="ro-RO"/>
              </w:rPr>
              <w:t>este elaborat în corespundere cu</w:t>
            </w:r>
            <w:r w:rsidR="000A7960" w:rsidRPr="00C940A6">
              <w:rPr>
                <w:rFonts w:ascii="Times New Roman" w:hAnsi="Times New Roman"/>
                <w:color w:val="0D0D0D" w:themeColor="text1" w:themeTint="F2"/>
                <w:sz w:val="24"/>
                <w:szCs w:val="24"/>
                <w:lang w:val="ro-RO"/>
              </w:rPr>
              <w:t xml:space="preserve"> Convenți</w:t>
            </w:r>
            <w:r w:rsidR="00971032">
              <w:rPr>
                <w:rFonts w:ascii="Times New Roman" w:hAnsi="Times New Roman"/>
                <w:color w:val="0D0D0D" w:themeColor="text1" w:themeTint="F2"/>
                <w:sz w:val="24"/>
                <w:szCs w:val="24"/>
                <w:lang w:val="ro-RO"/>
              </w:rPr>
              <w:t>a</w:t>
            </w:r>
            <w:r w:rsidR="000A7960" w:rsidRPr="00C940A6">
              <w:rPr>
                <w:rFonts w:ascii="Times New Roman" w:hAnsi="Times New Roman"/>
                <w:color w:val="0D0D0D" w:themeColor="text1" w:themeTint="F2"/>
                <w:sz w:val="24"/>
                <w:szCs w:val="24"/>
                <w:lang w:val="ro-RO"/>
              </w:rPr>
              <w:t xml:space="preserve"> privind accesul la</w:t>
            </w:r>
            <w:r w:rsidR="000A7960">
              <w:rPr>
                <w:rFonts w:ascii="Times New Roman" w:hAnsi="Times New Roman"/>
                <w:color w:val="0D0D0D" w:themeColor="text1" w:themeTint="F2"/>
                <w:sz w:val="24"/>
                <w:szCs w:val="24"/>
                <w:lang w:val="ro-RO"/>
              </w:rPr>
              <w:t xml:space="preserve"> </w:t>
            </w:r>
            <w:r w:rsidR="000A7960" w:rsidRPr="00C940A6">
              <w:rPr>
                <w:rFonts w:ascii="Times New Roman" w:hAnsi="Times New Roman"/>
                <w:color w:val="0D0D0D" w:themeColor="text1" w:themeTint="F2"/>
                <w:sz w:val="24"/>
                <w:szCs w:val="24"/>
                <w:lang w:val="ro-RO"/>
              </w:rPr>
              <w:t>informație, justiție și participarea publicului la adoptarea deciziilor în domeniul</w:t>
            </w:r>
            <w:r w:rsidR="000A7960">
              <w:rPr>
                <w:rFonts w:ascii="Times New Roman" w:hAnsi="Times New Roman"/>
                <w:color w:val="0D0D0D" w:themeColor="text1" w:themeTint="F2"/>
                <w:sz w:val="24"/>
                <w:szCs w:val="24"/>
                <w:lang w:val="ro-RO"/>
              </w:rPr>
              <w:t xml:space="preserve"> </w:t>
            </w:r>
            <w:r w:rsidR="000A7960" w:rsidRPr="00C940A6">
              <w:rPr>
                <w:rFonts w:ascii="Times New Roman" w:hAnsi="Times New Roman"/>
                <w:color w:val="0D0D0D" w:themeColor="text1" w:themeTint="F2"/>
                <w:sz w:val="24"/>
                <w:szCs w:val="24"/>
                <w:lang w:val="ro-RO"/>
              </w:rPr>
              <w:t>mediului, semnată la Aarhus</w:t>
            </w:r>
            <w:r w:rsidR="000A7960">
              <w:rPr>
                <w:rFonts w:ascii="Times New Roman" w:hAnsi="Times New Roman"/>
                <w:color w:val="0D0D0D" w:themeColor="text1" w:themeTint="F2"/>
                <w:sz w:val="24"/>
                <w:szCs w:val="24"/>
                <w:lang w:val="ro-RO"/>
              </w:rPr>
              <w:t xml:space="preserve"> ce obligă autoritățile publice să disemineze drepturile care le are publicul</w:t>
            </w:r>
            <w:r w:rsidR="000A7960" w:rsidRPr="00C940A6">
              <w:rPr>
                <w:rFonts w:ascii="Times New Roman" w:hAnsi="Times New Roman"/>
                <w:color w:val="0D0D0D" w:themeColor="text1" w:themeTint="F2"/>
                <w:sz w:val="24"/>
                <w:szCs w:val="24"/>
                <w:lang w:val="ro-RO"/>
              </w:rPr>
              <w:t>,</w:t>
            </w:r>
            <w:r w:rsidR="006605B3">
              <w:rPr>
                <w:rFonts w:ascii="Times New Roman" w:hAnsi="Times New Roman"/>
                <w:sz w:val="24"/>
                <w:szCs w:val="24"/>
                <w:lang w:val="ro-RO"/>
              </w:rPr>
              <w:t xml:space="preserve"> </w:t>
            </w:r>
            <w:r w:rsidR="0014237C">
              <w:rPr>
                <w:rFonts w:ascii="Times New Roman" w:hAnsi="Times New Roman"/>
                <w:sz w:val="24"/>
                <w:szCs w:val="24"/>
                <w:lang w:val="ro-RO"/>
              </w:rPr>
              <w:t>astfel în scopul implementării Convenției</w:t>
            </w:r>
            <w:r w:rsidR="00485F3B">
              <w:rPr>
                <w:rFonts w:ascii="Times New Roman" w:hAnsi="Times New Roman"/>
                <w:sz w:val="24"/>
                <w:szCs w:val="24"/>
                <w:lang w:val="ro-RO"/>
              </w:rPr>
              <w:t>, capitolul</w:t>
            </w:r>
            <w:r w:rsidR="0014237C">
              <w:rPr>
                <w:rFonts w:ascii="Times New Roman" w:hAnsi="Times New Roman"/>
                <w:sz w:val="24"/>
                <w:szCs w:val="24"/>
                <w:lang w:val="ro-RO"/>
              </w:rPr>
              <w:t xml:space="preserve"> </w:t>
            </w:r>
            <w:r w:rsidR="00EA47BF" w:rsidRPr="00C940A6">
              <w:rPr>
                <w:rFonts w:ascii="Times New Roman" w:hAnsi="Times New Roman"/>
                <w:sz w:val="24"/>
                <w:szCs w:val="24"/>
                <w:lang w:val="ro-RO"/>
              </w:rPr>
              <w:t>cuprinde 2 secțiuni</w:t>
            </w:r>
            <w:r w:rsidR="00C3776A" w:rsidRPr="00C940A6">
              <w:rPr>
                <w:rFonts w:ascii="Times New Roman" w:hAnsi="Times New Roman"/>
                <w:sz w:val="24"/>
                <w:szCs w:val="24"/>
                <w:lang w:val="ro-RO"/>
              </w:rPr>
              <w:t xml:space="preserve">: secțiunea </w:t>
            </w:r>
            <w:r w:rsidR="00BD5A16">
              <w:rPr>
                <w:rFonts w:ascii="Times New Roman" w:hAnsi="Times New Roman"/>
                <w:sz w:val="24"/>
                <w:szCs w:val="24"/>
                <w:lang w:val="ro-RO"/>
              </w:rPr>
              <w:t>I</w:t>
            </w:r>
            <w:r w:rsidR="00EA47BF" w:rsidRPr="00C940A6">
              <w:rPr>
                <w:rFonts w:ascii="Times New Roman" w:hAnsi="Times New Roman"/>
                <w:sz w:val="24"/>
                <w:szCs w:val="24"/>
                <w:lang w:val="ro-RO"/>
              </w:rPr>
              <w:t xml:space="preserve"> </w:t>
            </w:r>
            <w:r w:rsidR="00ED46AF" w:rsidRPr="00C940A6">
              <w:rPr>
                <w:rFonts w:ascii="Times New Roman" w:hAnsi="Times New Roman"/>
                <w:sz w:val="24"/>
                <w:szCs w:val="24"/>
                <w:lang w:val="ro-RO"/>
              </w:rPr>
              <w:lastRenderedPageBreak/>
              <w:t>„</w:t>
            </w:r>
            <w:r w:rsidR="00EA47BF" w:rsidRPr="00C940A6">
              <w:rPr>
                <w:rFonts w:ascii="Times New Roman" w:hAnsi="Times New Roman"/>
                <w:sz w:val="24"/>
                <w:szCs w:val="24"/>
                <w:lang w:val="ro-RO"/>
              </w:rPr>
              <w:t>Drepturile și obligațiile autorităților publice</w:t>
            </w:r>
            <w:r w:rsidR="00ED46AF" w:rsidRPr="00C940A6">
              <w:rPr>
                <w:rFonts w:ascii="Times New Roman" w:hAnsi="Times New Roman"/>
                <w:sz w:val="24"/>
                <w:szCs w:val="24"/>
                <w:lang w:val="ro-RO"/>
              </w:rPr>
              <w:t>”</w:t>
            </w:r>
            <w:r w:rsidR="00EA47BF" w:rsidRPr="00C940A6">
              <w:rPr>
                <w:rFonts w:ascii="Times New Roman" w:hAnsi="Times New Roman"/>
                <w:sz w:val="24"/>
                <w:szCs w:val="24"/>
                <w:lang w:val="ro-RO"/>
              </w:rPr>
              <w:t xml:space="preserve"> care </w:t>
            </w:r>
            <w:r w:rsidR="00ED46AF" w:rsidRPr="00C940A6">
              <w:rPr>
                <w:rFonts w:ascii="Times New Roman" w:hAnsi="Times New Roman"/>
                <w:sz w:val="24"/>
                <w:szCs w:val="24"/>
                <w:lang w:val="ro-RO"/>
              </w:rPr>
              <w:t xml:space="preserve">statuează principalele drepturi, dar și obligațiile ce le revin autorităților publice în procesul diseminării informației de mediu din oficiu sau la cerere și secțiunea </w:t>
            </w:r>
            <w:r w:rsidR="00BD5A16">
              <w:rPr>
                <w:rFonts w:ascii="Times New Roman" w:hAnsi="Times New Roman"/>
                <w:sz w:val="24"/>
                <w:szCs w:val="24"/>
                <w:lang w:val="ro-RO"/>
              </w:rPr>
              <w:t>II</w:t>
            </w:r>
            <w:r w:rsidR="00ED46AF" w:rsidRPr="00C940A6">
              <w:rPr>
                <w:rFonts w:ascii="Times New Roman" w:hAnsi="Times New Roman"/>
                <w:sz w:val="24"/>
                <w:szCs w:val="24"/>
                <w:lang w:val="ro-RO"/>
              </w:rPr>
              <w:t xml:space="preserve"> „Drepturile și obligațiile publicului” care stabilește </w:t>
            </w:r>
            <w:r w:rsidR="00F9751B" w:rsidRPr="00C940A6">
              <w:rPr>
                <w:rFonts w:ascii="Times New Roman" w:hAnsi="Times New Roman"/>
                <w:sz w:val="24"/>
                <w:szCs w:val="24"/>
                <w:lang w:val="ro-RO"/>
              </w:rPr>
              <w:t>principalele</w:t>
            </w:r>
            <w:r w:rsidR="00ED46AF" w:rsidRPr="00C940A6">
              <w:rPr>
                <w:rFonts w:ascii="Times New Roman" w:hAnsi="Times New Roman"/>
                <w:sz w:val="24"/>
                <w:szCs w:val="24"/>
                <w:lang w:val="ro-RO"/>
              </w:rPr>
              <w:t xml:space="preserve"> drepturi</w:t>
            </w:r>
            <w:r w:rsidR="00BB126C" w:rsidRPr="00C940A6">
              <w:rPr>
                <w:rFonts w:ascii="Times New Roman" w:hAnsi="Times New Roman"/>
                <w:sz w:val="24"/>
                <w:szCs w:val="24"/>
                <w:lang w:val="ro-RO"/>
              </w:rPr>
              <w:t xml:space="preserve"> deținute de </w:t>
            </w:r>
            <w:r w:rsidR="00F5121D" w:rsidRPr="00C940A6">
              <w:rPr>
                <w:rFonts w:ascii="Times New Roman" w:hAnsi="Times New Roman"/>
                <w:sz w:val="24"/>
                <w:szCs w:val="24"/>
                <w:lang w:val="ro-RO"/>
              </w:rPr>
              <w:t>persoanele fizice și juridice</w:t>
            </w:r>
            <w:r w:rsidR="00ED46AF" w:rsidRPr="00C940A6">
              <w:rPr>
                <w:rFonts w:ascii="Times New Roman" w:hAnsi="Times New Roman"/>
                <w:sz w:val="24"/>
                <w:szCs w:val="24"/>
                <w:lang w:val="ro-RO"/>
              </w:rPr>
              <w:t xml:space="preserve"> privind accesul la informație, justiție și participarea la adoptarea deciziilor  în formele și condițiile stabilite de lege și prezentul</w:t>
            </w:r>
            <w:r w:rsidR="00F5121D" w:rsidRPr="00C940A6">
              <w:rPr>
                <w:rFonts w:ascii="Times New Roman" w:hAnsi="Times New Roman"/>
                <w:sz w:val="24"/>
                <w:szCs w:val="24"/>
                <w:lang w:val="ro-RO"/>
              </w:rPr>
              <w:t xml:space="preserve"> </w:t>
            </w:r>
            <w:r w:rsidR="00ED46AF" w:rsidRPr="00C940A6">
              <w:rPr>
                <w:rFonts w:ascii="Times New Roman" w:hAnsi="Times New Roman"/>
                <w:sz w:val="24"/>
                <w:szCs w:val="24"/>
                <w:lang w:val="ro-RO"/>
              </w:rPr>
              <w:t xml:space="preserve">Regulament.  </w:t>
            </w:r>
          </w:p>
          <w:p w14:paraId="42701C10" w14:textId="13BF6881" w:rsidR="008256AA" w:rsidRPr="00C940A6" w:rsidRDefault="008256AA" w:rsidP="008256AA">
            <w:pPr>
              <w:pStyle w:val="Listparagraf"/>
              <w:numPr>
                <w:ilvl w:val="0"/>
                <w:numId w:val="3"/>
              </w:numPr>
              <w:tabs>
                <w:tab w:val="left" w:pos="284"/>
              </w:tabs>
              <w:autoSpaceDE w:val="0"/>
              <w:autoSpaceDN w:val="0"/>
              <w:adjustRightInd w:val="0"/>
              <w:spacing w:after="0"/>
              <w:ind w:left="0" w:right="145" w:firstLine="0"/>
              <w:jc w:val="both"/>
              <w:rPr>
                <w:rFonts w:ascii="Times New Roman" w:hAnsi="Times New Roman"/>
                <w:i/>
                <w:sz w:val="24"/>
                <w:szCs w:val="24"/>
                <w:lang w:val="ro-RO"/>
              </w:rPr>
            </w:pPr>
            <w:r w:rsidRPr="00C940A6">
              <w:rPr>
                <w:rFonts w:ascii="Times New Roman" w:hAnsi="Times New Roman"/>
                <w:sz w:val="24"/>
                <w:szCs w:val="24"/>
                <w:lang w:val="ro-RO"/>
              </w:rPr>
              <w:t xml:space="preserve">capitolul III </w:t>
            </w:r>
            <w:r w:rsidRPr="00C940A6">
              <w:rPr>
                <w:rFonts w:ascii="Times New Roman" w:hAnsi="Times New Roman"/>
                <w:i/>
                <w:sz w:val="24"/>
                <w:szCs w:val="24"/>
                <w:lang w:val="ro-RO"/>
              </w:rPr>
              <w:t>„</w:t>
            </w:r>
            <w:r w:rsidR="00ED46AF" w:rsidRPr="00C940A6">
              <w:rPr>
                <w:rFonts w:ascii="Times New Roman" w:hAnsi="Times New Roman"/>
                <w:i/>
                <w:sz w:val="24"/>
                <w:szCs w:val="24"/>
                <w:lang w:val="ro-RO"/>
              </w:rPr>
              <w:t xml:space="preserve">Garantarea accesului la informația </w:t>
            </w:r>
            <w:r w:rsidR="0093237A">
              <w:rPr>
                <w:rFonts w:ascii="Times New Roman" w:hAnsi="Times New Roman"/>
                <w:i/>
                <w:sz w:val="24"/>
                <w:szCs w:val="24"/>
                <w:lang w:val="ro-RO"/>
              </w:rPr>
              <w:t>de</w:t>
            </w:r>
            <w:r w:rsidR="0093237A" w:rsidRPr="00C940A6">
              <w:rPr>
                <w:rFonts w:ascii="Times New Roman" w:hAnsi="Times New Roman"/>
                <w:i/>
                <w:sz w:val="24"/>
                <w:szCs w:val="24"/>
                <w:lang w:val="ro-RO"/>
              </w:rPr>
              <w:t xml:space="preserve"> </w:t>
            </w:r>
            <w:r w:rsidR="00ED46AF" w:rsidRPr="00C940A6">
              <w:rPr>
                <w:rFonts w:ascii="Times New Roman" w:hAnsi="Times New Roman"/>
                <w:i/>
                <w:sz w:val="24"/>
                <w:szCs w:val="24"/>
                <w:lang w:val="ro-RO"/>
              </w:rPr>
              <w:t>mediu</w:t>
            </w:r>
            <w:r w:rsidRPr="00C940A6">
              <w:rPr>
                <w:rFonts w:ascii="Times New Roman" w:hAnsi="Times New Roman"/>
                <w:i/>
                <w:sz w:val="24"/>
                <w:szCs w:val="24"/>
                <w:lang w:val="ro-RO"/>
              </w:rPr>
              <w:t>”</w:t>
            </w:r>
            <w:r w:rsidR="00D065CD" w:rsidRPr="00C940A6">
              <w:rPr>
                <w:rFonts w:ascii="Times New Roman" w:hAnsi="Times New Roman"/>
                <w:i/>
                <w:sz w:val="24"/>
                <w:szCs w:val="24"/>
                <w:lang w:val="ro-RO"/>
              </w:rPr>
              <w:t xml:space="preserve"> </w:t>
            </w:r>
            <w:r w:rsidR="00ED46AF" w:rsidRPr="00C940A6">
              <w:rPr>
                <w:rFonts w:ascii="Times New Roman" w:hAnsi="Times New Roman"/>
                <w:iCs/>
                <w:sz w:val="24"/>
                <w:szCs w:val="24"/>
                <w:lang w:val="ro-RO"/>
              </w:rPr>
              <w:t xml:space="preserve">cuprinde </w:t>
            </w:r>
            <w:r w:rsidR="00ED46AF" w:rsidRPr="00C940A6">
              <w:rPr>
                <w:rFonts w:ascii="Times New Roman" w:hAnsi="Times New Roman"/>
                <w:sz w:val="24"/>
                <w:szCs w:val="24"/>
                <w:lang w:val="ro-RO"/>
              </w:rPr>
              <w:t xml:space="preserve">mai multe secțiuni printre care: Secțiunea </w:t>
            </w:r>
            <w:r w:rsidR="00BD5A16">
              <w:rPr>
                <w:rFonts w:ascii="Times New Roman" w:hAnsi="Times New Roman"/>
                <w:sz w:val="24"/>
                <w:szCs w:val="24"/>
                <w:lang w:val="ro-RO"/>
              </w:rPr>
              <w:t>I</w:t>
            </w:r>
            <w:r w:rsidR="00ED46AF" w:rsidRPr="00C940A6">
              <w:rPr>
                <w:rFonts w:ascii="Times New Roman" w:hAnsi="Times New Roman"/>
                <w:sz w:val="24"/>
                <w:szCs w:val="24"/>
                <w:lang w:val="ro-RO"/>
              </w:rPr>
              <w:t xml:space="preserve"> „Transparența proactivă” </w:t>
            </w:r>
            <w:r w:rsidR="00346FD7">
              <w:rPr>
                <w:rFonts w:ascii="Times New Roman" w:hAnsi="Times New Roman"/>
                <w:sz w:val="24"/>
                <w:szCs w:val="24"/>
                <w:lang w:val="ro-RO"/>
              </w:rPr>
              <w:t>care reprezintă o novație de ordin normativ</w:t>
            </w:r>
            <w:r w:rsidR="00274C45">
              <w:rPr>
                <w:rFonts w:ascii="Times New Roman" w:hAnsi="Times New Roman"/>
                <w:sz w:val="24"/>
                <w:szCs w:val="24"/>
                <w:lang w:val="ro-RO"/>
              </w:rPr>
              <w:t>,</w:t>
            </w:r>
            <w:r w:rsidR="008E0899">
              <w:rPr>
                <w:rFonts w:ascii="Times New Roman" w:hAnsi="Times New Roman"/>
                <w:sz w:val="24"/>
                <w:szCs w:val="24"/>
                <w:lang w:val="ro-RO"/>
              </w:rPr>
              <w:t xml:space="preserve"> elaborat</w:t>
            </w:r>
            <w:r w:rsidR="00274C45">
              <w:rPr>
                <w:rFonts w:ascii="Times New Roman" w:hAnsi="Times New Roman"/>
                <w:sz w:val="24"/>
                <w:szCs w:val="24"/>
                <w:lang w:val="ro-RO"/>
              </w:rPr>
              <w:t>ă</w:t>
            </w:r>
            <w:r w:rsidR="00047242">
              <w:rPr>
                <w:rFonts w:ascii="Times New Roman" w:hAnsi="Times New Roman"/>
                <w:sz w:val="24"/>
                <w:szCs w:val="24"/>
                <w:lang w:val="ro-RO"/>
              </w:rPr>
              <w:t xml:space="preserve"> în corespundere cu noile prevederi ale</w:t>
            </w:r>
            <w:r w:rsidR="008E0899" w:rsidRPr="00C940A6">
              <w:rPr>
                <w:rFonts w:ascii="Times New Roman" w:eastAsia="Times New Roman" w:hAnsi="Times New Roman"/>
                <w:i/>
                <w:iCs/>
                <w:noProof/>
                <w:color w:val="333333"/>
                <w:sz w:val="24"/>
                <w:szCs w:val="24"/>
                <w:shd w:val="clear" w:color="auto" w:fill="FFFFFF"/>
                <w:lang w:val="ro-RO"/>
              </w:rPr>
              <w:t xml:space="preserve"> </w:t>
            </w:r>
            <w:r w:rsidR="008E0899" w:rsidRPr="008E0899">
              <w:rPr>
                <w:rFonts w:ascii="Times New Roman" w:eastAsia="Times New Roman" w:hAnsi="Times New Roman"/>
                <w:noProof/>
                <w:color w:val="333333"/>
                <w:sz w:val="24"/>
                <w:szCs w:val="24"/>
                <w:shd w:val="clear" w:color="auto" w:fill="FFFFFF"/>
                <w:lang w:val="ro-RO"/>
              </w:rPr>
              <w:t>Legii nr.</w:t>
            </w:r>
            <w:r w:rsidR="008E0899" w:rsidRPr="008E0899">
              <w:rPr>
                <w:rFonts w:ascii="Times New Roman" w:eastAsiaTheme="majorEastAsia" w:hAnsi="Times New Roman"/>
                <w:color w:val="365F91" w:themeColor="accent1" w:themeShade="BF"/>
                <w:sz w:val="24"/>
                <w:szCs w:val="24"/>
                <w:lang w:val="ro-RO"/>
              </w:rPr>
              <w:t xml:space="preserve"> </w:t>
            </w:r>
            <w:r w:rsidR="008E0899" w:rsidRPr="008E0899">
              <w:rPr>
                <w:rFonts w:ascii="Times New Roman" w:eastAsiaTheme="majorEastAsia" w:hAnsi="Times New Roman"/>
                <w:sz w:val="24"/>
                <w:szCs w:val="24"/>
                <w:lang w:val="ro-RO"/>
              </w:rPr>
              <w:t>148/2023 din 09.06.2023 privind accesul la informațiile de interes public</w:t>
            </w:r>
            <w:r w:rsidR="00346FD7">
              <w:rPr>
                <w:rFonts w:ascii="Times New Roman" w:hAnsi="Times New Roman"/>
                <w:sz w:val="24"/>
                <w:szCs w:val="24"/>
                <w:lang w:val="ro-RO"/>
              </w:rPr>
              <w:t xml:space="preserve">, </w:t>
            </w:r>
            <w:r w:rsidR="00ED46AF" w:rsidRPr="00C940A6">
              <w:rPr>
                <w:rFonts w:ascii="Times New Roman" w:hAnsi="Times New Roman"/>
                <w:sz w:val="24"/>
                <w:szCs w:val="24"/>
                <w:lang w:val="ro-RO"/>
              </w:rPr>
              <w:t xml:space="preserve">conform căreia informația de mediu va fi făcută publică pe paginile web ale autorităților publice și prin intermediul subdiviziunilor specializate de informare și relații cu publicul din cadrul autorităților publice. Totodată, stabilește tipurile de informații privind mediul care trebuie să fie permanent actualizate și diseminate publicului. Secțiunea </w:t>
            </w:r>
            <w:r w:rsidR="00BD5A16">
              <w:rPr>
                <w:rFonts w:ascii="Times New Roman" w:hAnsi="Times New Roman"/>
                <w:sz w:val="24"/>
                <w:szCs w:val="24"/>
                <w:lang w:val="ro-RO"/>
              </w:rPr>
              <w:t>II</w:t>
            </w:r>
            <w:r w:rsidR="00ED46AF" w:rsidRPr="00C940A6">
              <w:rPr>
                <w:rFonts w:ascii="Times New Roman" w:hAnsi="Times New Roman"/>
                <w:sz w:val="24"/>
                <w:szCs w:val="24"/>
                <w:lang w:val="ro-RO"/>
              </w:rPr>
              <w:t xml:space="preserve"> „Comunicarea informației de mediu la cerere” prevede că orice persoană fizică sau juridică poate să solicite și să obțină informații de mediu prin înaintarea unei cereri. </w:t>
            </w:r>
            <w:r w:rsidR="00941542" w:rsidRPr="00C940A6">
              <w:rPr>
                <w:rFonts w:ascii="Times New Roman" w:hAnsi="Times New Roman"/>
                <w:sz w:val="24"/>
                <w:szCs w:val="24"/>
                <w:lang w:val="ro-RO"/>
              </w:rPr>
              <w:t xml:space="preserve">Stabilește în mod </w:t>
            </w:r>
            <w:r w:rsidR="00D86781" w:rsidRPr="00C940A6">
              <w:rPr>
                <w:rFonts w:ascii="Times New Roman" w:hAnsi="Times New Roman"/>
                <w:sz w:val="24"/>
                <w:szCs w:val="24"/>
                <w:lang w:val="ro-RO"/>
              </w:rPr>
              <w:t xml:space="preserve">exhaustiv conținutul obligatoriu </w:t>
            </w:r>
            <w:r w:rsidR="00ED46AF" w:rsidRPr="00C940A6">
              <w:rPr>
                <w:rFonts w:ascii="Times New Roman" w:hAnsi="Times New Roman"/>
                <w:sz w:val="24"/>
                <w:szCs w:val="24"/>
                <w:lang w:val="ro-RO"/>
              </w:rPr>
              <w:t xml:space="preserve"> </w:t>
            </w:r>
            <w:r w:rsidR="00D86781" w:rsidRPr="00C940A6">
              <w:rPr>
                <w:rFonts w:ascii="Times New Roman" w:hAnsi="Times New Roman"/>
                <w:sz w:val="24"/>
                <w:szCs w:val="24"/>
                <w:lang w:val="ro-RO"/>
              </w:rPr>
              <w:t>al</w:t>
            </w:r>
            <w:r w:rsidR="00ED46AF" w:rsidRPr="00C940A6">
              <w:rPr>
                <w:rFonts w:ascii="Times New Roman" w:hAnsi="Times New Roman"/>
                <w:sz w:val="24"/>
                <w:szCs w:val="24"/>
                <w:lang w:val="ro-RO"/>
              </w:rPr>
              <w:t xml:space="preserve"> cereri</w:t>
            </w:r>
            <w:r w:rsidR="00D86781" w:rsidRPr="00C940A6">
              <w:rPr>
                <w:rFonts w:ascii="Times New Roman" w:hAnsi="Times New Roman"/>
                <w:sz w:val="24"/>
                <w:szCs w:val="24"/>
                <w:lang w:val="ro-RO"/>
              </w:rPr>
              <w:t>i</w:t>
            </w:r>
            <w:r w:rsidR="00C02E0D" w:rsidRPr="00C940A6">
              <w:rPr>
                <w:rFonts w:ascii="Times New Roman" w:hAnsi="Times New Roman"/>
                <w:sz w:val="24"/>
                <w:szCs w:val="24"/>
                <w:lang w:val="ro-RO"/>
              </w:rPr>
              <w:t xml:space="preserve">, </w:t>
            </w:r>
            <w:r w:rsidR="00ED46AF" w:rsidRPr="00C940A6">
              <w:rPr>
                <w:rFonts w:ascii="Times New Roman" w:hAnsi="Times New Roman"/>
                <w:sz w:val="24"/>
                <w:szCs w:val="24"/>
                <w:lang w:val="ro-RO"/>
              </w:rPr>
              <w:t>mod</w:t>
            </w:r>
            <w:r w:rsidR="00C02E0D" w:rsidRPr="00C940A6">
              <w:rPr>
                <w:rFonts w:ascii="Times New Roman" w:hAnsi="Times New Roman"/>
                <w:sz w:val="24"/>
                <w:szCs w:val="24"/>
                <w:lang w:val="ro-RO"/>
              </w:rPr>
              <w:t>ul</w:t>
            </w:r>
            <w:r w:rsidR="00ED46AF" w:rsidRPr="00C940A6">
              <w:rPr>
                <w:rFonts w:ascii="Times New Roman" w:hAnsi="Times New Roman"/>
                <w:sz w:val="24"/>
                <w:szCs w:val="24"/>
                <w:lang w:val="ro-RO"/>
              </w:rPr>
              <w:t xml:space="preserve"> de transmitere a cererii (electronic, prin poștă, direct sau prin telefon)</w:t>
            </w:r>
            <w:r w:rsidR="00C02E0D" w:rsidRPr="00C940A6">
              <w:rPr>
                <w:rFonts w:ascii="Times New Roman" w:hAnsi="Times New Roman"/>
                <w:sz w:val="24"/>
                <w:szCs w:val="24"/>
                <w:lang w:val="ro-RO"/>
              </w:rPr>
              <w:t xml:space="preserve">, termenii și modalitățile de soluționare a </w:t>
            </w:r>
            <w:r w:rsidR="007172A9" w:rsidRPr="00C940A6">
              <w:rPr>
                <w:rFonts w:ascii="Times New Roman" w:hAnsi="Times New Roman"/>
                <w:sz w:val="24"/>
                <w:szCs w:val="24"/>
                <w:lang w:val="ro-RO"/>
              </w:rPr>
              <w:t>acesteia</w:t>
            </w:r>
            <w:r w:rsidR="00ED46AF" w:rsidRPr="00C940A6">
              <w:rPr>
                <w:rFonts w:ascii="Times New Roman" w:hAnsi="Times New Roman"/>
                <w:sz w:val="24"/>
                <w:szCs w:val="24"/>
                <w:lang w:val="ro-RO"/>
              </w:rPr>
              <w:t xml:space="preserve">. </w:t>
            </w:r>
            <w:r w:rsidR="00C02E0D" w:rsidRPr="00C940A6">
              <w:rPr>
                <w:rFonts w:ascii="Times New Roman" w:hAnsi="Times New Roman"/>
                <w:sz w:val="24"/>
                <w:szCs w:val="24"/>
                <w:lang w:val="ro-RO"/>
              </w:rPr>
              <w:t xml:space="preserve">Secțiunea </w:t>
            </w:r>
            <w:r w:rsidR="00BD5A16">
              <w:rPr>
                <w:rFonts w:ascii="Times New Roman" w:hAnsi="Times New Roman"/>
                <w:sz w:val="24"/>
                <w:szCs w:val="24"/>
                <w:lang w:val="ro-RO"/>
              </w:rPr>
              <w:t>III</w:t>
            </w:r>
            <w:r w:rsidR="00C02E0D" w:rsidRPr="00C940A6">
              <w:rPr>
                <w:rFonts w:ascii="Times New Roman" w:hAnsi="Times New Roman"/>
                <w:sz w:val="24"/>
                <w:szCs w:val="24"/>
                <w:lang w:val="ro-RO"/>
              </w:rPr>
              <w:t xml:space="preserve"> „Evidența și raportarea cererilor </w:t>
            </w:r>
            <w:r w:rsidR="0093237A">
              <w:rPr>
                <w:rFonts w:ascii="Times New Roman" w:hAnsi="Times New Roman"/>
                <w:sz w:val="24"/>
                <w:szCs w:val="24"/>
                <w:lang w:val="ro-RO"/>
              </w:rPr>
              <w:t>privind</w:t>
            </w:r>
            <w:r w:rsidR="00C02E0D" w:rsidRPr="00C940A6">
              <w:rPr>
                <w:rFonts w:ascii="Times New Roman" w:hAnsi="Times New Roman"/>
                <w:sz w:val="24"/>
                <w:szCs w:val="24"/>
                <w:lang w:val="ro-RO"/>
              </w:rPr>
              <w:t xml:space="preserve"> informația de mediu” include modalitatea și termenele de ținere a evidenței și raportare a cererilor. Secțiunea </w:t>
            </w:r>
            <w:r w:rsidR="00846F93">
              <w:rPr>
                <w:rFonts w:ascii="Times New Roman" w:hAnsi="Times New Roman"/>
                <w:sz w:val="24"/>
                <w:szCs w:val="24"/>
                <w:lang w:val="ro-RO"/>
              </w:rPr>
              <w:t>IV</w:t>
            </w:r>
            <w:r w:rsidR="00C02E0D" w:rsidRPr="00C940A6">
              <w:rPr>
                <w:rFonts w:ascii="Times New Roman" w:hAnsi="Times New Roman"/>
                <w:sz w:val="24"/>
                <w:szCs w:val="24"/>
                <w:lang w:val="ro-RO"/>
              </w:rPr>
              <w:t xml:space="preserve"> „Excepțiile accesului la informația de mediu” stabilește cazurile de respingere totală sau parțială a cererilor privind informația de mediu,</w:t>
            </w:r>
            <w:r w:rsidR="001E2090" w:rsidRPr="00C940A6">
              <w:rPr>
                <w:rFonts w:ascii="Times New Roman" w:hAnsi="Times New Roman"/>
                <w:sz w:val="24"/>
                <w:szCs w:val="24"/>
                <w:lang w:val="ro-RO"/>
              </w:rPr>
              <w:t xml:space="preserve"> </w:t>
            </w:r>
            <w:r w:rsidR="004C793F">
              <w:rPr>
                <w:rFonts w:ascii="Times New Roman" w:hAnsi="Times New Roman"/>
                <w:sz w:val="24"/>
                <w:szCs w:val="24"/>
                <w:lang w:val="ro-RO"/>
              </w:rPr>
              <w:t xml:space="preserve">stabilind în acest sens o delimitare clară între cazurile de </w:t>
            </w:r>
            <w:r w:rsidR="005A0A4D">
              <w:rPr>
                <w:rFonts w:ascii="Times New Roman" w:hAnsi="Times New Roman"/>
                <w:sz w:val="24"/>
                <w:szCs w:val="24"/>
                <w:lang w:val="ro-RO"/>
              </w:rPr>
              <w:t>respingere a cererilor respective</w:t>
            </w:r>
            <w:r w:rsidR="00C929D7">
              <w:rPr>
                <w:rFonts w:ascii="Times New Roman" w:hAnsi="Times New Roman"/>
                <w:sz w:val="24"/>
                <w:szCs w:val="24"/>
                <w:lang w:val="ro-RO"/>
              </w:rPr>
              <w:t>, totodată</w:t>
            </w:r>
            <w:r w:rsidR="002527D1">
              <w:rPr>
                <w:rFonts w:ascii="Times New Roman" w:hAnsi="Times New Roman"/>
                <w:sz w:val="24"/>
                <w:szCs w:val="24"/>
                <w:lang w:val="ro-RO"/>
              </w:rPr>
              <w:t>,</w:t>
            </w:r>
            <w:r w:rsidR="00C929D7">
              <w:rPr>
                <w:rFonts w:ascii="Times New Roman" w:hAnsi="Times New Roman"/>
                <w:sz w:val="24"/>
                <w:szCs w:val="24"/>
                <w:lang w:val="ro-RO"/>
              </w:rPr>
              <w:t xml:space="preserve"> stabilește </w:t>
            </w:r>
            <w:r w:rsidR="001E2090" w:rsidRPr="00C940A6">
              <w:rPr>
                <w:rFonts w:ascii="Times New Roman" w:hAnsi="Times New Roman"/>
                <w:sz w:val="24"/>
                <w:szCs w:val="24"/>
                <w:lang w:val="ro-RO"/>
              </w:rPr>
              <w:t xml:space="preserve">obligația argumentării din partea autorităților publice </w:t>
            </w:r>
            <w:r w:rsidR="00114846" w:rsidRPr="00C940A6">
              <w:rPr>
                <w:rFonts w:ascii="Times New Roman" w:hAnsi="Times New Roman"/>
                <w:sz w:val="24"/>
                <w:szCs w:val="24"/>
                <w:lang w:val="ro-RO"/>
              </w:rPr>
              <w:t>a respingerii</w:t>
            </w:r>
            <w:r w:rsidR="00846F93">
              <w:rPr>
                <w:rFonts w:ascii="Times New Roman" w:hAnsi="Times New Roman"/>
                <w:sz w:val="24"/>
                <w:szCs w:val="24"/>
                <w:lang w:val="ro-RO"/>
              </w:rPr>
              <w:t>,</w:t>
            </w:r>
            <w:r w:rsidR="00114846" w:rsidRPr="00C940A6">
              <w:rPr>
                <w:rFonts w:ascii="Times New Roman" w:hAnsi="Times New Roman"/>
                <w:sz w:val="24"/>
                <w:szCs w:val="24"/>
                <w:lang w:val="ro-RO"/>
              </w:rPr>
              <w:t xml:space="preserve"> precum și posibilitatea</w:t>
            </w:r>
            <w:r w:rsidR="00C02E0D" w:rsidRPr="00C940A6">
              <w:rPr>
                <w:rFonts w:ascii="Times New Roman" w:hAnsi="Times New Roman"/>
                <w:sz w:val="24"/>
                <w:szCs w:val="24"/>
                <w:lang w:val="ro-RO"/>
              </w:rPr>
              <w:t xml:space="preserve"> readres</w:t>
            </w:r>
            <w:r w:rsidR="00114846" w:rsidRPr="00C940A6">
              <w:rPr>
                <w:rFonts w:ascii="Times New Roman" w:hAnsi="Times New Roman"/>
                <w:sz w:val="24"/>
                <w:szCs w:val="24"/>
                <w:lang w:val="ro-RO"/>
              </w:rPr>
              <w:t>ării cererii</w:t>
            </w:r>
            <w:r w:rsidR="00C02E0D" w:rsidRPr="00C940A6">
              <w:rPr>
                <w:rFonts w:ascii="Times New Roman" w:hAnsi="Times New Roman"/>
                <w:sz w:val="24"/>
                <w:szCs w:val="24"/>
                <w:lang w:val="ro-RO"/>
              </w:rPr>
              <w:t xml:space="preserve"> și conținutul</w:t>
            </w:r>
            <w:r w:rsidR="00664FB9" w:rsidRPr="00C940A6">
              <w:rPr>
                <w:rFonts w:ascii="Times New Roman" w:hAnsi="Times New Roman"/>
                <w:sz w:val="24"/>
                <w:szCs w:val="24"/>
                <w:lang w:val="ro-RO"/>
              </w:rPr>
              <w:t xml:space="preserve"> obligatoriu al</w:t>
            </w:r>
            <w:r w:rsidR="00C02E0D" w:rsidRPr="00C940A6">
              <w:rPr>
                <w:rFonts w:ascii="Times New Roman" w:hAnsi="Times New Roman"/>
                <w:sz w:val="24"/>
                <w:szCs w:val="24"/>
                <w:lang w:val="ro-RO"/>
              </w:rPr>
              <w:t xml:space="preserve"> refuzului accesului la informațiile de mediu.</w:t>
            </w:r>
          </w:p>
          <w:p w14:paraId="61F15D0A" w14:textId="249947BB" w:rsidR="008256AA" w:rsidRPr="00C940A6" w:rsidRDefault="008256AA" w:rsidP="008256AA">
            <w:pPr>
              <w:pStyle w:val="Listparagraf"/>
              <w:numPr>
                <w:ilvl w:val="0"/>
                <w:numId w:val="3"/>
              </w:numPr>
              <w:tabs>
                <w:tab w:val="left" w:pos="284"/>
              </w:tabs>
              <w:autoSpaceDE w:val="0"/>
              <w:autoSpaceDN w:val="0"/>
              <w:adjustRightInd w:val="0"/>
              <w:spacing w:after="0"/>
              <w:ind w:left="0" w:right="145" w:firstLine="0"/>
              <w:jc w:val="both"/>
              <w:rPr>
                <w:rFonts w:ascii="Times New Roman" w:hAnsi="Times New Roman"/>
                <w:sz w:val="24"/>
                <w:szCs w:val="24"/>
                <w:lang w:val="ro-RO"/>
              </w:rPr>
            </w:pPr>
            <w:r w:rsidRPr="00C940A6">
              <w:rPr>
                <w:rFonts w:ascii="Times New Roman" w:hAnsi="Times New Roman"/>
                <w:sz w:val="24"/>
                <w:szCs w:val="24"/>
                <w:lang w:val="ro-RO"/>
              </w:rPr>
              <w:t xml:space="preserve">capitolul </w:t>
            </w:r>
            <w:r w:rsidR="00D065CD" w:rsidRPr="00C940A6">
              <w:rPr>
                <w:rFonts w:ascii="Times New Roman" w:hAnsi="Times New Roman"/>
                <w:sz w:val="24"/>
                <w:szCs w:val="24"/>
                <w:lang w:val="ro-RO"/>
              </w:rPr>
              <w:t>I</w:t>
            </w:r>
            <w:r w:rsidRPr="00C940A6">
              <w:rPr>
                <w:rFonts w:ascii="Times New Roman" w:hAnsi="Times New Roman"/>
                <w:sz w:val="24"/>
                <w:szCs w:val="24"/>
                <w:lang w:val="ro-RO"/>
              </w:rPr>
              <w:t xml:space="preserve">V </w:t>
            </w:r>
            <w:r w:rsidRPr="00C940A6">
              <w:rPr>
                <w:rFonts w:ascii="Times New Roman" w:hAnsi="Times New Roman"/>
                <w:i/>
                <w:sz w:val="24"/>
                <w:szCs w:val="24"/>
                <w:lang w:val="ro-RO"/>
              </w:rPr>
              <w:t>„</w:t>
            </w:r>
            <w:r w:rsidR="00C02E0D" w:rsidRPr="00C940A6">
              <w:rPr>
                <w:rFonts w:ascii="Times New Roman" w:hAnsi="Times New Roman"/>
                <w:i/>
                <w:sz w:val="24"/>
                <w:szCs w:val="24"/>
                <w:lang w:val="ro-RO"/>
              </w:rPr>
              <w:t>Participarea publicului la luarea deciziilor</w:t>
            </w:r>
            <w:r w:rsidR="0093237A">
              <w:rPr>
                <w:rFonts w:ascii="Times New Roman" w:hAnsi="Times New Roman"/>
                <w:i/>
                <w:sz w:val="24"/>
                <w:szCs w:val="24"/>
                <w:lang w:val="ro-RO"/>
              </w:rPr>
              <w:t xml:space="preserve"> de mediu</w:t>
            </w:r>
            <w:r w:rsidRPr="00C940A6">
              <w:rPr>
                <w:rFonts w:ascii="Times New Roman" w:hAnsi="Times New Roman"/>
                <w:i/>
                <w:sz w:val="24"/>
                <w:szCs w:val="24"/>
                <w:lang w:val="ro-RO"/>
              </w:rPr>
              <w:t>”</w:t>
            </w:r>
            <w:r w:rsidR="00D065CD" w:rsidRPr="00C940A6">
              <w:rPr>
                <w:rFonts w:ascii="Times New Roman" w:hAnsi="Times New Roman"/>
                <w:i/>
                <w:sz w:val="24"/>
                <w:szCs w:val="24"/>
                <w:lang w:val="ro-RO"/>
              </w:rPr>
              <w:t xml:space="preserve"> </w:t>
            </w:r>
            <w:r w:rsidR="00C02E0D" w:rsidRPr="00C940A6">
              <w:rPr>
                <w:rFonts w:ascii="Times New Roman" w:hAnsi="Times New Roman"/>
                <w:iCs/>
                <w:sz w:val="24"/>
                <w:szCs w:val="24"/>
                <w:lang w:val="ro-RO"/>
              </w:rPr>
              <w:t>prevede modurile de implicare a publicului în procesul luării deciziilor în problemele legate de mediu.</w:t>
            </w:r>
          </w:p>
          <w:p w14:paraId="038B3090" w14:textId="1E781E13" w:rsidR="008256AA" w:rsidRPr="00C940A6" w:rsidRDefault="00D065CD" w:rsidP="008256AA">
            <w:pPr>
              <w:pStyle w:val="Listparagraf"/>
              <w:numPr>
                <w:ilvl w:val="0"/>
                <w:numId w:val="3"/>
              </w:numPr>
              <w:tabs>
                <w:tab w:val="left" w:pos="284"/>
              </w:tabs>
              <w:autoSpaceDE w:val="0"/>
              <w:autoSpaceDN w:val="0"/>
              <w:adjustRightInd w:val="0"/>
              <w:spacing w:after="0"/>
              <w:ind w:left="0" w:right="145" w:firstLine="0"/>
              <w:jc w:val="both"/>
              <w:rPr>
                <w:rFonts w:ascii="Times New Roman" w:hAnsi="Times New Roman"/>
                <w:sz w:val="24"/>
                <w:szCs w:val="24"/>
                <w:lang w:val="ro-RO"/>
              </w:rPr>
            </w:pPr>
            <w:r w:rsidRPr="00C940A6">
              <w:rPr>
                <w:rFonts w:ascii="Times New Roman" w:hAnsi="Times New Roman"/>
                <w:sz w:val="24"/>
                <w:szCs w:val="24"/>
                <w:lang w:val="ro-RO"/>
              </w:rPr>
              <w:t>capitolul V</w:t>
            </w:r>
            <w:r w:rsidR="008256AA" w:rsidRPr="00C940A6">
              <w:rPr>
                <w:rFonts w:ascii="Times New Roman" w:hAnsi="Times New Roman"/>
                <w:sz w:val="24"/>
                <w:szCs w:val="24"/>
                <w:lang w:val="ro-RO"/>
              </w:rPr>
              <w:t xml:space="preserve"> </w:t>
            </w:r>
            <w:r w:rsidR="008256AA" w:rsidRPr="00C940A6">
              <w:rPr>
                <w:rFonts w:ascii="Times New Roman" w:hAnsi="Times New Roman"/>
                <w:i/>
                <w:sz w:val="24"/>
                <w:szCs w:val="24"/>
                <w:lang w:val="ro-RO"/>
              </w:rPr>
              <w:t>„</w:t>
            </w:r>
            <w:r w:rsidR="00C02E0D" w:rsidRPr="00C940A6">
              <w:rPr>
                <w:rFonts w:ascii="Times New Roman" w:hAnsi="Times New Roman"/>
                <w:i/>
                <w:sz w:val="24"/>
                <w:szCs w:val="24"/>
                <w:lang w:val="ro-RO"/>
              </w:rPr>
              <w:t>Accesul la justiție și contestare</w:t>
            </w:r>
            <w:r w:rsidR="00E65C06">
              <w:rPr>
                <w:rFonts w:ascii="Times New Roman" w:hAnsi="Times New Roman"/>
                <w:i/>
                <w:sz w:val="24"/>
                <w:szCs w:val="24"/>
                <w:lang w:val="ro-RO"/>
              </w:rPr>
              <w:t>a</w:t>
            </w:r>
            <w:r w:rsidR="008256AA" w:rsidRPr="00C940A6">
              <w:rPr>
                <w:rFonts w:ascii="Times New Roman" w:hAnsi="Times New Roman"/>
                <w:i/>
                <w:sz w:val="24"/>
                <w:szCs w:val="24"/>
                <w:lang w:val="ro-RO"/>
              </w:rPr>
              <w:t>”</w:t>
            </w:r>
            <w:r w:rsidR="00846F93">
              <w:rPr>
                <w:rFonts w:ascii="Times New Roman" w:hAnsi="Times New Roman"/>
                <w:i/>
                <w:sz w:val="24"/>
                <w:szCs w:val="24"/>
                <w:lang w:val="ro-RO"/>
              </w:rPr>
              <w:t>,</w:t>
            </w:r>
            <w:r w:rsidR="008256AA" w:rsidRPr="00C940A6">
              <w:rPr>
                <w:rFonts w:ascii="Times New Roman" w:hAnsi="Times New Roman"/>
                <w:sz w:val="24"/>
                <w:szCs w:val="24"/>
                <w:lang w:val="ro-RO"/>
              </w:rPr>
              <w:t xml:space="preserve"> </w:t>
            </w:r>
            <w:r w:rsidR="00D07A2A" w:rsidRPr="00C940A6">
              <w:rPr>
                <w:rFonts w:ascii="Times New Roman" w:hAnsi="Times New Roman"/>
                <w:sz w:val="24"/>
                <w:szCs w:val="24"/>
                <w:lang w:val="ro-RO"/>
              </w:rPr>
              <w:t>în scopul garantă</w:t>
            </w:r>
            <w:r w:rsidR="00F74220" w:rsidRPr="00C940A6">
              <w:rPr>
                <w:rFonts w:ascii="Times New Roman" w:hAnsi="Times New Roman"/>
                <w:sz w:val="24"/>
                <w:szCs w:val="24"/>
                <w:lang w:val="ro-RO"/>
              </w:rPr>
              <w:t>rii</w:t>
            </w:r>
            <w:r w:rsidR="00D07A2A" w:rsidRPr="00C940A6">
              <w:rPr>
                <w:rFonts w:ascii="Times New Roman" w:hAnsi="Times New Roman"/>
                <w:sz w:val="24"/>
                <w:szCs w:val="24"/>
                <w:lang w:val="ro-RO"/>
              </w:rPr>
              <w:t xml:space="preserve"> </w:t>
            </w:r>
            <w:r w:rsidR="00F74220" w:rsidRPr="00C940A6">
              <w:rPr>
                <w:rFonts w:ascii="Times New Roman" w:hAnsi="Times New Roman"/>
                <w:sz w:val="24"/>
                <w:szCs w:val="24"/>
                <w:lang w:val="ro-RO"/>
              </w:rPr>
              <w:t xml:space="preserve">accesului </w:t>
            </w:r>
            <w:r w:rsidR="00D07A2A" w:rsidRPr="00C940A6">
              <w:rPr>
                <w:rFonts w:ascii="Times New Roman" w:hAnsi="Times New Roman"/>
                <w:sz w:val="24"/>
                <w:szCs w:val="24"/>
                <w:lang w:val="ro-RO"/>
              </w:rPr>
              <w:t>publicului la informația de mediu</w:t>
            </w:r>
            <w:r w:rsidR="00846F93">
              <w:rPr>
                <w:rFonts w:ascii="Times New Roman" w:hAnsi="Times New Roman"/>
                <w:sz w:val="24"/>
                <w:szCs w:val="24"/>
                <w:lang w:val="ro-RO"/>
              </w:rPr>
              <w:t>,</w:t>
            </w:r>
            <w:r w:rsidR="00D07A2A" w:rsidRPr="00C940A6">
              <w:rPr>
                <w:rFonts w:ascii="Times New Roman" w:hAnsi="Times New Roman"/>
                <w:sz w:val="24"/>
                <w:szCs w:val="24"/>
                <w:lang w:val="ro-RO"/>
              </w:rPr>
              <w:t xml:space="preserve"> </w:t>
            </w:r>
            <w:r w:rsidR="00845826">
              <w:rPr>
                <w:rFonts w:ascii="Times New Roman" w:hAnsi="Times New Roman"/>
                <w:sz w:val="24"/>
                <w:szCs w:val="24"/>
                <w:lang w:val="ro-RO"/>
              </w:rPr>
              <w:t>în conformitate cu</w:t>
            </w:r>
            <w:r w:rsidR="005D462D">
              <w:rPr>
                <w:rFonts w:ascii="Times New Roman" w:hAnsi="Times New Roman"/>
                <w:sz w:val="24"/>
                <w:szCs w:val="24"/>
                <w:lang w:val="ro-RO"/>
              </w:rPr>
              <w:t xml:space="preserve"> prevederile</w:t>
            </w:r>
            <w:r w:rsidR="00845826" w:rsidRPr="00C940A6">
              <w:rPr>
                <w:rFonts w:ascii="Times New Roman" w:hAnsi="Times New Roman"/>
                <w:color w:val="0D0D0D" w:themeColor="text1" w:themeTint="F2"/>
                <w:sz w:val="24"/>
                <w:szCs w:val="24"/>
                <w:lang w:val="ro-RO"/>
              </w:rPr>
              <w:t xml:space="preserve"> Convenției privind accesul la</w:t>
            </w:r>
            <w:r w:rsidR="00845826">
              <w:rPr>
                <w:rFonts w:ascii="Times New Roman" w:hAnsi="Times New Roman"/>
                <w:color w:val="0D0D0D" w:themeColor="text1" w:themeTint="F2"/>
                <w:sz w:val="24"/>
                <w:szCs w:val="24"/>
                <w:lang w:val="ro-RO"/>
              </w:rPr>
              <w:t xml:space="preserve"> </w:t>
            </w:r>
            <w:r w:rsidR="00845826" w:rsidRPr="00C940A6">
              <w:rPr>
                <w:rFonts w:ascii="Times New Roman" w:hAnsi="Times New Roman"/>
                <w:color w:val="0D0D0D" w:themeColor="text1" w:themeTint="F2"/>
                <w:sz w:val="24"/>
                <w:szCs w:val="24"/>
                <w:lang w:val="ro-RO"/>
              </w:rPr>
              <w:t>informație, justiție și participarea publicului la adoptarea deciziilor în domeniul</w:t>
            </w:r>
            <w:r w:rsidR="00845826">
              <w:rPr>
                <w:rFonts w:ascii="Times New Roman" w:hAnsi="Times New Roman"/>
                <w:color w:val="0D0D0D" w:themeColor="text1" w:themeTint="F2"/>
                <w:sz w:val="24"/>
                <w:szCs w:val="24"/>
                <w:lang w:val="ro-RO"/>
              </w:rPr>
              <w:t xml:space="preserve"> </w:t>
            </w:r>
            <w:r w:rsidR="00845826" w:rsidRPr="00C940A6">
              <w:rPr>
                <w:rFonts w:ascii="Times New Roman" w:hAnsi="Times New Roman"/>
                <w:color w:val="0D0D0D" w:themeColor="text1" w:themeTint="F2"/>
                <w:sz w:val="24"/>
                <w:szCs w:val="24"/>
                <w:lang w:val="ro-RO"/>
              </w:rPr>
              <w:t>mediului</w:t>
            </w:r>
            <w:r w:rsidR="00845826">
              <w:rPr>
                <w:rFonts w:ascii="Times New Roman" w:hAnsi="Times New Roman"/>
                <w:sz w:val="24"/>
                <w:szCs w:val="24"/>
                <w:lang w:val="ro-RO"/>
              </w:rPr>
              <w:t xml:space="preserve"> </w:t>
            </w:r>
            <w:r w:rsidRPr="00C940A6">
              <w:rPr>
                <w:rFonts w:ascii="Times New Roman" w:hAnsi="Times New Roman"/>
                <w:sz w:val="24"/>
                <w:szCs w:val="24"/>
                <w:lang w:val="ro-RO"/>
              </w:rPr>
              <w:t>prevede</w:t>
            </w:r>
            <w:r w:rsidR="00C02E0D" w:rsidRPr="00C940A6">
              <w:rPr>
                <w:rFonts w:ascii="Times New Roman" w:hAnsi="Times New Roman"/>
                <w:sz w:val="24"/>
                <w:szCs w:val="24"/>
                <w:lang w:val="ro-RO"/>
              </w:rPr>
              <w:t xml:space="preserve"> modalitățile de contestare</w:t>
            </w:r>
            <w:r w:rsidR="00173076" w:rsidRPr="00C940A6">
              <w:rPr>
                <w:rFonts w:ascii="Times New Roman" w:hAnsi="Times New Roman"/>
                <w:sz w:val="24"/>
                <w:szCs w:val="24"/>
                <w:lang w:val="ro-RO"/>
              </w:rPr>
              <w:t xml:space="preserve"> în instanțele de judecată</w:t>
            </w:r>
            <w:r w:rsidR="00C02E0D" w:rsidRPr="00C940A6">
              <w:rPr>
                <w:rFonts w:ascii="Times New Roman" w:hAnsi="Times New Roman"/>
                <w:sz w:val="24"/>
                <w:szCs w:val="24"/>
                <w:lang w:val="ro-RO"/>
              </w:rPr>
              <w:t xml:space="preserve"> a solicitanților care se consideră lezați în </w:t>
            </w:r>
            <w:r w:rsidR="006D3D8D" w:rsidRPr="00C940A6">
              <w:rPr>
                <w:rFonts w:ascii="Times New Roman" w:hAnsi="Times New Roman"/>
                <w:sz w:val="24"/>
                <w:szCs w:val="24"/>
                <w:lang w:val="ro-RO"/>
              </w:rPr>
              <w:t xml:space="preserve">anumite </w:t>
            </w:r>
            <w:r w:rsidR="00C02E0D" w:rsidRPr="00C940A6">
              <w:rPr>
                <w:rFonts w:ascii="Times New Roman" w:hAnsi="Times New Roman"/>
                <w:sz w:val="24"/>
                <w:szCs w:val="24"/>
                <w:lang w:val="ro-RO"/>
              </w:rPr>
              <w:t>dreptu</w:t>
            </w:r>
            <w:r w:rsidR="006D3D8D" w:rsidRPr="00C940A6">
              <w:rPr>
                <w:rFonts w:ascii="Times New Roman" w:hAnsi="Times New Roman"/>
                <w:sz w:val="24"/>
                <w:szCs w:val="24"/>
                <w:lang w:val="ro-RO"/>
              </w:rPr>
              <w:t>ri</w:t>
            </w:r>
            <w:r w:rsidR="00AB57CF">
              <w:rPr>
                <w:rFonts w:ascii="Times New Roman" w:hAnsi="Times New Roman"/>
                <w:sz w:val="24"/>
                <w:szCs w:val="24"/>
                <w:lang w:val="ro-RO"/>
              </w:rPr>
              <w:t>, conținând în acest sens</w:t>
            </w:r>
            <w:r w:rsidR="00F26B3D">
              <w:rPr>
                <w:rFonts w:ascii="Times New Roman" w:hAnsi="Times New Roman"/>
                <w:sz w:val="24"/>
                <w:szCs w:val="24"/>
                <w:lang w:val="ro-RO"/>
              </w:rPr>
              <w:t>,</w:t>
            </w:r>
            <w:r w:rsidR="00AB57CF">
              <w:rPr>
                <w:rFonts w:ascii="Times New Roman" w:hAnsi="Times New Roman"/>
                <w:sz w:val="24"/>
                <w:szCs w:val="24"/>
                <w:lang w:val="ro-RO"/>
              </w:rPr>
              <w:t xml:space="preserve"> un element de noutate în reglementarea </w:t>
            </w:r>
            <w:r w:rsidR="002545C5">
              <w:rPr>
                <w:rFonts w:ascii="Times New Roman" w:hAnsi="Times New Roman"/>
                <w:sz w:val="24"/>
                <w:szCs w:val="24"/>
                <w:lang w:val="ro-RO"/>
              </w:rPr>
              <w:t xml:space="preserve">și </w:t>
            </w:r>
            <w:r w:rsidR="00F26B3D">
              <w:rPr>
                <w:rFonts w:ascii="Times New Roman" w:hAnsi="Times New Roman"/>
                <w:sz w:val="24"/>
                <w:szCs w:val="24"/>
                <w:lang w:val="ro-RO"/>
              </w:rPr>
              <w:t>implementarea</w:t>
            </w:r>
            <w:r w:rsidR="002545C5">
              <w:rPr>
                <w:rFonts w:ascii="Times New Roman" w:hAnsi="Times New Roman"/>
                <w:sz w:val="24"/>
                <w:szCs w:val="24"/>
                <w:lang w:val="ro-RO"/>
              </w:rPr>
              <w:t xml:space="preserve"> dreptului respectiv prevăzut în convenție.</w:t>
            </w:r>
          </w:p>
          <w:p w14:paraId="0DD2B552" w14:textId="55E5ABFB" w:rsidR="008256AA" w:rsidRPr="00C940A6" w:rsidRDefault="00D065CD" w:rsidP="00EA3F78">
            <w:pPr>
              <w:pStyle w:val="Textbloc"/>
              <w:numPr>
                <w:ilvl w:val="0"/>
                <w:numId w:val="3"/>
              </w:numPr>
              <w:tabs>
                <w:tab w:val="left" w:pos="284"/>
                <w:tab w:val="left" w:pos="900"/>
                <w:tab w:val="left" w:pos="9720"/>
                <w:tab w:val="left" w:pos="9810"/>
              </w:tabs>
              <w:autoSpaceDE w:val="0"/>
              <w:autoSpaceDN w:val="0"/>
              <w:adjustRightInd w:val="0"/>
              <w:spacing w:line="276" w:lineRule="auto"/>
              <w:ind w:left="0" w:right="145" w:firstLine="0"/>
              <w:rPr>
                <w:rFonts w:eastAsia="Calibri"/>
                <w:szCs w:val="24"/>
                <w:lang w:eastAsia="en-US"/>
              </w:rPr>
            </w:pPr>
            <w:r w:rsidRPr="00C940A6">
              <w:rPr>
                <w:szCs w:val="24"/>
              </w:rPr>
              <w:t>capitolul V</w:t>
            </w:r>
            <w:r w:rsidR="008256AA" w:rsidRPr="00C940A6">
              <w:rPr>
                <w:szCs w:val="24"/>
              </w:rPr>
              <w:t>I „</w:t>
            </w:r>
            <w:r w:rsidR="00C02E0D" w:rsidRPr="00C940A6">
              <w:rPr>
                <w:bCs/>
                <w:i/>
                <w:color w:val="333333"/>
                <w:szCs w:val="24"/>
                <w:shd w:val="clear" w:color="auto" w:fill="FFFFFF"/>
                <w:lang w:val="ro-MD"/>
              </w:rPr>
              <w:t>Tarife</w:t>
            </w:r>
            <w:r w:rsidR="008256AA" w:rsidRPr="00C940A6">
              <w:rPr>
                <w:rStyle w:val="Robust"/>
                <w:b w:val="0"/>
                <w:color w:val="000000"/>
                <w:szCs w:val="24"/>
              </w:rPr>
              <w:t>”</w:t>
            </w:r>
            <w:r w:rsidR="008256AA" w:rsidRPr="00C940A6">
              <w:rPr>
                <w:color w:val="000000"/>
                <w:szCs w:val="24"/>
              </w:rPr>
              <w:t xml:space="preserve"> </w:t>
            </w:r>
            <w:r w:rsidR="00C02E0D" w:rsidRPr="00C940A6">
              <w:rPr>
                <w:color w:val="000000"/>
                <w:szCs w:val="24"/>
              </w:rPr>
              <w:t xml:space="preserve">stabilește dreptul autorităților publice </w:t>
            </w:r>
            <w:r w:rsidR="00031543" w:rsidRPr="00C940A6">
              <w:rPr>
                <w:color w:val="000000"/>
                <w:szCs w:val="24"/>
              </w:rPr>
              <w:t>de a percepe anumite plăți pentru acordarea unor tipuri de informații de mediu</w:t>
            </w:r>
            <w:r w:rsidR="008256AA" w:rsidRPr="00C940A6">
              <w:rPr>
                <w:color w:val="000000"/>
                <w:szCs w:val="24"/>
              </w:rPr>
              <w:t>.</w:t>
            </w:r>
          </w:p>
          <w:p w14:paraId="6782B652" w14:textId="2F12C315" w:rsidR="008256AA" w:rsidRPr="00C940A6" w:rsidRDefault="00031543" w:rsidP="00031543">
            <w:pPr>
              <w:pStyle w:val="Textbloc"/>
              <w:numPr>
                <w:ilvl w:val="0"/>
                <w:numId w:val="3"/>
              </w:numPr>
              <w:tabs>
                <w:tab w:val="left" w:pos="284"/>
                <w:tab w:val="left" w:pos="900"/>
                <w:tab w:val="left" w:pos="9720"/>
                <w:tab w:val="left" w:pos="9810"/>
              </w:tabs>
              <w:autoSpaceDE w:val="0"/>
              <w:autoSpaceDN w:val="0"/>
              <w:adjustRightInd w:val="0"/>
              <w:spacing w:line="276" w:lineRule="auto"/>
              <w:ind w:left="0" w:right="145" w:firstLine="0"/>
              <w:rPr>
                <w:rFonts w:eastAsia="Calibri"/>
                <w:szCs w:val="24"/>
                <w:lang w:eastAsia="en-US"/>
              </w:rPr>
            </w:pPr>
            <w:r w:rsidRPr="00C940A6">
              <w:rPr>
                <w:szCs w:val="24"/>
              </w:rPr>
              <w:t>capitolul VII „</w:t>
            </w:r>
            <w:r w:rsidRPr="00C940A6">
              <w:rPr>
                <w:bCs/>
                <w:i/>
                <w:color w:val="333333"/>
                <w:szCs w:val="24"/>
                <w:shd w:val="clear" w:color="auto" w:fill="FFFFFF"/>
                <w:lang w:val="ro-MD"/>
              </w:rPr>
              <w:t>Dispoziții finale și tranzitorii</w:t>
            </w:r>
            <w:r w:rsidRPr="00C940A6">
              <w:rPr>
                <w:rStyle w:val="Robust"/>
                <w:b w:val="0"/>
                <w:color w:val="000000"/>
                <w:szCs w:val="24"/>
              </w:rPr>
              <w:t xml:space="preserve">” </w:t>
            </w:r>
            <w:r w:rsidRPr="00C940A6">
              <w:rPr>
                <w:rStyle w:val="Robust"/>
                <w:b w:val="0"/>
                <w:bCs w:val="0"/>
                <w:color w:val="000000"/>
                <w:szCs w:val="24"/>
              </w:rPr>
              <w:t>prevede modalitățile de soluționare a cererilor depuse până la intrarea în vigoare a prezentului Regulament, precum și termenii de intrare în vigoare a prevederilor acestuia.</w:t>
            </w:r>
          </w:p>
        </w:tc>
      </w:tr>
      <w:tr w:rsidR="00975FEB" w:rsidRPr="00C940A6" w14:paraId="24D2DD70" w14:textId="77777777" w:rsidTr="00325C24">
        <w:tc>
          <w:tcPr>
            <w:tcW w:w="5000" w:type="pct"/>
            <w:shd w:val="clear" w:color="auto" w:fill="EAF1DD" w:themeFill="accent3" w:themeFillTint="33"/>
          </w:tcPr>
          <w:p w14:paraId="41884BDB" w14:textId="77777777" w:rsidR="00975FEB" w:rsidRPr="00C940A6" w:rsidRDefault="00975FEB" w:rsidP="00C00CA4">
            <w:pPr>
              <w:tabs>
                <w:tab w:val="left" w:pos="884"/>
                <w:tab w:val="left" w:pos="1196"/>
              </w:tabs>
              <w:spacing w:after="0"/>
              <w:jc w:val="both"/>
              <w:rPr>
                <w:rFonts w:ascii="Times New Roman" w:hAnsi="Times New Roman"/>
                <w:sz w:val="24"/>
                <w:szCs w:val="24"/>
                <w:lang w:val="ro-MD"/>
              </w:rPr>
            </w:pPr>
            <w:r w:rsidRPr="00C940A6">
              <w:rPr>
                <w:rFonts w:ascii="Times New Roman" w:hAnsi="Times New Roman"/>
                <w:sz w:val="24"/>
                <w:szCs w:val="24"/>
                <w:lang w:val="ro-MD"/>
              </w:rPr>
              <w:lastRenderedPageBreak/>
              <w:t>5. Fundamentarea economico-financiară</w:t>
            </w:r>
          </w:p>
        </w:tc>
      </w:tr>
      <w:tr w:rsidR="00975FEB" w:rsidRPr="00DC35AA" w14:paraId="32175B33" w14:textId="77777777" w:rsidTr="00325C24">
        <w:tc>
          <w:tcPr>
            <w:tcW w:w="5000" w:type="pct"/>
          </w:tcPr>
          <w:p w14:paraId="5D160DAC" w14:textId="14C1F00F" w:rsidR="0088104E" w:rsidRPr="00C940A6" w:rsidRDefault="00B15ACC" w:rsidP="007E4003">
            <w:pPr>
              <w:spacing w:after="0"/>
              <w:jc w:val="both"/>
              <w:rPr>
                <w:rFonts w:ascii="Times New Roman" w:hAnsi="Times New Roman"/>
                <w:color w:val="000000"/>
                <w:sz w:val="24"/>
                <w:szCs w:val="24"/>
                <w:lang w:val="ro-RO"/>
              </w:rPr>
            </w:pPr>
            <w:r>
              <w:rPr>
                <w:rFonts w:ascii="Times New Roman" w:hAnsi="Times New Roman"/>
                <w:sz w:val="24"/>
                <w:szCs w:val="24"/>
                <w:lang w:val="ro-MD"/>
              </w:rPr>
              <w:t>Proiectul H</w:t>
            </w:r>
            <w:r w:rsidR="00AA1C51">
              <w:rPr>
                <w:rFonts w:ascii="Times New Roman" w:hAnsi="Times New Roman"/>
                <w:sz w:val="24"/>
                <w:szCs w:val="24"/>
                <w:lang w:val="ro-MD"/>
              </w:rPr>
              <w:t xml:space="preserve">otărârii de </w:t>
            </w:r>
            <w:r>
              <w:rPr>
                <w:rFonts w:ascii="Times New Roman" w:hAnsi="Times New Roman"/>
                <w:sz w:val="24"/>
                <w:szCs w:val="24"/>
                <w:lang w:val="ro-MD"/>
              </w:rPr>
              <w:t>G</w:t>
            </w:r>
            <w:r w:rsidR="00AA1C51">
              <w:rPr>
                <w:rFonts w:ascii="Times New Roman" w:hAnsi="Times New Roman"/>
                <w:sz w:val="24"/>
                <w:szCs w:val="24"/>
                <w:lang w:val="ro-MD"/>
              </w:rPr>
              <w:t>uvern</w:t>
            </w:r>
            <w:r>
              <w:rPr>
                <w:rFonts w:ascii="Times New Roman" w:hAnsi="Times New Roman"/>
                <w:sz w:val="24"/>
                <w:szCs w:val="24"/>
                <w:lang w:val="ro-MD"/>
              </w:rPr>
              <w:t xml:space="preserve"> pentru aprobarea</w:t>
            </w:r>
            <w:r w:rsidR="0088104E" w:rsidRPr="00C940A6">
              <w:rPr>
                <w:rFonts w:ascii="Times New Roman" w:hAnsi="Times New Roman"/>
                <w:color w:val="000000"/>
                <w:sz w:val="24"/>
                <w:szCs w:val="24"/>
                <w:lang w:val="ro-RO"/>
              </w:rPr>
              <w:t xml:space="preserve"> </w:t>
            </w:r>
            <w:r w:rsidR="00112A61" w:rsidRPr="00C940A6">
              <w:rPr>
                <w:rFonts w:ascii="Times New Roman" w:hAnsi="Times New Roman"/>
                <w:color w:val="000000"/>
                <w:sz w:val="24"/>
                <w:szCs w:val="24"/>
                <w:lang w:val="ro-RO"/>
              </w:rPr>
              <w:t>Regulament</w:t>
            </w:r>
            <w:r w:rsidR="00846F93">
              <w:rPr>
                <w:rFonts w:ascii="Times New Roman" w:hAnsi="Times New Roman"/>
                <w:color w:val="000000"/>
                <w:sz w:val="24"/>
                <w:szCs w:val="24"/>
                <w:lang w:val="ro-RO"/>
              </w:rPr>
              <w:t>ului</w:t>
            </w:r>
            <w:r w:rsidRPr="00C940A6">
              <w:rPr>
                <w:rFonts w:ascii="Times New Roman" w:hAnsi="Times New Roman"/>
                <w:color w:val="000000"/>
                <w:sz w:val="24"/>
                <w:szCs w:val="24"/>
                <w:lang w:val="ro-RO"/>
              </w:rPr>
              <w:t xml:space="preserve"> privind accesul publicului la informație, justiție și participare la adoptarea deciziilor de mediu</w:t>
            </w:r>
            <w:r w:rsidR="00112A61" w:rsidRPr="00C940A6">
              <w:rPr>
                <w:rFonts w:ascii="Times New Roman" w:hAnsi="Times New Roman"/>
                <w:color w:val="000000"/>
                <w:sz w:val="24"/>
                <w:szCs w:val="24"/>
                <w:lang w:val="ro-RO"/>
              </w:rPr>
              <w:t xml:space="preserve"> </w:t>
            </w:r>
            <w:r w:rsidR="0088104E" w:rsidRPr="00C940A6">
              <w:rPr>
                <w:rFonts w:ascii="Times New Roman" w:hAnsi="Times New Roman"/>
                <w:color w:val="000000"/>
                <w:sz w:val="24"/>
                <w:szCs w:val="24"/>
                <w:lang w:val="ro-RO"/>
              </w:rPr>
              <w:t xml:space="preserve">nu </w:t>
            </w:r>
            <w:r w:rsidR="00120CC6">
              <w:rPr>
                <w:rFonts w:ascii="Times New Roman" w:hAnsi="Times New Roman"/>
                <w:color w:val="000000"/>
                <w:sz w:val="24"/>
                <w:szCs w:val="24"/>
                <w:lang w:val="ro-RO"/>
              </w:rPr>
              <w:t xml:space="preserve">implică costuri legate de aprobarea și implementarea </w:t>
            </w:r>
            <w:r w:rsidR="009D7116">
              <w:rPr>
                <w:rFonts w:ascii="Times New Roman" w:hAnsi="Times New Roman"/>
                <w:color w:val="000000"/>
                <w:sz w:val="24"/>
                <w:szCs w:val="24"/>
                <w:lang w:val="ro-RO"/>
              </w:rPr>
              <w:t>acestuia</w:t>
            </w:r>
            <w:r w:rsidR="00120CC6">
              <w:rPr>
                <w:rFonts w:ascii="Times New Roman" w:hAnsi="Times New Roman"/>
                <w:color w:val="000000"/>
                <w:sz w:val="24"/>
                <w:szCs w:val="24"/>
                <w:lang w:val="ro-RO"/>
              </w:rPr>
              <w:t xml:space="preserve">. </w:t>
            </w:r>
          </w:p>
        </w:tc>
      </w:tr>
      <w:tr w:rsidR="00975FEB" w:rsidRPr="00DC35AA" w14:paraId="6FE94D4E" w14:textId="77777777" w:rsidTr="00325C24">
        <w:tc>
          <w:tcPr>
            <w:tcW w:w="5000" w:type="pct"/>
            <w:shd w:val="clear" w:color="auto" w:fill="EAF1DD" w:themeFill="accent3" w:themeFillTint="33"/>
          </w:tcPr>
          <w:p w14:paraId="45127397" w14:textId="77777777" w:rsidR="00975FEB" w:rsidRPr="00C940A6" w:rsidRDefault="00975FEB" w:rsidP="00C00CA4">
            <w:pPr>
              <w:tabs>
                <w:tab w:val="left" w:pos="884"/>
                <w:tab w:val="left" w:pos="1196"/>
              </w:tabs>
              <w:spacing w:after="0"/>
              <w:jc w:val="both"/>
              <w:rPr>
                <w:rFonts w:ascii="Times New Roman" w:hAnsi="Times New Roman"/>
                <w:sz w:val="24"/>
                <w:szCs w:val="24"/>
                <w:lang w:val="ro-MD"/>
              </w:rPr>
            </w:pPr>
            <w:r w:rsidRPr="00C940A6">
              <w:rPr>
                <w:rFonts w:ascii="Times New Roman" w:hAnsi="Times New Roman"/>
                <w:sz w:val="24"/>
                <w:szCs w:val="24"/>
                <w:lang w:val="ro-MD"/>
              </w:rPr>
              <w:t>6. Modul de încorporare a actului în cadrul normativ în vigoare</w:t>
            </w:r>
          </w:p>
        </w:tc>
      </w:tr>
      <w:tr w:rsidR="00975FEB" w:rsidRPr="00DC35AA" w14:paraId="2BE9A8C3" w14:textId="77777777" w:rsidTr="00325C24">
        <w:tc>
          <w:tcPr>
            <w:tcW w:w="5000" w:type="pct"/>
          </w:tcPr>
          <w:p w14:paraId="6447A74A" w14:textId="4469D268" w:rsidR="00975FEB" w:rsidRPr="00365C6A" w:rsidRDefault="00AA1C51" w:rsidP="00365C6A">
            <w:pPr>
              <w:shd w:val="clear" w:color="auto" w:fill="FFFFFF"/>
              <w:tabs>
                <w:tab w:val="left" w:pos="0"/>
              </w:tabs>
              <w:spacing w:before="165" w:after="165" w:line="240" w:lineRule="auto"/>
              <w:jc w:val="both"/>
              <w:outlineLvl w:val="3"/>
              <w:rPr>
                <w:rFonts w:ascii="Times New Roman" w:eastAsia="Times New Roman" w:hAnsi="Times New Roman"/>
                <w:noProof/>
                <w:color w:val="000000" w:themeColor="text1"/>
                <w:sz w:val="24"/>
                <w:szCs w:val="24"/>
                <w:lang w:val="ro-RO"/>
              </w:rPr>
            </w:pPr>
            <w:r w:rsidRPr="005E52D6">
              <w:rPr>
                <w:rFonts w:ascii="Times New Roman" w:hAnsi="Times New Roman"/>
                <w:color w:val="000000"/>
                <w:sz w:val="24"/>
                <w:szCs w:val="24"/>
                <w:lang w:val="ro-RO"/>
              </w:rPr>
              <w:t xml:space="preserve">Pentru aprobarea și implementarea Regulamentului nu este necesară înființarea, reorganizarea sau desființarea unor instituții. </w:t>
            </w:r>
            <w:r w:rsidR="00BE61A9" w:rsidRPr="005E52D6">
              <w:rPr>
                <w:rFonts w:ascii="Times New Roman" w:eastAsia="Times New Roman" w:hAnsi="Times New Roman"/>
                <w:noProof/>
                <w:color w:val="000000" w:themeColor="text1"/>
                <w:sz w:val="24"/>
                <w:szCs w:val="24"/>
                <w:shd w:val="clear" w:color="auto" w:fill="FFFFFF"/>
                <w:lang w:val="ro-RO"/>
              </w:rPr>
              <w:t xml:space="preserve">La data intrării în vigoare a prezentei hotărâri, </w:t>
            </w:r>
            <w:r w:rsidR="00BE61A9" w:rsidRPr="005E52D6">
              <w:rPr>
                <w:rFonts w:ascii="Times New Roman" w:eastAsia="Times New Roman" w:hAnsi="Times New Roman"/>
                <w:noProof/>
                <w:color w:val="000000" w:themeColor="text1"/>
                <w:sz w:val="24"/>
                <w:szCs w:val="24"/>
                <w:shd w:val="clear" w:color="auto" w:fill="FFFFFF"/>
                <w:lang w:val="ro-RO"/>
              </w:rPr>
              <w:lastRenderedPageBreak/>
              <w:t>Hotărârea Guvernului nr. 1467/2016 pentru aprobarea Regulamentului privind accesul publicului la informaţia de mediu</w:t>
            </w:r>
            <w:r w:rsidR="00BE61A9" w:rsidRPr="005E52D6">
              <w:rPr>
                <w:rFonts w:ascii="Times New Roman" w:eastAsia="Times New Roman" w:hAnsi="Times New Roman"/>
                <w:noProof/>
                <w:color w:val="000000" w:themeColor="text1"/>
                <w:sz w:val="24"/>
                <w:szCs w:val="24"/>
                <w:lang w:val="ro-RO"/>
              </w:rPr>
              <w:t xml:space="preserve"> (Monitorul Oficial al Republicii Moldova, 2017, nr. 60-66 art. 132), se abrogă.</w:t>
            </w:r>
          </w:p>
        </w:tc>
      </w:tr>
      <w:tr w:rsidR="00975FEB" w:rsidRPr="00DC35AA" w14:paraId="081A5F1B" w14:textId="77777777" w:rsidTr="00325C24">
        <w:tc>
          <w:tcPr>
            <w:tcW w:w="5000" w:type="pct"/>
            <w:shd w:val="clear" w:color="auto" w:fill="EAF1DD" w:themeFill="accent3" w:themeFillTint="33"/>
          </w:tcPr>
          <w:p w14:paraId="3DFC0360" w14:textId="77777777" w:rsidR="00975FEB" w:rsidRPr="00C940A6" w:rsidRDefault="00975FEB" w:rsidP="00C00CA4">
            <w:pPr>
              <w:tabs>
                <w:tab w:val="left" w:pos="884"/>
                <w:tab w:val="left" w:pos="1196"/>
              </w:tabs>
              <w:spacing w:after="0"/>
              <w:jc w:val="both"/>
              <w:rPr>
                <w:rFonts w:ascii="Times New Roman" w:hAnsi="Times New Roman"/>
                <w:sz w:val="24"/>
                <w:szCs w:val="24"/>
                <w:lang w:val="ro-MD"/>
              </w:rPr>
            </w:pPr>
            <w:r w:rsidRPr="00C940A6">
              <w:rPr>
                <w:rFonts w:ascii="Times New Roman" w:hAnsi="Times New Roman"/>
                <w:sz w:val="24"/>
                <w:szCs w:val="24"/>
                <w:lang w:val="ro-MD"/>
              </w:rPr>
              <w:lastRenderedPageBreak/>
              <w:t>7. Avizarea şi consultarea publică a proiectului</w:t>
            </w:r>
          </w:p>
        </w:tc>
      </w:tr>
      <w:tr w:rsidR="00975FEB" w:rsidRPr="00DC35AA" w14:paraId="3F64080F" w14:textId="77777777" w:rsidTr="00325C24">
        <w:tc>
          <w:tcPr>
            <w:tcW w:w="5000" w:type="pct"/>
          </w:tcPr>
          <w:p w14:paraId="76BF517E" w14:textId="62B7EC34" w:rsidR="00975FEB" w:rsidRPr="00C940A6" w:rsidRDefault="0084244F" w:rsidP="0084244F">
            <w:pPr>
              <w:tabs>
                <w:tab w:val="left" w:pos="884"/>
                <w:tab w:val="left" w:pos="1196"/>
              </w:tabs>
              <w:spacing w:after="0"/>
              <w:jc w:val="both"/>
              <w:rPr>
                <w:rFonts w:ascii="Times New Roman" w:hAnsi="Times New Roman"/>
                <w:sz w:val="24"/>
                <w:szCs w:val="24"/>
                <w:lang w:val="ro-RO"/>
              </w:rPr>
            </w:pPr>
            <w:r w:rsidRPr="00C940A6">
              <w:rPr>
                <w:rFonts w:ascii="Times New Roman" w:hAnsi="Times New Roman"/>
                <w:sz w:val="24"/>
                <w:szCs w:val="24"/>
                <w:lang w:val="ro-RO"/>
              </w:rPr>
              <w:t xml:space="preserve">În procesul de elaborare a proiectului </w:t>
            </w:r>
            <w:r w:rsidR="00112A61" w:rsidRPr="00C940A6">
              <w:rPr>
                <w:rFonts w:ascii="Times New Roman" w:hAnsi="Times New Roman"/>
                <w:color w:val="000000"/>
                <w:sz w:val="24"/>
                <w:szCs w:val="24"/>
                <w:lang w:val="ro-RO"/>
              </w:rPr>
              <w:t xml:space="preserve">Regulamentului privind accesul publicului la informație, justiție și participare la adoptarea deciziilor de mediu </w:t>
            </w:r>
            <w:r w:rsidRPr="00C940A6">
              <w:rPr>
                <w:rFonts w:ascii="Times New Roman" w:hAnsi="Times New Roman"/>
                <w:sz w:val="24"/>
                <w:szCs w:val="24"/>
                <w:lang w:val="ro-RO"/>
              </w:rPr>
              <w:t>sunt respectate regulile procedurale prevăzute de Legea nr. 239/2008 privind transparența în procesul decizional, Legea nr. 100/2017 cu privire la actele normative și Hotărârea Guvernului nr. 610/2018 pentru aprobarea Regulamentului Guvernului.</w:t>
            </w:r>
          </w:p>
          <w:p w14:paraId="24A641F1" w14:textId="2F727C23" w:rsidR="0084244F" w:rsidRPr="00C940A6" w:rsidRDefault="0084244F" w:rsidP="0084244F">
            <w:pPr>
              <w:spacing w:after="0" w:line="240" w:lineRule="auto"/>
              <w:jc w:val="both"/>
              <w:rPr>
                <w:rFonts w:ascii="Times New Roman" w:hAnsi="Times New Roman"/>
                <w:sz w:val="24"/>
                <w:szCs w:val="24"/>
                <w:lang w:val="ro-RO"/>
              </w:rPr>
            </w:pPr>
            <w:r w:rsidRPr="00C940A6">
              <w:rPr>
                <w:rFonts w:ascii="Times New Roman" w:hAnsi="Times New Roman"/>
                <w:sz w:val="24"/>
                <w:szCs w:val="24"/>
                <w:lang w:val="ro-RO"/>
              </w:rPr>
              <w:t xml:space="preserve">Anunțul de inițiere a </w:t>
            </w:r>
            <w:r w:rsidRPr="00C940A6">
              <w:rPr>
                <w:rFonts w:ascii="Times New Roman" w:hAnsi="Times New Roman"/>
                <w:spacing w:val="-12"/>
                <w:sz w:val="24"/>
                <w:szCs w:val="24"/>
                <w:lang w:val="ro-RO"/>
              </w:rPr>
              <w:t xml:space="preserve">elaborării proiectului </w:t>
            </w:r>
            <w:r w:rsidR="0077690D" w:rsidRPr="00C940A6">
              <w:rPr>
                <w:rFonts w:ascii="Times New Roman" w:hAnsi="Times New Roman"/>
                <w:color w:val="000000"/>
                <w:sz w:val="24"/>
                <w:szCs w:val="24"/>
                <w:lang w:val="ro-RO"/>
              </w:rPr>
              <w:t xml:space="preserve">Regulamentului privind accesul publicului la informație, justiție și </w:t>
            </w:r>
            <w:r w:rsidR="0077690D" w:rsidRPr="00436107">
              <w:rPr>
                <w:rFonts w:ascii="Times New Roman" w:hAnsi="Times New Roman"/>
                <w:color w:val="000000"/>
                <w:sz w:val="24"/>
                <w:szCs w:val="24"/>
                <w:lang w:val="ro-RO"/>
              </w:rPr>
              <w:t xml:space="preserve">participare la adoptarea deciziilor de mediu </w:t>
            </w:r>
            <w:r w:rsidRPr="00436107">
              <w:rPr>
                <w:rFonts w:ascii="Times New Roman" w:hAnsi="Times New Roman"/>
                <w:spacing w:val="-12"/>
                <w:sz w:val="24"/>
                <w:szCs w:val="24"/>
                <w:lang w:val="ro-RO"/>
              </w:rPr>
              <w:t xml:space="preserve">a fost plasat </w:t>
            </w:r>
            <w:r w:rsidRPr="00436107">
              <w:rPr>
                <w:rFonts w:ascii="Times New Roman" w:hAnsi="Times New Roman"/>
                <w:sz w:val="24"/>
                <w:szCs w:val="24"/>
                <w:lang w:val="ro-RO"/>
              </w:rPr>
              <w:t>pe pagina web oficială a ministerului</w:t>
            </w:r>
            <w:r w:rsidR="005E52D6" w:rsidRPr="00436107">
              <w:rPr>
                <w:rFonts w:ascii="Times New Roman" w:hAnsi="Times New Roman"/>
                <w:sz w:val="24"/>
                <w:szCs w:val="24"/>
                <w:lang w:val="ro-RO"/>
              </w:rPr>
              <w:t xml:space="preserve">. </w:t>
            </w:r>
            <w:r w:rsidR="0036678F" w:rsidRPr="00436107">
              <w:rPr>
                <w:rFonts w:ascii="Times New Roman" w:hAnsi="Times New Roman"/>
                <w:sz w:val="24"/>
                <w:szCs w:val="24"/>
                <w:lang w:val="ro-RO"/>
              </w:rPr>
              <w:t>Acesta poate fi vizualizat</w:t>
            </w:r>
            <w:r w:rsidRPr="00436107">
              <w:rPr>
                <w:rFonts w:ascii="Times New Roman" w:hAnsi="Times New Roman"/>
                <w:sz w:val="24"/>
                <w:szCs w:val="24"/>
                <w:lang w:val="ro-RO"/>
              </w:rPr>
              <w:t xml:space="preserve"> la următorul link:</w:t>
            </w:r>
            <w:r w:rsidR="005E52D6" w:rsidRPr="00436107">
              <w:rPr>
                <w:lang w:val="it-IT"/>
              </w:rPr>
              <w:t xml:space="preserve"> </w:t>
            </w:r>
            <w:hyperlink r:id="rId11" w:history="1">
              <w:r w:rsidR="00BF66F3" w:rsidRPr="00436107">
                <w:rPr>
                  <w:rStyle w:val="Hyperlink"/>
                  <w:rFonts w:ascii="Times New Roman" w:hAnsi="Times New Roman"/>
                  <w:sz w:val="24"/>
                  <w:szCs w:val="24"/>
                  <w:lang w:val="ro-RO"/>
                </w:rPr>
                <w:t>https://mediu.gov.md/ro/content/anun%C8%9B-cu-privire-la-ini%C8%9Bierea-elabor%C4%83rii-proiectului-regulamentului-cu-privire-la</w:t>
              </w:r>
            </w:hyperlink>
            <w:r w:rsidR="00BF66F3">
              <w:rPr>
                <w:rFonts w:ascii="Times New Roman" w:hAnsi="Times New Roman"/>
                <w:sz w:val="24"/>
                <w:szCs w:val="24"/>
                <w:lang w:val="ro-RO"/>
              </w:rPr>
              <w:t xml:space="preserve"> </w:t>
            </w:r>
          </w:p>
          <w:p w14:paraId="193C7513" w14:textId="604B2B62" w:rsidR="0084244F" w:rsidRPr="00D57A3C" w:rsidRDefault="00AF00CD" w:rsidP="0069556F">
            <w:pPr>
              <w:spacing w:after="0" w:line="240" w:lineRule="auto"/>
              <w:jc w:val="both"/>
              <w:rPr>
                <w:rFonts w:ascii="Times New Roman" w:hAnsi="Times New Roman"/>
                <w:sz w:val="24"/>
                <w:szCs w:val="24"/>
                <w:lang w:val="ro-RO"/>
              </w:rPr>
            </w:pPr>
            <w:r w:rsidRPr="00C940A6">
              <w:rPr>
                <w:rFonts w:ascii="Times New Roman" w:hAnsi="Times New Roman"/>
                <w:sz w:val="24"/>
                <w:szCs w:val="24"/>
                <w:lang w:val="ro-RO"/>
              </w:rPr>
              <w:t>P</w:t>
            </w:r>
            <w:r w:rsidR="00DE02A2" w:rsidRPr="00C940A6">
              <w:rPr>
                <w:rFonts w:ascii="Times New Roman" w:hAnsi="Times New Roman"/>
                <w:sz w:val="24"/>
                <w:szCs w:val="24"/>
                <w:lang w:val="ro-RO"/>
              </w:rPr>
              <w:t>roiectul Regulamentului</w:t>
            </w:r>
            <w:r w:rsidR="0077690D" w:rsidRPr="00C940A6">
              <w:rPr>
                <w:rFonts w:ascii="Times New Roman" w:hAnsi="Times New Roman"/>
                <w:sz w:val="24"/>
                <w:szCs w:val="24"/>
                <w:lang w:val="ro-RO"/>
              </w:rPr>
              <w:t xml:space="preserve"> și</w:t>
            </w:r>
            <w:r w:rsidRPr="00C940A6">
              <w:rPr>
                <w:rFonts w:ascii="Times New Roman" w:hAnsi="Times New Roman"/>
                <w:sz w:val="24"/>
                <w:szCs w:val="24"/>
                <w:lang w:val="ro-RO"/>
              </w:rPr>
              <w:t xml:space="preserve"> Nota informativă au fost plasate pentru consultări publice pe pagina web oficială a Ministerului Mediului </w:t>
            </w:r>
            <w:hyperlink r:id="rId12" w:history="1">
              <w:r w:rsidRPr="00C940A6">
                <w:rPr>
                  <w:rStyle w:val="Hyperlink"/>
                  <w:rFonts w:ascii="Times New Roman" w:hAnsi="Times New Roman"/>
                  <w:sz w:val="24"/>
                  <w:szCs w:val="24"/>
                  <w:lang w:val="ro-RO"/>
                </w:rPr>
                <w:t>www.mediu.gov.md</w:t>
              </w:r>
            </w:hyperlink>
            <w:r w:rsidRPr="00C940A6">
              <w:rPr>
                <w:rFonts w:ascii="Times New Roman" w:hAnsi="Times New Roman"/>
                <w:sz w:val="24"/>
                <w:szCs w:val="24"/>
                <w:lang w:val="ro-RO"/>
              </w:rPr>
              <w:t xml:space="preserve"> și pe </w:t>
            </w:r>
            <w:hyperlink r:id="rId13" w:history="1">
              <w:r w:rsidRPr="00C940A6">
                <w:rPr>
                  <w:rStyle w:val="Hyperlink"/>
                  <w:rFonts w:ascii="Times New Roman" w:hAnsi="Times New Roman"/>
                  <w:sz w:val="24"/>
                  <w:szCs w:val="24"/>
                  <w:lang w:val="ro-RO"/>
                </w:rPr>
                <w:t>www.particip.gov.md</w:t>
              </w:r>
            </w:hyperlink>
            <w:r w:rsidRPr="00C940A6">
              <w:rPr>
                <w:rFonts w:ascii="Times New Roman" w:hAnsi="Times New Roman"/>
                <w:sz w:val="24"/>
                <w:szCs w:val="24"/>
                <w:lang w:val="ro-RO"/>
              </w:rPr>
              <w:t xml:space="preserve">. </w:t>
            </w:r>
            <w:r w:rsidRPr="00D57A3C">
              <w:rPr>
                <w:rFonts w:ascii="Times New Roman" w:hAnsi="Times New Roman"/>
                <w:sz w:val="24"/>
                <w:szCs w:val="24"/>
                <w:lang w:val="ro-RO"/>
              </w:rPr>
              <w:t xml:space="preserve">Propunerile </w:t>
            </w:r>
            <w:r w:rsidRPr="00C940A6">
              <w:rPr>
                <w:rFonts w:ascii="Times New Roman" w:hAnsi="Times New Roman"/>
                <w:sz w:val="24"/>
                <w:szCs w:val="24"/>
                <w:lang w:val="ro-MD"/>
              </w:rPr>
              <w:t>și obiecțiile</w:t>
            </w:r>
            <w:r w:rsidR="0077690D" w:rsidRPr="00C940A6">
              <w:rPr>
                <w:rFonts w:ascii="Times New Roman" w:hAnsi="Times New Roman"/>
                <w:sz w:val="24"/>
                <w:szCs w:val="24"/>
                <w:lang w:val="ro-MD"/>
              </w:rPr>
              <w:t>,</w:t>
            </w:r>
            <w:r w:rsidRPr="00C940A6">
              <w:rPr>
                <w:rFonts w:ascii="Times New Roman" w:hAnsi="Times New Roman"/>
                <w:sz w:val="24"/>
                <w:szCs w:val="24"/>
                <w:lang w:val="ro-MD"/>
              </w:rPr>
              <w:t xml:space="preserve"> urmare a procesului de consultare publică</w:t>
            </w:r>
            <w:r w:rsidR="0077690D" w:rsidRPr="00C940A6">
              <w:rPr>
                <w:rFonts w:ascii="Times New Roman" w:hAnsi="Times New Roman"/>
                <w:sz w:val="24"/>
                <w:szCs w:val="24"/>
                <w:lang w:val="ro-MD"/>
              </w:rPr>
              <w:t>,</w:t>
            </w:r>
            <w:r w:rsidRPr="00C940A6">
              <w:rPr>
                <w:rFonts w:ascii="Times New Roman" w:hAnsi="Times New Roman"/>
                <w:sz w:val="24"/>
                <w:szCs w:val="24"/>
                <w:lang w:val="ro-MD"/>
              </w:rPr>
              <w:t xml:space="preserve"> </w:t>
            </w:r>
            <w:r w:rsidR="00DE02A2" w:rsidRPr="00C940A6">
              <w:rPr>
                <w:rFonts w:ascii="Times New Roman" w:hAnsi="Times New Roman"/>
                <w:sz w:val="24"/>
                <w:szCs w:val="24"/>
                <w:lang w:val="ro-RO"/>
              </w:rPr>
              <w:t xml:space="preserve">urmează a fi </w:t>
            </w:r>
            <w:r w:rsidRPr="00C940A6">
              <w:rPr>
                <w:rFonts w:ascii="Times New Roman" w:hAnsi="Times New Roman"/>
                <w:sz w:val="24"/>
                <w:szCs w:val="24"/>
                <w:lang w:val="ro-RO"/>
              </w:rPr>
              <w:t>luate în considerare</w:t>
            </w:r>
            <w:r w:rsidR="0069556F" w:rsidRPr="00C940A6">
              <w:rPr>
                <w:rFonts w:ascii="Times New Roman" w:hAnsi="Times New Roman"/>
                <w:sz w:val="24"/>
                <w:szCs w:val="24"/>
                <w:lang w:val="ro-RO"/>
              </w:rPr>
              <w:t>. La fel, proiectul urmează a fi consultat și avizat cu Ministerele și Instituțiile interesate, conform procedurii prevăzute de legislație.</w:t>
            </w:r>
          </w:p>
        </w:tc>
      </w:tr>
      <w:tr w:rsidR="00975FEB" w:rsidRPr="00C940A6" w14:paraId="441B4CCC" w14:textId="77777777" w:rsidTr="00325C24">
        <w:tc>
          <w:tcPr>
            <w:tcW w:w="5000" w:type="pct"/>
            <w:shd w:val="clear" w:color="auto" w:fill="EAF1DD" w:themeFill="accent3" w:themeFillTint="33"/>
          </w:tcPr>
          <w:p w14:paraId="7B95FD17" w14:textId="77777777" w:rsidR="00975FEB" w:rsidRPr="00C940A6" w:rsidRDefault="00975FEB" w:rsidP="00C00CA4">
            <w:pPr>
              <w:tabs>
                <w:tab w:val="left" w:pos="884"/>
                <w:tab w:val="left" w:pos="1196"/>
              </w:tabs>
              <w:spacing w:after="0"/>
              <w:jc w:val="both"/>
              <w:rPr>
                <w:rFonts w:ascii="Times New Roman" w:hAnsi="Times New Roman"/>
                <w:sz w:val="24"/>
                <w:szCs w:val="24"/>
                <w:lang w:val="ro-MD"/>
              </w:rPr>
            </w:pPr>
            <w:r w:rsidRPr="00C940A6">
              <w:rPr>
                <w:rFonts w:ascii="Times New Roman" w:hAnsi="Times New Roman"/>
                <w:sz w:val="24"/>
                <w:szCs w:val="24"/>
                <w:lang w:val="ro-MD"/>
              </w:rPr>
              <w:t>8. Constatările expertizei anticorupție</w:t>
            </w:r>
          </w:p>
        </w:tc>
      </w:tr>
      <w:tr w:rsidR="00975FEB" w:rsidRPr="00DC35AA" w14:paraId="406F466F" w14:textId="77777777" w:rsidTr="00325C24">
        <w:tc>
          <w:tcPr>
            <w:tcW w:w="5000" w:type="pct"/>
          </w:tcPr>
          <w:p w14:paraId="665E083F" w14:textId="021418D4" w:rsidR="00975FEB" w:rsidRPr="00C940A6" w:rsidRDefault="0084244F" w:rsidP="00C00CA4">
            <w:pPr>
              <w:tabs>
                <w:tab w:val="left" w:pos="884"/>
                <w:tab w:val="left" w:pos="1196"/>
              </w:tabs>
              <w:spacing w:after="0"/>
              <w:jc w:val="both"/>
              <w:rPr>
                <w:rFonts w:ascii="Times New Roman" w:hAnsi="Times New Roman"/>
                <w:sz w:val="24"/>
                <w:szCs w:val="24"/>
                <w:lang w:val="ro-MD"/>
              </w:rPr>
            </w:pPr>
            <w:r w:rsidRPr="00C940A6">
              <w:rPr>
                <w:rFonts w:ascii="Times New Roman" w:hAnsi="Times New Roman"/>
                <w:sz w:val="24"/>
                <w:szCs w:val="24"/>
                <w:lang w:val="ro-RO"/>
              </w:rPr>
              <w:t>Proiectul elaborat urmează a fi supus expertizei anticorupție de către Centrul Național</w:t>
            </w:r>
            <w:r w:rsidR="004038E8" w:rsidRPr="00C940A6">
              <w:rPr>
                <w:rFonts w:ascii="Times New Roman" w:hAnsi="Times New Roman"/>
                <w:sz w:val="24"/>
                <w:szCs w:val="24"/>
                <w:lang w:val="ro-RO"/>
              </w:rPr>
              <w:t xml:space="preserve"> </w:t>
            </w:r>
            <w:r w:rsidRPr="00C940A6">
              <w:rPr>
                <w:rFonts w:ascii="Times New Roman" w:hAnsi="Times New Roman"/>
                <w:sz w:val="24"/>
                <w:szCs w:val="24"/>
                <w:lang w:val="ro-RO"/>
              </w:rPr>
              <w:t>Anticorupție în conformitate cu Legea integrității nr. 82/2017. Informația privind</w:t>
            </w:r>
            <w:r w:rsidR="004038E8" w:rsidRPr="00C940A6">
              <w:rPr>
                <w:rFonts w:ascii="Times New Roman" w:hAnsi="Times New Roman"/>
                <w:sz w:val="24"/>
                <w:szCs w:val="24"/>
                <w:lang w:val="ro-RO"/>
              </w:rPr>
              <w:t xml:space="preserve"> </w:t>
            </w:r>
            <w:r w:rsidRPr="00C940A6">
              <w:rPr>
                <w:rFonts w:ascii="Times New Roman" w:hAnsi="Times New Roman"/>
                <w:sz w:val="24"/>
                <w:szCs w:val="24"/>
                <w:lang w:val="ro-RO"/>
              </w:rPr>
              <w:t>rezultatele expertizei anticorupție va fi inclusă după recepționarea raportului de</w:t>
            </w:r>
            <w:r w:rsidR="004038E8" w:rsidRPr="00C940A6">
              <w:rPr>
                <w:rFonts w:ascii="Times New Roman" w:hAnsi="Times New Roman"/>
                <w:sz w:val="24"/>
                <w:szCs w:val="24"/>
                <w:lang w:val="ro-RO"/>
              </w:rPr>
              <w:t xml:space="preserve"> </w:t>
            </w:r>
            <w:r w:rsidRPr="00C940A6">
              <w:rPr>
                <w:rFonts w:ascii="Times New Roman" w:hAnsi="Times New Roman"/>
                <w:sz w:val="24"/>
                <w:szCs w:val="24"/>
                <w:lang w:val="ro-RO"/>
              </w:rPr>
              <w:t>expertiză anticorupție.</w:t>
            </w:r>
          </w:p>
        </w:tc>
      </w:tr>
      <w:tr w:rsidR="00975FEB" w:rsidRPr="00C940A6" w14:paraId="4AB37C28" w14:textId="77777777" w:rsidTr="00325C24">
        <w:tc>
          <w:tcPr>
            <w:tcW w:w="5000" w:type="pct"/>
            <w:shd w:val="clear" w:color="auto" w:fill="EAF1DD" w:themeFill="accent3" w:themeFillTint="33"/>
          </w:tcPr>
          <w:p w14:paraId="07EDD93C" w14:textId="77777777" w:rsidR="00975FEB" w:rsidRPr="00C940A6" w:rsidRDefault="00975FEB" w:rsidP="00C00CA4">
            <w:pPr>
              <w:tabs>
                <w:tab w:val="left" w:pos="884"/>
                <w:tab w:val="left" w:pos="1196"/>
              </w:tabs>
              <w:spacing w:after="0"/>
              <w:jc w:val="both"/>
              <w:rPr>
                <w:rFonts w:ascii="Times New Roman" w:hAnsi="Times New Roman"/>
                <w:sz w:val="24"/>
                <w:szCs w:val="24"/>
                <w:lang w:val="ro-MD"/>
              </w:rPr>
            </w:pPr>
            <w:r w:rsidRPr="00C940A6">
              <w:rPr>
                <w:rFonts w:ascii="Times New Roman" w:hAnsi="Times New Roman"/>
                <w:sz w:val="24"/>
                <w:szCs w:val="24"/>
                <w:lang w:val="ro-MD"/>
              </w:rPr>
              <w:t>9. Constatările expertizei de compatibilitate</w:t>
            </w:r>
          </w:p>
        </w:tc>
      </w:tr>
      <w:tr w:rsidR="00975FEB" w:rsidRPr="00DC35AA" w14:paraId="6C02D098" w14:textId="77777777" w:rsidTr="00325C24">
        <w:tc>
          <w:tcPr>
            <w:tcW w:w="5000" w:type="pct"/>
          </w:tcPr>
          <w:p w14:paraId="62AEEE8F" w14:textId="18816D20" w:rsidR="00975FEB" w:rsidRPr="00C940A6" w:rsidRDefault="00DC35AA" w:rsidP="008262D2">
            <w:pPr>
              <w:autoSpaceDE w:val="0"/>
              <w:autoSpaceDN w:val="0"/>
              <w:adjustRightInd w:val="0"/>
              <w:spacing w:after="0"/>
              <w:jc w:val="both"/>
              <w:rPr>
                <w:rFonts w:ascii="Times New Roman" w:hAnsi="Times New Roman"/>
                <w:sz w:val="24"/>
                <w:szCs w:val="24"/>
                <w:lang w:val="ro-MD"/>
              </w:rPr>
            </w:pPr>
            <w:r w:rsidRPr="00B8313A">
              <w:rPr>
                <w:rFonts w:ascii="Times New Roman" w:hAnsi="Times New Roman"/>
                <w:sz w:val="24"/>
                <w:szCs w:val="24"/>
                <w:lang w:val="it-IT"/>
              </w:rPr>
              <w:t xml:space="preserve">Proiectul elaborat va fi supus expertizei de compatibilitate, conform procedurii. </w:t>
            </w:r>
            <w:r w:rsidRPr="0084244F">
              <w:rPr>
                <w:rFonts w:ascii="Times New Roman" w:hAnsi="Times New Roman"/>
                <w:sz w:val="24"/>
                <w:szCs w:val="24"/>
                <w:lang w:val="ro-RO"/>
              </w:rPr>
              <w:t>Informația privind</w:t>
            </w:r>
            <w:r>
              <w:rPr>
                <w:rFonts w:ascii="Times New Roman" w:hAnsi="Times New Roman"/>
                <w:sz w:val="24"/>
                <w:szCs w:val="24"/>
                <w:lang w:val="ro-RO"/>
              </w:rPr>
              <w:t xml:space="preserve"> </w:t>
            </w:r>
            <w:r w:rsidRPr="0084244F">
              <w:rPr>
                <w:rFonts w:ascii="Times New Roman" w:hAnsi="Times New Roman"/>
                <w:sz w:val="24"/>
                <w:szCs w:val="24"/>
                <w:lang w:val="ro-RO"/>
              </w:rPr>
              <w:t>rezultatele expertizei</w:t>
            </w:r>
            <w:r>
              <w:rPr>
                <w:rFonts w:ascii="Times New Roman" w:hAnsi="Times New Roman"/>
                <w:sz w:val="24"/>
                <w:szCs w:val="24"/>
                <w:lang w:val="ro-RO"/>
              </w:rPr>
              <w:t xml:space="preserve"> </w:t>
            </w:r>
            <w:r w:rsidRPr="0084244F">
              <w:rPr>
                <w:rFonts w:ascii="Times New Roman" w:hAnsi="Times New Roman"/>
                <w:sz w:val="24"/>
                <w:szCs w:val="24"/>
                <w:lang w:val="ro-RO"/>
              </w:rPr>
              <w:t xml:space="preserve">va fi inclusă după recepționarea </w:t>
            </w:r>
            <w:r>
              <w:rPr>
                <w:rFonts w:ascii="Times New Roman" w:hAnsi="Times New Roman"/>
                <w:sz w:val="24"/>
                <w:szCs w:val="24"/>
                <w:lang w:val="ro-RO"/>
              </w:rPr>
              <w:t>avizului</w:t>
            </w:r>
            <w:r>
              <w:rPr>
                <w:rFonts w:ascii="Times New Roman" w:hAnsi="Times New Roman"/>
                <w:sz w:val="24"/>
                <w:szCs w:val="24"/>
                <w:lang w:val="ro-RO"/>
              </w:rPr>
              <w:t xml:space="preserve"> de la CAL.</w:t>
            </w:r>
          </w:p>
        </w:tc>
      </w:tr>
      <w:tr w:rsidR="00975FEB" w:rsidRPr="00C940A6" w14:paraId="54D9851B" w14:textId="77777777" w:rsidTr="00325C24">
        <w:tc>
          <w:tcPr>
            <w:tcW w:w="5000" w:type="pct"/>
            <w:shd w:val="clear" w:color="auto" w:fill="EAF1DD" w:themeFill="accent3" w:themeFillTint="33"/>
          </w:tcPr>
          <w:p w14:paraId="43093F98" w14:textId="77777777" w:rsidR="00975FEB" w:rsidRPr="00C940A6" w:rsidRDefault="00975FEB" w:rsidP="00C00CA4">
            <w:pPr>
              <w:tabs>
                <w:tab w:val="left" w:pos="884"/>
                <w:tab w:val="left" w:pos="1196"/>
              </w:tabs>
              <w:spacing w:after="0"/>
              <w:jc w:val="both"/>
              <w:rPr>
                <w:rFonts w:ascii="Times New Roman" w:hAnsi="Times New Roman"/>
                <w:sz w:val="24"/>
                <w:szCs w:val="24"/>
                <w:lang w:val="ro-MD"/>
              </w:rPr>
            </w:pPr>
            <w:r w:rsidRPr="00C940A6">
              <w:rPr>
                <w:rFonts w:ascii="Times New Roman" w:hAnsi="Times New Roman"/>
                <w:sz w:val="24"/>
                <w:szCs w:val="24"/>
                <w:lang w:val="ro-MD"/>
              </w:rPr>
              <w:t>10. Constatările expertizei juridice</w:t>
            </w:r>
          </w:p>
        </w:tc>
      </w:tr>
      <w:tr w:rsidR="00975FEB" w:rsidRPr="00C940A6" w14:paraId="65271A1E" w14:textId="77777777" w:rsidTr="00325C24">
        <w:tc>
          <w:tcPr>
            <w:tcW w:w="5000" w:type="pct"/>
          </w:tcPr>
          <w:p w14:paraId="37D44350" w14:textId="4823FEEE" w:rsidR="00975FEB" w:rsidRPr="00C940A6" w:rsidRDefault="00DE02A2" w:rsidP="00C00CA4">
            <w:pPr>
              <w:tabs>
                <w:tab w:val="left" w:pos="884"/>
                <w:tab w:val="left" w:pos="1196"/>
              </w:tabs>
              <w:spacing w:after="0"/>
              <w:jc w:val="both"/>
              <w:rPr>
                <w:rFonts w:ascii="Times New Roman" w:hAnsi="Times New Roman"/>
                <w:sz w:val="24"/>
                <w:szCs w:val="24"/>
                <w:lang w:val="ro-MD"/>
              </w:rPr>
            </w:pPr>
            <w:r w:rsidRPr="00C940A6">
              <w:rPr>
                <w:rFonts w:ascii="Times New Roman" w:eastAsia="Times New Roman" w:hAnsi="Times New Roman"/>
                <w:color w:val="000000"/>
                <w:sz w:val="24"/>
                <w:szCs w:val="24"/>
                <w:lang w:val="ro-MD"/>
              </w:rPr>
              <w:t>Informația privind rezultatele expertizei juridice va fi inclusă după recepționarea avizului expertizei juridice.</w:t>
            </w:r>
          </w:p>
        </w:tc>
      </w:tr>
      <w:tr w:rsidR="00975FEB" w:rsidRPr="00C940A6" w14:paraId="3836EF1C" w14:textId="77777777" w:rsidTr="00325C24">
        <w:tc>
          <w:tcPr>
            <w:tcW w:w="5000" w:type="pct"/>
            <w:shd w:val="clear" w:color="auto" w:fill="EAF1DD" w:themeFill="accent3" w:themeFillTint="33"/>
          </w:tcPr>
          <w:p w14:paraId="2821EABC" w14:textId="77777777" w:rsidR="00975FEB" w:rsidRPr="00C940A6" w:rsidRDefault="00975FEB" w:rsidP="00C00CA4">
            <w:pPr>
              <w:tabs>
                <w:tab w:val="left" w:pos="884"/>
                <w:tab w:val="left" w:pos="1196"/>
              </w:tabs>
              <w:spacing w:after="0"/>
              <w:jc w:val="both"/>
              <w:rPr>
                <w:rFonts w:ascii="Times New Roman" w:hAnsi="Times New Roman"/>
                <w:sz w:val="24"/>
                <w:szCs w:val="24"/>
                <w:lang w:val="ro-MD"/>
              </w:rPr>
            </w:pPr>
            <w:r w:rsidRPr="00C940A6">
              <w:rPr>
                <w:rFonts w:ascii="Times New Roman" w:hAnsi="Times New Roman"/>
                <w:sz w:val="24"/>
                <w:szCs w:val="24"/>
                <w:lang w:val="ro-MD"/>
              </w:rPr>
              <w:t>11. Constatările altor expertize</w:t>
            </w:r>
          </w:p>
        </w:tc>
      </w:tr>
      <w:tr w:rsidR="00975FEB" w:rsidRPr="00C940A6" w14:paraId="7B4A9FDF" w14:textId="77777777" w:rsidTr="00325C24">
        <w:tc>
          <w:tcPr>
            <w:tcW w:w="5000" w:type="pct"/>
          </w:tcPr>
          <w:p w14:paraId="2E7FE395" w14:textId="22FD3DC1" w:rsidR="00975FEB" w:rsidRPr="00C940A6" w:rsidRDefault="0077690D" w:rsidP="00DE02A2">
            <w:pPr>
              <w:pStyle w:val="Frspaiere"/>
              <w:spacing w:line="276" w:lineRule="auto"/>
              <w:jc w:val="both"/>
              <w:rPr>
                <w:rFonts w:ascii="Times New Roman" w:hAnsi="Times New Roman"/>
                <w:sz w:val="24"/>
                <w:szCs w:val="24"/>
                <w:shd w:val="clear" w:color="auto" w:fill="FFFFFF"/>
                <w:lang w:val="ro-RO"/>
              </w:rPr>
            </w:pPr>
            <w:r w:rsidRPr="00C940A6">
              <w:rPr>
                <w:rFonts w:ascii="Times New Roman" w:hAnsi="Times New Roman"/>
                <w:sz w:val="24"/>
                <w:szCs w:val="24"/>
                <w:lang w:val="ro-RO"/>
              </w:rPr>
              <w:t>Constatările altor expertize urmează a fi anexate.</w:t>
            </w:r>
          </w:p>
        </w:tc>
      </w:tr>
    </w:tbl>
    <w:p w14:paraId="78E4188E" w14:textId="77777777" w:rsidR="001432A4" w:rsidRPr="00C940A6" w:rsidRDefault="001432A4" w:rsidP="00DE02A2">
      <w:pPr>
        <w:pStyle w:val="Titlu2"/>
        <w:keepLines/>
        <w:tabs>
          <w:tab w:val="left" w:pos="5103"/>
        </w:tabs>
        <w:ind w:right="-567"/>
        <w:rPr>
          <w:rFonts w:eastAsia="Calibri"/>
          <w:color w:val="000000"/>
          <w:sz w:val="24"/>
          <w:szCs w:val="24"/>
          <w:lang w:val="ro-RO" w:eastAsia="en-US"/>
        </w:rPr>
      </w:pPr>
    </w:p>
    <w:p w14:paraId="618F0B2D" w14:textId="77777777" w:rsidR="007F323E" w:rsidRPr="00C940A6" w:rsidRDefault="007F323E" w:rsidP="00DE02A2">
      <w:pPr>
        <w:rPr>
          <w:rFonts w:ascii="Times New Roman" w:hAnsi="Times New Roman"/>
          <w:b/>
          <w:sz w:val="24"/>
          <w:szCs w:val="24"/>
          <w:lang w:val="ro-RO"/>
        </w:rPr>
      </w:pPr>
    </w:p>
    <w:p w14:paraId="47ACA679" w14:textId="4CD8D86A" w:rsidR="00DE02A2" w:rsidRPr="008262D2" w:rsidRDefault="00F8168E" w:rsidP="00DE02A2">
      <w:pPr>
        <w:rPr>
          <w:rFonts w:ascii="Times New Roman" w:hAnsi="Times New Roman"/>
          <w:b/>
          <w:sz w:val="26"/>
          <w:szCs w:val="26"/>
          <w:lang w:val="ro-RO"/>
        </w:rPr>
      </w:pPr>
      <w:r>
        <w:rPr>
          <w:rFonts w:ascii="Times New Roman" w:hAnsi="Times New Roman"/>
          <w:b/>
          <w:sz w:val="26"/>
          <w:szCs w:val="26"/>
          <w:lang w:val="ro-RO"/>
        </w:rPr>
        <w:t>Minist</w:t>
      </w:r>
      <w:r w:rsidR="000C7041">
        <w:rPr>
          <w:rFonts w:ascii="Times New Roman" w:hAnsi="Times New Roman"/>
          <w:b/>
          <w:sz w:val="26"/>
          <w:szCs w:val="26"/>
          <w:lang w:val="ro-RO"/>
        </w:rPr>
        <w:t>erul</w:t>
      </w:r>
      <w:r>
        <w:rPr>
          <w:rFonts w:ascii="Times New Roman" w:hAnsi="Times New Roman"/>
          <w:b/>
          <w:sz w:val="26"/>
          <w:szCs w:val="26"/>
          <w:lang w:val="ro-RO"/>
        </w:rPr>
        <w:t xml:space="preserve"> Mediului</w:t>
      </w:r>
      <w:r w:rsidR="007F323E" w:rsidRPr="0077690D">
        <w:rPr>
          <w:rFonts w:ascii="Times New Roman" w:hAnsi="Times New Roman"/>
          <w:b/>
          <w:sz w:val="26"/>
          <w:szCs w:val="26"/>
          <w:lang w:val="ro-RO"/>
        </w:rPr>
        <w:t xml:space="preserve">                                   </w:t>
      </w:r>
      <w:r w:rsidR="006B341A">
        <w:rPr>
          <w:rFonts w:ascii="Times New Roman" w:hAnsi="Times New Roman"/>
          <w:b/>
          <w:sz w:val="26"/>
          <w:szCs w:val="26"/>
          <w:lang w:val="ro-RO"/>
        </w:rPr>
        <w:t xml:space="preserve">             </w:t>
      </w:r>
      <w:r w:rsidR="007F323E" w:rsidRPr="0077690D">
        <w:rPr>
          <w:rFonts w:ascii="Times New Roman" w:hAnsi="Times New Roman"/>
          <w:b/>
          <w:sz w:val="26"/>
          <w:szCs w:val="26"/>
          <w:lang w:val="ro-RO"/>
        </w:rPr>
        <w:t xml:space="preserve">   </w:t>
      </w:r>
      <w:r w:rsidR="008262D2" w:rsidRPr="0077690D">
        <w:rPr>
          <w:rFonts w:ascii="Times New Roman" w:hAnsi="Times New Roman"/>
          <w:b/>
          <w:sz w:val="26"/>
          <w:szCs w:val="26"/>
          <w:lang w:val="ro-RO"/>
        </w:rPr>
        <w:t xml:space="preserve"> </w:t>
      </w:r>
      <w:r w:rsidR="0077690D" w:rsidRPr="0077690D">
        <w:rPr>
          <w:rFonts w:ascii="Times New Roman" w:hAnsi="Times New Roman"/>
          <w:b/>
          <w:sz w:val="26"/>
          <w:szCs w:val="26"/>
          <w:lang w:val="ro-RO"/>
        </w:rPr>
        <w:t>Iordanca-Rodica</w:t>
      </w:r>
      <w:r w:rsidR="006B341A">
        <w:rPr>
          <w:rFonts w:ascii="Times New Roman" w:hAnsi="Times New Roman"/>
          <w:b/>
          <w:sz w:val="26"/>
          <w:szCs w:val="26"/>
          <w:lang w:val="ro-RO"/>
        </w:rPr>
        <w:t xml:space="preserve"> </w:t>
      </w:r>
      <w:r w:rsidR="0077690D" w:rsidRPr="0077690D">
        <w:rPr>
          <w:rFonts w:ascii="Times New Roman" w:hAnsi="Times New Roman"/>
          <w:b/>
          <w:sz w:val="26"/>
          <w:szCs w:val="26"/>
          <w:lang w:val="ro-RO"/>
        </w:rPr>
        <w:t>IORDANOV</w:t>
      </w:r>
      <w:r w:rsidR="007F323E" w:rsidRPr="0077690D">
        <w:rPr>
          <w:rFonts w:ascii="Times New Roman" w:hAnsi="Times New Roman"/>
          <w:b/>
          <w:sz w:val="26"/>
          <w:szCs w:val="26"/>
          <w:lang w:val="ro-RO"/>
        </w:rPr>
        <w:t xml:space="preserve"> </w:t>
      </w:r>
    </w:p>
    <w:sectPr w:rsidR="00DE02A2" w:rsidRPr="008262D2" w:rsidSect="007F323E">
      <w:footerReference w:type="default" r:id="rId14"/>
      <w:pgSz w:w="11906" w:h="16838"/>
      <w:pgMar w:top="1134"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EDC92" w14:textId="77777777" w:rsidR="00165489" w:rsidRDefault="00165489" w:rsidP="00A813DC">
      <w:pPr>
        <w:spacing w:after="0" w:line="240" w:lineRule="auto"/>
      </w:pPr>
      <w:r>
        <w:separator/>
      </w:r>
    </w:p>
  </w:endnote>
  <w:endnote w:type="continuationSeparator" w:id="0">
    <w:p w14:paraId="71625AEA" w14:textId="77777777" w:rsidR="00165489" w:rsidRDefault="00165489" w:rsidP="00A81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PT Serif">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95329"/>
      <w:docPartObj>
        <w:docPartGallery w:val="Page Numbers (Bottom of Page)"/>
        <w:docPartUnique/>
      </w:docPartObj>
    </w:sdtPr>
    <w:sdtEndPr/>
    <w:sdtContent>
      <w:p w14:paraId="4D5F9819" w14:textId="77777777" w:rsidR="00A813DC" w:rsidRDefault="00BF4B66">
        <w:pPr>
          <w:pStyle w:val="Subsol"/>
          <w:jc w:val="right"/>
        </w:pPr>
        <w:r>
          <w:fldChar w:fldCharType="begin"/>
        </w:r>
        <w:r>
          <w:instrText xml:space="preserve"> PAGE   \* MERGEFORMAT </w:instrText>
        </w:r>
        <w:r>
          <w:fldChar w:fldCharType="separate"/>
        </w:r>
        <w:r w:rsidR="00BE61A9">
          <w:rPr>
            <w:noProof/>
          </w:rPr>
          <w:t>5</w:t>
        </w:r>
        <w:r>
          <w:rPr>
            <w:noProof/>
          </w:rPr>
          <w:fldChar w:fldCharType="end"/>
        </w:r>
      </w:p>
    </w:sdtContent>
  </w:sdt>
  <w:p w14:paraId="675ACAED" w14:textId="77777777" w:rsidR="00A813DC" w:rsidRDefault="00A813D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77A48" w14:textId="77777777" w:rsidR="00165489" w:rsidRDefault="00165489" w:rsidP="00A813DC">
      <w:pPr>
        <w:spacing w:after="0" w:line="240" w:lineRule="auto"/>
      </w:pPr>
      <w:r>
        <w:separator/>
      </w:r>
    </w:p>
  </w:footnote>
  <w:footnote w:type="continuationSeparator" w:id="0">
    <w:p w14:paraId="4B23F6A1" w14:textId="77777777" w:rsidR="00165489" w:rsidRDefault="00165489" w:rsidP="00A81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979"/>
    <w:multiLevelType w:val="hybridMultilevel"/>
    <w:tmpl w:val="3064CD76"/>
    <w:lvl w:ilvl="0" w:tplc="433CBA8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C293EF2"/>
    <w:multiLevelType w:val="hybridMultilevel"/>
    <w:tmpl w:val="04D604F4"/>
    <w:lvl w:ilvl="0" w:tplc="200CF7A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FD7AD9"/>
    <w:multiLevelType w:val="multilevel"/>
    <w:tmpl w:val="700637C2"/>
    <w:styleLink w:val="CowiBulletList"/>
    <w:lvl w:ilvl="0">
      <w:start w:val="1"/>
      <w:numFmt w:val="bullet"/>
      <w:pStyle w:val="Listcumarcatori"/>
      <w:lvlText w:val="•"/>
      <w:lvlJc w:val="left"/>
      <w:pPr>
        <w:tabs>
          <w:tab w:val="num" w:pos="425"/>
        </w:tabs>
        <w:ind w:left="425" w:hanging="425"/>
      </w:pPr>
      <w:rPr>
        <w:rFonts w:ascii="Times New Roman" w:hAnsi="Times New Roman" w:cs="Times New Roman" w:hint="default"/>
      </w:rPr>
    </w:lvl>
    <w:lvl w:ilvl="1">
      <w:start w:val="1"/>
      <w:numFmt w:val="bullet"/>
      <w:pStyle w:val="Listacumarcatori2"/>
      <w:lvlText w:val="-"/>
      <w:lvlJc w:val="left"/>
      <w:pPr>
        <w:tabs>
          <w:tab w:val="num" w:pos="851"/>
        </w:tabs>
        <w:ind w:left="851" w:hanging="426"/>
      </w:pPr>
      <w:rPr>
        <w:rFonts w:ascii="Times New Roman" w:hAnsi="Times New Roman" w:cs="Times New Roman" w:hint="default"/>
      </w:rPr>
    </w:lvl>
    <w:lvl w:ilvl="2">
      <w:start w:val="1"/>
      <w:numFmt w:val="bullet"/>
      <w:pStyle w:val="Listacumarcatori3"/>
      <w:lvlText w:val="-"/>
      <w:lvlJc w:val="left"/>
      <w:pPr>
        <w:tabs>
          <w:tab w:val="num" w:pos="1276"/>
        </w:tabs>
        <w:ind w:left="1276" w:hanging="425"/>
      </w:pPr>
      <w:rPr>
        <w:rFonts w:ascii="Times New Roman" w:hAnsi="Times New Roman" w:cs="Times New Roman" w:hint="default"/>
      </w:rPr>
    </w:lvl>
    <w:lvl w:ilvl="3">
      <w:start w:val="1"/>
      <w:numFmt w:val="bullet"/>
      <w:pStyle w:val="Listacumarcatori4"/>
      <w:lvlText w:val="-"/>
      <w:lvlJc w:val="left"/>
      <w:pPr>
        <w:tabs>
          <w:tab w:val="num" w:pos="1701"/>
        </w:tabs>
        <w:ind w:left="1701" w:hanging="425"/>
      </w:pPr>
      <w:rPr>
        <w:rFonts w:ascii="Times New Roman" w:hAnsi="Times New Roman" w:cs="Times New Roman"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1B985B49"/>
    <w:multiLevelType w:val="hybridMultilevel"/>
    <w:tmpl w:val="65E22470"/>
    <w:lvl w:ilvl="0" w:tplc="433CBA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F39E9"/>
    <w:multiLevelType w:val="hybridMultilevel"/>
    <w:tmpl w:val="C0CABF8E"/>
    <w:lvl w:ilvl="0" w:tplc="4684CBAA">
      <w:start w:val="1"/>
      <w:numFmt w:val="decimal"/>
      <w:lvlText w:val="%1."/>
      <w:lvlJc w:val="left"/>
      <w:pPr>
        <w:ind w:left="644"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341275"/>
    <w:multiLevelType w:val="hybridMultilevel"/>
    <w:tmpl w:val="84761582"/>
    <w:lvl w:ilvl="0" w:tplc="04190005">
      <w:start w:val="1"/>
      <w:numFmt w:val="bullet"/>
      <w:lvlText w:val=""/>
      <w:lvlJc w:val="left"/>
      <w:pPr>
        <w:tabs>
          <w:tab w:val="num" w:pos="630"/>
        </w:tabs>
        <w:ind w:left="63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15:restartNumberingAfterBreak="0">
    <w:nsid w:val="6DB62F2F"/>
    <w:multiLevelType w:val="hybridMultilevel"/>
    <w:tmpl w:val="EA566358"/>
    <w:lvl w:ilvl="0" w:tplc="694CE208">
      <w:start w:val="2"/>
      <w:numFmt w:val="bullet"/>
      <w:lvlText w:val="-"/>
      <w:lvlJc w:val="left"/>
      <w:pPr>
        <w:ind w:left="720" w:hanging="360"/>
      </w:pPr>
      <w:rPr>
        <w:rFonts w:ascii="Times New Roman" w:eastAsia="Calibr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09677575">
    <w:abstractNumId w:val="2"/>
  </w:num>
  <w:num w:numId="2" w16cid:durableId="1471245271">
    <w:abstractNumId w:val="5"/>
  </w:num>
  <w:num w:numId="3" w16cid:durableId="1342584040">
    <w:abstractNumId w:val="0"/>
  </w:num>
  <w:num w:numId="4" w16cid:durableId="663632525">
    <w:abstractNumId w:val="6"/>
  </w:num>
  <w:num w:numId="5" w16cid:durableId="1076587301">
    <w:abstractNumId w:val="7"/>
  </w:num>
  <w:num w:numId="6" w16cid:durableId="1103384835">
    <w:abstractNumId w:val="1"/>
  </w:num>
  <w:num w:numId="7" w16cid:durableId="237981193">
    <w:abstractNumId w:val="3"/>
  </w:num>
  <w:num w:numId="8" w16cid:durableId="977489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6AA"/>
    <w:rsid w:val="00003F67"/>
    <w:rsid w:val="00005B63"/>
    <w:rsid w:val="00007EA7"/>
    <w:rsid w:val="000204D4"/>
    <w:rsid w:val="00021805"/>
    <w:rsid w:val="000305A1"/>
    <w:rsid w:val="00031543"/>
    <w:rsid w:val="0003187C"/>
    <w:rsid w:val="00041544"/>
    <w:rsid w:val="0004546F"/>
    <w:rsid w:val="00047242"/>
    <w:rsid w:val="00053DE0"/>
    <w:rsid w:val="00065320"/>
    <w:rsid w:val="0008060D"/>
    <w:rsid w:val="00086C2E"/>
    <w:rsid w:val="00087262"/>
    <w:rsid w:val="00096260"/>
    <w:rsid w:val="000A62FA"/>
    <w:rsid w:val="000A7960"/>
    <w:rsid w:val="000B7D88"/>
    <w:rsid w:val="000C4348"/>
    <w:rsid w:val="000C7041"/>
    <w:rsid w:val="000E1602"/>
    <w:rsid w:val="000E4A23"/>
    <w:rsid w:val="000F179C"/>
    <w:rsid w:val="000F321F"/>
    <w:rsid w:val="000F4902"/>
    <w:rsid w:val="00103967"/>
    <w:rsid w:val="00103E31"/>
    <w:rsid w:val="001055BE"/>
    <w:rsid w:val="00112A61"/>
    <w:rsid w:val="00114846"/>
    <w:rsid w:val="001174CD"/>
    <w:rsid w:val="00117DD8"/>
    <w:rsid w:val="00120CC6"/>
    <w:rsid w:val="00120E39"/>
    <w:rsid w:val="00124547"/>
    <w:rsid w:val="00124CB1"/>
    <w:rsid w:val="001369CA"/>
    <w:rsid w:val="0014237C"/>
    <w:rsid w:val="001432A4"/>
    <w:rsid w:val="00146F72"/>
    <w:rsid w:val="00150806"/>
    <w:rsid w:val="0015659A"/>
    <w:rsid w:val="00160C75"/>
    <w:rsid w:val="00165489"/>
    <w:rsid w:val="00167A32"/>
    <w:rsid w:val="00173076"/>
    <w:rsid w:val="001752A2"/>
    <w:rsid w:val="001832AB"/>
    <w:rsid w:val="001B6F28"/>
    <w:rsid w:val="001E2090"/>
    <w:rsid w:val="001F1BFF"/>
    <w:rsid w:val="001F3E3F"/>
    <w:rsid w:val="00203DEF"/>
    <w:rsid w:val="002232B6"/>
    <w:rsid w:val="00223778"/>
    <w:rsid w:val="00225319"/>
    <w:rsid w:val="0022642C"/>
    <w:rsid w:val="00230E9C"/>
    <w:rsid w:val="0023106D"/>
    <w:rsid w:val="00246547"/>
    <w:rsid w:val="002527D1"/>
    <w:rsid w:val="002545C5"/>
    <w:rsid w:val="0026260C"/>
    <w:rsid w:val="00270613"/>
    <w:rsid w:val="002721F3"/>
    <w:rsid w:val="00274C45"/>
    <w:rsid w:val="00277CAA"/>
    <w:rsid w:val="002928CD"/>
    <w:rsid w:val="002955D8"/>
    <w:rsid w:val="002958C4"/>
    <w:rsid w:val="002A3328"/>
    <w:rsid w:val="002B05EB"/>
    <w:rsid w:val="002B55D2"/>
    <w:rsid w:val="002B75C0"/>
    <w:rsid w:val="002C5E60"/>
    <w:rsid w:val="002D031F"/>
    <w:rsid w:val="002D049B"/>
    <w:rsid w:val="002D4D68"/>
    <w:rsid w:val="002D72E1"/>
    <w:rsid w:val="002F3316"/>
    <w:rsid w:val="002F3C45"/>
    <w:rsid w:val="002F4508"/>
    <w:rsid w:val="002F4C7F"/>
    <w:rsid w:val="002F6B70"/>
    <w:rsid w:val="00325C24"/>
    <w:rsid w:val="00346FD7"/>
    <w:rsid w:val="00350B1B"/>
    <w:rsid w:val="00351DBF"/>
    <w:rsid w:val="0035396E"/>
    <w:rsid w:val="003557D2"/>
    <w:rsid w:val="00357663"/>
    <w:rsid w:val="00361383"/>
    <w:rsid w:val="00365C6A"/>
    <w:rsid w:val="0036678F"/>
    <w:rsid w:val="00392799"/>
    <w:rsid w:val="003D04ED"/>
    <w:rsid w:val="003E57CB"/>
    <w:rsid w:val="004024C5"/>
    <w:rsid w:val="004038E8"/>
    <w:rsid w:val="00405EC9"/>
    <w:rsid w:val="004136ED"/>
    <w:rsid w:val="00414C97"/>
    <w:rsid w:val="00436107"/>
    <w:rsid w:val="00442CD7"/>
    <w:rsid w:val="00443068"/>
    <w:rsid w:val="004438BB"/>
    <w:rsid w:val="004453D7"/>
    <w:rsid w:val="004523E7"/>
    <w:rsid w:val="004772E5"/>
    <w:rsid w:val="0047759D"/>
    <w:rsid w:val="004850F3"/>
    <w:rsid w:val="00485F3B"/>
    <w:rsid w:val="0048631D"/>
    <w:rsid w:val="004A09B7"/>
    <w:rsid w:val="004B66EF"/>
    <w:rsid w:val="004C793F"/>
    <w:rsid w:val="004E254D"/>
    <w:rsid w:val="004E68AC"/>
    <w:rsid w:val="004F11AD"/>
    <w:rsid w:val="004F48C5"/>
    <w:rsid w:val="0051597F"/>
    <w:rsid w:val="00516916"/>
    <w:rsid w:val="00523E6E"/>
    <w:rsid w:val="0054316C"/>
    <w:rsid w:val="00544EA0"/>
    <w:rsid w:val="005519D8"/>
    <w:rsid w:val="005540A8"/>
    <w:rsid w:val="00557425"/>
    <w:rsid w:val="00557F8C"/>
    <w:rsid w:val="00560129"/>
    <w:rsid w:val="00574B4D"/>
    <w:rsid w:val="00575660"/>
    <w:rsid w:val="005756AA"/>
    <w:rsid w:val="00580D83"/>
    <w:rsid w:val="0059009B"/>
    <w:rsid w:val="005930B6"/>
    <w:rsid w:val="00594B6E"/>
    <w:rsid w:val="0059531E"/>
    <w:rsid w:val="005A0A4D"/>
    <w:rsid w:val="005D462D"/>
    <w:rsid w:val="005E52D6"/>
    <w:rsid w:val="005F49CA"/>
    <w:rsid w:val="0060787C"/>
    <w:rsid w:val="0062647A"/>
    <w:rsid w:val="00642D91"/>
    <w:rsid w:val="006605B3"/>
    <w:rsid w:val="00660858"/>
    <w:rsid w:val="00664FB9"/>
    <w:rsid w:val="00666680"/>
    <w:rsid w:val="006700C6"/>
    <w:rsid w:val="00672D0A"/>
    <w:rsid w:val="006901B8"/>
    <w:rsid w:val="0069050C"/>
    <w:rsid w:val="00692795"/>
    <w:rsid w:val="0069556F"/>
    <w:rsid w:val="006A7E6D"/>
    <w:rsid w:val="006B0DA5"/>
    <w:rsid w:val="006B341A"/>
    <w:rsid w:val="006D3D8D"/>
    <w:rsid w:val="006D5D4D"/>
    <w:rsid w:val="006F36B2"/>
    <w:rsid w:val="006F7786"/>
    <w:rsid w:val="0070269A"/>
    <w:rsid w:val="00702AA9"/>
    <w:rsid w:val="00706846"/>
    <w:rsid w:val="00712F47"/>
    <w:rsid w:val="007172A9"/>
    <w:rsid w:val="00717650"/>
    <w:rsid w:val="0072072C"/>
    <w:rsid w:val="007212A1"/>
    <w:rsid w:val="007242EB"/>
    <w:rsid w:val="00727999"/>
    <w:rsid w:val="007348C2"/>
    <w:rsid w:val="00740B99"/>
    <w:rsid w:val="00742D0F"/>
    <w:rsid w:val="00747213"/>
    <w:rsid w:val="007572B9"/>
    <w:rsid w:val="00765B0D"/>
    <w:rsid w:val="00767A51"/>
    <w:rsid w:val="00773CCF"/>
    <w:rsid w:val="0077690D"/>
    <w:rsid w:val="00786294"/>
    <w:rsid w:val="00786B6E"/>
    <w:rsid w:val="007920B7"/>
    <w:rsid w:val="00796435"/>
    <w:rsid w:val="007A5883"/>
    <w:rsid w:val="007A6C34"/>
    <w:rsid w:val="007B129F"/>
    <w:rsid w:val="007B34F9"/>
    <w:rsid w:val="007B3C91"/>
    <w:rsid w:val="007B76BF"/>
    <w:rsid w:val="007C0F97"/>
    <w:rsid w:val="007C7E19"/>
    <w:rsid w:val="007D6ED3"/>
    <w:rsid w:val="007E4003"/>
    <w:rsid w:val="007E4635"/>
    <w:rsid w:val="007E698C"/>
    <w:rsid w:val="007F2D80"/>
    <w:rsid w:val="007F323E"/>
    <w:rsid w:val="00804D1D"/>
    <w:rsid w:val="00806B81"/>
    <w:rsid w:val="00816FB2"/>
    <w:rsid w:val="008256AA"/>
    <w:rsid w:val="00825F46"/>
    <w:rsid w:val="008262D2"/>
    <w:rsid w:val="00830829"/>
    <w:rsid w:val="0084244F"/>
    <w:rsid w:val="00845826"/>
    <w:rsid w:val="00846124"/>
    <w:rsid w:val="00846F93"/>
    <w:rsid w:val="00856A96"/>
    <w:rsid w:val="00870040"/>
    <w:rsid w:val="00875D49"/>
    <w:rsid w:val="008777AD"/>
    <w:rsid w:val="0088104E"/>
    <w:rsid w:val="0088509D"/>
    <w:rsid w:val="0089029D"/>
    <w:rsid w:val="008932E9"/>
    <w:rsid w:val="00893310"/>
    <w:rsid w:val="008A4A4B"/>
    <w:rsid w:val="008A6375"/>
    <w:rsid w:val="008B5D4C"/>
    <w:rsid w:val="008B5E73"/>
    <w:rsid w:val="008C2E71"/>
    <w:rsid w:val="008C3846"/>
    <w:rsid w:val="008C41E5"/>
    <w:rsid w:val="008E0899"/>
    <w:rsid w:val="008F3CFD"/>
    <w:rsid w:val="00902049"/>
    <w:rsid w:val="00904EEC"/>
    <w:rsid w:val="009228C6"/>
    <w:rsid w:val="00925709"/>
    <w:rsid w:val="0093237A"/>
    <w:rsid w:val="009373B4"/>
    <w:rsid w:val="00941542"/>
    <w:rsid w:val="00956278"/>
    <w:rsid w:val="00962450"/>
    <w:rsid w:val="00971032"/>
    <w:rsid w:val="0097391A"/>
    <w:rsid w:val="00973DEA"/>
    <w:rsid w:val="00975FEB"/>
    <w:rsid w:val="009775C5"/>
    <w:rsid w:val="00981C3F"/>
    <w:rsid w:val="00990D16"/>
    <w:rsid w:val="009974C5"/>
    <w:rsid w:val="009A35E3"/>
    <w:rsid w:val="009A3C00"/>
    <w:rsid w:val="009A3DF1"/>
    <w:rsid w:val="009C1DD3"/>
    <w:rsid w:val="009D043B"/>
    <w:rsid w:val="009D3593"/>
    <w:rsid w:val="009D7116"/>
    <w:rsid w:val="009F04A0"/>
    <w:rsid w:val="00A02B61"/>
    <w:rsid w:val="00A06D6E"/>
    <w:rsid w:val="00A11267"/>
    <w:rsid w:val="00A177D3"/>
    <w:rsid w:val="00A30B56"/>
    <w:rsid w:val="00A37E9A"/>
    <w:rsid w:val="00A40403"/>
    <w:rsid w:val="00A46ED0"/>
    <w:rsid w:val="00A472CE"/>
    <w:rsid w:val="00A50C13"/>
    <w:rsid w:val="00A70E57"/>
    <w:rsid w:val="00A813DC"/>
    <w:rsid w:val="00A83D50"/>
    <w:rsid w:val="00A97DE4"/>
    <w:rsid w:val="00AA011C"/>
    <w:rsid w:val="00AA1C51"/>
    <w:rsid w:val="00AA3D9E"/>
    <w:rsid w:val="00AA494D"/>
    <w:rsid w:val="00AB57CF"/>
    <w:rsid w:val="00AD08FB"/>
    <w:rsid w:val="00AD3FAD"/>
    <w:rsid w:val="00AF00CD"/>
    <w:rsid w:val="00AF2AEC"/>
    <w:rsid w:val="00B15ACC"/>
    <w:rsid w:val="00B40699"/>
    <w:rsid w:val="00B44E81"/>
    <w:rsid w:val="00B45F64"/>
    <w:rsid w:val="00B6514F"/>
    <w:rsid w:val="00B87977"/>
    <w:rsid w:val="00BA2E58"/>
    <w:rsid w:val="00BA39A7"/>
    <w:rsid w:val="00BB126C"/>
    <w:rsid w:val="00BB4856"/>
    <w:rsid w:val="00BC3DE4"/>
    <w:rsid w:val="00BD5A16"/>
    <w:rsid w:val="00BE61A9"/>
    <w:rsid w:val="00BF43B7"/>
    <w:rsid w:val="00BF4B66"/>
    <w:rsid w:val="00BF66F3"/>
    <w:rsid w:val="00C02E0D"/>
    <w:rsid w:val="00C06845"/>
    <w:rsid w:val="00C11877"/>
    <w:rsid w:val="00C12388"/>
    <w:rsid w:val="00C24D36"/>
    <w:rsid w:val="00C26CC7"/>
    <w:rsid w:val="00C34857"/>
    <w:rsid w:val="00C3776A"/>
    <w:rsid w:val="00C51B40"/>
    <w:rsid w:val="00C62E93"/>
    <w:rsid w:val="00C77224"/>
    <w:rsid w:val="00C82CC0"/>
    <w:rsid w:val="00C85FAE"/>
    <w:rsid w:val="00C929D7"/>
    <w:rsid w:val="00C940A6"/>
    <w:rsid w:val="00CB32A1"/>
    <w:rsid w:val="00CD1292"/>
    <w:rsid w:val="00CF6733"/>
    <w:rsid w:val="00D065CD"/>
    <w:rsid w:val="00D074E3"/>
    <w:rsid w:val="00D07A2A"/>
    <w:rsid w:val="00D21609"/>
    <w:rsid w:val="00D23E3D"/>
    <w:rsid w:val="00D405BA"/>
    <w:rsid w:val="00D46958"/>
    <w:rsid w:val="00D5079E"/>
    <w:rsid w:val="00D57A3C"/>
    <w:rsid w:val="00D705C6"/>
    <w:rsid w:val="00D765C5"/>
    <w:rsid w:val="00D845AD"/>
    <w:rsid w:val="00D86781"/>
    <w:rsid w:val="00DA01AA"/>
    <w:rsid w:val="00DA038E"/>
    <w:rsid w:val="00DA48AD"/>
    <w:rsid w:val="00DC35AA"/>
    <w:rsid w:val="00DD19E6"/>
    <w:rsid w:val="00DD20A8"/>
    <w:rsid w:val="00DD5782"/>
    <w:rsid w:val="00DD5976"/>
    <w:rsid w:val="00DE02A2"/>
    <w:rsid w:val="00E03ABA"/>
    <w:rsid w:val="00E0569C"/>
    <w:rsid w:val="00E14D24"/>
    <w:rsid w:val="00E162DB"/>
    <w:rsid w:val="00E36879"/>
    <w:rsid w:val="00E36DF2"/>
    <w:rsid w:val="00E41413"/>
    <w:rsid w:val="00E42E01"/>
    <w:rsid w:val="00E52B24"/>
    <w:rsid w:val="00E609CD"/>
    <w:rsid w:val="00E64EF9"/>
    <w:rsid w:val="00E65C06"/>
    <w:rsid w:val="00E6605E"/>
    <w:rsid w:val="00E67729"/>
    <w:rsid w:val="00E75D74"/>
    <w:rsid w:val="00E91865"/>
    <w:rsid w:val="00EA0681"/>
    <w:rsid w:val="00EA3F78"/>
    <w:rsid w:val="00EA415F"/>
    <w:rsid w:val="00EA47BF"/>
    <w:rsid w:val="00EA7260"/>
    <w:rsid w:val="00ED022A"/>
    <w:rsid w:val="00ED3CC4"/>
    <w:rsid w:val="00ED46AF"/>
    <w:rsid w:val="00ED78E2"/>
    <w:rsid w:val="00EF5CA7"/>
    <w:rsid w:val="00F10E1C"/>
    <w:rsid w:val="00F111F9"/>
    <w:rsid w:val="00F159AE"/>
    <w:rsid w:val="00F227F3"/>
    <w:rsid w:val="00F24D93"/>
    <w:rsid w:val="00F26B3D"/>
    <w:rsid w:val="00F40E7D"/>
    <w:rsid w:val="00F46BDA"/>
    <w:rsid w:val="00F5121D"/>
    <w:rsid w:val="00F54460"/>
    <w:rsid w:val="00F74220"/>
    <w:rsid w:val="00F8168E"/>
    <w:rsid w:val="00F83900"/>
    <w:rsid w:val="00F9751B"/>
    <w:rsid w:val="00FB048E"/>
    <w:rsid w:val="00FB4A58"/>
    <w:rsid w:val="00FB5508"/>
    <w:rsid w:val="00FD0962"/>
    <w:rsid w:val="00FE3967"/>
    <w:rsid w:val="00FE4B44"/>
    <w:rsid w:val="00FF4B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122F0"/>
  <w15:docId w15:val="{EDED65DA-8BFE-4A3A-9165-C634703D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2A4"/>
    <w:rPr>
      <w:rFonts w:ascii="Calibri" w:eastAsia="Calibri" w:hAnsi="Calibri" w:cs="Times New Roman"/>
      <w:lang w:val="en-US"/>
    </w:rPr>
  </w:style>
  <w:style w:type="paragraph" w:styleId="Titlu2">
    <w:name w:val="heading 2"/>
    <w:basedOn w:val="Normal"/>
    <w:next w:val="Normal"/>
    <w:link w:val="Titlu2Caracter"/>
    <w:qFormat/>
    <w:rsid w:val="006901B8"/>
    <w:pPr>
      <w:keepNext/>
      <w:spacing w:after="0" w:line="240" w:lineRule="auto"/>
      <w:outlineLvl w:val="1"/>
    </w:pPr>
    <w:rPr>
      <w:rFonts w:ascii="Times New Roman" w:eastAsia="Times New Roman" w:hAnsi="Times New Roman"/>
      <w:b/>
      <w:sz w:val="26"/>
      <w:szCs w:val="20"/>
      <w:lang w:val="fr-FR"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rsid w:val="001432A4"/>
    <w:pPr>
      <w:spacing w:after="0" w:line="240" w:lineRule="auto"/>
      <w:jc w:val="center"/>
    </w:pPr>
    <w:rPr>
      <w:rFonts w:ascii="Times New Roman" w:eastAsia="Times New Roman" w:hAnsi="Times New Roman"/>
      <w:b/>
      <w:bCs/>
      <w:sz w:val="24"/>
      <w:szCs w:val="24"/>
      <w:lang w:val="ro-RO" w:eastAsia="ro-RO"/>
    </w:rPr>
  </w:style>
  <w:style w:type="paragraph" w:styleId="Frspaiere">
    <w:name w:val="No Spacing"/>
    <w:uiPriority w:val="1"/>
    <w:qFormat/>
    <w:rsid w:val="001432A4"/>
    <w:pPr>
      <w:spacing w:after="0" w:line="240" w:lineRule="auto"/>
    </w:pPr>
    <w:rPr>
      <w:rFonts w:ascii="Calibri" w:eastAsia="Calibri" w:hAnsi="Calibri" w:cs="Times New Roman"/>
      <w:lang w:val="en-US"/>
    </w:rPr>
  </w:style>
  <w:style w:type="paragraph" w:styleId="Corptext">
    <w:name w:val="Body Text"/>
    <w:basedOn w:val="Normal"/>
    <w:link w:val="CorptextCaracter"/>
    <w:uiPriority w:val="99"/>
    <w:unhideWhenUsed/>
    <w:rsid w:val="000A62FA"/>
    <w:pPr>
      <w:spacing w:before="120" w:after="120" w:line="240" w:lineRule="auto"/>
    </w:pPr>
    <w:rPr>
      <w:lang w:val="ro-RO"/>
    </w:rPr>
  </w:style>
  <w:style w:type="character" w:customStyle="1" w:styleId="CorptextCaracter">
    <w:name w:val="Corp text Caracter"/>
    <w:basedOn w:val="Fontdeparagrafimplicit"/>
    <w:link w:val="Corptext"/>
    <w:uiPriority w:val="99"/>
    <w:rsid w:val="000A62FA"/>
    <w:rPr>
      <w:rFonts w:ascii="Calibri" w:eastAsia="Calibri" w:hAnsi="Calibri" w:cs="Times New Roman"/>
    </w:rPr>
  </w:style>
  <w:style w:type="paragraph" w:styleId="Listcumarcatori">
    <w:name w:val="List Bullet"/>
    <w:basedOn w:val="Corptext"/>
    <w:link w:val="ListcumarcatoriCaracter"/>
    <w:rsid w:val="000A62FA"/>
    <w:pPr>
      <w:numPr>
        <w:numId w:val="1"/>
      </w:numPr>
      <w:tabs>
        <w:tab w:val="left" w:pos="425"/>
      </w:tabs>
      <w:spacing w:before="0" w:after="270" w:line="270" w:lineRule="atLeast"/>
    </w:pPr>
    <w:rPr>
      <w:rFonts w:ascii="Times New Roman" w:eastAsia="Times New Roman" w:hAnsi="Times New Roman"/>
      <w:sz w:val="23"/>
      <w:szCs w:val="20"/>
      <w:lang w:val="en-GB" w:eastAsia="da-DK"/>
    </w:rPr>
  </w:style>
  <w:style w:type="paragraph" w:styleId="Listacumarcatori2">
    <w:name w:val="List Bullet 2"/>
    <w:basedOn w:val="Listcumarcatori"/>
    <w:rsid w:val="000A62FA"/>
    <w:pPr>
      <w:numPr>
        <w:ilvl w:val="1"/>
      </w:numPr>
      <w:tabs>
        <w:tab w:val="clear" w:pos="425"/>
        <w:tab w:val="clear" w:pos="851"/>
        <w:tab w:val="num" w:pos="360"/>
        <w:tab w:val="num" w:pos="1440"/>
      </w:tabs>
      <w:ind w:left="1440" w:hanging="360"/>
    </w:pPr>
  </w:style>
  <w:style w:type="numbering" w:customStyle="1" w:styleId="CowiBulletList">
    <w:name w:val="CowiBulletList"/>
    <w:basedOn w:val="FrListare"/>
    <w:rsid w:val="000A62FA"/>
    <w:pPr>
      <w:numPr>
        <w:numId w:val="1"/>
      </w:numPr>
    </w:pPr>
  </w:style>
  <w:style w:type="paragraph" w:styleId="Listacumarcatori3">
    <w:name w:val="List Bullet 3"/>
    <w:basedOn w:val="Listacumarcatori2"/>
    <w:rsid w:val="000A62FA"/>
    <w:pPr>
      <w:numPr>
        <w:ilvl w:val="2"/>
      </w:numPr>
      <w:tabs>
        <w:tab w:val="num" w:pos="360"/>
        <w:tab w:val="left" w:pos="1276"/>
        <w:tab w:val="num" w:pos="2160"/>
      </w:tabs>
      <w:ind w:left="2160" w:hanging="360"/>
    </w:pPr>
  </w:style>
  <w:style w:type="paragraph" w:styleId="Listacumarcatori4">
    <w:name w:val="List Bullet 4"/>
    <w:basedOn w:val="Normal"/>
    <w:rsid w:val="000A62FA"/>
    <w:pPr>
      <w:numPr>
        <w:ilvl w:val="3"/>
        <w:numId w:val="1"/>
      </w:numPr>
      <w:spacing w:after="0" w:line="270" w:lineRule="atLeast"/>
    </w:pPr>
    <w:rPr>
      <w:rFonts w:ascii="Times New Roman" w:eastAsia="Times New Roman" w:hAnsi="Times New Roman"/>
      <w:sz w:val="23"/>
      <w:szCs w:val="20"/>
      <w:lang w:val="en-GB" w:eastAsia="da-DK"/>
    </w:rPr>
  </w:style>
  <w:style w:type="character" w:customStyle="1" w:styleId="ListcumarcatoriCaracter">
    <w:name w:val="Listă cu marcatori Caracter"/>
    <w:link w:val="Listcumarcatori"/>
    <w:rsid w:val="000A62FA"/>
    <w:rPr>
      <w:rFonts w:ascii="Times New Roman" w:eastAsia="Times New Roman" w:hAnsi="Times New Roman" w:cs="Times New Roman"/>
      <w:sz w:val="23"/>
      <w:szCs w:val="20"/>
      <w:lang w:val="en-GB" w:eastAsia="da-DK"/>
    </w:rPr>
  </w:style>
  <w:style w:type="character" w:customStyle="1" w:styleId="apple-style-span">
    <w:name w:val="apple-style-span"/>
    <w:basedOn w:val="Fontdeparagrafimplicit"/>
    <w:rsid w:val="000A62FA"/>
  </w:style>
  <w:style w:type="paragraph" w:styleId="NormalWeb">
    <w:name w:val="Normal (Web)"/>
    <w:basedOn w:val="Normal"/>
    <w:uiPriority w:val="99"/>
    <w:unhideWhenUsed/>
    <w:rsid w:val="009974C5"/>
    <w:pPr>
      <w:spacing w:after="0" w:line="240" w:lineRule="auto"/>
      <w:ind w:firstLine="567"/>
      <w:jc w:val="both"/>
    </w:pPr>
    <w:rPr>
      <w:rFonts w:ascii="Times New Roman" w:eastAsia="Times New Roman" w:hAnsi="Times New Roman"/>
      <w:sz w:val="24"/>
      <w:szCs w:val="24"/>
      <w:lang w:val="ro-RO" w:eastAsia="ro-RO"/>
    </w:rPr>
  </w:style>
  <w:style w:type="paragraph" w:styleId="Textbloc">
    <w:name w:val="Block Text"/>
    <w:basedOn w:val="Normal"/>
    <w:semiHidden/>
    <w:rsid w:val="009974C5"/>
    <w:pPr>
      <w:widowControl w:val="0"/>
      <w:spacing w:after="0" w:line="240" w:lineRule="auto"/>
      <w:ind w:left="-284" w:right="-2" w:firstLine="284"/>
      <w:jc w:val="both"/>
    </w:pPr>
    <w:rPr>
      <w:rFonts w:ascii="Times New Roman" w:eastAsia="Times New Roman" w:hAnsi="Times New Roman"/>
      <w:sz w:val="24"/>
      <w:szCs w:val="20"/>
      <w:lang w:val="ro-RO" w:eastAsia="ru-RU"/>
    </w:rPr>
  </w:style>
  <w:style w:type="paragraph" w:customStyle="1" w:styleId="norm3">
    <w:name w:val="norm3"/>
    <w:basedOn w:val="Normal"/>
    <w:rsid w:val="00B44E81"/>
    <w:pPr>
      <w:spacing w:before="134" w:after="0" w:line="312" w:lineRule="atLeast"/>
      <w:jc w:val="both"/>
    </w:pPr>
    <w:rPr>
      <w:rFonts w:ascii="Times New Roman" w:eastAsia="Times New Roman" w:hAnsi="Times New Roman"/>
      <w:sz w:val="24"/>
      <w:szCs w:val="24"/>
      <w:lang w:val="ro-RO" w:eastAsia="ro-RO"/>
    </w:rPr>
  </w:style>
  <w:style w:type="character" w:styleId="Robust">
    <w:name w:val="Strong"/>
    <w:basedOn w:val="Fontdeparagrafimplicit"/>
    <w:uiPriority w:val="22"/>
    <w:qFormat/>
    <w:rsid w:val="00A50C13"/>
    <w:rPr>
      <w:b/>
      <w:bCs/>
    </w:rPr>
  </w:style>
  <w:style w:type="character" w:customStyle="1" w:styleId="docheader1">
    <w:name w:val="doc_header1"/>
    <w:basedOn w:val="Fontdeparagrafimplicit"/>
    <w:rsid w:val="00A50C13"/>
    <w:rPr>
      <w:rFonts w:ascii="Times New Roman" w:hAnsi="Times New Roman" w:cs="Times New Roman" w:hint="default"/>
      <w:b/>
      <w:bCs/>
      <w:color w:val="000000"/>
      <w:sz w:val="24"/>
      <w:szCs w:val="24"/>
    </w:rPr>
  </w:style>
  <w:style w:type="paragraph" w:styleId="Listparagraf">
    <w:name w:val="List Paragraph"/>
    <w:basedOn w:val="Normal"/>
    <w:uiPriority w:val="34"/>
    <w:qFormat/>
    <w:rsid w:val="0035396E"/>
    <w:pPr>
      <w:ind w:left="720"/>
      <w:contextualSpacing/>
    </w:pPr>
  </w:style>
  <w:style w:type="character" w:styleId="Accentuat">
    <w:name w:val="Emphasis"/>
    <w:basedOn w:val="Fontdeparagrafimplicit"/>
    <w:uiPriority w:val="20"/>
    <w:qFormat/>
    <w:rsid w:val="00351DBF"/>
    <w:rPr>
      <w:i/>
      <w:iCs/>
    </w:rPr>
  </w:style>
  <w:style w:type="character" w:customStyle="1" w:styleId="apple-converted-space">
    <w:name w:val="apple-converted-space"/>
    <w:basedOn w:val="Fontdeparagrafimplicit"/>
    <w:rsid w:val="00351DBF"/>
  </w:style>
  <w:style w:type="paragraph" w:styleId="Antet">
    <w:name w:val="header"/>
    <w:basedOn w:val="Normal"/>
    <w:link w:val="AntetCaracter"/>
    <w:unhideWhenUsed/>
    <w:rsid w:val="00A813DC"/>
    <w:pPr>
      <w:tabs>
        <w:tab w:val="center" w:pos="4677"/>
        <w:tab w:val="right" w:pos="9355"/>
      </w:tabs>
      <w:spacing w:after="0" w:line="240" w:lineRule="auto"/>
    </w:pPr>
  </w:style>
  <w:style w:type="character" w:customStyle="1" w:styleId="AntetCaracter">
    <w:name w:val="Antet Caracter"/>
    <w:basedOn w:val="Fontdeparagrafimplicit"/>
    <w:link w:val="Antet"/>
    <w:rsid w:val="00A813DC"/>
    <w:rPr>
      <w:rFonts w:ascii="Calibri" w:eastAsia="Calibri" w:hAnsi="Calibri" w:cs="Times New Roman"/>
      <w:lang w:val="en-US"/>
    </w:rPr>
  </w:style>
  <w:style w:type="paragraph" w:styleId="Subsol">
    <w:name w:val="footer"/>
    <w:basedOn w:val="Normal"/>
    <w:link w:val="SubsolCaracter"/>
    <w:uiPriority w:val="99"/>
    <w:unhideWhenUsed/>
    <w:rsid w:val="00A813DC"/>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A813DC"/>
    <w:rPr>
      <w:rFonts w:ascii="Calibri" w:eastAsia="Calibri" w:hAnsi="Calibri" w:cs="Times New Roman"/>
      <w:lang w:val="en-US"/>
    </w:rPr>
  </w:style>
  <w:style w:type="character" w:customStyle="1" w:styleId="Titlu2Caracter">
    <w:name w:val="Titlu 2 Caracter"/>
    <w:basedOn w:val="Fontdeparagrafimplicit"/>
    <w:link w:val="Titlu2"/>
    <w:rsid w:val="006901B8"/>
    <w:rPr>
      <w:rFonts w:ascii="Times New Roman" w:eastAsia="Times New Roman" w:hAnsi="Times New Roman" w:cs="Times New Roman"/>
      <w:b/>
      <w:sz w:val="26"/>
      <w:szCs w:val="20"/>
      <w:lang w:val="fr-FR" w:eastAsia="ru-RU"/>
    </w:rPr>
  </w:style>
  <w:style w:type="paragraph" w:styleId="Textnotdesubsol">
    <w:name w:val="footnote text"/>
    <w:basedOn w:val="Normal"/>
    <w:link w:val="TextnotdesubsolCaracter"/>
    <w:uiPriority w:val="99"/>
    <w:semiHidden/>
    <w:unhideWhenUsed/>
    <w:rsid w:val="00CB32A1"/>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B32A1"/>
    <w:rPr>
      <w:rFonts w:ascii="Calibri" w:eastAsia="Calibri" w:hAnsi="Calibri" w:cs="Times New Roman"/>
      <w:sz w:val="20"/>
      <w:szCs w:val="20"/>
      <w:lang w:val="en-US"/>
    </w:rPr>
  </w:style>
  <w:style w:type="character" w:styleId="Referinnotdesubsol">
    <w:name w:val="footnote reference"/>
    <w:basedOn w:val="Fontdeparagrafimplicit"/>
    <w:uiPriority w:val="99"/>
    <w:semiHidden/>
    <w:unhideWhenUsed/>
    <w:rsid w:val="00CB32A1"/>
    <w:rPr>
      <w:vertAlign w:val="superscript"/>
    </w:rPr>
  </w:style>
  <w:style w:type="paragraph" w:customStyle="1" w:styleId="CM1">
    <w:name w:val="CM1"/>
    <w:basedOn w:val="Normal"/>
    <w:next w:val="Normal"/>
    <w:uiPriority w:val="99"/>
    <w:rsid w:val="00A37E9A"/>
    <w:pPr>
      <w:autoSpaceDE w:val="0"/>
      <w:autoSpaceDN w:val="0"/>
      <w:adjustRightInd w:val="0"/>
      <w:spacing w:after="0" w:line="240" w:lineRule="auto"/>
    </w:pPr>
    <w:rPr>
      <w:rFonts w:ascii="Times New Roman" w:hAnsi="Times New Roman"/>
      <w:sz w:val="24"/>
      <w:szCs w:val="24"/>
    </w:rPr>
  </w:style>
  <w:style w:type="paragraph" w:customStyle="1" w:styleId="ac">
    <w:name w:val="a_c"/>
    <w:basedOn w:val="Normal"/>
    <w:rsid w:val="00CF6733"/>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Hyperlink">
    <w:name w:val="Hyperlink"/>
    <w:uiPriority w:val="99"/>
    <w:unhideWhenUsed/>
    <w:rsid w:val="00CF6733"/>
    <w:rPr>
      <w:color w:val="0000FF"/>
      <w:u w:val="single"/>
    </w:rPr>
  </w:style>
  <w:style w:type="character" w:customStyle="1" w:styleId="fontstyle01">
    <w:name w:val="fontstyle01"/>
    <w:rsid w:val="005930B6"/>
    <w:rPr>
      <w:rFonts w:ascii="Times New Roman" w:hAnsi="Times New Roman" w:cs="Times New Roman" w:hint="default"/>
      <w:b w:val="0"/>
      <w:bCs w:val="0"/>
      <w:i w:val="0"/>
      <w:iCs w:val="0"/>
      <w:color w:val="000000"/>
      <w:sz w:val="26"/>
      <w:szCs w:val="26"/>
    </w:rPr>
  </w:style>
  <w:style w:type="character" w:customStyle="1" w:styleId="UnresolvedMention1">
    <w:name w:val="Unresolved Mention1"/>
    <w:basedOn w:val="Fontdeparagrafimplicit"/>
    <w:uiPriority w:val="99"/>
    <w:semiHidden/>
    <w:unhideWhenUsed/>
    <w:rsid w:val="00AF00CD"/>
    <w:rPr>
      <w:color w:val="605E5C"/>
      <w:shd w:val="clear" w:color="auto" w:fill="E1DFDD"/>
    </w:rPr>
  </w:style>
  <w:style w:type="character" w:styleId="Referincomentariu">
    <w:name w:val="annotation reference"/>
    <w:basedOn w:val="Fontdeparagrafimplicit"/>
    <w:uiPriority w:val="99"/>
    <w:semiHidden/>
    <w:unhideWhenUsed/>
    <w:rsid w:val="007B76BF"/>
    <w:rPr>
      <w:sz w:val="16"/>
      <w:szCs w:val="16"/>
    </w:rPr>
  </w:style>
  <w:style w:type="paragraph" w:styleId="Textcomentariu">
    <w:name w:val="annotation text"/>
    <w:basedOn w:val="Normal"/>
    <w:link w:val="TextcomentariuCaracter"/>
    <w:uiPriority w:val="99"/>
    <w:semiHidden/>
    <w:unhideWhenUsed/>
    <w:rsid w:val="007B76BF"/>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B76BF"/>
    <w:rPr>
      <w:rFonts w:ascii="Calibri" w:eastAsia="Calibri" w:hAnsi="Calibri"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7B76BF"/>
    <w:rPr>
      <w:b/>
      <w:bCs/>
    </w:rPr>
  </w:style>
  <w:style w:type="character" w:customStyle="1" w:styleId="SubiectComentariuCaracter">
    <w:name w:val="Subiect Comentariu Caracter"/>
    <w:basedOn w:val="TextcomentariuCaracter"/>
    <w:link w:val="SubiectComentariu"/>
    <w:uiPriority w:val="99"/>
    <w:semiHidden/>
    <w:rsid w:val="007B76BF"/>
    <w:rPr>
      <w:rFonts w:ascii="Calibri" w:eastAsia="Calibri" w:hAnsi="Calibri" w:cs="Times New Roman"/>
      <w:b/>
      <w:bCs/>
      <w:sz w:val="20"/>
      <w:szCs w:val="20"/>
      <w:lang w:val="en-US"/>
    </w:rPr>
  </w:style>
  <w:style w:type="paragraph" w:styleId="TextnBalon">
    <w:name w:val="Balloon Text"/>
    <w:basedOn w:val="Normal"/>
    <w:link w:val="TextnBalonCaracter"/>
    <w:uiPriority w:val="99"/>
    <w:semiHidden/>
    <w:unhideWhenUsed/>
    <w:rsid w:val="007B76B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B76BF"/>
    <w:rPr>
      <w:rFonts w:ascii="Segoe UI" w:eastAsia="Calibri" w:hAnsi="Segoe UI" w:cs="Segoe UI"/>
      <w:sz w:val="18"/>
      <w:szCs w:val="18"/>
      <w:lang w:val="en-US"/>
    </w:rPr>
  </w:style>
  <w:style w:type="paragraph" w:styleId="Revizuire">
    <w:name w:val="Revision"/>
    <w:hidden/>
    <w:uiPriority w:val="99"/>
    <w:semiHidden/>
    <w:rsid w:val="00203DEF"/>
    <w:pPr>
      <w:spacing w:after="0" w:line="240" w:lineRule="auto"/>
    </w:pPr>
    <w:rPr>
      <w:rFonts w:ascii="Calibri" w:eastAsia="Calibri" w:hAnsi="Calibri" w:cs="Times New Roman"/>
      <w:lang w:val="en-US"/>
    </w:rPr>
  </w:style>
  <w:style w:type="character" w:styleId="MeniuneNerezolvat">
    <w:name w:val="Unresolved Mention"/>
    <w:basedOn w:val="Fontdeparagrafimplicit"/>
    <w:uiPriority w:val="99"/>
    <w:semiHidden/>
    <w:unhideWhenUsed/>
    <w:rsid w:val="00BF66F3"/>
    <w:rPr>
      <w:color w:val="605E5C"/>
      <w:shd w:val="clear" w:color="auto" w:fill="E1DFDD"/>
    </w:rPr>
  </w:style>
  <w:style w:type="character" w:styleId="HyperlinkParcurs">
    <w:name w:val="FollowedHyperlink"/>
    <w:basedOn w:val="Fontdeparagrafimplicit"/>
    <w:uiPriority w:val="99"/>
    <w:semiHidden/>
    <w:unhideWhenUsed/>
    <w:rsid w:val="00BF66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630537">
      <w:bodyDiv w:val="1"/>
      <w:marLeft w:val="0"/>
      <w:marRight w:val="0"/>
      <w:marTop w:val="0"/>
      <w:marBottom w:val="0"/>
      <w:divBdr>
        <w:top w:val="none" w:sz="0" w:space="0" w:color="auto"/>
        <w:left w:val="none" w:sz="0" w:space="0" w:color="auto"/>
        <w:bottom w:val="none" w:sz="0" w:space="0" w:color="auto"/>
        <w:right w:val="none" w:sz="0" w:space="0" w:color="auto"/>
      </w:divBdr>
    </w:div>
    <w:div w:id="1228568768">
      <w:bodyDiv w:val="1"/>
      <w:marLeft w:val="0"/>
      <w:marRight w:val="0"/>
      <w:marTop w:val="0"/>
      <w:marBottom w:val="0"/>
      <w:divBdr>
        <w:top w:val="none" w:sz="0" w:space="0" w:color="auto"/>
        <w:left w:val="none" w:sz="0" w:space="0" w:color="auto"/>
        <w:bottom w:val="none" w:sz="0" w:space="0" w:color="auto"/>
        <w:right w:val="none" w:sz="0" w:space="0" w:color="auto"/>
      </w:divBdr>
      <w:divsChild>
        <w:div w:id="2064213228">
          <w:marLeft w:val="0"/>
          <w:marRight w:val="0"/>
          <w:marTop w:val="0"/>
          <w:marBottom w:val="0"/>
          <w:divBdr>
            <w:top w:val="none" w:sz="0" w:space="0" w:color="auto"/>
            <w:left w:val="none" w:sz="0" w:space="0" w:color="auto"/>
            <w:bottom w:val="none" w:sz="0" w:space="0" w:color="auto"/>
            <w:right w:val="none" w:sz="0" w:space="0" w:color="auto"/>
          </w:divBdr>
          <w:divsChild>
            <w:div w:id="395317796">
              <w:marLeft w:val="0"/>
              <w:marRight w:val="0"/>
              <w:marTop w:val="0"/>
              <w:marBottom w:val="0"/>
              <w:divBdr>
                <w:top w:val="none" w:sz="0" w:space="0" w:color="auto"/>
                <w:left w:val="none" w:sz="0" w:space="0" w:color="auto"/>
                <w:bottom w:val="none" w:sz="0" w:space="0" w:color="auto"/>
                <w:right w:val="none" w:sz="0" w:space="0" w:color="auto"/>
              </w:divBdr>
              <w:divsChild>
                <w:div w:id="1335761145">
                  <w:marLeft w:val="0"/>
                  <w:marRight w:val="0"/>
                  <w:marTop w:val="0"/>
                  <w:marBottom w:val="0"/>
                  <w:divBdr>
                    <w:top w:val="none" w:sz="0" w:space="0" w:color="auto"/>
                    <w:left w:val="none" w:sz="0" w:space="0" w:color="auto"/>
                    <w:bottom w:val="none" w:sz="0" w:space="0" w:color="auto"/>
                    <w:right w:val="none" w:sz="0" w:space="0" w:color="auto"/>
                  </w:divBdr>
                  <w:divsChild>
                    <w:div w:id="30304232">
                      <w:marLeft w:val="1"/>
                      <w:marRight w:val="1"/>
                      <w:marTop w:val="0"/>
                      <w:marBottom w:val="0"/>
                      <w:divBdr>
                        <w:top w:val="none" w:sz="0" w:space="0" w:color="auto"/>
                        <w:left w:val="none" w:sz="0" w:space="0" w:color="auto"/>
                        <w:bottom w:val="none" w:sz="0" w:space="0" w:color="auto"/>
                        <w:right w:val="none" w:sz="0" w:space="0" w:color="auto"/>
                      </w:divBdr>
                      <w:divsChild>
                        <w:div w:id="1052311642">
                          <w:marLeft w:val="0"/>
                          <w:marRight w:val="0"/>
                          <w:marTop w:val="0"/>
                          <w:marBottom w:val="0"/>
                          <w:divBdr>
                            <w:top w:val="none" w:sz="0" w:space="0" w:color="auto"/>
                            <w:left w:val="none" w:sz="0" w:space="0" w:color="auto"/>
                            <w:bottom w:val="none" w:sz="0" w:space="0" w:color="auto"/>
                            <w:right w:val="none" w:sz="0" w:space="0" w:color="auto"/>
                          </w:divBdr>
                          <w:divsChild>
                            <w:div w:id="307056407">
                              <w:marLeft w:val="0"/>
                              <w:marRight w:val="0"/>
                              <w:marTop w:val="0"/>
                              <w:marBottom w:val="360"/>
                              <w:divBdr>
                                <w:top w:val="none" w:sz="0" w:space="0" w:color="auto"/>
                                <w:left w:val="none" w:sz="0" w:space="0" w:color="auto"/>
                                <w:bottom w:val="none" w:sz="0" w:space="0" w:color="auto"/>
                                <w:right w:val="none" w:sz="0" w:space="0" w:color="auto"/>
                              </w:divBdr>
                              <w:divsChild>
                                <w:div w:id="672152133">
                                  <w:marLeft w:val="0"/>
                                  <w:marRight w:val="0"/>
                                  <w:marTop w:val="0"/>
                                  <w:marBottom w:val="0"/>
                                  <w:divBdr>
                                    <w:top w:val="none" w:sz="0" w:space="0" w:color="auto"/>
                                    <w:left w:val="none" w:sz="0" w:space="0" w:color="auto"/>
                                    <w:bottom w:val="none" w:sz="0" w:space="0" w:color="auto"/>
                                    <w:right w:val="none" w:sz="0" w:space="0" w:color="auto"/>
                                  </w:divBdr>
                                  <w:divsChild>
                                    <w:div w:id="1275595521">
                                      <w:marLeft w:val="0"/>
                                      <w:marRight w:val="0"/>
                                      <w:marTop w:val="0"/>
                                      <w:marBottom w:val="0"/>
                                      <w:divBdr>
                                        <w:top w:val="none" w:sz="0" w:space="0" w:color="auto"/>
                                        <w:left w:val="none" w:sz="0" w:space="0" w:color="auto"/>
                                        <w:bottom w:val="none" w:sz="0" w:space="0" w:color="auto"/>
                                        <w:right w:val="none" w:sz="0" w:space="0" w:color="auto"/>
                                      </w:divBdr>
                                      <w:divsChild>
                                        <w:div w:id="19161043">
                                          <w:marLeft w:val="0"/>
                                          <w:marRight w:val="0"/>
                                          <w:marTop w:val="0"/>
                                          <w:marBottom w:val="0"/>
                                          <w:divBdr>
                                            <w:top w:val="none" w:sz="0" w:space="0" w:color="auto"/>
                                            <w:left w:val="none" w:sz="0" w:space="0" w:color="auto"/>
                                            <w:bottom w:val="none" w:sz="0" w:space="0" w:color="auto"/>
                                            <w:right w:val="none" w:sz="0" w:space="0" w:color="auto"/>
                                          </w:divBdr>
                                          <w:divsChild>
                                            <w:div w:id="363554816">
                                              <w:marLeft w:val="0"/>
                                              <w:marRight w:val="0"/>
                                              <w:marTop w:val="0"/>
                                              <w:marBottom w:val="0"/>
                                              <w:divBdr>
                                                <w:top w:val="none" w:sz="0" w:space="0" w:color="auto"/>
                                                <w:left w:val="none" w:sz="0" w:space="0" w:color="auto"/>
                                                <w:bottom w:val="none" w:sz="0" w:space="0" w:color="auto"/>
                                                <w:right w:val="none" w:sz="0" w:space="0" w:color="auto"/>
                                              </w:divBdr>
                                              <w:divsChild>
                                                <w:div w:id="1088696904">
                                                  <w:marLeft w:val="0"/>
                                                  <w:marRight w:val="0"/>
                                                  <w:marTop w:val="0"/>
                                                  <w:marBottom w:val="0"/>
                                                  <w:divBdr>
                                                    <w:top w:val="none" w:sz="0" w:space="0" w:color="auto"/>
                                                    <w:left w:val="none" w:sz="0" w:space="0" w:color="auto"/>
                                                    <w:bottom w:val="none" w:sz="0" w:space="0" w:color="auto"/>
                                                    <w:right w:val="none" w:sz="0" w:space="0" w:color="auto"/>
                                                  </w:divBdr>
                                                  <w:divsChild>
                                                    <w:div w:id="8569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929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rticip.gov.m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diu.gov.m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u.gov.md/ro/content/anun%C8%9B-cu-privire-la-ini%C8%9Bierea-elabor%C4%83rii-proiectului-regulamentului-cu-privire-l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4962e0f-94f1-404c-9aca-0ce34e5f0bc9" xsi:nil="true"/>
    <TaxCatchAll xmlns="bc15e541-b341-483f-8d1a-6428cfdc8926" xsi:nil="true"/>
    <lcf76f155ced4ddcb4097134ff3c332f xmlns="b4962e0f-94f1-404c-9aca-0ce34e5f0b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2" ma:contentTypeDescription="Create a new document." ma:contentTypeScope="" ma:versionID="2da57e4e55a010df54c1058cbd30d683">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4186c08eeeb768a9f463dc71c033a91b"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F10FA-D036-4E22-8C3F-7757220DA1F3}">
  <ds:schemaRefs>
    <ds:schemaRef ds:uri="http://schemas.microsoft.com/sharepoint/v3/contenttype/forms"/>
  </ds:schemaRefs>
</ds:datastoreItem>
</file>

<file path=customXml/itemProps2.xml><?xml version="1.0" encoding="utf-8"?>
<ds:datastoreItem xmlns:ds="http://schemas.openxmlformats.org/officeDocument/2006/customXml" ds:itemID="{22F22B7C-3523-400F-BE3A-C05CB52C17B8}">
  <ds:schemaRefs>
    <ds:schemaRef ds:uri="http://schemas.microsoft.com/office/2006/metadata/properties"/>
    <ds:schemaRef ds:uri="http://schemas.microsoft.com/office/infopath/2007/PartnerControls"/>
    <ds:schemaRef ds:uri="b4962e0f-94f1-404c-9aca-0ce34e5f0bc9"/>
    <ds:schemaRef ds:uri="bc15e541-b341-483f-8d1a-6428cfdc8926"/>
  </ds:schemaRefs>
</ds:datastoreItem>
</file>

<file path=customXml/itemProps3.xml><?xml version="1.0" encoding="utf-8"?>
<ds:datastoreItem xmlns:ds="http://schemas.openxmlformats.org/officeDocument/2006/customXml" ds:itemID="{212A50CA-F700-4B36-84F0-DC8BC50C9CF1}">
  <ds:schemaRefs>
    <ds:schemaRef ds:uri="http://schemas.openxmlformats.org/officeDocument/2006/bibliography"/>
  </ds:schemaRefs>
</ds:datastoreItem>
</file>

<file path=customXml/itemProps4.xml><?xml version="1.0" encoding="utf-8"?>
<ds:datastoreItem xmlns:ds="http://schemas.openxmlformats.org/officeDocument/2006/customXml" ds:itemID="{D9E9850B-A24E-48B9-B194-8FEA289CE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1948</Words>
  <Characters>11305</Characters>
  <Application>Microsoft Office Word</Application>
  <DocSecurity>0</DocSecurity>
  <Lines>94</Lines>
  <Paragraphs>26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diakov.net</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Nelea Turchin</cp:lastModifiedBy>
  <cp:revision>10</cp:revision>
  <cp:lastPrinted>2017-09-07T08:37:00Z</cp:lastPrinted>
  <dcterms:created xsi:type="dcterms:W3CDTF">2023-10-16T11:01:00Z</dcterms:created>
  <dcterms:modified xsi:type="dcterms:W3CDTF">2023-11-21T12:05:00Z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0x010100CA22C37C4B7EC94C92A3C112E72B1E54</vt:lpwstr>
  </property>
</Properties>
</file>