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DD69" w14:textId="77777777" w:rsidR="00D9754D" w:rsidRPr="00CF643A" w:rsidRDefault="00D9754D" w:rsidP="003C158A">
      <w:pPr>
        <w:jc w:val="center"/>
        <w:rPr>
          <w:rFonts w:asciiTheme="majorBidi" w:hAnsiTheme="majorBidi" w:cstheme="majorBidi"/>
          <w:b/>
          <w:caps/>
          <w:lang w:val="ro-MD"/>
        </w:rPr>
      </w:pPr>
      <w:bookmarkStart w:id="0" w:name="_Hlk147486196"/>
      <w:r w:rsidRPr="00CF643A">
        <w:rPr>
          <w:rFonts w:asciiTheme="majorBidi" w:hAnsiTheme="majorBidi" w:cstheme="majorBidi"/>
          <w:b/>
          <w:caps/>
          <w:lang w:val="ro-MD"/>
        </w:rPr>
        <w:t>Tabelul de concordanţă</w:t>
      </w:r>
    </w:p>
    <w:p w14:paraId="34F5755B" w14:textId="77B6136A" w:rsidR="00E27116" w:rsidRPr="00CF643A" w:rsidRDefault="00593F37" w:rsidP="003C158A">
      <w:pPr>
        <w:jc w:val="center"/>
        <w:rPr>
          <w:rFonts w:asciiTheme="majorBidi" w:hAnsiTheme="majorBidi" w:cstheme="majorBidi"/>
          <w:b/>
          <w:lang w:val="ro-MD"/>
        </w:rPr>
      </w:pPr>
      <w:r w:rsidRPr="00CF643A">
        <w:rPr>
          <w:rFonts w:asciiTheme="majorBidi" w:hAnsiTheme="majorBidi" w:cstheme="majorBidi"/>
          <w:b/>
          <w:lang w:val="ro-MD"/>
        </w:rPr>
        <w:t>pentru</w:t>
      </w:r>
      <w:r w:rsidR="00CB34D9" w:rsidRPr="00CF643A">
        <w:rPr>
          <w:rFonts w:asciiTheme="majorBidi" w:hAnsiTheme="majorBidi" w:cstheme="majorBidi"/>
          <w:b/>
          <w:lang w:val="ro-MD"/>
        </w:rPr>
        <w:t xml:space="preserve"> </w:t>
      </w:r>
      <w:r w:rsidR="00CB34D9" w:rsidRPr="00CF643A">
        <w:rPr>
          <w:rFonts w:asciiTheme="majorBidi" w:hAnsiTheme="majorBidi" w:cstheme="majorBidi"/>
          <w:b/>
          <w:bCs/>
          <w:iCs/>
          <w:lang w:val="ro-MD"/>
        </w:rPr>
        <w:t xml:space="preserve">proiectul </w:t>
      </w:r>
      <w:r w:rsidR="00BA64EE" w:rsidRPr="00CF643A">
        <w:rPr>
          <w:rFonts w:asciiTheme="majorBidi" w:hAnsiTheme="majorBidi" w:cstheme="majorBidi"/>
          <w:b/>
          <w:bCs/>
          <w:iCs/>
          <w:lang w:val="ro-MD"/>
        </w:rPr>
        <w:t>Hotărârii</w:t>
      </w:r>
      <w:r w:rsidR="00CB34D9" w:rsidRPr="00CF643A">
        <w:rPr>
          <w:rFonts w:asciiTheme="majorBidi" w:hAnsiTheme="majorBidi" w:cstheme="majorBidi"/>
          <w:b/>
          <w:bCs/>
          <w:iCs/>
          <w:lang w:val="ro-MD"/>
        </w:rPr>
        <w:t xml:space="preserve"> Guvernului </w:t>
      </w:r>
      <w:r w:rsidR="00DD3D2C" w:rsidRPr="00CF643A">
        <w:rPr>
          <w:rFonts w:asciiTheme="majorBidi" w:hAnsiTheme="majorBidi" w:cstheme="majorBidi"/>
          <w:b/>
          <w:bCs/>
          <w:iCs/>
          <w:lang w:val="ro-MD"/>
        </w:rPr>
        <w:t>cu privire la sistemul de alertă precoce și răspuns rapid și procedurile de notificare a alertelor instituit în legătură cu amenințările transfrontaliere grave pentru sănătate și a procedurilor de schimb de informații, consultare și coordonare a răspunsurilor la astfel de amenințări</w:t>
      </w:r>
      <w:r w:rsidR="00E27116" w:rsidRPr="00CF643A">
        <w:rPr>
          <w:rFonts w:asciiTheme="majorBidi" w:hAnsiTheme="majorBidi" w:cstheme="majorBidi"/>
          <w:b/>
          <w:lang w:val="ro-MD"/>
        </w:rPr>
        <w:t>.</w:t>
      </w:r>
    </w:p>
    <w:bookmarkEnd w:id="0"/>
    <w:p w14:paraId="0433733D" w14:textId="47A3F0DC" w:rsidR="00305CC6" w:rsidRPr="00CF643A" w:rsidRDefault="00305CC6" w:rsidP="00CF643A">
      <w:pPr>
        <w:jc w:val="both"/>
        <w:rPr>
          <w:rFonts w:asciiTheme="majorBidi" w:hAnsiTheme="majorBidi" w:cstheme="majorBidi"/>
          <w:b/>
          <w:lang w:val="ro-MD"/>
        </w:rPr>
      </w:pPr>
    </w:p>
    <w:tbl>
      <w:tblPr>
        <w:tblStyle w:val="Tabelgril"/>
        <w:tblW w:w="15048" w:type="dxa"/>
        <w:tblLayout w:type="fixed"/>
        <w:tblLook w:val="04A0" w:firstRow="1" w:lastRow="0" w:firstColumn="1" w:lastColumn="0" w:noHBand="0" w:noVBand="1"/>
      </w:tblPr>
      <w:tblGrid>
        <w:gridCol w:w="562"/>
        <w:gridCol w:w="4395"/>
        <w:gridCol w:w="3570"/>
        <w:gridCol w:w="1368"/>
        <w:gridCol w:w="2885"/>
        <w:gridCol w:w="973"/>
        <w:gridCol w:w="1295"/>
      </w:tblGrid>
      <w:tr w:rsidR="001526F0" w:rsidRPr="00EE04B7" w14:paraId="5E07B0AB" w14:textId="77777777" w:rsidTr="003F5819">
        <w:trPr>
          <w:trHeight w:val="1444"/>
        </w:trPr>
        <w:tc>
          <w:tcPr>
            <w:tcW w:w="562" w:type="dxa"/>
          </w:tcPr>
          <w:p w14:paraId="3E66E1F1" w14:textId="77777777" w:rsidR="001C365A" w:rsidRPr="00CF643A" w:rsidRDefault="001C365A" w:rsidP="00CF643A">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2A3A15A2" w14:textId="346C168B" w:rsidR="00E27116" w:rsidRPr="00CF643A" w:rsidRDefault="001C365A" w:rsidP="00CF643A">
            <w:pPr>
              <w:ind w:right="281"/>
              <w:jc w:val="both"/>
              <w:rPr>
                <w:rFonts w:asciiTheme="majorBidi" w:hAnsiTheme="majorBidi" w:cstheme="majorBidi"/>
                <w:b/>
                <w:bCs/>
                <w:lang w:val="ro-MD"/>
              </w:rPr>
            </w:pPr>
            <w:r w:rsidRPr="00CF643A">
              <w:rPr>
                <w:rFonts w:asciiTheme="majorBidi" w:hAnsiTheme="majorBidi" w:cstheme="majorBidi"/>
                <w:b/>
                <w:bCs/>
                <w:lang w:val="ro-MD"/>
              </w:rPr>
              <w:t xml:space="preserve">Titlul actului Uniunii Europene, inclusiv cele mai recente amendamente </w:t>
            </w:r>
          </w:p>
          <w:p w14:paraId="20C26E21" w14:textId="17BA472F" w:rsidR="00911676" w:rsidRPr="00CF643A" w:rsidRDefault="00707D60" w:rsidP="00CF643A">
            <w:pPr>
              <w:pStyle w:val="doc-ti"/>
              <w:shd w:val="clear" w:color="auto" w:fill="FFFFFF"/>
              <w:spacing w:before="0" w:beforeAutospacing="0" w:after="0" w:afterAutospacing="0"/>
              <w:jc w:val="both"/>
              <w:rPr>
                <w:rFonts w:asciiTheme="majorBidi" w:hAnsiTheme="majorBidi" w:cstheme="majorBidi"/>
                <w:b/>
                <w:bCs/>
                <w:lang w:val="ro-MD"/>
              </w:rPr>
            </w:pPr>
            <w:r>
              <w:rPr>
                <w:rFonts w:asciiTheme="majorBidi" w:hAnsiTheme="majorBidi" w:cstheme="majorBidi"/>
                <w:lang w:val="ro-MD"/>
              </w:rPr>
              <w:t>A</w:t>
            </w:r>
            <w:r w:rsidR="003C158A" w:rsidRPr="003C158A">
              <w:rPr>
                <w:rFonts w:asciiTheme="majorBidi" w:hAnsiTheme="majorBidi" w:cstheme="majorBidi"/>
                <w:lang w:val="ro-MD"/>
              </w:rPr>
              <w:t xml:space="preserve">rticolele 17-22 din Regulamentul (UE) 2022/2371 al parlamentului european și al consiliului din 23 noiembrie 2022 privind amenințările transfrontaliere grave pentru sănătate și de abrogare a Deciziei nr. 1082/2013/UE, și prevederile Regulamentului Sanitar </w:t>
            </w:r>
            <w:r w:rsidR="00A5797C" w:rsidRPr="003C158A">
              <w:rPr>
                <w:rFonts w:asciiTheme="majorBidi" w:hAnsiTheme="majorBidi" w:cstheme="majorBidi"/>
                <w:lang w:val="ro-MD"/>
              </w:rPr>
              <w:t>Internațional</w:t>
            </w:r>
            <w:r w:rsidR="003C158A" w:rsidRPr="003C158A">
              <w:rPr>
                <w:rFonts w:asciiTheme="majorBidi" w:hAnsiTheme="majorBidi" w:cstheme="majorBidi"/>
                <w:lang w:val="ro-MD"/>
              </w:rPr>
              <w:t xml:space="preserve"> (2005), aprobat la 23 mai 2005 în cadrul Asambleei 58 a </w:t>
            </w:r>
            <w:r w:rsidR="00A5797C" w:rsidRPr="003C158A">
              <w:rPr>
                <w:rFonts w:asciiTheme="majorBidi" w:hAnsiTheme="majorBidi" w:cstheme="majorBidi"/>
                <w:lang w:val="ro-MD"/>
              </w:rPr>
              <w:t>Organizației</w:t>
            </w:r>
            <w:r w:rsidR="003C158A" w:rsidRPr="003C158A">
              <w:rPr>
                <w:rFonts w:asciiTheme="majorBidi" w:hAnsiTheme="majorBidi" w:cstheme="majorBidi"/>
                <w:lang w:val="ro-MD"/>
              </w:rPr>
              <w:t xml:space="preserve"> Mondiale a Sănătăţii (</w:t>
            </w:r>
            <w:r w:rsidR="00A5797C" w:rsidRPr="003C158A">
              <w:rPr>
                <w:rFonts w:asciiTheme="majorBidi" w:hAnsiTheme="majorBidi" w:cstheme="majorBidi"/>
                <w:lang w:val="ro-MD"/>
              </w:rPr>
              <w:t>Rezoluția</w:t>
            </w:r>
            <w:r w:rsidR="003C158A" w:rsidRPr="003C158A">
              <w:rPr>
                <w:rFonts w:asciiTheme="majorBidi" w:hAnsiTheme="majorBidi" w:cstheme="majorBidi"/>
                <w:lang w:val="ro-MD"/>
              </w:rPr>
              <w:t xml:space="preserve"> WHA58.3 Revizuirea Regulamentului Sanitar Internațional).</w:t>
            </w:r>
          </w:p>
        </w:tc>
      </w:tr>
      <w:tr w:rsidR="001526F0" w:rsidRPr="00EE04B7" w14:paraId="6D075C16" w14:textId="77777777" w:rsidTr="003F5819">
        <w:tc>
          <w:tcPr>
            <w:tcW w:w="562" w:type="dxa"/>
          </w:tcPr>
          <w:p w14:paraId="4421A848" w14:textId="77777777" w:rsidR="001C365A" w:rsidRPr="00CF643A" w:rsidRDefault="001C365A" w:rsidP="00CF643A">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14404DA4" w14:textId="29D61A4C" w:rsidR="001C365A" w:rsidRPr="00CF643A" w:rsidRDefault="001C365A" w:rsidP="00CF643A">
            <w:pPr>
              <w:ind w:right="281"/>
              <w:jc w:val="both"/>
              <w:rPr>
                <w:rFonts w:asciiTheme="majorBidi" w:hAnsiTheme="majorBidi" w:cstheme="majorBidi"/>
                <w:lang w:val="ro-MD"/>
              </w:rPr>
            </w:pPr>
            <w:r w:rsidRPr="00CF643A">
              <w:rPr>
                <w:rFonts w:asciiTheme="majorBidi" w:hAnsiTheme="majorBidi" w:cstheme="majorBidi"/>
                <w:b/>
                <w:bCs/>
                <w:lang w:val="ro-MD"/>
              </w:rPr>
              <w:t xml:space="preserve">Titlul proiectului actului normativ </w:t>
            </w:r>
            <w:r w:rsidR="00E27116" w:rsidRPr="00CF643A">
              <w:rPr>
                <w:rFonts w:asciiTheme="majorBidi" w:hAnsiTheme="majorBidi" w:cstheme="majorBidi"/>
                <w:b/>
                <w:bCs/>
                <w:lang w:val="ro-MD"/>
              </w:rPr>
              <w:t>național</w:t>
            </w:r>
            <w:r w:rsidRPr="00CF643A">
              <w:rPr>
                <w:rFonts w:asciiTheme="majorBidi" w:hAnsiTheme="majorBidi" w:cstheme="majorBidi"/>
                <w:b/>
                <w:bCs/>
                <w:lang w:val="ro-MD"/>
              </w:rPr>
              <w:t xml:space="preserve">, subiectul reglementat şi scopul acestuia </w:t>
            </w:r>
          </w:p>
          <w:p w14:paraId="7B7C6684" w14:textId="75D18224" w:rsidR="001C365A" w:rsidRPr="00CF643A" w:rsidRDefault="00DD3D2C" w:rsidP="004045AD">
            <w:pPr>
              <w:jc w:val="both"/>
              <w:rPr>
                <w:rFonts w:asciiTheme="majorBidi" w:hAnsiTheme="majorBidi" w:cstheme="majorBidi"/>
                <w:bCs/>
                <w:lang w:val="ro-MD"/>
              </w:rPr>
            </w:pPr>
            <w:r w:rsidRPr="00CF643A">
              <w:rPr>
                <w:rFonts w:asciiTheme="majorBidi" w:hAnsiTheme="majorBidi" w:cstheme="majorBidi"/>
                <w:bCs/>
                <w:lang w:val="ro-MD"/>
              </w:rPr>
              <w:t xml:space="preserve">Cu privire la sistemul de alertă precoce și răspuns rapid și procedurile de notificare a alertelor instituit în legătură cu </w:t>
            </w:r>
            <w:r w:rsidR="00BD05F1" w:rsidRPr="00CF643A">
              <w:rPr>
                <w:rFonts w:asciiTheme="majorBidi" w:hAnsiTheme="majorBidi" w:cstheme="majorBidi"/>
                <w:bCs/>
                <w:lang w:val="ro-MD"/>
              </w:rPr>
              <w:t>amenințările</w:t>
            </w:r>
            <w:r w:rsidRPr="00CF643A">
              <w:rPr>
                <w:rFonts w:asciiTheme="majorBidi" w:hAnsiTheme="majorBidi" w:cstheme="majorBidi"/>
                <w:bCs/>
                <w:lang w:val="ro-MD"/>
              </w:rPr>
              <w:t xml:space="preserve"> transfrontaliere grave pentru sănătate și a procedurilor de schimb de </w:t>
            </w:r>
            <w:r w:rsidR="00BD05F1" w:rsidRPr="00CF643A">
              <w:rPr>
                <w:rFonts w:asciiTheme="majorBidi" w:hAnsiTheme="majorBidi" w:cstheme="majorBidi"/>
                <w:bCs/>
                <w:lang w:val="ro-MD"/>
              </w:rPr>
              <w:t>informații</w:t>
            </w:r>
            <w:r w:rsidRPr="00CF643A">
              <w:rPr>
                <w:rFonts w:asciiTheme="majorBidi" w:hAnsiTheme="majorBidi" w:cstheme="majorBidi"/>
                <w:bCs/>
                <w:lang w:val="ro-MD"/>
              </w:rPr>
              <w:t xml:space="preserve">, consultare și coordonare a răspunsurilor la astfel de </w:t>
            </w:r>
            <w:r w:rsidR="00BD05F1" w:rsidRPr="00CF643A">
              <w:rPr>
                <w:rFonts w:asciiTheme="majorBidi" w:hAnsiTheme="majorBidi" w:cstheme="majorBidi"/>
                <w:bCs/>
                <w:lang w:val="ro-MD"/>
              </w:rPr>
              <w:t>amenințări</w:t>
            </w:r>
            <w:r w:rsidR="004045AD">
              <w:rPr>
                <w:rFonts w:asciiTheme="majorBidi" w:hAnsiTheme="majorBidi" w:cstheme="majorBidi"/>
                <w:bCs/>
                <w:lang w:val="ro-MD"/>
              </w:rPr>
              <w:t xml:space="preserve"> </w:t>
            </w:r>
          </w:p>
          <w:p w14:paraId="22B3F694" w14:textId="16C2B2AC" w:rsidR="00E27116" w:rsidRPr="00CF643A" w:rsidRDefault="00E27116" w:rsidP="00223B74">
            <w:pPr>
              <w:jc w:val="both"/>
              <w:rPr>
                <w:rFonts w:asciiTheme="majorBidi" w:hAnsiTheme="majorBidi" w:cstheme="majorBidi"/>
                <w:bCs/>
                <w:lang w:val="ro-MD"/>
              </w:rPr>
            </w:pPr>
            <w:r w:rsidRPr="00CF643A">
              <w:rPr>
                <w:rFonts w:asciiTheme="majorBidi" w:hAnsiTheme="majorBidi" w:cstheme="majorBidi"/>
                <w:bCs/>
                <w:lang w:val="ro-MD"/>
              </w:rPr>
              <w:t xml:space="preserve">Subiectul proiectului îl constituie notificarea alertelor în cadrul </w:t>
            </w:r>
            <w:r w:rsidRPr="00CF643A">
              <w:rPr>
                <w:rFonts w:asciiTheme="majorBidi" w:hAnsiTheme="majorBidi" w:cstheme="majorBidi"/>
                <w:bCs/>
                <w:shd w:val="clear" w:color="auto" w:fill="FFFFFF"/>
                <w:lang w:val="ro-MD"/>
              </w:rPr>
              <w:t>Sistemului de alertă precoce și răspuns (</w:t>
            </w:r>
            <w:r w:rsidRPr="00CF643A">
              <w:rPr>
                <w:rFonts w:asciiTheme="majorBidi" w:hAnsiTheme="majorBidi" w:cstheme="majorBidi"/>
                <w:bCs/>
                <w:lang w:val="ro-MD"/>
              </w:rPr>
              <w:t>SAPR) al UE.</w:t>
            </w:r>
          </w:p>
        </w:tc>
      </w:tr>
      <w:tr w:rsidR="001526F0" w:rsidRPr="00EE04B7" w14:paraId="3B36E6CE" w14:textId="77777777" w:rsidTr="003F5819">
        <w:tc>
          <w:tcPr>
            <w:tcW w:w="562" w:type="dxa"/>
          </w:tcPr>
          <w:p w14:paraId="7A76BD08" w14:textId="77777777" w:rsidR="001C365A" w:rsidRPr="00CF643A" w:rsidRDefault="001C365A" w:rsidP="00CF643A">
            <w:pPr>
              <w:pStyle w:val="Listparagraf"/>
              <w:numPr>
                <w:ilvl w:val="0"/>
                <w:numId w:val="23"/>
              </w:numPr>
              <w:spacing w:after="0" w:line="240" w:lineRule="auto"/>
              <w:jc w:val="both"/>
              <w:rPr>
                <w:rFonts w:asciiTheme="majorBidi" w:hAnsiTheme="majorBidi" w:cstheme="majorBidi"/>
                <w:b/>
                <w:sz w:val="24"/>
                <w:szCs w:val="24"/>
                <w:lang w:val="ro-MD"/>
              </w:rPr>
            </w:pPr>
          </w:p>
        </w:tc>
        <w:tc>
          <w:tcPr>
            <w:tcW w:w="14486" w:type="dxa"/>
            <w:gridSpan w:val="6"/>
            <w:vAlign w:val="center"/>
          </w:tcPr>
          <w:p w14:paraId="03B41BBC" w14:textId="77777777" w:rsidR="00E27116" w:rsidRPr="00CF643A" w:rsidRDefault="001C365A" w:rsidP="00CF643A">
            <w:pPr>
              <w:ind w:right="281"/>
              <w:jc w:val="both"/>
              <w:rPr>
                <w:rFonts w:asciiTheme="majorBidi" w:hAnsiTheme="majorBidi" w:cstheme="majorBidi"/>
                <w:b/>
                <w:bCs/>
                <w:lang w:val="ro-MD"/>
              </w:rPr>
            </w:pPr>
            <w:r w:rsidRPr="00CF643A">
              <w:rPr>
                <w:rFonts w:asciiTheme="majorBidi" w:hAnsiTheme="majorBidi" w:cstheme="majorBidi"/>
                <w:b/>
                <w:bCs/>
                <w:lang w:val="ro-MD"/>
              </w:rPr>
              <w:t xml:space="preserve">Gradul general de compatibilitate                             </w:t>
            </w:r>
          </w:p>
          <w:p w14:paraId="15500E07" w14:textId="114A3E86" w:rsidR="001C365A" w:rsidRPr="00CF643A" w:rsidRDefault="00E27116" w:rsidP="00CF643A">
            <w:pPr>
              <w:ind w:right="281"/>
              <w:jc w:val="both"/>
              <w:rPr>
                <w:rFonts w:asciiTheme="majorBidi" w:hAnsiTheme="majorBidi" w:cstheme="majorBidi"/>
                <w:b/>
                <w:lang w:val="ro-MD"/>
              </w:rPr>
            </w:pPr>
            <w:r w:rsidRPr="00CF643A">
              <w:rPr>
                <w:rFonts w:asciiTheme="majorBidi" w:hAnsiTheme="majorBidi" w:cstheme="majorBidi"/>
                <w:bCs/>
                <w:shd w:val="clear" w:color="auto" w:fill="FFFFFF" w:themeFill="background1"/>
                <w:lang w:val="ro-MD"/>
              </w:rPr>
              <w:t>C</w:t>
            </w:r>
            <w:r w:rsidR="00C44443" w:rsidRPr="00CF643A">
              <w:rPr>
                <w:rFonts w:asciiTheme="majorBidi" w:hAnsiTheme="majorBidi" w:cstheme="majorBidi"/>
                <w:bCs/>
                <w:shd w:val="clear" w:color="auto" w:fill="FFFFFF" w:themeFill="background1"/>
                <w:lang w:val="ro-MD"/>
              </w:rPr>
              <w:t>ompatibil</w:t>
            </w:r>
          </w:p>
        </w:tc>
      </w:tr>
      <w:tr w:rsidR="001526F0" w:rsidRPr="001526F0" w14:paraId="1364C5C5" w14:textId="77777777" w:rsidTr="00911676">
        <w:tc>
          <w:tcPr>
            <w:tcW w:w="4957" w:type="dxa"/>
            <w:gridSpan w:val="2"/>
            <w:vAlign w:val="center"/>
          </w:tcPr>
          <w:p w14:paraId="07E09E09" w14:textId="438B54D0" w:rsidR="001C365A" w:rsidRPr="00CF643A" w:rsidRDefault="001C365A" w:rsidP="00CF643A">
            <w:pPr>
              <w:jc w:val="both"/>
              <w:rPr>
                <w:rFonts w:asciiTheme="majorBidi" w:hAnsiTheme="majorBidi" w:cstheme="majorBidi"/>
                <w:b/>
                <w:lang w:val="ro-MD"/>
              </w:rPr>
            </w:pPr>
            <w:r w:rsidRPr="00CF643A">
              <w:rPr>
                <w:rFonts w:asciiTheme="majorBidi" w:hAnsiTheme="majorBidi" w:cstheme="majorBidi"/>
                <w:b/>
                <w:bCs/>
                <w:lang w:val="ro-MD"/>
              </w:rPr>
              <w:t xml:space="preserve">Actul Uniunii Europene </w:t>
            </w:r>
          </w:p>
        </w:tc>
        <w:tc>
          <w:tcPr>
            <w:tcW w:w="3570" w:type="dxa"/>
            <w:vAlign w:val="center"/>
          </w:tcPr>
          <w:p w14:paraId="4F1B85ED" w14:textId="0650B81E" w:rsidR="001C365A" w:rsidRPr="00CF643A" w:rsidRDefault="001C365A" w:rsidP="00CF643A">
            <w:pPr>
              <w:jc w:val="both"/>
              <w:rPr>
                <w:rFonts w:asciiTheme="majorBidi" w:hAnsiTheme="majorBidi" w:cstheme="majorBidi"/>
                <w:b/>
                <w:lang w:val="ro-MD"/>
              </w:rPr>
            </w:pPr>
            <w:r w:rsidRPr="00CF643A">
              <w:rPr>
                <w:rFonts w:asciiTheme="majorBidi" w:hAnsiTheme="majorBidi" w:cstheme="majorBidi"/>
                <w:b/>
                <w:bCs/>
                <w:lang w:val="ro-MD"/>
              </w:rPr>
              <w:t xml:space="preserve">Proiectul actului normativ </w:t>
            </w:r>
            <w:r w:rsidR="00911676" w:rsidRPr="00CF643A">
              <w:rPr>
                <w:rFonts w:asciiTheme="majorBidi" w:hAnsiTheme="majorBidi" w:cstheme="majorBidi"/>
                <w:b/>
                <w:bCs/>
                <w:lang w:val="ro-MD"/>
              </w:rPr>
              <w:t>național</w:t>
            </w:r>
            <w:r w:rsidRPr="00CF643A">
              <w:rPr>
                <w:rFonts w:asciiTheme="majorBidi" w:hAnsiTheme="majorBidi" w:cstheme="majorBidi"/>
                <w:b/>
                <w:bCs/>
                <w:lang w:val="ro-MD"/>
              </w:rPr>
              <w:t xml:space="preserve"> </w:t>
            </w:r>
          </w:p>
        </w:tc>
        <w:tc>
          <w:tcPr>
            <w:tcW w:w="1368" w:type="dxa"/>
          </w:tcPr>
          <w:p w14:paraId="6DEDB9F3" w14:textId="15DC1399" w:rsidR="001C365A" w:rsidRPr="00CF643A" w:rsidRDefault="001C365A" w:rsidP="00CF643A">
            <w:pPr>
              <w:jc w:val="both"/>
              <w:rPr>
                <w:rFonts w:asciiTheme="majorBidi" w:hAnsiTheme="majorBidi" w:cstheme="majorBidi"/>
                <w:b/>
                <w:lang w:val="ro-MD"/>
              </w:rPr>
            </w:pPr>
            <w:r w:rsidRPr="00CF643A">
              <w:rPr>
                <w:rFonts w:asciiTheme="majorBidi" w:hAnsiTheme="majorBidi" w:cstheme="majorBidi"/>
                <w:b/>
                <w:bCs/>
                <w:lang w:val="ro-MD"/>
              </w:rPr>
              <w:t>Gradul de compatibilitate</w:t>
            </w:r>
          </w:p>
        </w:tc>
        <w:tc>
          <w:tcPr>
            <w:tcW w:w="2885" w:type="dxa"/>
          </w:tcPr>
          <w:p w14:paraId="25DA21C3" w14:textId="77777777" w:rsidR="00911676" w:rsidRPr="00CF643A" w:rsidRDefault="00911676" w:rsidP="00CF643A">
            <w:pPr>
              <w:jc w:val="both"/>
              <w:rPr>
                <w:rFonts w:asciiTheme="majorBidi" w:hAnsiTheme="majorBidi" w:cstheme="majorBidi"/>
                <w:b/>
                <w:bCs/>
                <w:lang w:val="ro-MD"/>
              </w:rPr>
            </w:pPr>
          </w:p>
          <w:p w14:paraId="54038BD9" w14:textId="69B02722" w:rsidR="001C365A" w:rsidRPr="00CF643A" w:rsidRDefault="00911676" w:rsidP="00CF643A">
            <w:pPr>
              <w:jc w:val="both"/>
              <w:rPr>
                <w:rFonts w:asciiTheme="majorBidi" w:hAnsiTheme="majorBidi" w:cstheme="majorBidi"/>
                <w:b/>
                <w:lang w:val="ro-MD"/>
              </w:rPr>
            </w:pPr>
            <w:r w:rsidRPr="00CF643A">
              <w:rPr>
                <w:rFonts w:asciiTheme="majorBidi" w:hAnsiTheme="majorBidi" w:cstheme="majorBidi"/>
                <w:b/>
                <w:bCs/>
                <w:lang w:val="ro-MD"/>
              </w:rPr>
              <w:t>Diferențele</w:t>
            </w:r>
          </w:p>
        </w:tc>
        <w:tc>
          <w:tcPr>
            <w:tcW w:w="973" w:type="dxa"/>
          </w:tcPr>
          <w:p w14:paraId="2718E551" w14:textId="15532F9C" w:rsidR="001C365A" w:rsidRPr="00CF643A" w:rsidRDefault="001C365A" w:rsidP="00CF643A">
            <w:pPr>
              <w:jc w:val="both"/>
              <w:rPr>
                <w:rFonts w:asciiTheme="majorBidi" w:hAnsiTheme="majorBidi" w:cstheme="majorBidi"/>
                <w:b/>
                <w:lang w:val="ro-MD"/>
              </w:rPr>
            </w:pPr>
            <w:r w:rsidRPr="00CF643A">
              <w:rPr>
                <w:rFonts w:asciiTheme="majorBidi" w:hAnsiTheme="majorBidi" w:cstheme="majorBidi"/>
                <w:b/>
                <w:bCs/>
                <w:lang w:val="ro-MD"/>
              </w:rPr>
              <w:t>Observațiile</w:t>
            </w:r>
          </w:p>
        </w:tc>
        <w:tc>
          <w:tcPr>
            <w:tcW w:w="1295" w:type="dxa"/>
          </w:tcPr>
          <w:p w14:paraId="33563A8E" w14:textId="77777777" w:rsidR="001C365A" w:rsidRPr="00CF643A" w:rsidRDefault="001C365A" w:rsidP="00CF643A">
            <w:pPr>
              <w:pStyle w:val="Default"/>
              <w:jc w:val="both"/>
              <w:rPr>
                <w:rFonts w:asciiTheme="majorBidi" w:hAnsiTheme="majorBidi" w:cstheme="majorBidi"/>
                <w:color w:val="auto"/>
                <w:lang w:val="ro-MD"/>
              </w:rPr>
            </w:pPr>
            <w:r w:rsidRPr="00CF643A">
              <w:rPr>
                <w:rFonts w:asciiTheme="majorBidi" w:hAnsiTheme="majorBidi" w:cstheme="majorBidi"/>
                <w:b/>
                <w:bCs/>
                <w:color w:val="auto"/>
                <w:lang w:val="ro-MD"/>
              </w:rPr>
              <w:t>Autoritatea/</w:t>
            </w:r>
          </w:p>
          <w:p w14:paraId="012213F8" w14:textId="0E112CFC" w:rsidR="001C365A" w:rsidRPr="00CF643A" w:rsidRDefault="001C365A" w:rsidP="00CF643A">
            <w:pPr>
              <w:jc w:val="both"/>
              <w:rPr>
                <w:rFonts w:asciiTheme="majorBidi" w:hAnsiTheme="majorBidi" w:cstheme="majorBidi"/>
                <w:b/>
                <w:lang w:val="ro-MD"/>
              </w:rPr>
            </w:pPr>
            <w:r w:rsidRPr="00CF643A">
              <w:rPr>
                <w:rFonts w:asciiTheme="majorBidi" w:hAnsiTheme="majorBidi" w:cstheme="majorBidi"/>
                <w:b/>
                <w:bCs/>
                <w:lang w:val="ro-MD"/>
              </w:rPr>
              <w:t>persoana responsabilă</w:t>
            </w:r>
          </w:p>
        </w:tc>
      </w:tr>
      <w:tr w:rsidR="001526F0" w:rsidRPr="00EE04B7" w14:paraId="1BE428C3" w14:textId="77777777" w:rsidTr="00911676">
        <w:tc>
          <w:tcPr>
            <w:tcW w:w="4957" w:type="dxa"/>
            <w:gridSpan w:val="2"/>
            <w:vAlign w:val="center"/>
          </w:tcPr>
          <w:p w14:paraId="4A464F62" w14:textId="3C3AE70D" w:rsidR="001C365A" w:rsidRPr="00CF643A" w:rsidRDefault="00A46E59" w:rsidP="00CF643A">
            <w:pPr>
              <w:jc w:val="both"/>
              <w:rPr>
                <w:rFonts w:asciiTheme="majorBidi" w:hAnsiTheme="majorBidi" w:cstheme="majorBidi"/>
                <w:b/>
                <w:bCs/>
                <w:lang w:val="ro-MD"/>
              </w:rPr>
            </w:pPr>
            <w:r w:rsidRPr="00CF643A">
              <w:rPr>
                <w:rFonts w:asciiTheme="majorBidi" w:hAnsiTheme="majorBidi" w:cstheme="majorBidi"/>
                <w:b/>
                <w:bCs/>
                <w:lang w:val="ro-MD"/>
              </w:rPr>
              <w:t>Regulamentul (UE) 2022/2371 al Parlamentului European și al Consiliului din 23 noiembrie 2022 privind amenințările transfrontaliere grave pentru sănătate și de abrogare a Deciziei nr. 1082/2013/UE</w:t>
            </w:r>
          </w:p>
        </w:tc>
        <w:tc>
          <w:tcPr>
            <w:tcW w:w="3570" w:type="dxa"/>
            <w:vAlign w:val="center"/>
          </w:tcPr>
          <w:p w14:paraId="066035ED" w14:textId="64722809" w:rsidR="001C365A" w:rsidRPr="00CF643A" w:rsidRDefault="006A61E0" w:rsidP="00CF643A">
            <w:pPr>
              <w:jc w:val="both"/>
              <w:rPr>
                <w:rFonts w:asciiTheme="majorBidi" w:hAnsiTheme="majorBidi" w:cstheme="majorBidi"/>
                <w:b/>
                <w:bCs/>
                <w:lang w:val="ro-MD"/>
              </w:rPr>
            </w:pPr>
            <w:r w:rsidRPr="00CF643A">
              <w:rPr>
                <w:rFonts w:asciiTheme="majorBidi" w:hAnsiTheme="majorBidi" w:cstheme="majorBidi"/>
                <w:b/>
                <w:lang w:val="ro-MD"/>
              </w:rPr>
              <w:t xml:space="preserve">Hotărârea Guvernului </w:t>
            </w:r>
            <w:r w:rsidR="00C32CE3" w:rsidRPr="00CF643A">
              <w:rPr>
                <w:rFonts w:asciiTheme="majorBidi" w:hAnsiTheme="majorBidi" w:cstheme="majorBidi"/>
                <w:b/>
                <w:lang w:val="ro-MD"/>
              </w:rPr>
              <w:t xml:space="preserve">Cu privire la sistemul de alertă precoce și răspuns rapid și procedurile de notificare a alertelor instituit în legătură cu </w:t>
            </w:r>
            <w:r w:rsidRPr="00CF643A">
              <w:rPr>
                <w:rFonts w:asciiTheme="majorBidi" w:hAnsiTheme="majorBidi" w:cstheme="majorBidi"/>
                <w:b/>
                <w:lang w:val="ro-MD"/>
              </w:rPr>
              <w:t>amenințările</w:t>
            </w:r>
            <w:r w:rsidR="00C32CE3" w:rsidRPr="00CF643A">
              <w:rPr>
                <w:rFonts w:asciiTheme="majorBidi" w:hAnsiTheme="majorBidi" w:cstheme="majorBidi"/>
                <w:b/>
                <w:lang w:val="ro-MD"/>
              </w:rPr>
              <w:t xml:space="preserve"> transfrontaliere grave pentru sănătate și a procedurilor de schimb de </w:t>
            </w:r>
            <w:r w:rsidRPr="00CF643A">
              <w:rPr>
                <w:rFonts w:asciiTheme="majorBidi" w:hAnsiTheme="majorBidi" w:cstheme="majorBidi"/>
                <w:b/>
                <w:lang w:val="ro-MD"/>
              </w:rPr>
              <w:t>informații</w:t>
            </w:r>
            <w:r w:rsidR="00C32CE3" w:rsidRPr="00CF643A">
              <w:rPr>
                <w:rFonts w:asciiTheme="majorBidi" w:hAnsiTheme="majorBidi" w:cstheme="majorBidi"/>
                <w:b/>
                <w:lang w:val="ro-MD"/>
              </w:rPr>
              <w:t xml:space="preserve">, consultare și coordonare a răspunsurilor la astfel de </w:t>
            </w:r>
            <w:r w:rsidRPr="00CF643A">
              <w:rPr>
                <w:rFonts w:asciiTheme="majorBidi" w:hAnsiTheme="majorBidi" w:cstheme="majorBidi"/>
                <w:b/>
                <w:lang w:val="ro-MD"/>
              </w:rPr>
              <w:t>amenințări</w:t>
            </w:r>
          </w:p>
        </w:tc>
        <w:tc>
          <w:tcPr>
            <w:tcW w:w="1368" w:type="dxa"/>
          </w:tcPr>
          <w:p w14:paraId="340177FA" w14:textId="77777777" w:rsidR="001C365A" w:rsidRPr="00CF643A" w:rsidRDefault="001C365A" w:rsidP="00CF643A">
            <w:pPr>
              <w:jc w:val="both"/>
              <w:rPr>
                <w:rFonts w:asciiTheme="majorBidi" w:hAnsiTheme="majorBidi" w:cstheme="majorBidi"/>
                <w:b/>
                <w:bCs/>
                <w:highlight w:val="yellow"/>
                <w:lang w:val="ro-MD"/>
              </w:rPr>
            </w:pPr>
          </w:p>
        </w:tc>
        <w:tc>
          <w:tcPr>
            <w:tcW w:w="2885" w:type="dxa"/>
          </w:tcPr>
          <w:p w14:paraId="3764721C" w14:textId="23685162" w:rsidR="001C365A" w:rsidRPr="00CF643A" w:rsidRDefault="001C365A" w:rsidP="00CF643A">
            <w:pPr>
              <w:jc w:val="both"/>
              <w:rPr>
                <w:rFonts w:asciiTheme="majorBidi" w:hAnsiTheme="majorBidi" w:cstheme="majorBidi"/>
                <w:b/>
                <w:bCs/>
                <w:highlight w:val="yellow"/>
                <w:lang w:val="ro-MD"/>
              </w:rPr>
            </w:pPr>
          </w:p>
        </w:tc>
        <w:tc>
          <w:tcPr>
            <w:tcW w:w="973" w:type="dxa"/>
          </w:tcPr>
          <w:p w14:paraId="237A702B" w14:textId="77777777" w:rsidR="001C365A" w:rsidRPr="00CF643A" w:rsidRDefault="001C365A" w:rsidP="00CF643A">
            <w:pPr>
              <w:jc w:val="both"/>
              <w:rPr>
                <w:rFonts w:asciiTheme="majorBidi" w:hAnsiTheme="majorBidi" w:cstheme="majorBidi"/>
                <w:b/>
                <w:bCs/>
                <w:highlight w:val="yellow"/>
                <w:lang w:val="ro-MD"/>
              </w:rPr>
            </w:pPr>
          </w:p>
        </w:tc>
        <w:tc>
          <w:tcPr>
            <w:tcW w:w="1295" w:type="dxa"/>
          </w:tcPr>
          <w:p w14:paraId="2B2DECDA" w14:textId="77777777" w:rsidR="001C365A" w:rsidRPr="00CF643A" w:rsidRDefault="001C365A" w:rsidP="00CF643A">
            <w:pPr>
              <w:pStyle w:val="Default"/>
              <w:jc w:val="both"/>
              <w:rPr>
                <w:rFonts w:asciiTheme="majorBidi" w:hAnsiTheme="majorBidi" w:cstheme="majorBidi"/>
                <w:b/>
                <w:bCs/>
                <w:color w:val="auto"/>
                <w:highlight w:val="yellow"/>
                <w:lang w:val="ro-MD"/>
              </w:rPr>
            </w:pPr>
          </w:p>
        </w:tc>
      </w:tr>
      <w:tr w:rsidR="001526F0" w:rsidRPr="001526F0" w14:paraId="31BB778F" w14:textId="77777777" w:rsidTr="008F58B2">
        <w:trPr>
          <w:trHeight w:val="405"/>
        </w:trPr>
        <w:tc>
          <w:tcPr>
            <w:tcW w:w="4957" w:type="dxa"/>
            <w:gridSpan w:val="2"/>
          </w:tcPr>
          <w:p w14:paraId="24A308D6" w14:textId="77777777" w:rsidR="00360392" w:rsidRPr="00CF643A" w:rsidRDefault="00360392"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1</w:t>
            </w:r>
          </w:p>
          <w:p w14:paraId="1D96C68C" w14:textId="0CA0BD0C" w:rsidR="00360392" w:rsidRPr="00CF643A" w:rsidRDefault="00A46E59" w:rsidP="00CF643A">
            <w:pPr>
              <w:pStyle w:val="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Obiect</w:t>
            </w:r>
          </w:p>
          <w:p w14:paraId="6BC1FFF5" w14:textId="3906E592"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(1)   Pentru a aborda amenințările transfrontaliere grave pentru sănătate și consecințele acestora, prezentul regulament stabilește norme privind:</w:t>
            </w:r>
          </w:p>
          <w:p w14:paraId="6EC0A497" w14:textId="2E3A6999"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(a)Comitetul pentru securitate sanitară (CSS);</w:t>
            </w:r>
          </w:p>
          <w:p w14:paraId="4983860F" w14:textId="7681D098"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(b)planificarea prevenirii, pregătirii și răspunsului, inclusiv:</w:t>
            </w:r>
          </w:p>
          <w:p w14:paraId="7845C185" w14:textId="5C61844C"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(i)planuri de pregătire la nivelul Uniunii și la nivel național; și</w:t>
            </w:r>
          </w:p>
          <w:p w14:paraId="44511A39" w14:textId="10EA8AD7"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(ii)raportarea și evaluarea pregătirii la nivel național;</w:t>
            </w:r>
          </w:p>
          <w:p w14:paraId="070EFC83" w14:textId="665AE42F"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(c)achizițiile publice comune de contramăsuri medicale;</w:t>
            </w:r>
          </w:p>
          <w:p w14:paraId="60C92005" w14:textId="287E6971"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(d)cercetarea și inovarea pentru situații de urgență;</w:t>
            </w:r>
          </w:p>
          <w:p w14:paraId="4FFA60D2" w14:textId="5090DD36"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(e)supravegherea epidemiologică și monitorizarea;</w:t>
            </w:r>
          </w:p>
          <w:p w14:paraId="548D597C" w14:textId="62836B46"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(f)rețeaua de supraveghere epidemiologică;</w:t>
            </w:r>
          </w:p>
          <w:p w14:paraId="45F0DDE0" w14:textId="2EF1D058"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(g)sistemul de alertă precoce și răspuns (SAPR);</w:t>
            </w:r>
          </w:p>
          <w:p w14:paraId="00E65EF7" w14:textId="3077FF7B"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(h)evaluarea riscurilor;</w:t>
            </w:r>
          </w:p>
          <w:p w14:paraId="466ED91E" w14:textId="2120BA2E"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(i)coordonarea răspunsului; și</w:t>
            </w:r>
          </w:p>
          <w:p w14:paraId="0F2C3D24" w14:textId="2E866BC7"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(j)recunoașterea unei urgențe de sănătate publică la nivelul Uniunii.</w:t>
            </w:r>
          </w:p>
          <w:p w14:paraId="39794EAF" w14:textId="12975E57"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Prezentul regulament instituie:</w:t>
            </w:r>
          </w:p>
          <w:p w14:paraId="26A1516C" w14:textId="160D574A"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(a)o rețea de laboratoare de referință ale UE în domeniul sănătății publice;</w:t>
            </w:r>
          </w:p>
          <w:p w14:paraId="1DCCA695" w14:textId="29CF86DC"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(b)o rețea pentru substanțe de origine umană; și</w:t>
            </w:r>
          </w:p>
          <w:p w14:paraId="7F9FB2ED" w14:textId="46498337" w:rsidR="00D92ED0"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(cu-n comitet consultativ în cazul producerii și recunoașterii unei urgențe de sănătate publică la nivelul Uniunii</w:t>
            </w:r>
            <w:r w:rsidR="00276285" w:rsidRPr="00CF643A">
              <w:rPr>
                <w:rFonts w:asciiTheme="majorBidi" w:hAnsiTheme="majorBidi" w:cstheme="majorBidi"/>
                <w:lang w:val="ro-MD"/>
              </w:rPr>
              <w:t>)</w:t>
            </w:r>
          </w:p>
          <w:p w14:paraId="25F8166F" w14:textId="2DE47702" w:rsidR="00360392" w:rsidRPr="00CF643A" w:rsidRDefault="00D92ED0"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În concordanță cu abordările „O singură sănătate” și „Sănătatea în toate politicile”, punerea în aplicare a prezentului regulament este sprijinită prin finanțare din programele și instrumentele relevante ale Uniunii.</w:t>
            </w:r>
          </w:p>
        </w:tc>
        <w:tc>
          <w:tcPr>
            <w:tcW w:w="3570" w:type="dxa"/>
            <w:vAlign w:val="center"/>
          </w:tcPr>
          <w:p w14:paraId="657009CE"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lastRenderedPageBreak/>
              <w:t xml:space="preserve">Capitolul I </w:t>
            </w:r>
          </w:p>
          <w:p w14:paraId="163519A0"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t>DISPOZIȚII GENERALE</w:t>
            </w:r>
          </w:p>
          <w:p w14:paraId="0E24D749" w14:textId="77777777" w:rsidR="00162DD8" w:rsidRPr="00162DD8" w:rsidRDefault="00162DD8" w:rsidP="00162DD8">
            <w:pPr>
              <w:rPr>
                <w:rFonts w:asciiTheme="majorBidi" w:hAnsiTheme="majorBidi" w:cstheme="majorBidi"/>
                <w:bCs/>
                <w:lang w:val="pt-BR"/>
              </w:rPr>
            </w:pPr>
          </w:p>
          <w:p w14:paraId="3663BBED"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lastRenderedPageBreak/>
              <w:t>1.</w:t>
            </w:r>
            <w:r w:rsidRPr="00162DD8">
              <w:rPr>
                <w:rFonts w:asciiTheme="majorBidi" w:hAnsiTheme="majorBidi" w:cstheme="majorBidi"/>
                <w:bCs/>
                <w:lang w:val="pt-BR"/>
              </w:rPr>
              <w:tab/>
              <w:t>Sistemul de alerte precoce și răspuns rapid (în continuare - SAPR) permite autorităților competente responsabile la nivel național să fie într-o comunicare permanentă în vederea pregătirii și a răspunsului la alertă și notificarea acesteia în legătură cu ameninţările transfrontaliere grave pentru sănătate și a procedurilor de schimb de informaţii, consultare și coordonare a răspunsurilor la astfel de ameninţări și a stabilirii măsurilor necesare pentru protejarea sănătății publice.</w:t>
            </w:r>
          </w:p>
          <w:p w14:paraId="2B2D339D" w14:textId="77777777" w:rsidR="00162DD8" w:rsidRPr="00162DD8" w:rsidRDefault="00162DD8" w:rsidP="00162DD8">
            <w:pPr>
              <w:rPr>
                <w:rFonts w:asciiTheme="majorBidi" w:hAnsiTheme="majorBidi" w:cstheme="majorBidi"/>
                <w:bCs/>
                <w:lang w:val="pt-BR"/>
              </w:rPr>
            </w:pPr>
          </w:p>
          <w:p w14:paraId="0021D093"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t>2.</w:t>
            </w:r>
            <w:r w:rsidRPr="00162DD8">
              <w:rPr>
                <w:rFonts w:asciiTheme="majorBidi" w:hAnsiTheme="majorBidi" w:cstheme="majorBidi"/>
                <w:bCs/>
                <w:lang w:val="pt-BR"/>
              </w:rPr>
              <w:tab/>
              <w:t>Agenția Națională de Sănătate Publică, în contextul supravegherii sănătăţii publice, este autoritatea națională competentă responsabilă pentru gestionarea și utilizarea sistemului de alertă precoce și răspuns rapid și notificare a alertelor instituit în legătură cu ameninţările transfrontaliere grave pentru sănătate, inclusiv stabilirea măsurilor necesare pentru protejarea sănătății publice.</w:t>
            </w:r>
          </w:p>
          <w:p w14:paraId="2C4B5645" w14:textId="77777777" w:rsidR="00162DD8" w:rsidRPr="00162DD8" w:rsidRDefault="00162DD8" w:rsidP="00162DD8">
            <w:pPr>
              <w:rPr>
                <w:rFonts w:asciiTheme="majorBidi" w:hAnsiTheme="majorBidi" w:cstheme="majorBidi"/>
                <w:bCs/>
                <w:lang w:val="pt-BR"/>
              </w:rPr>
            </w:pPr>
          </w:p>
          <w:p w14:paraId="613957C1"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t>3.</w:t>
            </w:r>
            <w:r w:rsidRPr="00162DD8">
              <w:rPr>
                <w:rFonts w:asciiTheme="majorBidi" w:hAnsiTheme="majorBidi" w:cstheme="majorBidi"/>
                <w:bCs/>
                <w:lang w:val="pt-BR"/>
              </w:rPr>
              <w:tab/>
              <w:t xml:space="preserve">Gestionarea și utilizarea operațională a SAPR implică schimbul de date cu caracter personal în cazuri specifice în care instrumentele juridice relevante </w:t>
            </w:r>
            <w:r w:rsidRPr="00162DD8">
              <w:rPr>
                <w:rFonts w:asciiTheme="majorBidi" w:hAnsiTheme="majorBidi" w:cstheme="majorBidi"/>
                <w:bCs/>
                <w:lang w:val="pt-BR"/>
              </w:rPr>
              <w:lastRenderedPageBreak/>
              <w:t>prevăd acest lucru. Gestionarea și utilizarea operațională a SAPR includ:</w:t>
            </w:r>
          </w:p>
          <w:p w14:paraId="6FE8624C" w14:textId="77777777" w:rsidR="00162DD8" w:rsidRPr="00162DD8" w:rsidRDefault="00162DD8" w:rsidP="00162DD8">
            <w:pPr>
              <w:rPr>
                <w:rFonts w:asciiTheme="majorBidi" w:hAnsiTheme="majorBidi" w:cstheme="majorBidi"/>
                <w:bCs/>
                <w:lang w:val="pt-BR"/>
              </w:rPr>
            </w:pPr>
            <w:r w:rsidRPr="00162DD8">
              <w:rPr>
                <w:rFonts w:asciiTheme="majorBidi" w:hAnsiTheme="majorBidi" w:cstheme="majorBidi"/>
                <w:bCs/>
                <w:lang w:val="pt-BR"/>
              </w:rPr>
              <w:t>a)</w:t>
            </w:r>
            <w:r w:rsidRPr="00162DD8">
              <w:rPr>
                <w:rFonts w:asciiTheme="majorBidi" w:hAnsiTheme="majorBidi" w:cstheme="majorBidi"/>
                <w:bCs/>
                <w:lang w:val="pt-BR"/>
              </w:rPr>
              <w:tab/>
              <w:t>prelucrarea datelor cu caracter personal ale utilizatorilor autorizați ai sistemului; și</w:t>
            </w:r>
          </w:p>
          <w:p w14:paraId="1FA8D2E4" w14:textId="410FFFFC" w:rsidR="009E4B57" w:rsidRPr="00162DD8" w:rsidRDefault="00162DD8" w:rsidP="00162DD8">
            <w:pPr>
              <w:jc w:val="both"/>
              <w:rPr>
                <w:rFonts w:asciiTheme="majorBidi" w:hAnsiTheme="majorBidi" w:cstheme="majorBidi"/>
                <w:bCs/>
                <w:lang w:val="pt-BR"/>
              </w:rPr>
            </w:pPr>
            <w:r w:rsidRPr="00162DD8">
              <w:rPr>
                <w:rFonts w:asciiTheme="majorBidi" w:hAnsiTheme="majorBidi" w:cstheme="majorBidi"/>
                <w:bCs/>
                <w:lang w:val="pt-BR"/>
              </w:rPr>
              <w:t>b)</w:t>
            </w:r>
            <w:r w:rsidRPr="00162DD8">
              <w:rPr>
                <w:rFonts w:asciiTheme="majorBidi" w:hAnsiTheme="majorBidi" w:cstheme="majorBidi"/>
                <w:bCs/>
                <w:lang w:val="pt-BR"/>
              </w:rPr>
              <w:tab/>
              <w:t>prelucrarea datelor privind sănătatea și a altor date cu caracter personal atunci când acest lucru este strict necesar pentru scopul în care au fost transmise datele respective, prin intermediul funcționalității de mesagerie selectivă a SAPR, care permite ca datele cu caracter personal, inclusiv datele de contact și datele privind sănătatea, să nu fie comunicate decât autorităților naționale competente implicate în măsuri de urmărire a contacților și proceduri de evacuare medicală.</w:t>
            </w:r>
          </w:p>
          <w:p w14:paraId="39817405" w14:textId="5FD9E0C6" w:rsidR="00360392" w:rsidRPr="00CF643A" w:rsidRDefault="00360392" w:rsidP="00223B74">
            <w:pPr>
              <w:jc w:val="both"/>
              <w:rPr>
                <w:rFonts w:asciiTheme="majorBidi" w:hAnsiTheme="majorBidi" w:cstheme="majorBidi"/>
                <w:b/>
                <w:lang w:val="ro-MD"/>
              </w:rPr>
            </w:pPr>
          </w:p>
        </w:tc>
        <w:tc>
          <w:tcPr>
            <w:tcW w:w="1368" w:type="dxa"/>
          </w:tcPr>
          <w:p w14:paraId="0B22E602" w14:textId="77777777" w:rsidR="00D560E5" w:rsidRPr="00CF643A" w:rsidRDefault="00D560E5" w:rsidP="00CF643A">
            <w:pPr>
              <w:jc w:val="both"/>
              <w:rPr>
                <w:rFonts w:asciiTheme="majorBidi" w:hAnsiTheme="majorBidi" w:cstheme="majorBidi"/>
                <w:lang w:val="ro-MD"/>
              </w:rPr>
            </w:pPr>
          </w:p>
          <w:p w14:paraId="364CB989" w14:textId="5A585E34" w:rsidR="00360392" w:rsidRPr="00CF643A" w:rsidRDefault="00D560E5" w:rsidP="00CF643A">
            <w:pPr>
              <w:jc w:val="both"/>
              <w:rPr>
                <w:rFonts w:asciiTheme="majorBidi" w:hAnsiTheme="majorBidi" w:cstheme="majorBidi"/>
                <w:lang w:val="ro-MD"/>
              </w:rPr>
            </w:pPr>
            <w:r w:rsidRPr="00CF643A">
              <w:rPr>
                <w:rFonts w:asciiTheme="majorBidi" w:hAnsiTheme="majorBidi" w:cstheme="majorBidi"/>
                <w:lang w:val="ro-MD"/>
              </w:rPr>
              <w:t>Compatibil</w:t>
            </w:r>
          </w:p>
        </w:tc>
        <w:tc>
          <w:tcPr>
            <w:tcW w:w="2885" w:type="dxa"/>
          </w:tcPr>
          <w:p w14:paraId="678F8136" w14:textId="77777777" w:rsidR="00D560E5" w:rsidRPr="00CF643A" w:rsidRDefault="00D560E5" w:rsidP="00CF643A">
            <w:pPr>
              <w:jc w:val="both"/>
              <w:rPr>
                <w:rFonts w:asciiTheme="majorBidi" w:hAnsiTheme="majorBidi" w:cstheme="majorBidi"/>
                <w:lang w:val="ro-MD"/>
              </w:rPr>
            </w:pPr>
          </w:p>
          <w:p w14:paraId="1971EE18" w14:textId="07DF2935" w:rsidR="00D560E5" w:rsidRPr="00CF643A" w:rsidRDefault="00A84556" w:rsidP="00CF643A">
            <w:pPr>
              <w:jc w:val="both"/>
              <w:rPr>
                <w:rFonts w:asciiTheme="majorBidi" w:hAnsiTheme="majorBidi" w:cstheme="majorBidi"/>
                <w:lang w:val="ro-MD"/>
              </w:rPr>
            </w:pPr>
            <w:r w:rsidRPr="00427583">
              <w:rPr>
                <w:rFonts w:asciiTheme="majorBidi" w:hAnsiTheme="majorBidi" w:cstheme="majorBidi"/>
                <w:sz w:val="22"/>
                <w:szCs w:val="22"/>
                <w:lang w:val="ro-RO"/>
              </w:rPr>
              <w:t>Prevedere transpusă prin Capitolul 1 Regulamentul</w:t>
            </w:r>
            <w:r w:rsidRPr="00427583">
              <w:rPr>
                <w:rFonts w:asciiTheme="majorBidi" w:hAnsiTheme="majorBidi" w:cstheme="majorBidi"/>
                <w:b/>
                <w:bCs/>
                <w:sz w:val="22"/>
                <w:szCs w:val="22"/>
                <w:lang w:val="ro-RO"/>
              </w:rPr>
              <w:t xml:space="preserve"> </w:t>
            </w:r>
            <w:r w:rsidRPr="00427583">
              <w:rPr>
                <w:rFonts w:asciiTheme="majorBidi" w:hAnsiTheme="majorBidi" w:cstheme="majorBidi"/>
                <w:bCs/>
                <w:color w:val="000000"/>
                <w:sz w:val="22"/>
                <w:szCs w:val="22"/>
                <w:lang w:val="ro-RO"/>
              </w:rPr>
              <w:t>Hotărârii Guvernului</w:t>
            </w:r>
          </w:p>
          <w:p w14:paraId="07998580" w14:textId="77777777" w:rsidR="00D560E5" w:rsidRPr="00CF643A" w:rsidRDefault="00D560E5" w:rsidP="00CF643A">
            <w:pPr>
              <w:jc w:val="both"/>
              <w:rPr>
                <w:rFonts w:asciiTheme="majorBidi" w:hAnsiTheme="majorBidi" w:cstheme="majorBidi"/>
                <w:lang w:val="ro-MD"/>
              </w:rPr>
            </w:pPr>
          </w:p>
          <w:p w14:paraId="38768ED1" w14:textId="23DF81BE" w:rsidR="00360392" w:rsidRPr="00CF643A" w:rsidRDefault="00360392" w:rsidP="00CF643A">
            <w:pPr>
              <w:jc w:val="both"/>
              <w:rPr>
                <w:rFonts w:asciiTheme="majorBidi" w:hAnsiTheme="majorBidi" w:cstheme="majorBidi"/>
                <w:lang w:val="ro-MD"/>
              </w:rPr>
            </w:pPr>
          </w:p>
        </w:tc>
        <w:tc>
          <w:tcPr>
            <w:tcW w:w="973" w:type="dxa"/>
          </w:tcPr>
          <w:p w14:paraId="3751BDCB" w14:textId="77777777" w:rsidR="00360392" w:rsidRPr="00CF643A" w:rsidRDefault="00360392" w:rsidP="00CF643A">
            <w:pPr>
              <w:jc w:val="both"/>
              <w:rPr>
                <w:rFonts w:asciiTheme="majorBidi" w:hAnsiTheme="majorBidi" w:cstheme="majorBidi"/>
                <w:lang w:val="ro-MD"/>
              </w:rPr>
            </w:pPr>
          </w:p>
        </w:tc>
        <w:tc>
          <w:tcPr>
            <w:tcW w:w="1295" w:type="dxa"/>
          </w:tcPr>
          <w:p w14:paraId="6AF01F04" w14:textId="77777777" w:rsidR="00D560E5" w:rsidRPr="00CF643A" w:rsidRDefault="00D560E5" w:rsidP="00CF643A">
            <w:pPr>
              <w:pStyle w:val="Default"/>
              <w:jc w:val="both"/>
              <w:rPr>
                <w:rFonts w:asciiTheme="majorBidi" w:hAnsiTheme="majorBidi" w:cstheme="majorBidi"/>
                <w:color w:val="auto"/>
                <w:lang w:val="ro-MD"/>
              </w:rPr>
            </w:pPr>
          </w:p>
          <w:p w14:paraId="52322B09" w14:textId="77777777" w:rsidR="00D560E5" w:rsidRPr="00CF643A" w:rsidRDefault="00D560E5" w:rsidP="00CF643A">
            <w:pPr>
              <w:pStyle w:val="Default"/>
              <w:jc w:val="both"/>
              <w:rPr>
                <w:rFonts w:asciiTheme="majorBidi" w:hAnsiTheme="majorBidi" w:cstheme="majorBidi"/>
                <w:color w:val="auto"/>
                <w:lang w:val="ro-MD"/>
              </w:rPr>
            </w:pPr>
          </w:p>
          <w:p w14:paraId="3524945E" w14:textId="77777777" w:rsidR="00D560E5" w:rsidRPr="00CF643A" w:rsidRDefault="00D560E5" w:rsidP="00CF643A">
            <w:pPr>
              <w:pStyle w:val="Default"/>
              <w:jc w:val="both"/>
              <w:rPr>
                <w:rFonts w:asciiTheme="majorBidi" w:hAnsiTheme="majorBidi" w:cstheme="majorBidi"/>
                <w:color w:val="auto"/>
                <w:lang w:val="ro-MD"/>
              </w:rPr>
            </w:pPr>
          </w:p>
          <w:p w14:paraId="55EAF4BA" w14:textId="01C38043" w:rsidR="00360392" w:rsidRPr="00CF643A" w:rsidRDefault="00360392" w:rsidP="00CF643A">
            <w:pPr>
              <w:pStyle w:val="Default"/>
              <w:jc w:val="both"/>
              <w:rPr>
                <w:rFonts w:asciiTheme="majorBidi" w:hAnsiTheme="majorBidi" w:cstheme="majorBidi"/>
                <w:color w:val="auto"/>
                <w:lang w:val="ro-MD"/>
              </w:rPr>
            </w:pPr>
          </w:p>
        </w:tc>
      </w:tr>
      <w:tr w:rsidR="001526F0" w:rsidRPr="001526F0" w14:paraId="71C4C0FF" w14:textId="77777777" w:rsidTr="00547349">
        <w:trPr>
          <w:trHeight w:val="1125"/>
        </w:trPr>
        <w:tc>
          <w:tcPr>
            <w:tcW w:w="4957" w:type="dxa"/>
            <w:gridSpan w:val="2"/>
          </w:tcPr>
          <w:p w14:paraId="5F120C6C" w14:textId="12DD3CBE" w:rsidR="00D92ED0" w:rsidRPr="00CF643A" w:rsidRDefault="00D560E5"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 xml:space="preserve"> </w:t>
            </w:r>
            <w:r w:rsidR="00D92ED0" w:rsidRPr="00CF643A">
              <w:rPr>
                <w:rFonts w:asciiTheme="majorBidi" w:hAnsiTheme="majorBidi" w:cstheme="majorBidi"/>
                <w:i/>
                <w:iCs/>
                <w:lang w:val="ro-MD"/>
              </w:rPr>
              <w:t>Articolul 2</w:t>
            </w:r>
          </w:p>
          <w:p w14:paraId="62827415" w14:textId="788DE8FF" w:rsidR="00A2059B" w:rsidRPr="00CF643A" w:rsidRDefault="00A2059B" w:rsidP="00CF643A">
            <w:pPr>
              <w:pStyle w:val="ti-art"/>
              <w:shd w:val="clear" w:color="auto" w:fill="FFFFFF"/>
              <w:spacing w:before="0" w:beforeAutospacing="0" w:after="0" w:afterAutospacing="0"/>
              <w:jc w:val="both"/>
              <w:rPr>
                <w:rFonts w:asciiTheme="majorBidi" w:hAnsiTheme="majorBidi" w:cstheme="majorBidi"/>
                <w:b/>
                <w:bCs/>
                <w:i/>
                <w:iCs/>
                <w:lang w:val="ro-MD"/>
              </w:rPr>
            </w:pPr>
            <w:r w:rsidRPr="00CF643A">
              <w:rPr>
                <w:rFonts w:asciiTheme="majorBidi" w:hAnsiTheme="majorBidi" w:cstheme="majorBidi"/>
                <w:b/>
                <w:bCs/>
                <w:i/>
                <w:iCs/>
                <w:lang w:val="ro-MD"/>
              </w:rPr>
              <w:t>Domeniul de aplicare</w:t>
            </w:r>
          </w:p>
          <w:p w14:paraId="20419689" w14:textId="278FB7FA"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Prezentul regulament se aplică măsurilor de sănătate publică în legătură cu următoarele categorii de amenințări transfrontaliere grave pentru sănătate:</w:t>
            </w:r>
          </w:p>
          <w:p w14:paraId="0FC28511" w14:textId="2679853E"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(a)amenințări de origine biologică, constând în:</w:t>
            </w:r>
          </w:p>
          <w:p w14:paraId="6D8FDED3" w14:textId="7C6E0E55"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(i)boli transmisibile, inclusiv cele de origine zoonotică;</w:t>
            </w:r>
          </w:p>
          <w:p w14:paraId="75DB1819" w14:textId="01D24035"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(ii)rezistența la antimicrobiene și infecțiile asociate asistenței medicale legate de bolile transmisibile (denumite în continuare „probleme de sănătate speciale conexe”);</w:t>
            </w:r>
          </w:p>
          <w:p w14:paraId="1B903C83" w14:textId="0B33406C"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(iii)biotoxine sau alți agenți biologici nocivi care nu au legătură cu bolile transmisibile;</w:t>
            </w:r>
          </w:p>
          <w:p w14:paraId="285BCAD0" w14:textId="7FD2A414"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(b)amenințări de origine chimică;</w:t>
            </w:r>
          </w:p>
          <w:p w14:paraId="2B230214" w14:textId="0826509B"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amenințări care provin din mediul înconjurător, inclusiv cele datorate climei;</w:t>
            </w:r>
          </w:p>
          <w:p w14:paraId="7AAF7623" w14:textId="6B85CDDD"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 amenințări de origine necunoscută; și</w:t>
            </w:r>
          </w:p>
          <w:p w14:paraId="0F4AA516" w14:textId="4D0121BD"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 evenimente care pot constitui urgențe de sănătate publică de importanță internațională, în conformitate cu Regulamentul sanitar internațional (RSI) (denumite în continuare „urgențe de sănătate publică de importanță internațională”), cu condiția ca acestea să se înscrie într-una din categoriile de amenințări prevăzute la literele (a)-(d).</w:t>
            </w:r>
          </w:p>
          <w:p w14:paraId="190D65BF"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19A4B6FD"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062D1A43"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5E1276DB"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0D1073F9"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512DF4CA"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5EAF8C8C"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2BF4DA02"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230C787F"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60CF52C0"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6A5AD7FA"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10637103"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5D98A117"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6F094C17"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14ECE828" w14:textId="77777777" w:rsidR="00B956F1" w:rsidRPr="00CF643A" w:rsidRDefault="00B956F1" w:rsidP="00CF643A">
            <w:pPr>
              <w:pStyle w:val="ti-art"/>
              <w:shd w:val="clear" w:color="auto" w:fill="FFFFFF"/>
              <w:spacing w:before="0" w:beforeAutospacing="0" w:after="0" w:afterAutospacing="0"/>
              <w:jc w:val="both"/>
              <w:rPr>
                <w:rFonts w:asciiTheme="majorBidi" w:hAnsiTheme="majorBidi" w:cstheme="majorBidi"/>
                <w:lang w:val="ro-MD"/>
              </w:rPr>
            </w:pPr>
          </w:p>
          <w:p w14:paraId="0757A73A" w14:textId="699411CC"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Prezentul regulament se aplică totodată supravegherii epidemiologice a bolilor transmisibile și a problemelor de sănătate speciale conexe.</w:t>
            </w:r>
          </w:p>
          <w:p w14:paraId="335A8E55" w14:textId="067043F3"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(3)   Dispozițiile prezentului regulament nu aduc atingere dispozițiilor altor acte ale Uniunii care reglementează aspecte specifice ale monitorizării </w:t>
            </w:r>
            <w:r w:rsidRPr="00CF643A">
              <w:rPr>
                <w:rFonts w:asciiTheme="majorBidi" w:hAnsiTheme="majorBidi" w:cstheme="majorBidi"/>
                <w:lang w:val="ro-MD"/>
              </w:rPr>
              <w:lastRenderedPageBreak/>
              <w:t>și alertei precoce în cazul amenințărilor transfrontaliere grave pentru sănătate, ale coordonării și planificării prevenirii, pregătirii și a răspunsului la amenințările transfrontaliere grave pentru sănătate, precum și ale coordonării în materie de combatere a amenințărilor transfrontaliere grave pentru sănătate, nici, inclusiv, măsurilor de stabilire a standardelor de calitate și de siguranță pentru anumite bunuri și măsurilor privind activități economice specifice.</w:t>
            </w:r>
          </w:p>
          <w:p w14:paraId="5CEF944D" w14:textId="0A01F5A2" w:rsidR="00547349"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În situații de urgență excepționale, un stat membru sau Comisia poate solicita coordonarea răspunsului în cadrul CSS, astfel cum se menționează la articolul 21, în cazul amenințărilor transfrontaliere grave pentru sănătate, altele decât cele menționate la articolul 2 alineatul (1), dacă se consideră că măsurile de sănătate publică luate anterior s-au dovedit a fi insuficiente pentru a asigura un nivel ridicat de protecție a sănătății umane.</w:t>
            </w:r>
          </w:p>
          <w:p w14:paraId="637A1B11" w14:textId="2292D267" w:rsidR="0054499B"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Comisia, în colaborare cu statele membre, asigură coordonarea și schimbul de informații între mecanismele și structurile instituite în temeiul prezentului regulament și mecanisme și structuri similare instituite la nivel internațional, la nivelul Uniunii sau în temeiul Tratatului Euratom, ale căror activități sunt relevante pentru planificarea prevenirii, pregătirii și a răspunsului la amenințările transfrontaliere grave pentru sănătate, monitorizarea, alerta precoce cu privire la acestea și combaterea lor.</w:t>
            </w:r>
          </w:p>
          <w:p w14:paraId="791EA4EB" w14:textId="532A780C" w:rsidR="00D560E5" w:rsidRPr="00CF643A" w:rsidRDefault="00547349"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(6)   Statele membre își păstrează dreptul de a menține sau a introduce mecanisme, proceduri și măsuri suplimentare pentru sistemele lor naționale în domeniile reglementate de prezentul regulament, inclusiv modalități prevăzute în </w:t>
            </w:r>
            <w:r w:rsidRPr="00CF643A">
              <w:rPr>
                <w:rFonts w:asciiTheme="majorBidi" w:hAnsiTheme="majorBidi" w:cstheme="majorBidi"/>
                <w:lang w:val="ro-MD"/>
              </w:rPr>
              <w:lastRenderedPageBreak/>
              <w:t>acorduri sau convenții bilaterale sau multilaterale existente sau viitoare, cu condiția ca astfel de mecanisme, proceduri și măsuri suplimentare să nu aducă atingere punerii în aplicare a prezentului regulament.</w:t>
            </w:r>
          </w:p>
        </w:tc>
        <w:tc>
          <w:tcPr>
            <w:tcW w:w="3570" w:type="dxa"/>
          </w:tcPr>
          <w:p w14:paraId="7A70833B" w14:textId="0CEDA44E" w:rsidR="005D1719" w:rsidRPr="00CF643A" w:rsidRDefault="005D1719" w:rsidP="00223B74">
            <w:pPr>
              <w:jc w:val="both"/>
              <w:rPr>
                <w:rFonts w:asciiTheme="majorBidi" w:hAnsiTheme="majorBidi" w:cstheme="majorBidi"/>
                <w:b/>
                <w:lang w:val="ro-MD"/>
              </w:rPr>
            </w:pPr>
            <w:r w:rsidRPr="00CF643A">
              <w:rPr>
                <w:rFonts w:asciiTheme="majorBidi" w:hAnsiTheme="majorBidi" w:cstheme="majorBidi"/>
                <w:b/>
                <w:lang w:val="ro-MD"/>
              </w:rPr>
              <w:lastRenderedPageBreak/>
              <w:t>Capitolul III</w:t>
            </w:r>
          </w:p>
          <w:p w14:paraId="161AD814" w14:textId="60D4B4CC" w:rsidR="005D1719" w:rsidRPr="00CF643A" w:rsidRDefault="005D1719" w:rsidP="00223B74">
            <w:pPr>
              <w:jc w:val="both"/>
              <w:rPr>
                <w:rFonts w:asciiTheme="majorBidi" w:hAnsiTheme="majorBidi" w:cstheme="majorBidi"/>
                <w:b/>
                <w:lang w:val="ro-MD"/>
              </w:rPr>
            </w:pPr>
            <w:r w:rsidRPr="00CF643A">
              <w:rPr>
                <w:rFonts w:asciiTheme="majorBidi" w:hAnsiTheme="majorBidi" w:cstheme="majorBidi"/>
                <w:b/>
                <w:lang w:val="ro-MD"/>
              </w:rPr>
              <w:t>Domeniul de aplicare</w:t>
            </w:r>
          </w:p>
          <w:p w14:paraId="72B89393" w14:textId="77777777"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6. Prezentul regulament se aplică măsurilor de sănătate publică în legătură cu următoarele categorii de amenințări transfrontaliere grave pentru sănătate:</w:t>
            </w:r>
          </w:p>
          <w:p w14:paraId="2E026A8F" w14:textId="77777777"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a)</w:t>
            </w:r>
            <w:r w:rsidRPr="001526F0">
              <w:rPr>
                <w:rFonts w:asciiTheme="majorBidi" w:hAnsiTheme="majorBidi" w:cstheme="majorBidi"/>
                <w:bCs/>
                <w:lang w:val="ro-MD"/>
              </w:rPr>
              <w:tab/>
              <w:t>amenințări de origine biologică, constând în:</w:t>
            </w:r>
          </w:p>
          <w:p w14:paraId="2DBEC90A" w14:textId="77777777"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(i) boli transmisibile, inclusiv cele de origine zoonotică;</w:t>
            </w:r>
          </w:p>
          <w:p w14:paraId="0B335D5A" w14:textId="77777777"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 xml:space="preserve">(ii) rezistența la antimicrobiene și infecțiile asociate asistenței medicale legate de bolile </w:t>
            </w:r>
            <w:r w:rsidRPr="001526F0">
              <w:rPr>
                <w:rFonts w:asciiTheme="majorBidi" w:hAnsiTheme="majorBidi" w:cstheme="majorBidi"/>
                <w:bCs/>
                <w:lang w:val="ro-MD"/>
              </w:rPr>
              <w:lastRenderedPageBreak/>
              <w:t>transmisibile (denumite în continuare „probleme de sănătate speciale conexe”);</w:t>
            </w:r>
          </w:p>
          <w:p w14:paraId="4C90FB91" w14:textId="6EE33DEA"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(iii)biotoxine sau alți agenți biologici nocivi care nu au legătură cu bolile transmisibile;</w:t>
            </w:r>
          </w:p>
          <w:p w14:paraId="710FDA84" w14:textId="77777777"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b)</w:t>
            </w:r>
            <w:r w:rsidRPr="001526F0">
              <w:rPr>
                <w:rFonts w:asciiTheme="majorBidi" w:hAnsiTheme="majorBidi" w:cstheme="majorBidi"/>
                <w:bCs/>
                <w:lang w:val="ro-MD"/>
              </w:rPr>
              <w:tab/>
              <w:t>amenințări de origine chimică;</w:t>
            </w:r>
          </w:p>
          <w:p w14:paraId="083EE8ED" w14:textId="0042C3B1"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c)amenințări de origine radiologică și nucleară;</w:t>
            </w:r>
          </w:p>
          <w:p w14:paraId="707A8005" w14:textId="65F04793"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d)amenințări care provin din mediul înconjurător, inclusiv cele datorate climei;</w:t>
            </w:r>
          </w:p>
          <w:p w14:paraId="268E3B4D" w14:textId="1FD28CA3"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e)amenințări de origine necunoscută; și</w:t>
            </w:r>
          </w:p>
          <w:p w14:paraId="5A2F72B0" w14:textId="12C2A51E" w:rsidR="005D1719" w:rsidRPr="001526F0" w:rsidRDefault="005D1719" w:rsidP="00223B74">
            <w:pPr>
              <w:jc w:val="both"/>
              <w:rPr>
                <w:rFonts w:asciiTheme="majorBidi" w:hAnsiTheme="majorBidi" w:cstheme="majorBidi"/>
                <w:bCs/>
                <w:lang w:val="ro-MD"/>
              </w:rPr>
            </w:pPr>
            <w:r w:rsidRPr="001526F0">
              <w:rPr>
                <w:rFonts w:asciiTheme="majorBidi" w:hAnsiTheme="majorBidi" w:cstheme="majorBidi"/>
                <w:bCs/>
                <w:lang w:val="ro-MD"/>
              </w:rPr>
              <w:t>f)evenimente care pot constitui urgențe de sănătate publică de importanță internațională, în conformitate cu Regulamentul sanitar internațional (RSI) (denumite în continuare „urgențe de sănătate publică de importanță internațională”), cu condiția ca acestea să se înscrie într-una din categoriile de amenințări prevăzute la literele (a)-(e).</w:t>
            </w:r>
          </w:p>
          <w:p w14:paraId="7227C3B4" w14:textId="77777777" w:rsidR="00B956F1" w:rsidRPr="001526F0" w:rsidRDefault="00B956F1" w:rsidP="00223B74">
            <w:pPr>
              <w:jc w:val="both"/>
              <w:rPr>
                <w:rFonts w:asciiTheme="majorBidi" w:hAnsiTheme="majorBidi" w:cstheme="majorBidi"/>
                <w:bCs/>
                <w:lang w:val="ro-MD"/>
              </w:rPr>
            </w:pPr>
          </w:p>
          <w:p w14:paraId="70B336C3" w14:textId="77777777" w:rsidR="00B956F1" w:rsidRPr="001526F0" w:rsidRDefault="00B956F1" w:rsidP="00CF643A">
            <w:pPr>
              <w:jc w:val="both"/>
              <w:rPr>
                <w:rFonts w:asciiTheme="majorBidi" w:hAnsiTheme="majorBidi" w:cstheme="majorBidi"/>
                <w:bCs/>
                <w:lang w:val="ro-MD"/>
              </w:rPr>
            </w:pPr>
          </w:p>
          <w:p w14:paraId="694FA6EC" w14:textId="5EC7B2E6"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7.Sistemul de alertă precoce şi răspuns rapid include următoarele aspecte:</w:t>
            </w:r>
          </w:p>
          <w:p w14:paraId="2FC39589" w14:textId="7171298C"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 xml:space="preserve">a)detectarea (triaj, filtrare și selectare), verificarea informațiilor, evaluarea riscurilor și interpretarea datelor referitoare </w:t>
            </w:r>
            <w:r w:rsidRPr="001526F0">
              <w:rPr>
                <w:rFonts w:asciiTheme="majorBidi" w:hAnsiTheme="majorBidi" w:cstheme="majorBidi"/>
                <w:bCs/>
                <w:lang w:val="ro-MD"/>
              </w:rPr>
              <w:lastRenderedPageBreak/>
              <w:t xml:space="preserve">la bolile transmisibile și evenimentele de sănătate publică; </w:t>
            </w:r>
          </w:p>
          <w:p w14:paraId="7D4C6E86" w14:textId="3B59261F"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 xml:space="preserve">b)schimbul de </w:t>
            </w:r>
            <w:r w:rsidR="0054499B" w:rsidRPr="001526F0">
              <w:rPr>
                <w:rFonts w:asciiTheme="majorBidi" w:hAnsiTheme="majorBidi" w:cstheme="majorBidi"/>
                <w:bCs/>
                <w:lang w:val="ro-MD"/>
              </w:rPr>
              <w:t>informații</w:t>
            </w:r>
            <w:r w:rsidRPr="001526F0">
              <w:rPr>
                <w:rFonts w:asciiTheme="majorBidi" w:hAnsiTheme="majorBidi" w:cstheme="majorBidi"/>
                <w:bCs/>
                <w:lang w:val="ro-MD"/>
              </w:rPr>
              <w:t xml:space="preserve"> relevante pentru sănătatea publică dintre </w:t>
            </w:r>
            <w:r w:rsidR="0054499B" w:rsidRPr="001526F0">
              <w:rPr>
                <w:rFonts w:asciiTheme="majorBidi" w:hAnsiTheme="majorBidi" w:cstheme="majorBidi"/>
                <w:bCs/>
                <w:lang w:val="ro-MD"/>
              </w:rPr>
              <w:t>autoritățile</w:t>
            </w:r>
            <w:r w:rsidRPr="001526F0">
              <w:rPr>
                <w:rFonts w:asciiTheme="majorBidi" w:hAnsiTheme="majorBidi" w:cstheme="majorBidi"/>
                <w:bCs/>
                <w:lang w:val="ro-MD"/>
              </w:rPr>
              <w:t xml:space="preserve"> competente pentru supravegherea </w:t>
            </w:r>
            <w:r w:rsidR="0054499B" w:rsidRPr="001526F0">
              <w:rPr>
                <w:rFonts w:asciiTheme="majorBidi" w:hAnsiTheme="majorBidi" w:cstheme="majorBidi"/>
                <w:bCs/>
                <w:lang w:val="ro-MD"/>
              </w:rPr>
              <w:t>sănătății</w:t>
            </w:r>
            <w:r w:rsidRPr="001526F0">
              <w:rPr>
                <w:rFonts w:asciiTheme="majorBidi" w:hAnsiTheme="majorBidi" w:cstheme="majorBidi"/>
                <w:bCs/>
                <w:lang w:val="ro-MD"/>
              </w:rPr>
              <w:t xml:space="preserve"> publice;</w:t>
            </w:r>
          </w:p>
          <w:p w14:paraId="78390F00" w14:textId="68591DAF"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c)elaborarea, inițierea măsurilor de sănătate publică și monitorizarea impactului;</w:t>
            </w:r>
          </w:p>
          <w:p w14:paraId="40016AD0" w14:textId="46AFD004" w:rsidR="005D1719" w:rsidRPr="001526F0" w:rsidRDefault="005D1719" w:rsidP="00CF643A">
            <w:pPr>
              <w:jc w:val="both"/>
              <w:rPr>
                <w:rFonts w:asciiTheme="majorBidi" w:hAnsiTheme="majorBidi" w:cstheme="majorBidi"/>
                <w:bCs/>
                <w:lang w:val="ro-MD"/>
              </w:rPr>
            </w:pPr>
            <w:r w:rsidRPr="001526F0">
              <w:rPr>
                <w:rFonts w:asciiTheme="majorBidi" w:hAnsiTheme="majorBidi" w:cstheme="majorBidi"/>
                <w:bCs/>
                <w:lang w:val="ro-MD"/>
              </w:rPr>
              <w:t>d)</w:t>
            </w:r>
            <w:r w:rsidR="0054499B" w:rsidRPr="001526F0">
              <w:rPr>
                <w:rFonts w:asciiTheme="majorBidi" w:hAnsiTheme="majorBidi" w:cstheme="majorBidi"/>
                <w:bCs/>
                <w:lang w:val="ro-MD"/>
              </w:rPr>
              <w:t>menținerea</w:t>
            </w:r>
            <w:r w:rsidRPr="001526F0">
              <w:rPr>
                <w:rFonts w:asciiTheme="majorBidi" w:hAnsiTheme="majorBidi" w:cstheme="majorBidi"/>
                <w:bCs/>
                <w:lang w:val="ro-MD"/>
              </w:rPr>
              <w:t xml:space="preserve"> </w:t>
            </w:r>
            <w:r w:rsidR="00C12BE7" w:rsidRPr="001526F0">
              <w:rPr>
                <w:rFonts w:asciiTheme="majorBidi" w:hAnsiTheme="majorBidi" w:cstheme="majorBidi"/>
                <w:bCs/>
                <w:lang w:val="ro-MD"/>
              </w:rPr>
              <w:t>rețelelor</w:t>
            </w:r>
            <w:r w:rsidRPr="001526F0">
              <w:rPr>
                <w:rFonts w:asciiTheme="majorBidi" w:hAnsiTheme="majorBidi" w:cstheme="majorBidi"/>
                <w:bCs/>
                <w:lang w:val="ro-MD"/>
              </w:rPr>
              <w:t xml:space="preserve"> specifice de supraveghere de către autorităţile competente pentru supravegherea sănătăţii publice.</w:t>
            </w:r>
          </w:p>
          <w:p w14:paraId="116B7220" w14:textId="77777777" w:rsidR="005D1719" w:rsidRPr="001526F0" w:rsidRDefault="005D1719" w:rsidP="00CF643A">
            <w:pPr>
              <w:jc w:val="both"/>
              <w:rPr>
                <w:rFonts w:asciiTheme="majorBidi" w:hAnsiTheme="majorBidi" w:cstheme="majorBidi"/>
                <w:bCs/>
                <w:lang w:val="ro-MD"/>
              </w:rPr>
            </w:pPr>
          </w:p>
          <w:p w14:paraId="27A9B76B" w14:textId="04A90C28" w:rsidR="00D560E5" w:rsidRPr="00CF643A" w:rsidRDefault="005D1719" w:rsidP="00CF643A">
            <w:pPr>
              <w:jc w:val="both"/>
              <w:rPr>
                <w:rFonts w:asciiTheme="majorBidi" w:hAnsiTheme="majorBidi" w:cstheme="majorBidi"/>
                <w:bCs/>
                <w:lang w:val="ro-MD"/>
              </w:rPr>
            </w:pPr>
            <w:r w:rsidRPr="001526F0">
              <w:rPr>
                <w:rFonts w:asciiTheme="majorBidi" w:hAnsiTheme="majorBidi" w:cstheme="majorBidi"/>
                <w:bCs/>
                <w:lang w:val="ro-MD"/>
              </w:rPr>
              <w:t>8.Sistemul de alertă precoce şi răspuns rapid este parte componentă a sistemului naţional de supraveghere epidemiologică şi control al bolilor transmisibile şi evenimentelor de sănătate publică, inclusiv informaţional automatizat, și poate fi integrat în reţelele internaționale de supraveghere.</w:t>
            </w:r>
          </w:p>
        </w:tc>
        <w:tc>
          <w:tcPr>
            <w:tcW w:w="1368" w:type="dxa"/>
          </w:tcPr>
          <w:p w14:paraId="34EE5B04" w14:textId="61B9809F"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lastRenderedPageBreak/>
              <w:t>Compatibil</w:t>
            </w:r>
          </w:p>
        </w:tc>
        <w:tc>
          <w:tcPr>
            <w:tcW w:w="2885" w:type="dxa"/>
          </w:tcPr>
          <w:p w14:paraId="37266572" w14:textId="6915C0AF" w:rsidR="00D560E5" w:rsidRPr="00CF643A" w:rsidRDefault="00D560E5" w:rsidP="00CF643A">
            <w:pPr>
              <w:jc w:val="both"/>
              <w:rPr>
                <w:rFonts w:asciiTheme="majorBidi" w:hAnsiTheme="majorBidi" w:cstheme="majorBidi"/>
                <w:b/>
                <w:bCs/>
                <w:highlight w:val="yellow"/>
                <w:lang w:val="ro-MD"/>
              </w:rPr>
            </w:pPr>
          </w:p>
        </w:tc>
        <w:tc>
          <w:tcPr>
            <w:tcW w:w="973" w:type="dxa"/>
          </w:tcPr>
          <w:p w14:paraId="570E9AB5"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6651F8DA" w14:textId="028DE0FB"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EE04B7" w14:paraId="722DFBE1" w14:textId="77777777" w:rsidTr="00223B74">
        <w:trPr>
          <w:trHeight w:val="616"/>
        </w:trPr>
        <w:tc>
          <w:tcPr>
            <w:tcW w:w="4957" w:type="dxa"/>
            <w:gridSpan w:val="2"/>
          </w:tcPr>
          <w:p w14:paraId="42D69116" w14:textId="5223AB50" w:rsidR="00E80730" w:rsidRPr="00CF643A" w:rsidRDefault="00D560E5"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i/>
                <w:iCs/>
                <w:lang w:val="ro-MD"/>
              </w:rPr>
              <w:lastRenderedPageBreak/>
              <w:t xml:space="preserve">Articolul </w:t>
            </w:r>
            <w:r w:rsidR="00E80730" w:rsidRPr="00CF643A">
              <w:rPr>
                <w:rFonts w:asciiTheme="majorBidi" w:hAnsiTheme="majorBidi" w:cstheme="majorBidi"/>
                <w:i/>
                <w:iCs/>
                <w:lang w:val="ro-MD"/>
              </w:rPr>
              <w:t>3</w:t>
            </w:r>
          </w:p>
          <w:p w14:paraId="697FD65E" w14:textId="1A97DFF5"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Definiții</w:t>
            </w:r>
          </w:p>
          <w:p w14:paraId="25668EF8" w14:textId="6CDF8228" w:rsidR="005E1292"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În sensul prezentului regulament, se aplică următoarele definiții:</w:t>
            </w:r>
          </w:p>
          <w:p w14:paraId="54932BEB"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1.„amenințare transfrontalieră gravă pentru sănătate” înseamnă un pericol potențial fatal sau grav pentru sănătate, de origine biologică, chimică sau necunoscută sau care provine din mediul înconjurător, astfel cum se menționează la articolul 2 alineatul (1), care se răspândește sau implică un risc semnificativ de răspândire dincolo de frontierele naționale ale statelor membre și care poate necesita coordonarea la nivelul Uniunii în scopul asigurării unui nivel ridicat de protecție a sănătății umane;</w:t>
            </w:r>
          </w:p>
          <w:p w14:paraId="2D08A832"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2.„definiție de caz” înseamnă un set de criterii de diagnosticare convenite de comun acord care trebuie îndeplinite pentru a identifica cu precizie, în cadrul unei populații date, cazurile de amenințare transfrontalieră gravă pentru sănătate, excluzând detectarea unor amenințări care nu sunt conexe;</w:t>
            </w:r>
          </w:p>
          <w:p w14:paraId="40294721"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3.„boală transmisibilă” înseamnă o boală infecțioasă cauzată de un agent contagios, care se transmite de la o persoană la alta, prin contact direct cu o persoană afectată sau printr-un mijloc indirect cum ar fi expunerea la un vector, animal, vector neanimat, produs sau la mediu sau prin schimb de fluide contaminate cu agentul contagios;</w:t>
            </w:r>
          </w:p>
          <w:p w14:paraId="0A9A82FA"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4.„urmărire a contacților” înseamnă măsuri de identificare prin mijloace manuale sau alte mijloace tehnologice, a persoanelor care au fost expuse la o sursă de amenințări transfrontaliere grave pentru sănătate și care prezintă riscul de a fi infectate sau de a fi contagioase sau care au contractat o boală transmisibilă, cu unicul scop de a identifica rapid persoanele potențial nou infectate care ar fi putut intra în contact cu cazuri existente, pentru a reduce transmiterea mai departe;</w:t>
            </w:r>
          </w:p>
          <w:p w14:paraId="649F56F5"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„supraveghere epidemiologică” înseamnă colectarea, înregistrarea, analiza, interpretarea și difuzarea sistematice de date și analize cu privire la bolile transmisibile și problemele de sănătate speciale conexe;</w:t>
            </w:r>
          </w:p>
          <w:p w14:paraId="27C4C802" w14:textId="1F9E52A0"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„monitorizare” înseamnă procesul continuu de observare, detectare sau analiză a modificărilor unei condiții, unei situații sau unor activități, inclusiv o funcție continuă care utilizează colectarea sistematică de date privind indicatorii specificați referitori la amenințările transfrontaliere grave pentru sănătate și analiza acestora;</w:t>
            </w:r>
          </w:p>
          <w:p w14:paraId="4339CCFE"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„O singură sănătate” înseamnă o abordare multisectorială care recunoaște că sănătatea oamenilor este legată de sănătatea animalelor și de mediu și că acțiunile de combatere a amenințărilor pentru sănătate trebuie să țină seama de aceste trei dimensiuni;</w:t>
            </w:r>
          </w:p>
          <w:p w14:paraId="1B7A0511"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8. „Sănătatea în toate politicile” înseamnă o abordare privind elaborarea, punerea în aplicare și revizuirea politicilor publice, indiferent de sector, prin care se ține seama de implicațiile deciziilor asupra sănătății și care urmărește să creeze sinergii și să evite ca astfel de politici să aibă </w:t>
            </w:r>
            <w:r w:rsidRPr="00CF643A">
              <w:rPr>
                <w:rFonts w:asciiTheme="majorBidi" w:hAnsiTheme="majorBidi" w:cstheme="majorBidi"/>
                <w:lang w:val="ro-MD"/>
              </w:rPr>
              <w:lastRenderedPageBreak/>
              <w:t>efecte negative asupra sănătății, pentru a îmbunătăți sănătatea populației și echitatea în materie de sănătate;</w:t>
            </w:r>
          </w:p>
          <w:p w14:paraId="33211A05"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9. „măsură de sănătate publică” înseamnă o decizie sau o acțiune care vizează prevenirea, monitorizarea sau controlul răspândirii bolilor sau ale contaminării, combaterea riscurilor grave pentru sănătatea publică sau reducerea impactului acestora asupra sănătății publice;</w:t>
            </w:r>
          </w:p>
          <w:p w14:paraId="17EFF82D"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10. „contramăsură medicală” înseamnă medicamente de uz uman astfel cum sunt definite în Directiva 2001/83/CE a Parlamentului European și a Consiliului (27), dispozitive medicale astfel cum sunt definite la punctul 12 din prezentul articol și alte bunuri sau servicii care sunt necesare în scopul pregătirii și răspunsului la amenințări transfrontaliere grave pentru sănătate;</w:t>
            </w:r>
          </w:p>
          <w:p w14:paraId="6C109F53" w14:textId="77777777" w:rsidR="00E80730" w:rsidRPr="00CF643A" w:rsidRDefault="00E80730"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11. „Regulament sanitar internațional” înseamnă Regulamentul sanitar internațional (RSI) adoptat de Organizația Mondială a Sănătății (OMS) în 2005;</w:t>
            </w:r>
          </w:p>
          <w:p w14:paraId="487A226E" w14:textId="77777777" w:rsidR="00BD05F1" w:rsidRPr="00CF643A" w:rsidRDefault="00E80730" w:rsidP="00CF643A">
            <w:pPr>
              <w:pStyle w:val="sti-art"/>
              <w:jc w:val="both"/>
              <w:rPr>
                <w:rFonts w:asciiTheme="majorBidi" w:hAnsiTheme="majorBidi" w:cstheme="majorBidi"/>
                <w:lang w:val="ro-MD"/>
              </w:rPr>
            </w:pPr>
            <w:r w:rsidRPr="00CF643A">
              <w:rPr>
                <w:rFonts w:asciiTheme="majorBidi" w:hAnsiTheme="majorBidi" w:cstheme="majorBidi"/>
                <w:lang w:val="ro-MD"/>
              </w:rPr>
              <w:t>12. „dispozitiv medical” înseamnă atât un dispozitiv medical astfel cum este definit la articolul 2 punctul 1 din Regulamentul (UE) 2017/745 al Parlamentului European și al Consiliului (28), coroborat cu articolul 1 alineatul (2) și articolul 1 alineatul (6) litera (a) din regulamentul respectiv, cât și un dispozitiv medical pentru diagnostic in vitro astfel cum este definit la articolul 2 punctul 2 din Regulamentul (UE) 2017/746 al Parlamentului European și al Consiliului (29);</w:t>
            </w:r>
          </w:p>
          <w:p w14:paraId="0CC01228" w14:textId="15CBBFB9" w:rsidR="00D560E5" w:rsidRPr="00CF643A" w:rsidRDefault="00E80730" w:rsidP="00CF643A">
            <w:pPr>
              <w:pStyle w:val="sti-art"/>
              <w:jc w:val="both"/>
              <w:rPr>
                <w:rFonts w:asciiTheme="majorBidi" w:hAnsiTheme="majorBidi" w:cstheme="majorBidi"/>
                <w:lang w:val="ro-MD"/>
              </w:rPr>
            </w:pPr>
            <w:r w:rsidRPr="00CF643A">
              <w:rPr>
                <w:rFonts w:asciiTheme="majorBidi" w:hAnsiTheme="majorBidi" w:cstheme="majorBidi"/>
                <w:lang w:val="ro-MD"/>
              </w:rPr>
              <w:t xml:space="preserve">13. „capacitate a sistemului de sănătate” înseamnă măsura în care un sistem de sănătate își </w:t>
            </w:r>
            <w:r w:rsidRPr="00CF643A">
              <w:rPr>
                <w:rFonts w:asciiTheme="majorBidi" w:hAnsiTheme="majorBidi" w:cstheme="majorBidi"/>
                <w:lang w:val="ro-MD"/>
              </w:rPr>
              <w:lastRenderedPageBreak/>
              <w:t>maximizează performanța cu privire la următoarele șase componente esențiale sau elemente de bază ale sistemului de sănătate: (i) prestarea de servicii, (ii) forța de muncă din domeniul sănătății, (iii) sistemele de informații din domeniul sănătății, (iv) accesul la contramăsuri medicale, (v) finanțarea și (vi) conducerea/guvernanța; în sensul prezentului regulament, prezenta definiție se aplică numai acelor părți ale componentelor sau elementelor de bază ale sistemului de sănătate care sunt afectate de amenințările transfrontaliere grave pentru sănătate.</w:t>
            </w:r>
          </w:p>
        </w:tc>
        <w:tc>
          <w:tcPr>
            <w:tcW w:w="3570" w:type="dxa"/>
          </w:tcPr>
          <w:p w14:paraId="24E4B4EB" w14:textId="77777777" w:rsidR="00223B74" w:rsidRPr="00CF643A" w:rsidRDefault="00223B74" w:rsidP="00223B74">
            <w:pPr>
              <w:jc w:val="both"/>
              <w:rPr>
                <w:rFonts w:asciiTheme="majorBidi" w:hAnsiTheme="majorBidi" w:cstheme="majorBidi"/>
                <w:b/>
                <w:bCs/>
                <w:lang w:val="ro-MD"/>
              </w:rPr>
            </w:pPr>
            <w:r w:rsidRPr="00CF643A">
              <w:rPr>
                <w:rFonts w:asciiTheme="majorBidi" w:hAnsiTheme="majorBidi" w:cstheme="majorBidi"/>
                <w:b/>
                <w:bCs/>
                <w:lang w:val="ro-MD"/>
              </w:rPr>
              <w:lastRenderedPageBreak/>
              <w:t>Capitolul II</w:t>
            </w:r>
          </w:p>
          <w:p w14:paraId="6ADD535C" w14:textId="74FD60FA" w:rsidR="009E4B57" w:rsidRPr="00CF643A" w:rsidRDefault="00223B74" w:rsidP="00CF643A">
            <w:pPr>
              <w:jc w:val="both"/>
              <w:rPr>
                <w:rFonts w:asciiTheme="majorBidi" w:hAnsiTheme="majorBidi" w:cstheme="majorBidi"/>
                <w:b/>
                <w:bCs/>
                <w:lang w:val="ro-MD"/>
              </w:rPr>
            </w:pPr>
            <w:r w:rsidRPr="00CF643A">
              <w:rPr>
                <w:rFonts w:asciiTheme="majorBidi" w:hAnsiTheme="majorBidi" w:cstheme="majorBidi"/>
                <w:b/>
                <w:bCs/>
                <w:lang w:val="ro-MD"/>
              </w:rPr>
              <w:t>DEFINIȚII</w:t>
            </w:r>
          </w:p>
          <w:p w14:paraId="16843D73" w14:textId="4309A488"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4.</w:t>
            </w:r>
            <w:r w:rsidRPr="001526F0">
              <w:rPr>
                <w:rFonts w:asciiTheme="majorBidi" w:hAnsiTheme="majorBidi" w:cstheme="majorBidi"/>
                <w:bCs/>
                <w:lang w:val="ro-MD"/>
              </w:rPr>
              <w:tab/>
              <w:t xml:space="preserve">În sensul prezentului Regulament, </w:t>
            </w:r>
            <w:r w:rsidR="00CF643A" w:rsidRPr="001526F0">
              <w:rPr>
                <w:rFonts w:asciiTheme="majorBidi" w:hAnsiTheme="majorBidi" w:cstheme="majorBidi"/>
                <w:bCs/>
                <w:lang w:val="ro-MD"/>
              </w:rPr>
              <w:t>noțiunile</w:t>
            </w:r>
            <w:r w:rsidRPr="001526F0">
              <w:rPr>
                <w:rFonts w:asciiTheme="majorBidi" w:hAnsiTheme="majorBidi" w:cstheme="majorBidi"/>
                <w:bCs/>
                <w:lang w:val="ro-MD"/>
              </w:rPr>
              <w:t xml:space="preserve"> de bază utilizate au următoarea semnificaţie:</w:t>
            </w:r>
          </w:p>
          <w:p w14:paraId="6A3629EF" w14:textId="4D5A1300"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1)alertă – semnal convenţional pentru a atrage atenţia asupra evoluţiei unui eveniment apărut într-o unitate specifică de timp şi loc cu consecinţe probabile asupra </w:t>
            </w:r>
            <w:r w:rsidR="00CF643A" w:rsidRPr="001526F0">
              <w:rPr>
                <w:rFonts w:asciiTheme="majorBidi" w:hAnsiTheme="majorBidi" w:cstheme="majorBidi"/>
                <w:bCs/>
                <w:lang w:val="ro-MD"/>
              </w:rPr>
              <w:t>sănătății</w:t>
            </w:r>
            <w:r w:rsidRPr="001526F0">
              <w:rPr>
                <w:rFonts w:asciiTheme="majorBidi" w:hAnsiTheme="majorBidi" w:cstheme="majorBidi"/>
                <w:bCs/>
                <w:lang w:val="ro-MD"/>
              </w:rPr>
              <w:t xml:space="preserve"> publice, care necesită măsuri de răspuns; </w:t>
            </w:r>
          </w:p>
          <w:p w14:paraId="3AF3A8C4" w14:textId="1DF62271"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2)boală – stare sau condiţie medicală care, indiferent de origine sau sursă, prezintă sau ar putea prezenta daune semnificative pentru om;</w:t>
            </w:r>
          </w:p>
          <w:p w14:paraId="309E331B" w14:textId="048D8040"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3)contaminare – </w:t>
            </w:r>
            <w:r w:rsidR="00CF643A" w:rsidRPr="001526F0">
              <w:rPr>
                <w:rFonts w:asciiTheme="majorBidi" w:hAnsiTheme="majorBidi" w:cstheme="majorBidi"/>
                <w:bCs/>
                <w:lang w:val="ro-MD"/>
              </w:rPr>
              <w:t>prezență</w:t>
            </w:r>
            <w:r w:rsidRPr="001526F0">
              <w:rPr>
                <w:rFonts w:asciiTheme="majorBidi" w:hAnsiTheme="majorBidi" w:cstheme="majorBidi"/>
                <w:bCs/>
                <w:lang w:val="ro-MD"/>
              </w:rPr>
              <w:t xml:space="preserve"> a unui agent </w:t>
            </w:r>
            <w:r w:rsidR="00CF643A" w:rsidRPr="001526F0">
              <w:rPr>
                <w:rFonts w:asciiTheme="majorBidi" w:hAnsiTheme="majorBidi" w:cstheme="majorBidi"/>
                <w:bCs/>
                <w:lang w:val="ro-MD"/>
              </w:rPr>
              <w:t>infecțios</w:t>
            </w:r>
            <w:r w:rsidRPr="001526F0">
              <w:rPr>
                <w:rFonts w:asciiTheme="majorBidi" w:hAnsiTheme="majorBidi" w:cstheme="majorBidi"/>
                <w:bCs/>
                <w:lang w:val="ro-MD"/>
              </w:rPr>
              <w:t xml:space="preserve">, toxic sau radiologic pe </w:t>
            </w:r>
            <w:r w:rsidR="00CF643A" w:rsidRPr="001526F0">
              <w:rPr>
                <w:rFonts w:asciiTheme="majorBidi" w:hAnsiTheme="majorBidi" w:cstheme="majorBidi"/>
                <w:bCs/>
                <w:lang w:val="ro-MD"/>
              </w:rPr>
              <w:t>suprafață</w:t>
            </w:r>
            <w:r w:rsidRPr="001526F0">
              <w:rPr>
                <w:rFonts w:asciiTheme="majorBidi" w:hAnsiTheme="majorBidi" w:cstheme="majorBidi"/>
                <w:bCs/>
                <w:lang w:val="ro-MD"/>
              </w:rPr>
              <w:t xml:space="preserve"> corpului uman, animal, în mediu, în/sau pe produse pentru consum, pe obiecte, mijloace de transport, care poate constitui un risc pentru sănătatea publică;</w:t>
            </w:r>
          </w:p>
          <w:p w14:paraId="401B6CB9" w14:textId="4947B0BA"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4)</w:t>
            </w:r>
            <w:r w:rsidR="00CF643A" w:rsidRPr="001526F0">
              <w:rPr>
                <w:rFonts w:asciiTheme="majorBidi" w:hAnsiTheme="majorBidi" w:cstheme="majorBidi"/>
                <w:bCs/>
                <w:lang w:val="ro-MD"/>
              </w:rPr>
              <w:t>funcție</w:t>
            </w:r>
            <w:r w:rsidRPr="001526F0">
              <w:rPr>
                <w:rFonts w:asciiTheme="majorBidi" w:hAnsiTheme="majorBidi" w:cstheme="majorBidi"/>
                <w:bCs/>
                <w:lang w:val="ro-MD"/>
              </w:rPr>
              <w:t xml:space="preserve"> de răspuns – ansamblu de proceduri standarde întreprinse pentru prevenirea răspîndirii bolilor transmisibile şi diminuarea consecinţelor pericolelor şi </w:t>
            </w:r>
            <w:r w:rsidRPr="001526F0">
              <w:rPr>
                <w:rFonts w:asciiTheme="majorBidi" w:hAnsiTheme="majorBidi" w:cstheme="majorBidi"/>
                <w:bCs/>
                <w:lang w:val="ro-MD"/>
              </w:rPr>
              <w:lastRenderedPageBreak/>
              <w:t>urgenţelor de sănătate publică pentru populaţie;</w:t>
            </w:r>
          </w:p>
          <w:p w14:paraId="7726CDD8" w14:textId="3F0E3A6B"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5)pericol – situaţie care ameninţă siguranţa şi sănătatea publică;</w:t>
            </w:r>
          </w:p>
          <w:p w14:paraId="26B3D31A" w14:textId="72499FA5"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6)pericol pentru sănătate – situaţie de origine biologică, chimică, de mediu sau necunoscută care ameninţă viaţa sau sănătatea populației; </w:t>
            </w:r>
          </w:p>
          <w:p w14:paraId="5BB65B32" w14:textId="69EEFA70"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7)prag de alertă – număr de cazuri de suspecţii/boli/decese sau nivel de incidenţă prin boli de aceeaşi origine înregistrat într-o perioadă de timp, spațiu, grup de populație și/sau valoarea contaminării ce atinge limita maximal admisibilă și care determină aplicarea imediată a măsurilor de sănătate publică;</w:t>
            </w:r>
          </w:p>
          <w:p w14:paraId="7DD56354" w14:textId="2B12F9DD"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8)sistem de alertă precoce și răspuns rapid – complex de măsuri operative și mecanisme destinate pentru detectarea (triajul, filtrarea, selectarea), verificarea informațiilor, evaluarea riscurilor, interpretarea și prezentarea datelor referitoare la bolile transmisibile și evenimentele de sănătate publică, inițierea și monitorizarea măsurilor de diminuare și răspuns.</w:t>
            </w:r>
          </w:p>
          <w:p w14:paraId="7E50895E" w14:textId="087168A2"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9)„amenințare transfrontalieră gravă pentru sănătate” - un pericol potențial fatal sau grav pentru sănătate, de origine biologică, chimică sau necunoscută sau care provine din mediul înconjurător, astfel cum se menționează la p.6 </w:t>
            </w:r>
            <w:r w:rsidRPr="001526F0">
              <w:rPr>
                <w:rFonts w:asciiTheme="majorBidi" w:hAnsiTheme="majorBidi" w:cstheme="majorBidi"/>
                <w:bCs/>
                <w:lang w:val="ro-MD"/>
              </w:rPr>
              <w:lastRenderedPageBreak/>
              <w:t>prezentului regulament, care se răspândește sau implică un risc semnificativ de răspândire dincolo de frontierele naționale ale statelor membre și care poate necesita coordonarea la nivelul Uniunii în scopul asigurării unui nivel ridicat de protecție a sănătății umane;</w:t>
            </w:r>
          </w:p>
          <w:p w14:paraId="72B2E517" w14:textId="6D79EBAD"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10)„transmitere transfrontalieră a pericolelor pentru sănătatea publică”-răspîndirea locală/naţională şi la nivel regional/internaţional a unui pericol de origine biologică, chimică, radiologică, de mediu sau de origine necunoscută, care necesită o acţiune coordonată la nivel regional sau internaţional.</w:t>
            </w:r>
          </w:p>
          <w:p w14:paraId="540B8CA1" w14:textId="77777777"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11)</w:t>
            </w:r>
            <w:r w:rsidRPr="001526F0">
              <w:rPr>
                <w:rFonts w:asciiTheme="majorBidi" w:hAnsiTheme="majorBidi" w:cstheme="majorBidi"/>
                <w:bCs/>
                <w:lang w:val="ro-MD"/>
              </w:rPr>
              <w:tab/>
              <w:t>„definiție de caz” - un set de criterii de diagnosticare convenite de comun acord care trebuie îndeplinite pentru a identifica cu precizie, în cadrul unei populații date, cazurile de amenințare transfrontalieră gravă pentru sănătate, excluzând detectarea unor amenințări care nu sunt conexe;</w:t>
            </w:r>
          </w:p>
          <w:p w14:paraId="5A1EDE45" w14:textId="00824B18"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12)„boală transmisibilă” - o boală infecțioasă cauzată de un agent contagios, care se transmite de la o persoană la alta, prin contact direct cu o persoană afectată sau printr-un mijloc indirect cum ar fi expunerea la un vector, animal, vector neanimat, produs sau la mediu sau </w:t>
            </w:r>
            <w:r w:rsidRPr="001526F0">
              <w:rPr>
                <w:rFonts w:asciiTheme="majorBidi" w:hAnsiTheme="majorBidi" w:cstheme="majorBidi"/>
                <w:bCs/>
                <w:lang w:val="ro-MD"/>
              </w:rPr>
              <w:lastRenderedPageBreak/>
              <w:t>prin schimb de fluide contaminate cu agentul contagios;</w:t>
            </w:r>
          </w:p>
          <w:p w14:paraId="6D41D87A" w14:textId="2C17FDBB"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13)„Regulament sanitar internațional” - Regulamentul sanitar internațional (RSI) adoptat de Organizația Mondială a Sănătății (OMS) în anul 2005;</w:t>
            </w:r>
          </w:p>
          <w:p w14:paraId="121AB13E" w14:textId="0BC77A43"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14)„formular de localizare a pasagerilor (fișa epidemiologică)” („PLF”) înseamnă un formular completat la cererea </w:t>
            </w:r>
            <w:r w:rsidR="00923B7D" w:rsidRPr="001526F0">
              <w:rPr>
                <w:rFonts w:asciiTheme="majorBidi" w:hAnsiTheme="majorBidi" w:cstheme="majorBidi"/>
                <w:bCs/>
                <w:lang w:val="ro-MD"/>
              </w:rPr>
              <w:t>autorităților</w:t>
            </w:r>
            <w:r w:rsidRPr="001526F0">
              <w:rPr>
                <w:rFonts w:asciiTheme="majorBidi" w:hAnsiTheme="majorBidi" w:cstheme="majorBidi"/>
                <w:bCs/>
                <w:lang w:val="ro-MD"/>
              </w:rPr>
              <w:t xml:space="preserve"> din domeniul sănătăţii publice prin care se colectează cel puţin datele pasagerilor specificate în anexa II și care sprijină autorităţile respective în gestionarea unui eveniment de sănătate publică, permiţându-le să depisteze pasagerii transfrontalieri care este posibil să fi fost expuși la o persoană infectată sau care prezintă semne de boală;</w:t>
            </w:r>
          </w:p>
          <w:p w14:paraId="250E40D0" w14:textId="16184F52"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15)„punct de intrare digital” înseamnă un loc digital unic la care autorităţile competente pentru SAPR din Republica Moldova își pot conecta în mod securizat sistemele de PLF-uri digitale la platforma de schimb de date PLF a Uniunii Europene;</w:t>
            </w:r>
          </w:p>
          <w:p w14:paraId="2ED92243" w14:textId="6FABEE1E"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16)„traseu” înseamnă călătoria transfrontalieră efectuată de o persoană cu un mijloc de transport în comun cu locuri prealocate, având în vedere locul de plecare iniţial și destinaţia finală a </w:t>
            </w:r>
            <w:r w:rsidRPr="001526F0">
              <w:rPr>
                <w:rFonts w:asciiTheme="majorBidi" w:hAnsiTheme="majorBidi" w:cstheme="majorBidi"/>
                <w:bCs/>
                <w:lang w:val="ro-MD"/>
              </w:rPr>
              <w:lastRenderedPageBreak/>
              <w:t>persoanei respective, și alcătuită din unul sau mai multe segmente;</w:t>
            </w:r>
          </w:p>
          <w:p w14:paraId="5B042EBE" w14:textId="63E05FA7"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17)„segment” înseamnă o călătorie transfrontalieră unică a unui pasager, fără legături sau schimbări de zbor, tren, navă sau autovehicul;</w:t>
            </w:r>
          </w:p>
          <w:p w14:paraId="4A821706" w14:textId="77777777"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18)</w:t>
            </w:r>
            <w:r w:rsidRPr="001526F0">
              <w:rPr>
                <w:rFonts w:asciiTheme="majorBidi" w:hAnsiTheme="majorBidi" w:cstheme="majorBidi"/>
                <w:bCs/>
                <w:lang w:val="ro-MD"/>
              </w:rPr>
              <w:tab/>
              <w:t>„pasager infectat” înseamnă un pasager care îndeplinește criteriile pentru infecţie conform definiției de caz;</w:t>
            </w:r>
          </w:p>
          <w:p w14:paraId="7BBA1F83" w14:textId="33AD353F"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19)„persoană expusă” înseamnă un pasager sau o altă persoană care a fost în contact apropiat cu un pasager infectat;</w:t>
            </w:r>
          </w:p>
          <w:p w14:paraId="2E57D8BB" w14:textId="706A1411"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20)„urgențe de sănătate publică de importanță internațională” un eveniment extraordinar care constituie un risc pentru sănătatea publică pentru alte state prin răspândirea internațională a bolii și care potențial necesită un răspuns internațional coordonat;</w:t>
            </w:r>
          </w:p>
          <w:p w14:paraId="7B224663" w14:textId="61EBE54A"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21)identificare a persoanelor contacte – măsuri efectuate pentru depistarea persoanelor expuse la o sursă de pericol pentru sănătate şi care prezintă risc potenţial de contractare a bolii sau care au contractat o boală;</w:t>
            </w:r>
          </w:p>
          <w:p w14:paraId="6CF3369A" w14:textId="68EEFCAF" w:rsidR="00223B74" w:rsidRPr="001526F0" w:rsidRDefault="00223B74" w:rsidP="00CF643A">
            <w:pPr>
              <w:jc w:val="both"/>
              <w:rPr>
                <w:rFonts w:asciiTheme="majorBidi" w:hAnsiTheme="majorBidi" w:cstheme="majorBidi"/>
                <w:bCs/>
                <w:lang w:val="ro-MD"/>
              </w:rPr>
            </w:pPr>
            <w:r w:rsidRPr="001526F0">
              <w:rPr>
                <w:rFonts w:asciiTheme="majorBidi" w:hAnsiTheme="majorBidi" w:cstheme="majorBidi"/>
                <w:bCs/>
                <w:lang w:val="ro-MD"/>
              </w:rPr>
              <w:t xml:space="preserve">22)monitorizare – proces continuu de observare, depistare şi/sau analiză continuă a modificărilor de situaţii, condiţii sau activităţi, inclusiv culegerea sistematică de date şi analiza indicatorilor </w:t>
            </w:r>
            <w:r w:rsidRPr="001526F0">
              <w:rPr>
                <w:rFonts w:asciiTheme="majorBidi" w:hAnsiTheme="majorBidi" w:cstheme="majorBidi"/>
                <w:bCs/>
                <w:lang w:val="ro-MD"/>
              </w:rPr>
              <w:lastRenderedPageBreak/>
              <w:t>specifici cu referire la pericolele pentru sănătatea publică;</w:t>
            </w:r>
          </w:p>
          <w:p w14:paraId="3F853FE7" w14:textId="38103AB8" w:rsidR="006F154B" w:rsidRPr="00CF643A" w:rsidRDefault="00223B74" w:rsidP="00223B74">
            <w:pPr>
              <w:jc w:val="both"/>
              <w:rPr>
                <w:rFonts w:asciiTheme="majorBidi" w:hAnsiTheme="majorBidi" w:cstheme="majorBidi"/>
                <w:b/>
                <w:lang w:val="ro-MD"/>
              </w:rPr>
            </w:pPr>
            <w:r w:rsidRPr="001526F0">
              <w:rPr>
                <w:rFonts w:asciiTheme="majorBidi" w:hAnsiTheme="majorBidi" w:cstheme="majorBidi"/>
                <w:bCs/>
                <w:lang w:val="ro-MD"/>
              </w:rPr>
              <w:t>23)monitorizare ad hoc – proces temporar de observare, depistare şi/sau analiză a modificărilor de situaţii, condiţii sau activităţi, inclusiv culegerea de date şi analiza indicatorilor specifici cu referire la pericolele pentru sănătatea publică neobişnuite şi/sau neaşteptate pentru timp, loc şi grup de populaţie;</w:t>
            </w:r>
          </w:p>
        </w:tc>
        <w:tc>
          <w:tcPr>
            <w:tcW w:w="1368" w:type="dxa"/>
          </w:tcPr>
          <w:p w14:paraId="787558E5" w14:textId="77777777" w:rsidR="00D560E5" w:rsidRPr="00CF643A" w:rsidRDefault="00D560E5" w:rsidP="00CF643A">
            <w:pPr>
              <w:jc w:val="both"/>
              <w:rPr>
                <w:rFonts w:asciiTheme="majorBidi" w:hAnsiTheme="majorBidi" w:cstheme="majorBidi"/>
                <w:lang w:val="ro-MD"/>
              </w:rPr>
            </w:pPr>
          </w:p>
          <w:p w14:paraId="60DF48AE" w14:textId="77777777" w:rsidR="00D560E5" w:rsidRPr="00CF643A" w:rsidRDefault="00D560E5" w:rsidP="00CF643A">
            <w:pPr>
              <w:jc w:val="both"/>
              <w:rPr>
                <w:rFonts w:asciiTheme="majorBidi" w:hAnsiTheme="majorBidi" w:cstheme="majorBidi"/>
                <w:lang w:val="ro-MD"/>
              </w:rPr>
            </w:pPr>
          </w:p>
          <w:p w14:paraId="5F98FCBA" w14:textId="77777777" w:rsidR="00D560E5" w:rsidRPr="00CF643A" w:rsidRDefault="00D560E5" w:rsidP="00CF643A">
            <w:pPr>
              <w:jc w:val="both"/>
              <w:rPr>
                <w:rFonts w:asciiTheme="majorBidi" w:hAnsiTheme="majorBidi" w:cstheme="majorBidi"/>
                <w:lang w:val="ro-MD"/>
              </w:rPr>
            </w:pPr>
          </w:p>
          <w:p w14:paraId="44A1D646" w14:textId="77777777" w:rsidR="00C12BE7" w:rsidRPr="00C12BE7" w:rsidRDefault="00C12BE7" w:rsidP="00C12BE7">
            <w:pPr>
              <w:jc w:val="both"/>
              <w:rPr>
                <w:rFonts w:asciiTheme="majorBidi" w:hAnsiTheme="majorBidi" w:cstheme="majorBidi"/>
                <w:lang w:val="ro-MD"/>
              </w:rPr>
            </w:pPr>
            <w:r w:rsidRPr="00C12BE7">
              <w:rPr>
                <w:rFonts w:asciiTheme="majorBidi" w:hAnsiTheme="majorBidi" w:cstheme="majorBidi"/>
                <w:lang w:val="ro-MD"/>
              </w:rPr>
              <w:t>Parțial</w:t>
            </w:r>
          </w:p>
          <w:p w14:paraId="75F163AC" w14:textId="61A98234" w:rsidR="00D560E5" w:rsidRPr="00CF643A" w:rsidRDefault="00C12BE7" w:rsidP="00CF643A">
            <w:pPr>
              <w:jc w:val="both"/>
              <w:rPr>
                <w:rFonts w:asciiTheme="majorBidi" w:hAnsiTheme="majorBidi" w:cstheme="majorBidi"/>
                <w:b/>
                <w:bCs/>
                <w:highlight w:val="yellow"/>
                <w:lang w:val="ro-MD"/>
              </w:rPr>
            </w:pPr>
            <w:r w:rsidRPr="00C12BE7">
              <w:rPr>
                <w:rFonts w:asciiTheme="majorBidi" w:hAnsiTheme="majorBidi" w:cstheme="majorBidi"/>
                <w:lang w:val="ro-MD"/>
              </w:rPr>
              <w:t>Compatibil</w:t>
            </w:r>
          </w:p>
        </w:tc>
        <w:tc>
          <w:tcPr>
            <w:tcW w:w="2885" w:type="dxa"/>
          </w:tcPr>
          <w:p w14:paraId="6C9AC6E0" w14:textId="77777777" w:rsidR="006F154B" w:rsidRPr="00CF643A" w:rsidRDefault="006F154B" w:rsidP="00CF643A">
            <w:pPr>
              <w:jc w:val="both"/>
              <w:rPr>
                <w:rFonts w:asciiTheme="majorBidi" w:hAnsiTheme="majorBidi" w:cstheme="majorBidi"/>
                <w:lang w:val="ro-MD"/>
              </w:rPr>
            </w:pPr>
          </w:p>
          <w:p w14:paraId="0968729C" w14:textId="21C36249" w:rsidR="006F154B" w:rsidRPr="00CF643A" w:rsidRDefault="00F46168" w:rsidP="00CF643A">
            <w:pPr>
              <w:jc w:val="both"/>
              <w:rPr>
                <w:rFonts w:asciiTheme="majorBidi" w:hAnsiTheme="majorBidi" w:cstheme="majorBidi"/>
                <w:lang w:val="ro-MD"/>
              </w:rPr>
            </w:pPr>
            <w:r w:rsidRPr="001118CE">
              <w:rPr>
                <w:rFonts w:asciiTheme="majorBidi" w:hAnsiTheme="majorBidi" w:cstheme="majorBidi"/>
                <w:lang w:val="ro-RO"/>
              </w:rPr>
              <w:t>Unele definiții sunt transpuse prin art. 2, din Legea nr. 1</w:t>
            </w:r>
            <w:r>
              <w:rPr>
                <w:rFonts w:asciiTheme="majorBidi" w:hAnsiTheme="majorBidi" w:cstheme="majorBidi"/>
                <w:lang w:val="ro-RO"/>
              </w:rPr>
              <w:t>0</w:t>
            </w:r>
            <w:r w:rsidRPr="001118CE">
              <w:rPr>
                <w:rFonts w:asciiTheme="majorBidi" w:hAnsiTheme="majorBidi" w:cstheme="majorBidi"/>
                <w:lang w:val="ro-RO"/>
              </w:rPr>
              <w:t>/20</w:t>
            </w:r>
            <w:r>
              <w:rPr>
                <w:rFonts w:asciiTheme="majorBidi" w:hAnsiTheme="majorBidi" w:cstheme="majorBidi"/>
                <w:lang w:val="ro-RO"/>
              </w:rPr>
              <w:t>0</w:t>
            </w:r>
            <w:r w:rsidRPr="001118CE">
              <w:rPr>
                <w:rFonts w:asciiTheme="majorBidi" w:hAnsiTheme="majorBidi" w:cstheme="majorBidi"/>
                <w:lang w:val="ro-RO"/>
              </w:rPr>
              <w:t xml:space="preserve">9 și art. </w:t>
            </w:r>
            <w:r>
              <w:rPr>
                <w:rFonts w:asciiTheme="majorBidi" w:hAnsiTheme="majorBidi" w:cstheme="majorBidi"/>
                <w:lang w:val="ro-RO"/>
              </w:rPr>
              <w:t>2</w:t>
            </w:r>
            <w:r w:rsidRPr="001118CE">
              <w:rPr>
                <w:rFonts w:asciiTheme="majorBidi" w:hAnsiTheme="majorBidi" w:cstheme="majorBidi"/>
                <w:lang w:val="ro-RO"/>
              </w:rPr>
              <w:t xml:space="preserve">, din </w:t>
            </w:r>
            <w:r>
              <w:rPr>
                <w:rFonts w:asciiTheme="majorBidi" w:hAnsiTheme="majorBidi" w:cstheme="majorBidi"/>
                <w:lang w:val="ro-RO"/>
              </w:rPr>
              <w:t>HG</w:t>
            </w:r>
            <w:r w:rsidRPr="001118CE">
              <w:rPr>
                <w:rFonts w:asciiTheme="majorBidi" w:hAnsiTheme="majorBidi" w:cstheme="majorBidi"/>
                <w:lang w:val="ro-RO"/>
              </w:rPr>
              <w:t xml:space="preserve"> nr. </w:t>
            </w:r>
            <w:r>
              <w:rPr>
                <w:rFonts w:asciiTheme="majorBidi" w:hAnsiTheme="majorBidi" w:cstheme="majorBidi"/>
                <w:lang w:val="ro-RO"/>
              </w:rPr>
              <w:t>951/2013</w:t>
            </w:r>
            <w:r w:rsidRPr="001118CE">
              <w:rPr>
                <w:rFonts w:asciiTheme="majorBidi" w:hAnsiTheme="majorBidi" w:cstheme="majorBidi"/>
                <w:lang w:val="ro-RO"/>
              </w:rPr>
              <w:t xml:space="preserve"> </w:t>
            </w:r>
            <w:r w:rsidRPr="003826B9">
              <w:rPr>
                <w:rFonts w:asciiTheme="majorBidi" w:hAnsiTheme="majorBidi" w:cstheme="majorBidi"/>
                <w:lang w:val="ro-RO"/>
              </w:rPr>
              <w:t>pentru aprobarea Regulamentului privind sistemul național de supraveghere</w:t>
            </w:r>
            <w:r>
              <w:rPr>
                <w:rFonts w:asciiTheme="majorBidi" w:hAnsiTheme="majorBidi" w:cstheme="majorBidi"/>
                <w:lang w:val="ro-RO"/>
              </w:rPr>
              <w:t xml:space="preserve"> </w:t>
            </w:r>
            <w:r w:rsidRPr="003826B9">
              <w:rPr>
                <w:rFonts w:asciiTheme="majorBidi" w:hAnsiTheme="majorBidi" w:cstheme="majorBidi"/>
                <w:lang w:val="ro-RO"/>
              </w:rPr>
              <w:t>epidemiologică</w:t>
            </w:r>
            <w:r>
              <w:rPr>
                <w:rFonts w:asciiTheme="majorBidi" w:hAnsiTheme="majorBidi" w:cstheme="majorBidi"/>
                <w:lang w:val="ro-RO"/>
              </w:rPr>
              <w:t xml:space="preserve"> </w:t>
            </w:r>
            <w:r w:rsidRPr="003826B9">
              <w:rPr>
                <w:rFonts w:asciiTheme="majorBidi" w:hAnsiTheme="majorBidi" w:cstheme="majorBidi"/>
                <w:lang w:val="ro-RO"/>
              </w:rPr>
              <w:t>şi control al bolilor transmisibile</w:t>
            </w:r>
            <w:r>
              <w:rPr>
                <w:rFonts w:asciiTheme="majorBidi" w:hAnsiTheme="majorBidi" w:cstheme="majorBidi"/>
                <w:lang w:val="ro-RO"/>
              </w:rPr>
              <w:t xml:space="preserve"> </w:t>
            </w:r>
            <w:r w:rsidRPr="003826B9">
              <w:rPr>
                <w:rFonts w:asciiTheme="majorBidi" w:hAnsiTheme="majorBidi" w:cstheme="majorBidi"/>
                <w:lang w:val="ro-RO"/>
              </w:rPr>
              <w:t>şi evenimentelor de sănătate publică</w:t>
            </w:r>
            <w:r>
              <w:rPr>
                <w:rFonts w:asciiTheme="majorBidi" w:hAnsiTheme="majorBidi" w:cstheme="majorBidi"/>
                <w:lang w:val="ro-RO"/>
              </w:rPr>
              <w:t xml:space="preserve">. </w:t>
            </w:r>
          </w:p>
          <w:p w14:paraId="4889A6C2" w14:textId="62B5268C" w:rsidR="00D560E5" w:rsidRPr="00CF643A" w:rsidRDefault="00D560E5" w:rsidP="00CF643A">
            <w:pPr>
              <w:jc w:val="both"/>
              <w:rPr>
                <w:rFonts w:asciiTheme="majorBidi" w:hAnsiTheme="majorBidi" w:cstheme="majorBidi"/>
                <w:b/>
                <w:bCs/>
                <w:highlight w:val="yellow"/>
                <w:lang w:val="ro-MD"/>
              </w:rPr>
            </w:pPr>
          </w:p>
        </w:tc>
        <w:tc>
          <w:tcPr>
            <w:tcW w:w="973" w:type="dxa"/>
          </w:tcPr>
          <w:p w14:paraId="63CF4242"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40AED0F9" w14:textId="77777777" w:rsidR="00D560E5" w:rsidRPr="00CF643A" w:rsidRDefault="00D560E5" w:rsidP="00CF643A">
            <w:pPr>
              <w:pStyle w:val="Default"/>
              <w:jc w:val="both"/>
              <w:rPr>
                <w:rFonts w:asciiTheme="majorBidi" w:hAnsiTheme="majorBidi" w:cstheme="majorBidi"/>
                <w:color w:val="auto"/>
                <w:lang w:val="ro-MD"/>
              </w:rPr>
            </w:pPr>
          </w:p>
          <w:p w14:paraId="79756F39" w14:textId="340ADF34" w:rsidR="00D560E5" w:rsidRPr="00CF643A" w:rsidRDefault="00A5797C" w:rsidP="00CF643A">
            <w:pPr>
              <w:pStyle w:val="Default"/>
              <w:jc w:val="both"/>
              <w:rPr>
                <w:rFonts w:asciiTheme="majorBidi" w:hAnsiTheme="majorBidi" w:cstheme="majorBidi"/>
                <w:color w:val="auto"/>
                <w:lang w:val="ro-MD"/>
              </w:rPr>
            </w:pPr>
            <w:r w:rsidRPr="002A50C1">
              <w:rPr>
                <w:rFonts w:asciiTheme="majorBidi" w:hAnsiTheme="majorBidi" w:cstheme="majorBidi"/>
                <w:color w:val="auto"/>
                <w:lang w:val="ro-MD"/>
              </w:rPr>
              <w:t>Ministerul sănătății/ Agenția Națională pentru Sănătate Publică</w:t>
            </w:r>
          </w:p>
          <w:p w14:paraId="602A43DA" w14:textId="77777777" w:rsidR="00D560E5" w:rsidRPr="00CF643A" w:rsidRDefault="00D560E5" w:rsidP="00CF643A">
            <w:pPr>
              <w:pStyle w:val="Default"/>
              <w:jc w:val="both"/>
              <w:rPr>
                <w:rFonts w:asciiTheme="majorBidi" w:hAnsiTheme="majorBidi" w:cstheme="majorBidi"/>
                <w:color w:val="auto"/>
                <w:lang w:val="ro-MD"/>
              </w:rPr>
            </w:pPr>
          </w:p>
          <w:p w14:paraId="212DB964" w14:textId="5A94AEE9"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EE04B7" w14:paraId="7D257371" w14:textId="77777777" w:rsidTr="006F154B">
        <w:trPr>
          <w:trHeight w:val="985"/>
        </w:trPr>
        <w:tc>
          <w:tcPr>
            <w:tcW w:w="4957" w:type="dxa"/>
            <w:gridSpan w:val="2"/>
          </w:tcPr>
          <w:p w14:paraId="206491EE" w14:textId="0E50A4C1" w:rsidR="007A71B4" w:rsidRPr="00CF643A" w:rsidRDefault="007A71B4"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i/>
                <w:iCs/>
                <w:lang w:val="ro-MD"/>
              </w:rPr>
              <w:lastRenderedPageBreak/>
              <w:t>Articolul 4</w:t>
            </w:r>
          </w:p>
          <w:p w14:paraId="4D3F16A0" w14:textId="58DFC944" w:rsidR="007A71B4" w:rsidRPr="00CF643A" w:rsidRDefault="007A71B4" w:rsidP="00CF643A">
            <w:pPr>
              <w:pStyle w:val="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Comitetul pentru securitate sanitară</w:t>
            </w:r>
          </w:p>
          <w:p w14:paraId="3636855B" w14:textId="34155A98"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(1)   Se instituie CSS. Acesta este format din reprezentanți ai statelor membre, pe două niveluri de lucru:</w:t>
            </w:r>
          </w:p>
          <w:p w14:paraId="6A30B086" w14:textId="0C25C737"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(a)un grup de lucru la nivel înalt pentru discuții periodice privind amenințările transfrontaliere grave pentru sănătate și pentru adoptarea de avize și orientări astfel cum se menționează la alineatul (3) litera (d); și (b)grupuri de lucru la nivel tehnic care dezbat subiecte specifice dacă este necesar.</w:t>
            </w:r>
          </w:p>
          <w:p w14:paraId="7E24C880" w14:textId="5FCF33D4"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(2)   Reprezentanți ai agențiilor și organelor relevante ale Uniunii pot participa la reuniunile CSS în calitate de observatori.</w:t>
            </w:r>
          </w:p>
          <w:p w14:paraId="244FEA81" w14:textId="67F23420"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(3)   CSS are următoarele sarcini, în cooperare cu agențiile și organele participante relevante ale Uniunii:</w:t>
            </w:r>
          </w:p>
          <w:p w14:paraId="5483A2B1" w14:textId="494068EA"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(a)să faciliteze acțiunea coordonată a Comisiei și a statelor membre la punerea în aplicare a prezentului regulament;</w:t>
            </w:r>
          </w:p>
          <w:p w14:paraId="3A745327" w14:textId="6089327A"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(b)să coordoneze în colaborare cu Comisia planificarea prevenirii, pregătirii și răspunsului în conformitate cu articolul 10;</w:t>
            </w:r>
          </w:p>
          <w:p w14:paraId="6B27D02A" w14:textId="3DD7222A"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lastRenderedPageBreak/>
              <w:t>(c)să coordoneze în colaborare cu Comisia comunicarea în situații de risc și de criză și măsurile de răspuns ale statelor membre la amenințările transfrontaliere grave pentru sănătate, în conformitate cu articolul 21;</w:t>
            </w:r>
          </w:p>
          <w:p w14:paraId="0112DDDD" w14:textId="322CB4F1"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(d)să adopte avize și orientări, inclusiv în ceea ce privește măsuri de răspuns specifice, adresate statelor membre pentru prevenirea și controlul amenințărilor transfrontaliere grave pentru sănătate, pe baza avizului de specialitate al agențiilor sau organelor tehnice relevante ale Uniunii; și</w:t>
            </w:r>
          </w:p>
          <w:p w14:paraId="6E18902B" w14:textId="76CD20BF"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(e)să adopte anual un program de lucru care să stabilească prioritățile și obiectivele acestuia.</w:t>
            </w:r>
          </w:p>
          <w:p w14:paraId="556546F3" w14:textId="1C78197D"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(4)   În măsura posibilului, orientările și avizele CSS se adoptă prin consens.</w:t>
            </w:r>
          </w:p>
          <w:p w14:paraId="5A34F88E" w14:textId="4A958360"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În cazul unui vot, rezultatul votului se decide cu o majoritate de două treimi a membrilor săi.</w:t>
            </w:r>
          </w:p>
          <w:p w14:paraId="02538B85" w14:textId="4C62D067"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Membrii care au votat împotrivă ori s-au abținut au dreptul ca la orientări sau avize să se anexeze un document care să rezume argumentele pe care se întemeiază poziția lor.</w:t>
            </w:r>
          </w:p>
          <w:p w14:paraId="01349F2E" w14:textId="52A02C12"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(5)   CSS este prezidat de un reprezentant al Comisiei care nu are drept de vot. CSS se întrunește la intervale regulate și ori de câte ori situația o impune, la cererea Comisiei sau a unui stat membru.</w:t>
            </w:r>
          </w:p>
          <w:p w14:paraId="444E2AF1" w14:textId="606E6918"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(6)   Secretariatul CSS este asigurat de Comisie.</w:t>
            </w:r>
          </w:p>
          <w:p w14:paraId="6C6F28D1" w14:textId="225D8074"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(7)   CSS și Comisia asigură consultarea periodică a experților din domeniul sănătății publice, a organizațiilor internaționale și a părților interesate, inclusiv a profesioniștilor din domeniul sănătății, în funcție de sensibilitatea subiectului.</w:t>
            </w:r>
          </w:p>
          <w:p w14:paraId="1920616E" w14:textId="3EC4156A"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 xml:space="preserve">(8)   CSS adoptă, cu o majoritate de două treimi din membrii săi, regulamentul său de procedură. </w:t>
            </w:r>
            <w:r w:rsidRPr="00CF643A">
              <w:rPr>
                <w:rFonts w:asciiTheme="majorBidi" w:hAnsiTheme="majorBidi" w:cstheme="majorBidi"/>
                <w:lang w:val="ro-MD" w:eastAsia="en-US"/>
              </w:rPr>
              <w:lastRenderedPageBreak/>
              <w:t>Respectivul regulament de procedură stabilește modalitățile de lucru ale comitetului, în special în ceea ce privește:</w:t>
            </w:r>
          </w:p>
          <w:p w14:paraId="4F21A3AA" w14:textId="5532120A"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(a)procedurile pentru reuniunile plenare;</w:t>
            </w:r>
          </w:p>
          <w:p w14:paraId="3B6FA946" w14:textId="76B1AAA6"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(b)participarea experților la reuniunile plenare, statutul eventualilor observatori, inclusiv din partea Parlamentului European, a agențiilor și organelor Uniunii, a țărilor terțe și a OMS; și</w:t>
            </w:r>
          </w:p>
          <w:p w14:paraId="18E70C05" w14:textId="2544501D"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(c)examinarea de către CSS a relevanței pentru mandatul său a unei chestiuni care i-a fost înaintată și posibilitatea de a recomanda ca acea chestiune să fie transmisă organismului competent în temeiul unei dispoziții a unui alt act al Uniunii sau în temeiul Tratatului Euratom.</w:t>
            </w:r>
          </w:p>
          <w:p w14:paraId="052E6C74" w14:textId="2C2953F6"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Modalitățile de lucru aferente examinării menționată la litera (c) de la primul paragraf nu afectează obligațiile statelor membre în temeiul articolelor 10 și 21 din prezentul regulament.</w:t>
            </w:r>
          </w:p>
          <w:p w14:paraId="5844E1B9" w14:textId="10A47347"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(9)   Statele membre desemnează un reprezentant și cel mult doi supleanți ai CSS.</w:t>
            </w:r>
          </w:p>
          <w:p w14:paraId="081453E9" w14:textId="32B41ED4"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Statele membre notifică Comisiei și celorlalte state membre desemnările menționate la primul paragraf și orice modificare referitoare la acestea. În cazul unei astfel de modificări, Comisia pune la dispoziția membrilor CSS o listă actualizată a desemnărilor în cauză.</w:t>
            </w:r>
          </w:p>
          <w:p w14:paraId="54B774CB" w14:textId="0C2D6E32"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(10)   Parlamentul European desemnează un reprezentant tehnic care să participe la CSS în calitate de observator.</w:t>
            </w:r>
          </w:p>
          <w:p w14:paraId="674BAB37" w14:textId="24B179F1" w:rsidR="0084602E" w:rsidRPr="00CF643A" w:rsidRDefault="0084602E"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(11)   Lista care cuprinde autoritățile, organizațiile sau organismele de care aparțin participanții la CSS se publică pe site-ul Comisiei.</w:t>
            </w:r>
          </w:p>
          <w:p w14:paraId="628A9DED" w14:textId="1507099F" w:rsidR="00D560E5" w:rsidRPr="00CF643A" w:rsidRDefault="0084602E"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(12)   Regulamentul de procedură, orientările, ordinile de zi și procesele-verbale ale reuniunilor CSS se publică pe site-ul Comisiei, cu excepția cazului în care o astfel de publicare subminează </w:t>
            </w:r>
            <w:r w:rsidRPr="00CF643A">
              <w:rPr>
                <w:rFonts w:asciiTheme="majorBidi" w:hAnsiTheme="majorBidi" w:cstheme="majorBidi"/>
                <w:lang w:val="ro-MD"/>
              </w:rPr>
              <w:lastRenderedPageBreak/>
              <w:t>protecția unui interes public sau privat, astfel cum este definit la articolul 4 din Regulamentul (CE) nr. 1049/2001.</w:t>
            </w:r>
            <w:r w:rsidRPr="00CF643A" w:rsidDel="007A71B4">
              <w:rPr>
                <w:rFonts w:asciiTheme="majorBidi" w:hAnsiTheme="majorBidi" w:cstheme="majorBidi"/>
                <w:lang w:val="ro-MD"/>
              </w:rPr>
              <w:t xml:space="preserve"> </w:t>
            </w:r>
          </w:p>
        </w:tc>
        <w:tc>
          <w:tcPr>
            <w:tcW w:w="3570" w:type="dxa"/>
          </w:tcPr>
          <w:p w14:paraId="7AD96D61" w14:textId="116C48FC" w:rsidR="00D560E5" w:rsidRPr="00CF643A" w:rsidRDefault="00D560E5" w:rsidP="00CF643A">
            <w:pPr>
              <w:jc w:val="both"/>
              <w:rPr>
                <w:rFonts w:asciiTheme="majorBidi" w:hAnsiTheme="majorBidi" w:cstheme="majorBidi"/>
                <w:b/>
                <w:lang w:val="ro-MD"/>
              </w:rPr>
            </w:pPr>
          </w:p>
        </w:tc>
        <w:tc>
          <w:tcPr>
            <w:tcW w:w="1368" w:type="dxa"/>
          </w:tcPr>
          <w:p w14:paraId="02460BBE" w14:textId="0238A279" w:rsidR="00D560E5" w:rsidRPr="00CF643A" w:rsidRDefault="00D560E5" w:rsidP="00CF643A">
            <w:pPr>
              <w:jc w:val="both"/>
              <w:rPr>
                <w:rFonts w:asciiTheme="majorBidi" w:hAnsiTheme="majorBidi" w:cstheme="majorBidi"/>
                <w:b/>
                <w:bCs/>
                <w:highlight w:val="yellow"/>
                <w:lang w:val="ro-MD"/>
              </w:rPr>
            </w:pPr>
          </w:p>
        </w:tc>
        <w:tc>
          <w:tcPr>
            <w:tcW w:w="2885" w:type="dxa"/>
          </w:tcPr>
          <w:p w14:paraId="543D21E8" w14:textId="51BDB4E7" w:rsidR="00D560E5" w:rsidRPr="00CF643A" w:rsidRDefault="00D560E5" w:rsidP="00CF643A">
            <w:pPr>
              <w:jc w:val="both"/>
              <w:rPr>
                <w:rFonts w:asciiTheme="majorBidi" w:hAnsiTheme="majorBidi" w:cstheme="majorBidi"/>
                <w:b/>
                <w:bCs/>
                <w:highlight w:val="yellow"/>
                <w:lang w:val="ro-MD"/>
              </w:rPr>
            </w:pPr>
          </w:p>
        </w:tc>
        <w:tc>
          <w:tcPr>
            <w:tcW w:w="973" w:type="dxa"/>
          </w:tcPr>
          <w:p w14:paraId="484AAFBA"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7444595E" w14:textId="75D1DD8E"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1526F0" w14:paraId="288B80D4" w14:textId="77777777" w:rsidTr="006F154B">
        <w:trPr>
          <w:trHeight w:val="1959"/>
        </w:trPr>
        <w:tc>
          <w:tcPr>
            <w:tcW w:w="4957" w:type="dxa"/>
            <w:gridSpan w:val="2"/>
          </w:tcPr>
          <w:p w14:paraId="257BFF10" w14:textId="77777777" w:rsidR="008B3AE7" w:rsidRPr="00CF643A" w:rsidRDefault="008B3AE7" w:rsidP="00CF643A">
            <w:pPr>
              <w:pStyle w:val="oj-ti-section-1"/>
              <w:shd w:val="clear" w:color="auto" w:fill="FFFFFF"/>
              <w:spacing w:before="0" w:beforeAutospacing="0" w:after="0" w:afterAutospacing="0"/>
              <w:jc w:val="center"/>
              <w:rPr>
                <w:rFonts w:asciiTheme="majorBidi" w:hAnsiTheme="majorBidi" w:cstheme="majorBidi"/>
                <w:b/>
                <w:bCs/>
                <w:lang w:val="ro-MD"/>
              </w:rPr>
            </w:pPr>
            <w:r w:rsidRPr="00CF643A">
              <w:rPr>
                <w:rFonts w:asciiTheme="majorBidi" w:hAnsiTheme="majorBidi" w:cstheme="majorBidi"/>
                <w:b/>
                <w:bCs/>
                <w:lang w:val="ro-MD"/>
              </w:rPr>
              <w:lastRenderedPageBreak/>
              <w:t>CAPITOLUL II</w:t>
            </w:r>
          </w:p>
          <w:p w14:paraId="20F4BD44" w14:textId="3F9D57B4" w:rsidR="008B3AE7" w:rsidRPr="00CF643A" w:rsidRDefault="008B3AE7" w:rsidP="00CF643A">
            <w:pPr>
              <w:pStyle w:val="oj-ti-section-2"/>
              <w:shd w:val="clear" w:color="auto" w:fill="FFFFFF"/>
              <w:spacing w:before="0" w:beforeAutospacing="0" w:after="0" w:afterAutospacing="0"/>
              <w:jc w:val="center"/>
              <w:rPr>
                <w:rFonts w:asciiTheme="majorBidi" w:hAnsiTheme="majorBidi" w:cstheme="majorBidi"/>
                <w:b/>
                <w:bCs/>
                <w:lang w:val="ro-MD"/>
              </w:rPr>
            </w:pPr>
            <w:r w:rsidRPr="00CF643A">
              <w:rPr>
                <w:rStyle w:val="oj-bold"/>
                <w:rFonts w:asciiTheme="majorBidi" w:hAnsiTheme="majorBidi" w:cstheme="majorBidi"/>
                <w:b/>
                <w:bCs/>
                <w:lang w:val="ro-MD"/>
              </w:rPr>
              <w:t>PLANIFICAREA</w:t>
            </w:r>
            <w:r w:rsidR="005E1292" w:rsidRPr="00CF643A">
              <w:rPr>
                <w:rStyle w:val="oj-bold"/>
                <w:rFonts w:asciiTheme="majorBidi" w:hAnsiTheme="majorBidi" w:cstheme="majorBidi"/>
                <w:b/>
                <w:bCs/>
                <w:lang w:val="ro-MD"/>
              </w:rPr>
              <w:t xml:space="preserve"> </w:t>
            </w:r>
            <w:r w:rsidRPr="00CF643A">
              <w:rPr>
                <w:rStyle w:val="oj-bold"/>
                <w:rFonts w:asciiTheme="majorBidi" w:hAnsiTheme="majorBidi" w:cstheme="majorBidi"/>
                <w:b/>
                <w:bCs/>
                <w:lang w:val="ro-MD"/>
              </w:rPr>
              <w:t>PREVENIRII, PREGĂTIRII ȘI RĂSPUNSULUI</w:t>
            </w:r>
          </w:p>
          <w:p w14:paraId="5D295877" w14:textId="77777777" w:rsidR="008B3AE7" w:rsidRPr="00CF643A" w:rsidRDefault="008B3AE7"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5</w:t>
            </w:r>
          </w:p>
          <w:p w14:paraId="1633C857" w14:textId="77777777" w:rsidR="008B3AE7" w:rsidRPr="00CF643A" w:rsidRDefault="008B3AE7"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Planul de prevenire, pregătire și răspuns al Uniunii</w:t>
            </w:r>
          </w:p>
          <w:p w14:paraId="1F25617C" w14:textId="66674E07"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(1)   Comisia, în cooperare cu statele membre și cu agențiile și organele relevante ale Uniunii și în conformitate cu cadrul OMS de pregătire și răspuns în situații de urgență prevăzut în RSI, elaborează un plan pentru situații de criză sanitară și pandemii la nivelul Uniunii (denumit în continuare „planul de prevenire, pregătire și răspuns al Uniunii”) pentru a promova un răspuns eficace și coordonat la amenințările transfrontaliere pentru sănătate la nivelul Uniunii.</w:t>
            </w:r>
          </w:p>
          <w:p w14:paraId="073B0AD0" w14:textId="07F95DD2"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(2)   Planul de prevenire, pregătire și răspuns al Uniunii completează planurile naționale de prevenire, pregătire și răspuns elaborate în conformitate cu articolul 6 și promovează sinergii eficace între statele membre, Comisie, Centrul European de Prevenire și Control al Bolilor (ECDC) și alte agenții sau organe relevante ale Uniunii.</w:t>
            </w:r>
          </w:p>
          <w:p w14:paraId="345CCAC2" w14:textId="22F73390"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(3)   Planul de prevenire, pregătire și răspuns al Uniunii include, în special, dispoziții privind mecanisme comune în materie de guvernanță, capacități și resurse pentru:</w:t>
            </w:r>
          </w:p>
          <w:p w14:paraId="043063EF" w14:textId="3FB5C1ED"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 xml:space="preserve">(a)cooperarea promptă dintre Comisie, Consiliu, statele membre, CSS și agențiile sau organele relevante ale Uniunii. Planul de prevenire, pregătire și răspuns al Uniunii ține seama de </w:t>
            </w:r>
            <w:r w:rsidRPr="00CF643A">
              <w:rPr>
                <w:rFonts w:asciiTheme="majorBidi" w:hAnsiTheme="majorBidi" w:cstheme="majorBidi"/>
                <w:lang w:val="ro-MD" w:eastAsia="en-US"/>
              </w:rPr>
              <w:lastRenderedPageBreak/>
              <w:t>serviciile și sprijinul eventual disponibile în cadrul mecanismului de protecție civilă al Uniunii, în special de capacitățile din cadrul rezervei rescEU, astfel cum se prevede în Decizia de punere în aplicare (UE) 2019/570 a Comisiei (30), sau în cadrul altor mecanisme, de capacitățile și resursele puse la dispoziție de către Uniune și statele membre în vederea atingerii scopului său, precum și de cooperarea cu OMS privind amenințările transfrontaliere pentru sănătate;</w:t>
            </w:r>
          </w:p>
          <w:p w14:paraId="0D2BE441" w14:textId="48702C50"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(b)schimbul securizat de informații dintre Comisie, statele membre, în special autoritățile competente sau organismele desemnate responsabile la nivel național, CSS și agențiile sau organele relevante ale Uniunii;</w:t>
            </w:r>
          </w:p>
          <w:p w14:paraId="2342C3F5" w14:textId="3B7C3EBC"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(c)supravegherea epidemiologică și monitorizarea;</w:t>
            </w:r>
          </w:p>
          <w:p w14:paraId="4CD6E7D0" w14:textId="6C50F4EB"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(d)alerta precoce și evaluarea riscurilor, în special în ceea ce privește pregătirea și răspunsul interregionale transfrontaliere;</w:t>
            </w:r>
          </w:p>
          <w:p w14:paraId="5C154EF2" w14:textId="26EC7361"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(e)comunicarea în situații de risc și de criză, inclusiv cea adresată profesioniștilor din domeniul sănătății și cetățenilor;</w:t>
            </w:r>
          </w:p>
          <w:p w14:paraId="0342DAE3" w14:textId="04043A8C"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(f)pregătirea și răspunsul, precum și colaborarea multisectorială în domeniul sănătății, cum ar fi identificarea factorilor de risc pentru transmiterea bolilor și povara asociată bolilor, inclusiv identificarea factorilor determinanți sociali, economici și de mediu, urmând abordarea „O singură sănătate” pentru bolile zoonotice, cu transmitere prin alimente și cu transmitere hidrică și alte boli relevante și probleme de sănătate speciale conexe;</w:t>
            </w:r>
          </w:p>
          <w:p w14:paraId="7BD0C811" w14:textId="4FF985EA"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 xml:space="preserve">(g)elaborarea unei imagini generale a capacităților de producție de contramăsuri </w:t>
            </w:r>
            <w:r w:rsidRPr="00CF643A">
              <w:rPr>
                <w:rFonts w:asciiTheme="majorBidi" w:hAnsiTheme="majorBidi" w:cstheme="majorBidi"/>
                <w:lang w:val="ro-MD" w:eastAsia="en-US"/>
              </w:rPr>
              <w:lastRenderedPageBreak/>
              <w:t>medicale critice relevante în Uniune în ansamblu pentru a aborda amenințările transfrontaliere grave pentru sănătate, astfel cum sunt menționate la articolul 2;</w:t>
            </w:r>
          </w:p>
          <w:p w14:paraId="4E3000D0" w14:textId="1E885F15"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(h)cercetarea și inovarea pentru situații de urgență;</w:t>
            </w:r>
          </w:p>
          <w:p w14:paraId="58C4185A" w14:textId="4B8B2E80"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(i)gestionarea planului; și</w:t>
            </w:r>
          </w:p>
          <w:p w14:paraId="3FA926F6" w14:textId="476B00A6"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(j)sprijinul acordat statelor membre pentru monitorizarea impactului unei amenințări transfrontaliere grave pentru sănătate asupra furnizării și continuității serviciilor de asistență medicală, inclusiv pentru alte boli și afecțiuni în timpul urgențelor sanitare.</w:t>
            </w:r>
          </w:p>
          <w:p w14:paraId="16477B9E" w14:textId="3EE005CC"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(4)   Planul de prevenire, pregătire și răspuns al Uniunii include elemente de pregătire la nivel interregional transfrontalier pentru a sprijini măsuri transfrontaliere multisectoriale aliniate de sănătate publică, având în vedere cu precădere capacitățile în materie de supraveghere, testare, urmărire a contacților, laboratoare, formare a personalului medical și tratament specializat sau terapie intensivă în regiunile învecinate. Planul de prevenire, pregătire și răspuns al Uniunii ține seama de circumstanțele naționale respective și include mijloace de pregătire și răspuns în vederea abordării situației cetățenilor care prezintă riscuri mai ridicate.</w:t>
            </w:r>
          </w:p>
          <w:p w14:paraId="656323C1" w14:textId="619AE63C"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(5)   Pentru a asigura punerea în aplicare a planului de prevenire, pregătire și răspuns al Uniunii, Comisia facilitează, în colaborare cu statele membre și, după caz, cu agențiile sau organele relevante ale Uniunii sau cu organizații internaționale, teste de rezistență, exerciții de simulare, precum și evaluări în timpul și după finalizarea acțiunilor împreună cu statele membre și actualizează planul, dacă este necesar.</w:t>
            </w:r>
          </w:p>
          <w:p w14:paraId="1771557C" w14:textId="1C5582B8" w:rsidR="00A24869" w:rsidRPr="00CF643A" w:rsidRDefault="00A24869"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lastRenderedPageBreak/>
              <w:t>(6)   Comisia poate furniza asistență tehnică, la cererea statelor membre, cu scopul de a sprijini elaborarea schemelor de personal ale acestora pentru a răspunde nevoilor specifice în materie de asistență medicală și pentru a facilita schimbul de personal între statele membre în cazul unei amenințări transfrontaliere grave pentru sănătate.</w:t>
            </w:r>
          </w:p>
          <w:p w14:paraId="422E6BA5" w14:textId="60A2B7F1" w:rsidR="00D560E5" w:rsidRPr="00CF643A" w:rsidRDefault="00A2486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Revizuirile planului și orice modificări ulterioare ale acestuia se publică.</w:t>
            </w:r>
            <w:r w:rsidRPr="00CF643A" w:rsidDel="008B3AE7">
              <w:rPr>
                <w:rFonts w:asciiTheme="majorBidi" w:hAnsiTheme="majorBidi" w:cstheme="majorBidi"/>
                <w:lang w:val="ro-MD"/>
              </w:rPr>
              <w:t xml:space="preserve"> </w:t>
            </w:r>
          </w:p>
        </w:tc>
        <w:tc>
          <w:tcPr>
            <w:tcW w:w="3570" w:type="dxa"/>
          </w:tcPr>
          <w:p w14:paraId="09E46D3D" w14:textId="558F5781" w:rsidR="00D560E5" w:rsidRPr="00CF643A" w:rsidRDefault="00D560E5" w:rsidP="005E1292">
            <w:pPr>
              <w:jc w:val="both"/>
              <w:rPr>
                <w:rFonts w:asciiTheme="majorBidi" w:hAnsiTheme="majorBidi" w:cstheme="majorBidi"/>
                <w:b/>
                <w:lang w:val="ro-MD"/>
              </w:rPr>
            </w:pPr>
          </w:p>
        </w:tc>
        <w:tc>
          <w:tcPr>
            <w:tcW w:w="1368" w:type="dxa"/>
          </w:tcPr>
          <w:p w14:paraId="1B3F7DE7" w14:textId="6C33F51C"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6DCDB7FE" w14:textId="294CEF37" w:rsidR="00D560E5" w:rsidRPr="00CF643A" w:rsidRDefault="00D560E5" w:rsidP="00CF643A">
            <w:pPr>
              <w:jc w:val="both"/>
              <w:rPr>
                <w:rFonts w:asciiTheme="majorBidi" w:hAnsiTheme="majorBidi" w:cstheme="majorBidi"/>
                <w:b/>
                <w:bCs/>
                <w:highlight w:val="yellow"/>
                <w:lang w:val="ro-MD"/>
              </w:rPr>
            </w:pPr>
          </w:p>
        </w:tc>
        <w:tc>
          <w:tcPr>
            <w:tcW w:w="973" w:type="dxa"/>
          </w:tcPr>
          <w:p w14:paraId="08188A81"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30863AD3" w14:textId="0781DF6F"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EE04B7" w14:paraId="378699D7" w14:textId="77777777" w:rsidTr="006F154B">
        <w:trPr>
          <w:trHeight w:val="1172"/>
        </w:trPr>
        <w:tc>
          <w:tcPr>
            <w:tcW w:w="4957" w:type="dxa"/>
            <w:gridSpan w:val="2"/>
          </w:tcPr>
          <w:p w14:paraId="7AF2692D" w14:textId="77777777" w:rsidR="00A14147" w:rsidRPr="00CF643A" w:rsidRDefault="00A14147" w:rsidP="00CF643A">
            <w:pPr>
              <w:jc w:val="both"/>
              <w:rPr>
                <w:rFonts w:asciiTheme="majorBidi" w:hAnsiTheme="majorBidi" w:cstheme="majorBidi"/>
                <w:i/>
                <w:iCs/>
                <w:lang w:val="ro-MD"/>
              </w:rPr>
            </w:pPr>
          </w:p>
          <w:p w14:paraId="34765754" w14:textId="65711332" w:rsidR="00A14147" w:rsidRPr="00CF643A" w:rsidRDefault="00A14147" w:rsidP="00CF643A">
            <w:pPr>
              <w:jc w:val="both"/>
              <w:rPr>
                <w:rFonts w:asciiTheme="majorBidi" w:hAnsiTheme="majorBidi" w:cstheme="majorBidi"/>
                <w:i/>
                <w:iCs/>
                <w:lang w:val="ro-MD"/>
              </w:rPr>
            </w:pPr>
            <w:r w:rsidRPr="00CF643A">
              <w:rPr>
                <w:rFonts w:asciiTheme="majorBidi" w:hAnsiTheme="majorBidi" w:cstheme="majorBidi"/>
                <w:i/>
                <w:iCs/>
                <w:lang w:val="ro-MD"/>
              </w:rPr>
              <w:t>Articolul 6</w:t>
            </w:r>
          </w:p>
          <w:p w14:paraId="2E3AE07B" w14:textId="4798FB25" w:rsidR="00A14147" w:rsidRPr="00CF643A" w:rsidRDefault="00A14147" w:rsidP="00CF643A">
            <w:pPr>
              <w:jc w:val="both"/>
              <w:rPr>
                <w:rFonts w:asciiTheme="majorBidi" w:hAnsiTheme="majorBidi" w:cstheme="majorBidi"/>
                <w:b/>
                <w:bCs/>
                <w:lang w:val="ro-MD"/>
              </w:rPr>
            </w:pPr>
            <w:r w:rsidRPr="00CF643A">
              <w:rPr>
                <w:rFonts w:asciiTheme="majorBidi" w:hAnsiTheme="majorBidi" w:cstheme="majorBidi"/>
                <w:b/>
                <w:bCs/>
                <w:lang w:val="ro-MD"/>
              </w:rPr>
              <w:t>Planurile naționale de prevenire, pregătire și răspuns</w:t>
            </w:r>
          </w:p>
          <w:p w14:paraId="78EE2638" w14:textId="4E8F05F8" w:rsidR="00A14147" w:rsidRPr="00CF643A" w:rsidRDefault="00A14147" w:rsidP="00CF643A">
            <w:pPr>
              <w:jc w:val="both"/>
              <w:rPr>
                <w:rFonts w:asciiTheme="majorBidi" w:hAnsiTheme="majorBidi" w:cstheme="majorBidi"/>
                <w:lang w:val="ro-MD"/>
              </w:rPr>
            </w:pPr>
            <w:r w:rsidRPr="00CF643A">
              <w:rPr>
                <w:rFonts w:asciiTheme="majorBidi" w:hAnsiTheme="majorBidi" w:cstheme="majorBidi"/>
                <w:lang w:val="ro-MD"/>
              </w:rPr>
              <w:t>(1)   Fără a aduce atingere competențelor statelor membre în acest domeniu, la elaborarea planurilor naționale de prevenire, pregătire și răspuns, statele membre colaborează în cadrul CSS și se coordonează cu Comisia pentru a urmări, cât mai mult cu putință, coerența cu planul de prevenire, pregătire și răspuns al Uniunii.</w:t>
            </w:r>
          </w:p>
          <w:p w14:paraId="3A4DDEB3" w14:textId="592B37DB" w:rsidR="00A14147" w:rsidRPr="00CF643A" w:rsidRDefault="00A14147" w:rsidP="00CF643A">
            <w:pPr>
              <w:jc w:val="both"/>
              <w:rPr>
                <w:rFonts w:asciiTheme="majorBidi" w:hAnsiTheme="majorBidi" w:cstheme="majorBidi"/>
                <w:lang w:val="ro-MD"/>
              </w:rPr>
            </w:pPr>
            <w:r w:rsidRPr="00CF643A">
              <w:rPr>
                <w:rFonts w:asciiTheme="majorBidi" w:hAnsiTheme="majorBidi" w:cstheme="majorBidi"/>
                <w:lang w:val="ro-MD"/>
              </w:rPr>
              <w:t>(2)   Planurile naționale de prevenire, pregătire și răspuns pot include elemente cu privire la guvernanță, capacități și resurse prevăzute în planul de prevenire, pregătire și răspuns al Uniunii menționat la articolul 5.</w:t>
            </w:r>
          </w:p>
          <w:p w14:paraId="3F1DE35E" w14:textId="7F01E596" w:rsidR="00A14147" w:rsidRPr="00CF643A" w:rsidRDefault="00A14147" w:rsidP="00CF643A">
            <w:pPr>
              <w:jc w:val="both"/>
              <w:rPr>
                <w:rFonts w:asciiTheme="majorBidi" w:hAnsiTheme="majorBidi" w:cstheme="majorBidi"/>
                <w:lang w:val="ro-MD"/>
              </w:rPr>
            </w:pPr>
            <w:r w:rsidRPr="00CF643A">
              <w:rPr>
                <w:rFonts w:asciiTheme="majorBidi" w:hAnsiTheme="majorBidi" w:cstheme="majorBidi"/>
                <w:lang w:val="ro-MD"/>
              </w:rPr>
              <w:t>(3)   De asemenea, statele membre informează fără întârziere Comisia și CSS cu privire la orice revizuire substanțială a planului lor național de prevenire, pregătire și răspuns.</w:t>
            </w:r>
          </w:p>
          <w:p w14:paraId="60888B8D" w14:textId="7812165F" w:rsidR="00D560E5" w:rsidRPr="00CF643A" w:rsidRDefault="00A14147"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În sensul alineatului (1), statele membre pot consulta, de asemenea, după caz, organizațiile pacienților, organizațiile profesioniștilor din domeniul sănătății, părțile interesate din industrie și lanțul de aprovizionare, precum și partenerii sociali naționali.</w:t>
            </w:r>
          </w:p>
        </w:tc>
        <w:tc>
          <w:tcPr>
            <w:tcW w:w="3570" w:type="dxa"/>
          </w:tcPr>
          <w:p w14:paraId="715E896B" w14:textId="5EBA3139" w:rsidR="00D560E5" w:rsidRPr="00CF643A" w:rsidRDefault="00D560E5" w:rsidP="00CF643A">
            <w:pPr>
              <w:jc w:val="both"/>
              <w:rPr>
                <w:rFonts w:asciiTheme="majorBidi" w:hAnsiTheme="majorBidi" w:cstheme="majorBidi"/>
                <w:bCs/>
                <w:lang w:val="ro-MD"/>
              </w:rPr>
            </w:pPr>
          </w:p>
        </w:tc>
        <w:tc>
          <w:tcPr>
            <w:tcW w:w="1368" w:type="dxa"/>
          </w:tcPr>
          <w:p w14:paraId="52CACEF9" w14:textId="27FF44F4" w:rsidR="00D560E5" w:rsidRPr="00CF643A" w:rsidRDefault="00D560E5" w:rsidP="00CF643A">
            <w:pPr>
              <w:jc w:val="both"/>
              <w:rPr>
                <w:rFonts w:asciiTheme="majorBidi" w:hAnsiTheme="majorBidi" w:cstheme="majorBidi"/>
                <w:b/>
                <w:bCs/>
                <w:highlight w:val="yellow"/>
                <w:lang w:val="ro-MD"/>
              </w:rPr>
            </w:pPr>
          </w:p>
        </w:tc>
        <w:tc>
          <w:tcPr>
            <w:tcW w:w="2885" w:type="dxa"/>
          </w:tcPr>
          <w:p w14:paraId="4972FF19" w14:textId="0705180A" w:rsidR="00D560E5" w:rsidRPr="00CF643A" w:rsidRDefault="00D560E5" w:rsidP="00CF643A">
            <w:pPr>
              <w:jc w:val="both"/>
              <w:rPr>
                <w:rFonts w:asciiTheme="majorBidi" w:hAnsiTheme="majorBidi" w:cstheme="majorBidi"/>
                <w:b/>
                <w:bCs/>
                <w:highlight w:val="yellow"/>
                <w:lang w:val="ro-MD"/>
              </w:rPr>
            </w:pPr>
          </w:p>
        </w:tc>
        <w:tc>
          <w:tcPr>
            <w:tcW w:w="973" w:type="dxa"/>
          </w:tcPr>
          <w:p w14:paraId="5BB13759"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38A5464C" w14:textId="3977B7DA"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EE04B7" w14:paraId="53C77F52" w14:textId="77777777" w:rsidTr="00BD05F1">
        <w:trPr>
          <w:trHeight w:val="688"/>
        </w:trPr>
        <w:tc>
          <w:tcPr>
            <w:tcW w:w="4957" w:type="dxa"/>
            <w:gridSpan w:val="2"/>
          </w:tcPr>
          <w:p w14:paraId="4BDC6E41" w14:textId="77777777"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p>
          <w:p w14:paraId="7B0F7032" w14:textId="039EB749"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7</w:t>
            </w:r>
          </w:p>
          <w:p w14:paraId="12D5C977" w14:textId="55198663"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Raportarea privind planificarea prevenirii, pregătirii și răspunsului</w:t>
            </w:r>
          </w:p>
          <w:p w14:paraId="14D17D5E" w14:textId="17826CDD"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Până la 27 decembrie 2023 și, ulterior, o dată la trei ani, statele membre prezintă Comisiei și agențiilor și organelor relevante ale Uniunii un raport actualizat privind planificarea prevenirii, pregătirii și răspunsului și punerea în aplicare la nivel național și, după caz, la nivel interregional transfrontalier.</w:t>
            </w:r>
          </w:p>
          <w:p w14:paraId="33460C9E" w14:textId="341E31C5"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Raportul este succint, bazat pe indicatori comuni asupra cărora s-a convenit, oferă o imagine de ansamblu asupra acțiunilor puse în aplicare în statele membre și vizează următoarele:</w:t>
            </w:r>
          </w:p>
          <w:p w14:paraId="4C94771F" w14:textId="2BE3EB02"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(a)identificarea și actualizarea situației privind punerea în aplicare a standardelor privind capacitățile în materie de planificare a prevenirii, pregătirii și răspunsului, astfel cum sunt stabilite la nivel național și, după caz, la nivel interregional transfrontalier pentru sectorul sănătății, conform informațiilor transmise către OMS în conformitate cu RSI, precum și, dacă sunt disponibile, mecanismele de interoperabilitate dintre sectorul sănătății și alte sectoare critice în situații de urgență;</w:t>
            </w:r>
          </w:p>
          <w:p w14:paraId="0F5BE17D" w14:textId="61798334"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informații actualizate, dacă este necesar, referitoare la elementele planificării prevenirii, pregătirii și răspunsului în situații de urgență, în special:</w:t>
            </w:r>
          </w:p>
          <w:p w14:paraId="66EE89F1" w14:textId="6561D2E4"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(i) guvernanță: inclusiv politici și acte legislative naționale și, după caz, regionale care integrează acțiuni de urgență și de pregătire; planuri de prevenire, pregătire, răspuns și redresare în situații de urgență; mecanisme de coordonare, inclusiv, după caz, între nivelurile administrative </w:t>
            </w:r>
            <w:r w:rsidRPr="00CF643A">
              <w:rPr>
                <w:rFonts w:asciiTheme="majorBidi" w:hAnsiTheme="majorBidi" w:cstheme="majorBidi"/>
                <w:lang w:val="ro-MD"/>
              </w:rPr>
              <w:lastRenderedPageBreak/>
              <w:t>național, regional sau local și în ceea ce privește colaborarea multisectorială;</w:t>
            </w:r>
          </w:p>
          <w:p w14:paraId="649F12C1" w14:textId="376735BA"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 capacități: inclusiv evaluări ale riscurilor și ale capacităților pentru a stabili prioritățile în materie de pregătire pentru situații de urgență; supravegherea și alerta precoce, gestionarea informațiilor; măsuri și mecanisme de asigurare a continuității activității menite să asigure accesul continuu la servicii de diagnosticare, instrumente și medicamente în timpul situațiilor de urgență, dacă sunt disponibile; servicii de sănătate și de urgență de bază și sigure, care iau în considerare dimensiunea de gen; o imagine de ansamblu a impactului amenințărilor transfrontaliere grave pentru sănătate asupra furnizării și continuității serviciilor de asistență medicală pentru alte boli și afecțiuni în timpul urgențelor de sănătate publică; comunicări ale riscurilor; dezvoltarea cercetării și evaluări care contribuie la pregătirea pentru situații de urgență și o accelerează; și</w:t>
            </w:r>
          </w:p>
          <w:p w14:paraId="116294E9" w14:textId="33E333DD"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(iii) resurse: inclusiv resurse financiare destinate pregătirii pentru situații de urgență și finanțarea de urgență a acțiunilor de răspuns; produse esențiale pentru sănătate; mecanisme logistice, inclusiv pentru stocarea de contramăsuri medicale; resurse umane specializate, instruite și echipate pentru situații de urgență;</w:t>
            </w:r>
          </w:p>
          <w:p w14:paraId="69507057" w14:textId="340C94F3"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punerea în aplicare a planurilor naționale de prevenire, pregătire și răspuns, inclusiv, după caz, punerea în aplicare la nivel regional și, după caz, local, care include răspunsul la epidemii; rezistența la antimicrobiene, infecțiile asociate asistenței medicale și celelalte amenințări transfrontaliere grave pentru sănătate, astfel cum se menționează la articolul 2;</w:t>
            </w:r>
          </w:p>
          <w:p w14:paraId="7356514D" w14:textId="6AA420B1"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(d) după caz, consultarea cu partenerii relevanți cu privire la evaluarea riscurilor și la planurile naționale de prevenire, pregătire și răspuns; și</w:t>
            </w:r>
          </w:p>
          <w:p w14:paraId="4C2C6C34" w14:textId="0F77C601"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 acțiunile întreprinse pentru a acoperi lacunele constatate în punerea în aplicare a planurilor naționale de prevenire, pregătire și răspuns.</w:t>
            </w:r>
          </w:p>
          <w:p w14:paraId="2EB76D76" w14:textId="2DAD3698"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Raportul include, dacă este relevant, elemente de prevenire, pregătire și răspuns la nivel interregional transfrontalier și intersectorial care implică regiunile învecinate. Aceste elemente includ mecanisme de coordonare pentru elementele relevante ale planului de prevenire, pregătire și răspuns al Uniunii și ale planurilor naționale de prevenire, pregătire și răspuns, inclusiv formarea transfrontalieră și schimbul de bune practici pentru personalul medical și personalul din sistemul de sănătate publică, precum și mecanisme de coordonare pentru transferul medical al pacienților.</w:t>
            </w:r>
          </w:p>
          <w:p w14:paraId="6ABEC4FC" w14:textId="34881AB5"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La fiecare trei ani, Comisia pune la dispoziția CSS informațiile primite în conformitate cu alineatul (1) din prezentul articol în cadrul unui raport elaborat în colaborare cu ECDC și cu alte agenții și organe relevante ale Uniunii.</w:t>
            </w:r>
          </w:p>
          <w:p w14:paraId="63202AEF" w14:textId="43EACF08"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Raportul include profiluri de țară pentru monitorizarea progreselor înregistrate și elaborarea planurilor de acțiune, ținând seama de circumstanțele naționale respective, în vederea remedierii lacunelor identificate la nivel național. În acest scop, Comisia poate emite recomandări generale, luând în considerare rezultatele evaluării efectuate în temeiul articolului 8.</w:t>
            </w:r>
          </w:p>
          <w:p w14:paraId="318CA8B1" w14:textId="40D4FA91" w:rsidR="00DD5754"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Pe baza raportului, Comisia inițiază în timp util o discuție în cadrul CSS privind progresele înregistrate și lacunele în materie de pregătire, permițând astfel îmbunătățirea permanentă.</w:t>
            </w:r>
          </w:p>
        </w:tc>
        <w:tc>
          <w:tcPr>
            <w:tcW w:w="3570" w:type="dxa"/>
          </w:tcPr>
          <w:p w14:paraId="7C3051E2" w14:textId="3AFF8B1C" w:rsidR="00D560E5" w:rsidRPr="00CF643A" w:rsidRDefault="00D560E5" w:rsidP="00CF643A">
            <w:pPr>
              <w:jc w:val="both"/>
              <w:rPr>
                <w:rFonts w:asciiTheme="majorBidi" w:hAnsiTheme="majorBidi" w:cstheme="majorBidi"/>
                <w:b/>
                <w:lang w:val="ro-MD"/>
              </w:rPr>
            </w:pPr>
          </w:p>
        </w:tc>
        <w:tc>
          <w:tcPr>
            <w:tcW w:w="1368" w:type="dxa"/>
          </w:tcPr>
          <w:p w14:paraId="64C24528" w14:textId="7888852A" w:rsidR="00D560E5" w:rsidRPr="00CF643A" w:rsidRDefault="00D560E5" w:rsidP="00CF643A">
            <w:pPr>
              <w:jc w:val="both"/>
              <w:rPr>
                <w:rFonts w:asciiTheme="majorBidi" w:hAnsiTheme="majorBidi" w:cstheme="majorBidi"/>
                <w:b/>
                <w:bCs/>
                <w:highlight w:val="yellow"/>
                <w:lang w:val="ro-MD"/>
              </w:rPr>
            </w:pPr>
          </w:p>
        </w:tc>
        <w:tc>
          <w:tcPr>
            <w:tcW w:w="2885" w:type="dxa"/>
          </w:tcPr>
          <w:p w14:paraId="0BE40BB1" w14:textId="28698DDA" w:rsidR="00D560E5" w:rsidRPr="00CF643A" w:rsidRDefault="00D560E5" w:rsidP="00CF643A">
            <w:pPr>
              <w:jc w:val="both"/>
              <w:rPr>
                <w:rFonts w:asciiTheme="majorBidi" w:hAnsiTheme="majorBidi" w:cstheme="majorBidi"/>
                <w:b/>
                <w:bCs/>
                <w:highlight w:val="yellow"/>
                <w:lang w:val="ro-MD"/>
              </w:rPr>
            </w:pPr>
          </w:p>
        </w:tc>
        <w:tc>
          <w:tcPr>
            <w:tcW w:w="973" w:type="dxa"/>
          </w:tcPr>
          <w:p w14:paraId="46A137F4"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31EC5D63" w14:textId="7473A5C1" w:rsidR="00D560E5" w:rsidRPr="00CF643A" w:rsidRDefault="00D560E5" w:rsidP="00CF643A">
            <w:pPr>
              <w:pStyle w:val="Default"/>
              <w:jc w:val="both"/>
              <w:rPr>
                <w:rFonts w:asciiTheme="majorBidi" w:hAnsiTheme="majorBidi" w:cstheme="majorBidi"/>
                <w:b/>
                <w:bCs/>
                <w:color w:val="auto"/>
                <w:highlight w:val="yellow"/>
                <w:lang w:val="ro-MD"/>
              </w:rPr>
            </w:pPr>
          </w:p>
        </w:tc>
      </w:tr>
      <w:tr w:rsidR="001526F0" w:rsidRPr="00EE04B7" w14:paraId="38EBD859" w14:textId="77777777" w:rsidTr="00094A3C">
        <w:trPr>
          <w:trHeight w:val="1964"/>
        </w:trPr>
        <w:tc>
          <w:tcPr>
            <w:tcW w:w="4957" w:type="dxa"/>
            <w:gridSpan w:val="2"/>
          </w:tcPr>
          <w:p w14:paraId="71EFD7F4" w14:textId="7E3ED7DE"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Articolul 8</w:t>
            </w:r>
          </w:p>
          <w:p w14:paraId="44E48E75" w14:textId="3B74F9E3"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Evaluarea privind planificarea prevenirii, pregătirii și răspunsului</w:t>
            </w:r>
          </w:p>
          <w:p w14:paraId="3F5AA9BC" w14:textId="1B0F5925"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O dată la trei ani, ECDC evaluează stadiul punerii în aplicare de către statele membre a planurilor lor naționale de prevenire, pregătire și răspuns și relația acestora cu planul de prevenire, pregătire și răspuns al Uniunii. Respectivele evaluări se bazează pe un set de indicatori conveniți, se desfășoară în cooperare cu agențiile sau organele relevante ale Uniunii și au drept scop evaluarea planificării prevenirii, pregătirii și răspunsului la nivel național în ceea ce privește informațiile menționate la articolul 7 alineatul (1).</w:t>
            </w:r>
          </w:p>
          <w:p w14:paraId="52865E42" w14:textId="011DB687"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Dacă este cazul, ECDC prezintă statelor membre și Comisiei recomandări pe baza evaluărilor menționate la alineatul (1), adresate statelor membre, ținând seama de circumstanțele naționale respective.</w:t>
            </w:r>
          </w:p>
          <w:p w14:paraId="7559A3F6" w14:textId="0DC6F1FC"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Dacă este cazul, statele membre prezintă Comisiei și ECDC în timp util, în termen de nouă luni de la primirea concluziilor ECDC, un plan de acțiune care abordează recomandările propuse în urma evaluării, împreună cu acțiunile recomandate și cu obiectivele intermediare corespunzătoare.</w:t>
            </w:r>
          </w:p>
          <w:p w14:paraId="51DCCA2A" w14:textId="1D5255FB"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Dacă un stat membru decide să nu dea curs unei recomandări, acesta își motivează decizia.</w:t>
            </w:r>
          </w:p>
          <w:p w14:paraId="4944161F" w14:textId="6E3A6362"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Acțiunile respective pot include, în special:</w:t>
            </w:r>
          </w:p>
          <w:p w14:paraId="3C699218" w14:textId="1E7F5A08"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acțiuni de reglementare, dacă este necesar;</w:t>
            </w:r>
          </w:p>
          <w:p w14:paraId="2E3F70ED" w14:textId="53978FAE"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inițiative de formare;</w:t>
            </w:r>
          </w:p>
          <w:p w14:paraId="5B918A14" w14:textId="3EA164FA" w:rsidR="00B8221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o prezentare generală a bunelor practici.</w:t>
            </w:r>
          </w:p>
          <w:p w14:paraId="35D6ED16" w14:textId="69C237D2" w:rsidR="00D560E5" w:rsidRPr="00CF643A" w:rsidRDefault="00B82215"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(4)   Comisia adoptă acte delegate în conformitate cu articolul 31 pentru a completa prezentul regulament în ceea ce privește procedurile, </w:t>
            </w:r>
            <w:r w:rsidRPr="00CF643A">
              <w:rPr>
                <w:rFonts w:asciiTheme="majorBidi" w:hAnsiTheme="majorBidi" w:cstheme="majorBidi"/>
                <w:lang w:val="ro-MD"/>
              </w:rPr>
              <w:lastRenderedPageBreak/>
              <w:t>standardele și criteriile pentru evaluările menționate la alineatul (1) din prezentul articol.</w:t>
            </w:r>
            <w:r w:rsidRPr="00CF643A" w:rsidDel="00B82215">
              <w:rPr>
                <w:rFonts w:asciiTheme="majorBidi" w:hAnsiTheme="majorBidi" w:cstheme="majorBidi"/>
                <w:lang w:val="ro-MD"/>
              </w:rPr>
              <w:t xml:space="preserve"> </w:t>
            </w:r>
          </w:p>
        </w:tc>
        <w:tc>
          <w:tcPr>
            <w:tcW w:w="3570" w:type="dxa"/>
          </w:tcPr>
          <w:p w14:paraId="1152304C" w14:textId="5AE45345" w:rsidR="00D560E5" w:rsidRPr="00CF643A" w:rsidRDefault="00D560E5" w:rsidP="00CF643A">
            <w:pPr>
              <w:jc w:val="both"/>
              <w:rPr>
                <w:rFonts w:asciiTheme="majorBidi" w:hAnsiTheme="majorBidi" w:cstheme="majorBidi"/>
                <w:b/>
                <w:lang w:val="ro-MD"/>
              </w:rPr>
            </w:pPr>
          </w:p>
        </w:tc>
        <w:tc>
          <w:tcPr>
            <w:tcW w:w="1368" w:type="dxa"/>
          </w:tcPr>
          <w:p w14:paraId="19139C25" w14:textId="511A31B3"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2059E453" w14:textId="433363D2" w:rsidR="00D560E5" w:rsidRPr="00CF643A" w:rsidRDefault="00D560E5" w:rsidP="00CF643A">
            <w:pPr>
              <w:jc w:val="both"/>
              <w:rPr>
                <w:rFonts w:asciiTheme="majorBidi" w:hAnsiTheme="majorBidi" w:cstheme="majorBidi"/>
                <w:b/>
                <w:bCs/>
                <w:highlight w:val="yellow"/>
                <w:lang w:val="ro-MD"/>
              </w:rPr>
            </w:pPr>
          </w:p>
        </w:tc>
        <w:tc>
          <w:tcPr>
            <w:tcW w:w="973" w:type="dxa"/>
          </w:tcPr>
          <w:p w14:paraId="3399166D"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12FE1803" w14:textId="74F18793"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655D023F" w14:textId="77777777" w:rsidTr="009E4B57">
        <w:trPr>
          <w:trHeight w:val="3019"/>
        </w:trPr>
        <w:tc>
          <w:tcPr>
            <w:tcW w:w="4957" w:type="dxa"/>
            <w:gridSpan w:val="2"/>
            <w:vAlign w:val="center"/>
          </w:tcPr>
          <w:p w14:paraId="1F6EEA0E" w14:textId="258935E0" w:rsidR="00D560E5" w:rsidRPr="00CF643A" w:rsidRDefault="00D560E5"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 xml:space="preserve">Articolul </w:t>
            </w:r>
            <w:r w:rsidR="0049518F" w:rsidRPr="00CF643A">
              <w:rPr>
                <w:rFonts w:asciiTheme="majorBidi" w:hAnsiTheme="majorBidi" w:cstheme="majorBidi"/>
                <w:i/>
                <w:iCs/>
                <w:lang w:val="ro-MD"/>
              </w:rPr>
              <w:t>9</w:t>
            </w:r>
          </w:p>
          <w:p w14:paraId="2E8DDDCC" w14:textId="298B06E3" w:rsidR="0049518F" w:rsidRPr="00CF643A" w:rsidRDefault="004951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b/>
                <w:bCs/>
                <w:lang w:val="ro-MD" w:eastAsia="ru-RU"/>
              </w:rPr>
              <w:t>Raportul Comisiei privind planificarea prevenirii, pregătirii și răspunsului</w:t>
            </w:r>
            <w:r w:rsidRPr="00CF643A" w:rsidDel="0049518F">
              <w:rPr>
                <w:rFonts w:asciiTheme="majorBidi" w:hAnsiTheme="majorBidi" w:cstheme="majorBidi"/>
                <w:b/>
                <w:bCs/>
                <w:lang w:val="ro-MD" w:eastAsia="ru-RU"/>
              </w:rPr>
              <w:t xml:space="preserve"> </w:t>
            </w:r>
          </w:p>
          <w:p w14:paraId="49A0E150" w14:textId="0816E234" w:rsidR="0049518F" w:rsidRPr="00CF643A" w:rsidRDefault="004951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Pe baza informațiilor furnizate de statele membre în conformitate cu articolul 7 și a rezultatelor evaluării menționate la articolul 8, Comisia transmite Parlamentului European și Consiliului, până la 27 decembrie 2023 și, ulterior, la fiecare trei ani, un raport privind situația și progresele înregistrate în ceea ce privește planificarea prevenirii, pregătirii și răspunsului la nivelul Uniunii.</w:t>
            </w:r>
          </w:p>
          <w:p w14:paraId="19C55B4E" w14:textId="0402BA30" w:rsidR="0049518F" w:rsidRPr="00CF643A" w:rsidRDefault="004951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Raportul Comisiei include, după caz, elemente de pregătire și răspuns la nivel transfrontalier în regiunile învecinate.</w:t>
            </w:r>
          </w:p>
          <w:p w14:paraId="01888185" w14:textId="26FD13CF" w:rsidR="00D560E5" w:rsidRPr="00CF643A" w:rsidRDefault="004951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Pe baza raportului său, Comisia poate sprijini acțiunea statelor membre prin adoptarea de recomandări generale privind planificarea prevenirii, pregătirii și răspunsului.</w:t>
            </w:r>
          </w:p>
        </w:tc>
        <w:tc>
          <w:tcPr>
            <w:tcW w:w="3570" w:type="dxa"/>
            <w:vAlign w:val="center"/>
          </w:tcPr>
          <w:p w14:paraId="1576157D" w14:textId="77777777" w:rsidR="00C96C9D" w:rsidRPr="00CF643A" w:rsidRDefault="00C96C9D" w:rsidP="00223B74">
            <w:pPr>
              <w:jc w:val="both"/>
              <w:rPr>
                <w:rFonts w:asciiTheme="majorBidi" w:hAnsiTheme="majorBidi" w:cstheme="majorBidi"/>
                <w:bCs/>
                <w:lang w:val="ro-MD"/>
              </w:rPr>
            </w:pPr>
          </w:p>
          <w:p w14:paraId="72E95D5F" w14:textId="77777777" w:rsidR="00C96C9D" w:rsidRPr="00CF643A" w:rsidRDefault="00C96C9D" w:rsidP="00223B74">
            <w:pPr>
              <w:jc w:val="both"/>
              <w:rPr>
                <w:rFonts w:asciiTheme="majorBidi" w:hAnsiTheme="majorBidi" w:cstheme="majorBidi"/>
                <w:bCs/>
                <w:lang w:val="ro-MD"/>
              </w:rPr>
            </w:pPr>
          </w:p>
          <w:p w14:paraId="62A7885E" w14:textId="77777777" w:rsidR="00C96C9D" w:rsidRPr="00CF643A" w:rsidRDefault="00C96C9D" w:rsidP="00223B74">
            <w:pPr>
              <w:jc w:val="both"/>
              <w:rPr>
                <w:rFonts w:asciiTheme="majorBidi" w:hAnsiTheme="majorBidi" w:cstheme="majorBidi"/>
                <w:bCs/>
                <w:lang w:val="ro-MD"/>
              </w:rPr>
            </w:pPr>
          </w:p>
          <w:p w14:paraId="6CDD69F6" w14:textId="1BF614C6" w:rsidR="00C96C9D" w:rsidRPr="00CF643A" w:rsidRDefault="00C96C9D" w:rsidP="00223B74">
            <w:pPr>
              <w:jc w:val="both"/>
              <w:rPr>
                <w:rFonts w:asciiTheme="majorBidi" w:hAnsiTheme="majorBidi" w:cstheme="majorBidi"/>
                <w:bCs/>
                <w:lang w:val="ro-MD"/>
              </w:rPr>
            </w:pPr>
          </w:p>
        </w:tc>
        <w:tc>
          <w:tcPr>
            <w:tcW w:w="1368" w:type="dxa"/>
          </w:tcPr>
          <w:p w14:paraId="6FC0F2EC" w14:textId="77777777" w:rsidR="00D560E5" w:rsidRPr="00CF643A" w:rsidRDefault="00D560E5" w:rsidP="00CF643A">
            <w:pPr>
              <w:jc w:val="both"/>
              <w:rPr>
                <w:rFonts w:asciiTheme="majorBidi" w:hAnsiTheme="majorBidi" w:cstheme="majorBidi"/>
                <w:lang w:val="ro-MD"/>
              </w:rPr>
            </w:pPr>
          </w:p>
          <w:p w14:paraId="6939EE0A" w14:textId="77777777" w:rsidR="00D560E5" w:rsidRPr="00CF643A" w:rsidRDefault="00D560E5" w:rsidP="00CF643A">
            <w:pPr>
              <w:jc w:val="both"/>
              <w:rPr>
                <w:rFonts w:asciiTheme="majorBidi" w:hAnsiTheme="majorBidi" w:cstheme="majorBidi"/>
                <w:lang w:val="ro-MD"/>
              </w:rPr>
            </w:pPr>
          </w:p>
          <w:p w14:paraId="06A03C6A" w14:textId="77777777" w:rsidR="00D560E5" w:rsidRPr="00CF643A" w:rsidRDefault="00D560E5" w:rsidP="00CF643A">
            <w:pPr>
              <w:jc w:val="both"/>
              <w:rPr>
                <w:rFonts w:asciiTheme="majorBidi" w:hAnsiTheme="majorBidi" w:cstheme="majorBidi"/>
                <w:lang w:val="ro-MD"/>
              </w:rPr>
            </w:pPr>
          </w:p>
          <w:p w14:paraId="0536E760" w14:textId="73FD3F85"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5F5AE6D4" w14:textId="77777777" w:rsidR="00C96C9D" w:rsidRPr="00CF643A" w:rsidRDefault="00C96C9D" w:rsidP="00CF643A">
            <w:pPr>
              <w:jc w:val="both"/>
              <w:rPr>
                <w:rFonts w:asciiTheme="majorBidi" w:hAnsiTheme="majorBidi" w:cstheme="majorBidi"/>
                <w:lang w:val="ro-MD"/>
              </w:rPr>
            </w:pPr>
          </w:p>
          <w:p w14:paraId="315C38B1" w14:textId="77777777" w:rsidR="00C96C9D" w:rsidRPr="00CF643A" w:rsidRDefault="00C96C9D" w:rsidP="00CF643A">
            <w:pPr>
              <w:jc w:val="both"/>
              <w:rPr>
                <w:rFonts w:asciiTheme="majorBidi" w:hAnsiTheme="majorBidi" w:cstheme="majorBidi"/>
                <w:lang w:val="ro-MD"/>
              </w:rPr>
            </w:pPr>
          </w:p>
          <w:p w14:paraId="6F3D904D" w14:textId="77777777" w:rsidR="00C96C9D" w:rsidRPr="00CF643A" w:rsidRDefault="00C96C9D" w:rsidP="00CF643A">
            <w:pPr>
              <w:jc w:val="both"/>
              <w:rPr>
                <w:rFonts w:asciiTheme="majorBidi" w:hAnsiTheme="majorBidi" w:cstheme="majorBidi"/>
                <w:lang w:val="ro-MD"/>
              </w:rPr>
            </w:pPr>
          </w:p>
          <w:p w14:paraId="26570732" w14:textId="4A87C2E0" w:rsidR="00D560E5" w:rsidRPr="00CF643A" w:rsidRDefault="00D560E5" w:rsidP="00CF643A">
            <w:pPr>
              <w:jc w:val="both"/>
              <w:rPr>
                <w:rFonts w:asciiTheme="majorBidi" w:hAnsiTheme="majorBidi" w:cstheme="majorBidi"/>
                <w:b/>
                <w:bCs/>
                <w:highlight w:val="yellow"/>
                <w:lang w:val="ro-MD"/>
              </w:rPr>
            </w:pPr>
          </w:p>
        </w:tc>
        <w:tc>
          <w:tcPr>
            <w:tcW w:w="973" w:type="dxa"/>
          </w:tcPr>
          <w:p w14:paraId="73BBE147"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49FE72ED" w14:textId="77777777" w:rsidR="00D560E5" w:rsidRPr="00CF643A" w:rsidRDefault="00D560E5" w:rsidP="00CF643A">
            <w:pPr>
              <w:pStyle w:val="Default"/>
              <w:jc w:val="both"/>
              <w:rPr>
                <w:rFonts w:asciiTheme="majorBidi" w:hAnsiTheme="majorBidi" w:cstheme="majorBidi"/>
                <w:color w:val="auto"/>
                <w:lang w:val="ro-MD"/>
              </w:rPr>
            </w:pPr>
          </w:p>
          <w:p w14:paraId="28B068D0" w14:textId="77777777" w:rsidR="00D560E5" w:rsidRPr="00CF643A" w:rsidRDefault="00D560E5" w:rsidP="00CF643A">
            <w:pPr>
              <w:pStyle w:val="Default"/>
              <w:jc w:val="both"/>
              <w:rPr>
                <w:rFonts w:asciiTheme="majorBidi" w:hAnsiTheme="majorBidi" w:cstheme="majorBidi"/>
                <w:color w:val="auto"/>
                <w:lang w:val="ro-MD"/>
              </w:rPr>
            </w:pPr>
          </w:p>
          <w:p w14:paraId="46A0E270" w14:textId="77777777" w:rsidR="00D560E5" w:rsidRPr="00CF643A" w:rsidRDefault="00D560E5" w:rsidP="00CF643A">
            <w:pPr>
              <w:pStyle w:val="Default"/>
              <w:jc w:val="both"/>
              <w:rPr>
                <w:rFonts w:asciiTheme="majorBidi" w:hAnsiTheme="majorBidi" w:cstheme="majorBidi"/>
                <w:color w:val="auto"/>
                <w:lang w:val="ro-MD"/>
              </w:rPr>
            </w:pPr>
          </w:p>
          <w:p w14:paraId="09BE5203" w14:textId="617AF5A9"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248F2002" w14:textId="77777777" w:rsidTr="006F154B">
        <w:trPr>
          <w:trHeight w:val="1309"/>
        </w:trPr>
        <w:tc>
          <w:tcPr>
            <w:tcW w:w="4957" w:type="dxa"/>
            <w:gridSpan w:val="2"/>
          </w:tcPr>
          <w:p w14:paraId="22957B59" w14:textId="77777777" w:rsidR="003F5819" w:rsidRPr="00CF643A" w:rsidRDefault="003F5819"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10</w:t>
            </w:r>
          </w:p>
          <w:p w14:paraId="04454ADA" w14:textId="554BE823" w:rsidR="003F5819" w:rsidRPr="00CF643A" w:rsidRDefault="003F5819" w:rsidP="00CF643A">
            <w:pPr>
              <w:pStyle w:val="ti-art"/>
              <w:shd w:val="clear" w:color="auto" w:fill="FFFFFF"/>
              <w:spacing w:before="0" w:beforeAutospacing="0" w:after="0" w:afterAutospacing="0"/>
              <w:jc w:val="both"/>
              <w:rPr>
                <w:rFonts w:asciiTheme="majorBidi" w:hAnsiTheme="majorBidi" w:cstheme="majorBidi"/>
                <w:b/>
                <w:bCs/>
                <w:shd w:val="clear" w:color="auto" w:fill="FFFFFF"/>
                <w:lang w:val="ro-MD"/>
              </w:rPr>
            </w:pPr>
            <w:r w:rsidRPr="00CF643A">
              <w:rPr>
                <w:rFonts w:asciiTheme="majorBidi" w:hAnsiTheme="majorBidi" w:cstheme="majorBidi"/>
                <w:b/>
                <w:bCs/>
                <w:shd w:val="clear" w:color="auto" w:fill="FFFFFF"/>
                <w:lang w:val="ro-MD"/>
              </w:rPr>
              <w:t>Coordonarea planificării prevenirii, pregătirii și răspunsului în cadrul CSS</w:t>
            </w:r>
          </w:p>
          <w:p w14:paraId="2C8162E2" w14:textId="35832C3F"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Comisia, agențiile și organele relevante ale Uniunii și statele membre colaborează în cadrul CSS pentru a-și coordona eforturile de a crea, consolida și menține capacitățile lor de monitorizare, alertă precoce, evaluare și răspuns privind amenințările transfrontaliere grave pentru sănătate.</w:t>
            </w:r>
          </w:p>
          <w:p w14:paraId="7EADE2F2" w14:textId="066E5346"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Coordonarea urmărește în special:</w:t>
            </w:r>
          </w:p>
          <w:p w14:paraId="3E029294" w14:textId="3D3F552A"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să facă schimb de bune practici și de experiență în ceea ce privește planificarea prevenirii, pregătirii și răspunsului;</w:t>
            </w:r>
          </w:p>
          <w:p w14:paraId="2FDE2027" w14:textId="0A1BD5EC"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să promoveze interoperabilitatea planificării prevenirii și pregătirii la nivel național și dimensiunea multisectorială a planificării prevenirii, pregătirii și răspunsului la nivelul Uniunii;</w:t>
            </w:r>
          </w:p>
          <w:p w14:paraId="26A1D28F" w14:textId="452C79EE"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să sprijine punerea în aplicare a cerințelor privind capacitățile în materie de supraveghere și răspuns, astfel cum se menționează în RSI;</w:t>
            </w:r>
          </w:p>
          <w:p w14:paraId="084C438B" w14:textId="3E31D96C"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 să sprijine dezvoltarea planurilor de prevenire, pregătire și răspuns menționate la articolele 5 și 6;</w:t>
            </w:r>
          </w:p>
          <w:p w14:paraId="3C38255B" w14:textId="4B394366"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(e)să monitorizeze și să discute despre progresele în ceea ce privește lacunele identificate și în ceea ce privește acțiunile întreprinse cu scopul de a consolida planificarea prevenirii, pregătirii și răspunsului, inclusiv în domeniul cercetării, la nivel regional transfrontalier, la nivel național și la nivelul Uniunii; și</w:t>
            </w:r>
          </w:p>
          <w:p w14:paraId="3A2350A4" w14:textId="3CF2567A"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(f)să faciliteze schimbul, în afara procedurii de achiziții publice comune prevăzute la articolul 12, de informații cu privire la contramăsurile medicale, inclusiv, după caz, cu privire la prețuri și datele de livrare.</w:t>
            </w:r>
          </w:p>
          <w:p w14:paraId="6A1B2CAB" w14:textId="58859E51" w:rsidR="003F5819"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Comisia și statele membre poartă, după caz, un dialog cu părțile interesate, inclusiv cu organizațiile lucrătorilor din domeniul sănătății și din sistemul serviciilor de îngrijire, cu părțile interesate din industrie și lanțul de aprovizionare și cu organizațiile pacienților și ale consumatorilor.</w:t>
            </w:r>
          </w:p>
          <w:p w14:paraId="7E6F1675" w14:textId="5C155B9B" w:rsidR="00D560E5" w:rsidRPr="00CF643A" w:rsidRDefault="003F5819"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(3)   CSS își coordonează de asemenea, după caz, răspunsul la urgențele de sănătate publică cu Consiliul de criză sanitară, în cazul în care acesta </w:t>
            </w:r>
            <w:r w:rsidRPr="00CF643A">
              <w:rPr>
                <w:rFonts w:asciiTheme="majorBidi" w:hAnsiTheme="majorBidi" w:cstheme="majorBidi"/>
                <w:lang w:val="ro-MD"/>
              </w:rPr>
              <w:lastRenderedPageBreak/>
              <w:t>este instituit în conformitate cu Regulamentul (UE) 2022/2372, și contribuie în mod corespunzător la coordonarea și schimbul de informații în cadrul organismului respectiv</w:t>
            </w:r>
          </w:p>
        </w:tc>
        <w:tc>
          <w:tcPr>
            <w:tcW w:w="3570" w:type="dxa"/>
          </w:tcPr>
          <w:p w14:paraId="06BD71BB" w14:textId="4CB0E595" w:rsidR="00D560E5" w:rsidRPr="00CF643A" w:rsidRDefault="00D560E5" w:rsidP="00223B74">
            <w:pPr>
              <w:jc w:val="both"/>
              <w:rPr>
                <w:rFonts w:asciiTheme="majorBidi" w:hAnsiTheme="majorBidi" w:cstheme="majorBidi"/>
                <w:bCs/>
                <w:lang w:val="ro-MD"/>
              </w:rPr>
            </w:pPr>
          </w:p>
        </w:tc>
        <w:tc>
          <w:tcPr>
            <w:tcW w:w="1368" w:type="dxa"/>
          </w:tcPr>
          <w:p w14:paraId="2CC0C3B7" w14:textId="5BF95D80"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7A210078" w14:textId="396460FE" w:rsidR="00D560E5" w:rsidRPr="00CF643A" w:rsidRDefault="00D560E5" w:rsidP="00CF643A">
            <w:pPr>
              <w:jc w:val="both"/>
              <w:rPr>
                <w:rFonts w:asciiTheme="majorBidi" w:hAnsiTheme="majorBidi" w:cstheme="majorBidi"/>
                <w:b/>
                <w:bCs/>
                <w:highlight w:val="yellow"/>
                <w:lang w:val="ro-MD"/>
              </w:rPr>
            </w:pPr>
          </w:p>
        </w:tc>
        <w:tc>
          <w:tcPr>
            <w:tcW w:w="973" w:type="dxa"/>
          </w:tcPr>
          <w:p w14:paraId="5F1BF640"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4EC2DC6D" w14:textId="0884D2C4"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284E6D04" w14:textId="77777777" w:rsidTr="00D560E5">
        <w:trPr>
          <w:trHeight w:val="616"/>
        </w:trPr>
        <w:tc>
          <w:tcPr>
            <w:tcW w:w="4957" w:type="dxa"/>
            <w:gridSpan w:val="2"/>
            <w:vAlign w:val="center"/>
          </w:tcPr>
          <w:p w14:paraId="79D18FF1" w14:textId="5AE9BE46" w:rsidR="00D560E5" w:rsidRPr="00CF643A" w:rsidRDefault="00D560E5"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 xml:space="preserve">Articolul </w:t>
            </w:r>
            <w:r w:rsidR="003F5819" w:rsidRPr="00CF643A">
              <w:rPr>
                <w:rFonts w:asciiTheme="majorBidi" w:hAnsiTheme="majorBidi" w:cstheme="majorBidi"/>
                <w:i/>
                <w:iCs/>
                <w:lang w:val="ro-MD"/>
              </w:rPr>
              <w:t>11</w:t>
            </w:r>
          </w:p>
          <w:p w14:paraId="739ED495" w14:textId="77777777" w:rsidR="00C30693" w:rsidRPr="00CF643A" w:rsidRDefault="00C30693" w:rsidP="00CF643A">
            <w:pPr>
              <w:pStyle w:val="Normal2"/>
              <w:shd w:val="clear" w:color="auto" w:fill="FFFFFF"/>
              <w:spacing w:before="0" w:beforeAutospacing="0" w:after="0" w:afterAutospacing="0"/>
              <w:jc w:val="both"/>
              <w:rPr>
                <w:rFonts w:asciiTheme="majorBidi" w:hAnsiTheme="majorBidi" w:cstheme="majorBidi"/>
                <w:b/>
                <w:bCs/>
                <w:shd w:val="clear" w:color="auto" w:fill="FFFFFF"/>
                <w:lang w:val="ro-MD"/>
              </w:rPr>
            </w:pPr>
            <w:r w:rsidRPr="00CF643A">
              <w:rPr>
                <w:rFonts w:asciiTheme="majorBidi" w:hAnsiTheme="majorBidi" w:cstheme="majorBidi"/>
                <w:b/>
                <w:bCs/>
                <w:shd w:val="clear" w:color="auto" w:fill="FFFFFF"/>
                <w:lang w:val="ro-MD"/>
              </w:rPr>
              <w:t>Formarea personalului medical și a personalului din sistemul de sănătate publică</w:t>
            </w:r>
          </w:p>
          <w:p w14:paraId="486D0EB5" w14:textId="77D78D45"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Comisia poate organiza activități de formare, în strânsă cooperare cu agențiile și organele relevante ale Uniunii, precum și cu organizațiile profesionale din domeniul sănătății și cu organizațiile pacienților, pentru personalul medical, personalul din domeniul serviciilor sociale și personalul din sistemul de sănătate publică din statele membre, în special formare interdisciplinară în cadrul abordării „O singură sănătate”, inclusiv privind capacitățile de pregătire în temeiul RSI.</w:t>
            </w:r>
          </w:p>
          <w:p w14:paraId="3BABDF59" w14:textId="1FDFFB87"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Comisia organizează activitățile respective în cooperare cu statele membre în cauză, precum și cu ECDC, în special cu Grupul operativ al UE în domeniul sănătății, și în coordonare, acolo unde este posibil, cu OMS. Comisia utilizează pe deplin potențialul învățării de la distanță pentru a spori numărul de cursanți.</w:t>
            </w:r>
          </w:p>
          <w:p w14:paraId="72D0AD3C" w14:textId="538A19B1"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În regiunile transfrontaliere, se promovează formarea transfrontalieră comună, schimbul de bune practici și familiarizarea cu sistemele de sănătate publică pentru personalul medical și personalul din sistemul de sănătate publică.</w:t>
            </w:r>
          </w:p>
          <w:p w14:paraId="7CBF5EA5" w14:textId="3016AF6A"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(2)   Activitățile de formare menționate la alineatul (1) urmăresc să furnizeze personalului menționat la alineatul respectiv cunoștințele și competențele necesare, în special, pentru a elabora și a pune în aplicare planurile naționale de </w:t>
            </w:r>
            <w:r w:rsidRPr="00CF643A">
              <w:rPr>
                <w:rFonts w:asciiTheme="majorBidi" w:hAnsiTheme="majorBidi" w:cstheme="majorBidi"/>
                <w:lang w:val="ro-MD"/>
              </w:rPr>
              <w:lastRenderedPageBreak/>
              <w:t>prevenire, pregătire și răspuns, precum și pentru a pune în aplicare activități de consolidare a capacităților de pregătire și de supraveghere în situații de criză, în special în ceea ce privește lacunele identificate, inclusiv în ceea ce privește utilizarea instrumentelor digitale, și sunt coerente cu abordarea „O singură sănătate”.</w:t>
            </w:r>
          </w:p>
          <w:p w14:paraId="6D93E290" w14:textId="65B64F80"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Activitățile de formare menționate la alineatul (1) se pot adresa și personalului din cadrul autorităților competente ale țărilor terțe și pot fi organizate în afara Uniunii, în coordonare, acolo unde este posibil, cu activitățile ECDC în acest domeniu.</w:t>
            </w:r>
          </w:p>
          <w:p w14:paraId="6C377FF0" w14:textId="6E4B605D"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Organismele al căror personal participă la activitățile de formare menționate la alineatul (1) se asigură că cunoștințele dobândite prin intermediul activităților respective sunt diseminate în funcție de necesități și sunt utilizate în mod corespunzător în cadrul activităților de formare a personalului pe care le organizează.</w:t>
            </w:r>
          </w:p>
          <w:p w14:paraId="70A06EC3" w14:textId="70B3EC44"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Comisia și alte agenții și organe relevante ale Uniunii pot sprijini organizarea de programe, în cooperare cu statele membre și cu țările candidate la aderarea la Uniune, pentru schimbul de personal medical și personal din sistemul de sănătate publică, precum și pentru detașarea temporară a personalului între statele membre, țările candidate la aderarea la Uniune sau agențiile și organele Uniunii. La organizarea programelor respective, se ia în considerare</w:t>
            </w:r>
            <w:r w:rsidRPr="00CF643A">
              <w:rPr>
                <w:rFonts w:asciiTheme="majorBidi" w:hAnsiTheme="majorBidi" w:cstheme="majorBidi"/>
                <w:b/>
                <w:bCs/>
                <w:lang w:val="ro-MD"/>
              </w:rPr>
              <w:t xml:space="preserve"> </w:t>
            </w:r>
            <w:r w:rsidRPr="00CF643A">
              <w:rPr>
                <w:rFonts w:asciiTheme="majorBidi" w:hAnsiTheme="majorBidi" w:cstheme="majorBidi"/>
                <w:lang w:val="ro-MD"/>
              </w:rPr>
              <w:t>contribuția adusă de organizațiile profesionale din domeniul sănătății în fiecare dintre statele membre.</w:t>
            </w:r>
          </w:p>
          <w:p w14:paraId="2C194C93" w14:textId="354E2F4F" w:rsidR="00C30693"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(6)   Comisia poate, prin intermediul unor acte de punere în aplicare, să stabilească norme privind organizarea activităților de formare menționate la </w:t>
            </w:r>
            <w:r w:rsidRPr="00CF643A">
              <w:rPr>
                <w:rFonts w:asciiTheme="majorBidi" w:hAnsiTheme="majorBidi" w:cstheme="majorBidi"/>
                <w:lang w:val="ro-MD"/>
              </w:rPr>
              <w:lastRenderedPageBreak/>
              <w:t>alineatul (1) și a programelor menționate la alineatul (5).</w:t>
            </w:r>
          </w:p>
          <w:p w14:paraId="45795E8C" w14:textId="5C5F0F12" w:rsidR="00D560E5" w:rsidRPr="00CF643A" w:rsidRDefault="00C30693" w:rsidP="00CF643A">
            <w:pPr>
              <w:pStyle w:val="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tc>
        <w:tc>
          <w:tcPr>
            <w:tcW w:w="3570" w:type="dxa"/>
            <w:vAlign w:val="center"/>
          </w:tcPr>
          <w:p w14:paraId="40E2D175" w14:textId="77777777" w:rsidR="00C96C9D" w:rsidRPr="00CF643A" w:rsidRDefault="00C96C9D" w:rsidP="00223B74">
            <w:pPr>
              <w:jc w:val="both"/>
              <w:rPr>
                <w:rFonts w:asciiTheme="majorBidi" w:hAnsiTheme="majorBidi" w:cstheme="majorBidi"/>
                <w:bCs/>
                <w:lang w:val="ro-MD"/>
              </w:rPr>
            </w:pPr>
          </w:p>
          <w:p w14:paraId="4B2CEA7F" w14:textId="77777777" w:rsidR="00C96C9D" w:rsidRPr="00CF643A" w:rsidRDefault="00C96C9D" w:rsidP="00223B74">
            <w:pPr>
              <w:jc w:val="both"/>
              <w:rPr>
                <w:rFonts w:asciiTheme="majorBidi" w:hAnsiTheme="majorBidi" w:cstheme="majorBidi"/>
                <w:bCs/>
                <w:lang w:val="ro-MD"/>
              </w:rPr>
            </w:pPr>
          </w:p>
          <w:p w14:paraId="7704960C" w14:textId="77777777" w:rsidR="00C96C9D" w:rsidRPr="00CF643A" w:rsidRDefault="00C96C9D" w:rsidP="00223B74">
            <w:pPr>
              <w:jc w:val="both"/>
              <w:rPr>
                <w:rFonts w:asciiTheme="majorBidi" w:hAnsiTheme="majorBidi" w:cstheme="majorBidi"/>
                <w:bCs/>
                <w:lang w:val="ro-MD"/>
              </w:rPr>
            </w:pPr>
          </w:p>
          <w:p w14:paraId="5C2CE80A" w14:textId="1BE7C8C3" w:rsidR="00D560E5" w:rsidRPr="00CF643A" w:rsidRDefault="00D560E5" w:rsidP="00223B74">
            <w:pPr>
              <w:jc w:val="both"/>
              <w:rPr>
                <w:rFonts w:asciiTheme="majorBidi" w:hAnsiTheme="majorBidi" w:cstheme="majorBidi"/>
                <w:b/>
                <w:lang w:val="ro-MD"/>
              </w:rPr>
            </w:pPr>
          </w:p>
        </w:tc>
        <w:tc>
          <w:tcPr>
            <w:tcW w:w="1368" w:type="dxa"/>
          </w:tcPr>
          <w:p w14:paraId="784E0FD8" w14:textId="77777777" w:rsidR="00D560E5" w:rsidRPr="00CF643A" w:rsidRDefault="00D560E5" w:rsidP="00CF643A">
            <w:pPr>
              <w:jc w:val="both"/>
              <w:rPr>
                <w:rFonts w:asciiTheme="majorBidi" w:hAnsiTheme="majorBidi" w:cstheme="majorBidi"/>
                <w:lang w:val="ro-MD"/>
              </w:rPr>
            </w:pPr>
          </w:p>
          <w:p w14:paraId="7CB093B6" w14:textId="77777777" w:rsidR="00D560E5" w:rsidRPr="00CF643A" w:rsidRDefault="00D560E5" w:rsidP="00CF643A">
            <w:pPr>
              <w:jc w:val="both"/>
              <w:rPr>
                <w:rFonts w:asciiTheme="majorBidi" w:hAnsiTheme="majorBidi" w:cstheme="majorBidi"/>
                <w:lang w:val="ro-MD"/>
              </w:rPr>
            </w:pPr>
          </w:p>
          <w:p w14:paraId="6471074A" w14:textId="77777777" w:rsidR="00D560E5" w:rsidRPr="00CF643A" w:rsidRDefault="00D560E5" w:rsidP="00CF643A">
            <w:pPr>
              <w:jc w:val="both"/>
              <w:rPr>
                <w:rFonts w:asciiTheme="majorBidi" w:hAnsiTheme="majorBidi" w:cstheme="majorBidi"/>
                <w:lang w:val="ro-MD"/>
              </w:rPr>
            </w:pPr>
          </w:p>
          <w:p w14:paraId="41CEB6E7" w14:textId="3A7D6AFA"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5EF88366" w14:textId="77777777" w:rsidR="00C96C9D" w:rsidRPr="00CF643A" w:rsidRDefault="00C96C9D" w:rsidP="00CF643A">
            <w:pPr>
              <w:jc w:val="both"/>
              <w:rPr>
                <w:rFonts w:asciiTheme="majorBidi" w:hAnsiTheme="majorBidi" w:cstheme="majorBidi"/>
                <w:lang w:val="ro-MD"/>
              </w:rPr>
            </w:pPr>
          </w:p>
          <w:p w14:paraId="6CB30509" w14:textId="77777777" w:rsidR="00C96C9D" w:rsidRPr="00CF643A" w:rsidRDefault="00C96C9D" w:rsidP="00CF643A">
            <w:pPr>
              <w:jc w:val="both"/>
              <w:rPr>
                <w:rFonts w:asciiTheme="majorBidi" w:hAnsiTheme="majorBidi" w:cstheme="majorBidi"/>
                <w:lang w:val="ro-MD"/>
              </w:rPr>
            </w:pPr>
          </w:p>
          <w:p w14:paraId="4D7DC4B5" w14:textId="77777777" w:rsidR="00C96C9D" w:rsidRPr="00CF643A" w:rsidRDefault="00C96C9D" w:rsidP="00CF643A">
            <w:pPr>
              <w:jc w:val="both"/>
              <w:rPr>
                <w:rFonts w:asciiTheme="majorBidi" w:hAnsiTheme="majorBidi" w:cstheme="majorBidi"/>
                <w:lang w:val="ro-MD"/>
              </w:rPr>
            </w:pPr>
          </w:p>
          <w:p w14:paraId="324B8BA5" w14:textId="260DB07E" w:rsidR="00D560E5" w:rsidRPr="00CF643A" w:rsidRDefault="00D560E5" w:rsidP="00CF643A">
            <w:pPr>
              <w:jc w:val="both"/>
              <w:rPr>
                <w:rFonts w:asciiTheme="majorBidi" w:hAnsiTheme="majorBidi" w:cstheme="majorBidi"/>
                <w:b/>
                <w:bCs/>
                <w:highlight w:val="yellow"/>
                <w:lang w:val="ro-MD"/>
              </w:rPr>
            </w:pPr>
          </w:p>
        </w:tc>
        <w:tc>
          <w:tcPr>
            <w:tcW w:w="973" w:type="dxa"/>
          </w:tcPr>
          <w:p w14:paraId="1738F69C"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05ADB648" w14:textId="77777777" w:rsidR="00D560E5" w:rsidRPr="00CF643A" w:rsidRDefault="00D560E5" w:rsidP="00CF643A">
            <w:pPr>
              <w:pStyle w:val="Default"/>
              <w:jc w:val="both"/>
              <w:rPr>
                <w:rFonts w:asciiTheme="majorBidi" w:hAnsiTheme="majorBidi" w:cstheme="majorBidi"/>
                <w:color w:val="auto"/>
                <w:lang w:val="ro-MD"/>
              </w:rPr>
            </w:pPr>
          </w:p>
          <w:p w14:paraId="6EA6FFE4" w14:textId="77777777" w:rsidR="00D560E5" w:rsidRPr="00CF643A" w:rsidRDefault="00D560E5" w:rsidP="00CF643A">
            <w:pPr>
              <w:pStyle w:val="Default"/>
              <w:jc w:val="both"/>
              <w:rPr>
                <w:rFonts w:asciiTheme="majorBidi" w:hAnsiTheme="majorBidi" w:cstheme="majorBidi"/>
                <w:color w:val="auto"/>
                <w:lang w:val="ro-MD"/>
              </w:rPr>
            </w:pPr>
          </w:p>
          <w:p w14:paraId="65F431AC" w14:textId="77777777" w:rsidR="00D560E5" w:rsidRPr="00CF643A" w:rsidRDefault="00D560E5" w:rsidP="00CF643A">
            <w:pPr>
              <w:pStyle w:val="Default"/>
              <w:jc w:val="both"/>
              <w:rPr>
                <w:rFonts w:asciiTheme="majorBidi" w:hAnsiTheme="majorBidi" w:cstheme="majorBidi"/>
                <w:color w:val="auto"/>
                <w:lang w:val="ro-MD"/>
              </w:rPr>
            </w:pPr>
          </w:p>
          <w:p w14:paraId="7F5984F3" w14:textId="31E94E71"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3A62EDB7" w14:textId="77777777" w:rsidTr="006F154B">
        <w:trPr>
          <w:trHeight w:val="1373"/>
        </w:trPr>
        <w:tc>
          <w:tcPr>
            <w:tcW w:w="4957" w:type="dxa"/>
            <w:gridSpan w:val="2"/>
          </w:tcPr>
          <w:p w14:paraId="1900D90C" w14:textId="77777777" w:rsidR="00D36374" w:rsidRPr="00CF643A" w:rsidRDefault="00D36374"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Articolul 12</w:t>
            </w:r>
          </w:p>
          <w:p w14:paraId="509365EB" w14:textId="77777777"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Achizițiile publice comune de contramăsuri medicale</w:t>
            </w:r>
          </w:p>
          <w:p w14:paraId="3DF8761D" w14:textId="64624C74"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(1)   Comisia și oricare dintre statele membre se pot angaja, în calitate de părți contractante, într-o procedură de achiziții publice comune desfășurată în temeiul articolului 165 alineatul (2) din Regulamentul (UE, Euratom) 2018/1046 în vederea cumpărării în avans a contramăsurilor medicale destinate amenințărilor transfrontaliere grave pentru sănătate într-un termen rezonabil.</w:t>
            </w:r>
          </w:p>
          <w:p w14:paraId="1C5862D0" w14:textId="53EE8912"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(2)   O procedură de achiziții publice comune, astfel cum este menționată la alineatul (1), este precedată de un acord privind achizițiile publice comune între părți care stabilește modalitățile practice care reglementează procedura respectivă și procesul de luare a deciziilor cu privire la alegerea procedurii, evaluarea achizițiilor publice comune, astfel cum este menționată la alineatul (3) litera (c), evaluarea ofertelor și atribuirea contractului.</w:t>
            </w:r>
          </w:p>
          <w:p w14:paraId="1D8F3E08" w14:textId="0A0DFFC4"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(3)   Procedura de achiziții publice comune menționată la alineatul (1) din prezentul articol respectă, în cazul în care este utilizată pentru a achiziționa contramăsuri medicale în conformitate cu prezentul regulament, inclusiv în cadrul articolului 8 alineatul (1) din Regulamentul (UE) 2022/2372 următoarele condiții:</w:t>
            </w:r>
          </w:p>
          <w:p w14:paraId="383075C6" w14:textId="497B35BA"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 xml:space="preserve">(a)participarea la procedura de achiziții publice comune este deschisă tuturor statelor membre, statelor Asociației Europene a Liberului Schimb </w:t>
            </w:r>
            <w:r w:rsidRPr="00CF643A">
              <w:rPr>
                <w:rFonts w:asciiTheme="majorBidi" w:hAnsiTheme="majorBidi" w:cstheme="majorBidi"/>
                <w:lang w:val="ro-MD" w:eastAsia="en-US"/>
              </w:rPr>
              <w:lastRenderedPageBreak/>
              <w:t>și statelor candidate la aderarea la Uniune, precum și Principatului Andorra, Principatului Monaco, Republicii San Marino și Statului Cetății Vaticanului, prin derogare de la articolul 165 alineatul (2) din Regulamentul (UE, Euratom) 2018/1046;</w:t>
            </w:r>
          </w:p>
          <w:p w14:paraId="77631546" w14:textId="6FCE1516"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(b)drepturile și obligațiile țărilor menționate la litera (a) care nu participă la achizițiile publice comune sunt respectate, în special cele referitoare la protecția și îmbunătățirea sănătății umane;</w:t>
            </w:r>
          </w:p>
          <w:p w14:paraId="798E6C60" w14:textId="23D9CA8A"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 xml:space="preserve">(c)înainte de lansarea unei proceduri de achiziții publice comune, Comisia pregătește o evaluare a achizițiilor publice comune, care indică condițiile generale avute în vedere pentru procedura de achiziții publice comune, inclusiv cu privire la eventuale restricții ale activităților paralele de achiziții publice și de negociere ale țărilor participante pentru contramăsura în cauză în cursul procedurii specifice de achiziții publice comune; evaluarea respectivă ține seama de necesitatea de a asigura securitatea aprovizionării țărilor participante cu contramăsurile medicale în cauză. Pe baza evaluării achizițiilor publice comune și a informațiilor relevante furnizate în cadrul acesteia, cum ar fi intervalele de prețuri avute în vedere, producătorii, termenele de livrare și termenul propus pentru decizia privind participarea, părțile la acordul privind achizițiile publice comune își exprimă interesul de a participa într-un stadiu incipient. Părțile respective la acordul privind achizițiile publice comune care și-au exprimat interesul decid ulterior cu privire la participarea lor la procedura de achiziții publice comune în condițiile convenite de comun acord cu Comisia, ținând </w:t>
            </w:r>
            <w:r w:rsidRPr="00CF643A">
              <w:rPr>
                <w:rFonts w:asciiTheme="majorBidi" w:hAnsiTheme="majorBidi" w:cstheme="majorBidi"/>
                <w:lang w:val="ro-MD" w:eastAsia="en-US"/>
              </w:rPr>
              <w:lastRenderedPageBreak/>
              <w:t>seama de informațiile propuse în evaluarea achizițiilor publice comune;</w:t>
            </w:r>
          </w:p>
          <w:p w14:paraId="3065E6E0" w14:textId="15F77F62"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(d)achizițiile publice comune nu aduc atingere pieței interne, nu constituie o discriminare sau o restricție asupra comerțului și nu cauzează denaturări ale concurenței; și</w:t>
            </w:r>
          </w:p>
          <w:p w14:paraId="346F9B79" w14:textId="00F33307"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(e)achizițiile publice comune nu au niciun impact financiar direct asupra bugetului țărilor menționate la litera (a) care nu participă la achizițiile publice comune.</w:t>
            </w:r>
          </w:p>
          <w:p w14:paraId="41125012" w14:textId="4A5E43C3"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(4)   Comisia, în colaborare cu statele membre, asigură coordonarea și schimbul de informații între entitățile care organizează și participă la orice acțiuni care includ, dar nu se limitează la procedurile de achiziții publice comune, dezvoltarea, constituirea de rezerve, distribuirea și donarea de contramăsuri medicale, în cadrul diferitelor mecanisme instituite la nivelul Uniunii, în special în cadrul:</w:t>
            </w:r>
          </w:p>
          <w:p w14:paraId="0BA39F49" w14:textId="7F73FBDD"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(a)constituirii de rezerve în cadrul rescEU, menționată la articolul 12 din Decizia nr. 1313/2013/UE;</w:t>
            </w:r>
          </w:p>
          <w:p w14:paraId="03D66D55" w14:textId="030A0DC8"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(b)Regulamentului (UE) 2016/369;</w:t>
            </w:r>
          </w:p>
          <w:p w14:paraId="5F6DB27D" w14:textId="2327BEA1"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(c)Strategiei farmaceutice pentru Europa;</w:t>
            </w:r>
          </w:p>
          <w:p w14:paraId="5D100DBB" w14:textId="5770B712"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(d)programului „UE pentru sănătate” instituit prin Regulamentul (UE) 2021/522;</w:t>
            </w:r>
          </w:p>
          <w:p w14:paraId="2B251503" w14:textId="40BEAF56"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(e)Regulamentului (UE) 2021/697 al Parlamentului European și al Consiliului (34); și</w:t>
            </w:r>
          </w:p>
          <w:p w14:paraId="5372DA90" w14:textId="0D1776D5" w:rsidR="00D36374" w:rsidRPr="00CF643A" w:rsidRDefault="00D36374" w:rsidP="00CF643A">
            <w:pPr>
              <w:pStyle w:val="oj-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eastAsia="en-US"/>
              </w:rPr>
              <w:t>(f) altor programe și instrumente care sprijină cercetarea și dezvoltarea în domeniul biomedical la nivelul Uniunii pentru a spori capacitatea și disponibilitatea de a răspunde situațiilor de urgență și amenințărilor transfrontaliere, cum ar fi măsurile adoptate în temeiul Regulamentului (UE) 2022/2372</w:t>
            </w:r>
          </w:p>
          <w:p w14:paraId="3614E263" w14:textId="76388878" w:rsidR="00D560E5" w:rsidRPr="00CF643A" w:rsidRDefault="00D36374"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(5)   Comisia informează Parlamentul European cu privire la procedurile privind achizițiile publice comune de contramăsuri medicale și, la cerere, acordă acces la contractele încheiate în urma procedurilor respective, sub rezerva protejării adecvate a secretului comercial, a relațiilor comerciale și a intereselor Uniunii. Comisia comunică Parlamentului European informații privind documentele sensibile în conformitate cu articolul 9 alineatul (7) din Regulamentul (CE) nr. 1049/2001.</w:t>
            </w:r>
          </w:p>
        </w:tc>
        <w:tc>
          <w:tcPr>
            <w:tcW w:w="3570" w:type="dxa"/>
          </w:tcPr>
          <w:p w14:paraId="5A3DC89B" w14:textId="35634E94" w:rsidR="00D560E5" w:rsidRPr="00CF643A" w:rsidRDefault="00D560E5" w:rsidP="00223B74">
            <w:pPr>
              <w:jc w:val="both"/>
              <w:rPr>
                <w:rFonts w:asciiTheme="majorBidi" w:hAnsiTheme="majorBidi" w:cstheme="majorBidi"/>
                <w:bCs/>
                <w:lang w:val="ro-MD"/>
              </w:rPr>
            </w:pPr>
          </w:p>
        </w:tc>
        <w:tc>
          <w:tcPr>
            <w:tcW w:w="1368" w:type="dxa"/>
          </w:tcPr>
          <w:p w14:paraId="0F45B795" w14:textId="21B03E27"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00A0775F" w14:textId="144579B6" w:rsidR="00D560E5" w:rsidRPr="00CF643A" w:rsidRDefault="00D560E5" w:rsidP="00CF643A">
            <w:pPr>
              <w:jc w:val="both"/>
              <w:rPr>
                <w:rFonts w:asciiTheme="majorBidi" w:hAnsiTheme="majorBidi" w:cstheme="majorBidi"/>
                <w:b/>
                <w:bCs/>
                <w:highlight w:val="yellow"/>
                <w:lang w:val="ro-MD"/>
              </w:rPr>
            </w:pPr>
          </w:p>
        </w:tc>
        <w:tc>
          <w:tcPr>
            <w:tcW w:w="973" w:type="dxa"/>
          </w:tcPr>
          <w:p w14:paraId="27101962"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2FAA7BFA" w14:textId="014D33BD"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0FB7DCDB" w14:textId="77777777" w:rsidTr="006F154B">
        <w:trPr>
          <w:trHeight w:val="1507"/>
        </w:trPr>
        <w:tc>
          <w:tcPr>
            <w:tcW w:w="4957" w:type="dxa"/>
            <w:gridSpan w:val="2"/>
          </w:tcPr>
          <w:p w14:paraId="19B123CF" w14:textId="77777777" w:rsidR="00BE35E3" w:rsidRPr="00CF643A" w:rsidRDefault="00BE35E3"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lastRenderedPageBreak/>
              <w:t>CAPITOLUL III</w:t>
            </w:r>
          </w:p>
          <w:p w14:paraId="3BB77226" w14:textId="77777777" w:rsidR="00BE35E3" w:rsidRPr="00CF643A" w:rsidRDefault="00BE35E3" w:rsidP="00CF643A">
            <w:pPr>
              <w:pStyle w:val="oj-ti-section-2"/>
              <w:shd w:val="clear" w:color="auto" w:fill="FFFFFF"/>
              <w:spacing w:before="0" w:beforeAutospacing="0" w:after="0" w:afterAutospacing="0"/>
              <w:jc w:val="both"/>
              <w:rPr>
                <w:rFonts w:asciiTheme="majorBidi" w:hAnsiTheme="majorBidi" w:cstheme="majorBidi"/>
                <w:b/>
                <w:bCs/>
                <w:lang w:val="ro-MD"/>
              </w:rPr>
            </w:pPr>
            <w:r w:rsidRPr="00CF643A">
              <w:rPr>
                <w:rStyle w:val="oj-bold"/>
                <w:rFonts w:asciiTheme="majorBidi" w:hAnsiTheme="majorBidi" w:cstheme="majorBidi"/>
                <w:b/>
                <w:bCs/>
                <w:lang w:val="ro-MD"/>
              </w:rPr>
              <w:t>SUPRAVEGHEREA EPIDEMIOLOGICĂ, LABORATOARELE DE REFERINȚĂ ALE UE ȘI MONITORIZAREA AD-HOC</w:t>
            </w:r>
          </w:p>
          <w:p w14:paraId="754C97BB" w14:textId="2CA52A73" w:rsidR="00BE35E3" w:rsidRPr="00CF643A" w:rsidRDefault="00BE35E3"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 xml:space="preserve"> Articolul 13</w:t>
            </w:r>
          </w:p>
          <w:p w14:paraId="1665D573" w14:textId="77777777" w:rsidR="00BE35E3" w:rsidRPr="00CF643A" w:rsidRDefault="00BE35E3"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Supravegherea epidemiologică</w:t>
            </w:r>
          </w:p>
          <w:p w14:paraId="026227FE" w14:textId="6D50EAD7"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Rețeaua de supraveghere epidemiologică a bolilor transmisibile, inclusiv a celor de origine zoonotică, și a problemelor de sănătate speciale conexe menționate la articolul 2 alineatul (1) litera (a) punctele (i) și (ii) (denumită în continuare „rețeaua de supraveghere epidemiologică”) asigură comunicarea permanentă între Comisie, ECDC și autoritățile competente responsabile la nivel național cu supravegherea epidemiologică.</w:t>
            </w:r>
          </w:p>
          <w:p w14:paraId="737C5807" w14:textId="30E39F08"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ECDC asigură funcționarea integrată a rețelei de supraveghere epidemiologică, astfel cum este prevăzută la articolul 5 din Regulamentul (CE) nr. 851/2004 al Parlamentului European și al Consiliului (35).</w:t>
            </w:r>
          </w:p>
          <w:p w14:paraId="232C5129" w14:textId="2C389C68"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Ori de câte ori este relevant, rețeaua de supraveghere epidemiologică lucrează în strânsă cooperare cu organismele competente ale organizațiilor care își desfășoară activitatea în </w:t>
            </w:r>
            <w:r w:rsidRPr="00CF643A">
              <w:rPr>
                <w:rFonts w:asciiTheme="majorBidi" w:hAnsiTheme="majorBidi" w:cstheme="majorBidi"/>
                <w:lang w:val="ro-MD"/>
              </w:rPr>
              <w:lastRenderedPageBreak/>
              <w:t>domeniul supravegherii epidemiologice a bolilor transmisibile și a problemelor de sănătate speciale conexe, din Uniune și din țări terțe, cu OMS și cu alte organizații internaționale.</w:t>
            </w:r>
          </w:p>
          <w:p w14:paraId="046D9EBA" w14:textId="6962C856"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Rețeaua de supraveghere epidemiologică urmărește:</w:t>
            </w:r>
          </w:p>
          <w:p w14:paraId="487D5138" w14:textId="2526CF91"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(a)să monitorizeze tendințele în ceea ce privește bolile transmisibile de-a lungul timpului, în statele membre și în țările terțe, în scopul de a evalua situația, de a interveni în cazul depășirii pragurilor de alertă și de a facilita acțiuni adecvate bazate pe date concrete;</w:t>
            </w:r>
          </w:p>
          <w:p w14:paraId="79F9DBAC" w14:textId="1E861712"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(b)să detecteze și să monitorizeze orice focare de boli transmisibile la nivel transfrontalier, în ceea ce privește sursa, perioada, populația și locul, în scopul de a justifica acțiunile în domeniul sănătății publice;</w:t>
            </w:r>
          </w:p>
          <w:p w14:paraId="56BCFDE1" w14:textId="65970FA7"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(c)să contribuie la evaluarea și monitorizarea programelor de prevenire și control al bolilor transmisibile, în scopul de a furniza elemente de probă în ceea ce privește recomandările de consolidare și îmbunătățire a programelor respective la nivel național și la nivelul Uniunii;</w:t>
            </w:r>
          </w:p>
          <w:p w14:paraId="490739AB" w14:textId="5D8383B8"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(d)să identifice și să monitorizeze factorii de risc pentru transmiterea bolilor, precum și grupurile de populație expuse riscurilor în cazul cărora se impun măsuri de prevenire specifice;</w:t>
            </w:r>
          </w:p>
          <w:p w14:paraId="616C5ED4" w14:textId="1477F829"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(e)să contribuie la evaluarea sarcinii reprezentate de bolile transmisibile asupra populației, utilizând date cum ar fi prevalența bolilor, complicațiile, spitalizarea și mortalitatea;</w:t>
            </w:r>
          </w:p>
          <w:p w14:paraId="401B6023" w14:textId="4B344BE5"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(f)să contribuie la evaluarea capacității sistemelor de sănătate de a diagnostica, preveni și trata boli transmisibile specifice, cu scopul de a contribui la siguranța pacienților în contextul amenințărilor transfrontaliere grave pentru sănătate;</w:t>
            </w:r>
          </w:p>
          <w:p w14:paraId="4CF0A241" w14:textId="2964AC14"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(g)să contribuie la modelare și la elaborarea scenariilor de răspuns;</w:t>
            </w:r>
          </w:p>
          <w:p w14:paraId="3E541DA3" w14:textId="7DF2B337" w:rsidR="00BE35E3"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(h)să contribuie la identificarea priorităților și nevoilor în materie de cercetare și să pună în aplicare activități de cercetare relevante menite să consolideze sănătatea publică; și</w:t>
            </w:r>
          </w:p>
          <w:p w14:paraId="019FE44D" w14:textId="77777777" w:rsidR="00D560E5" w:rsidRPr="00CF643A" w:rsidRDefault="00BE35E3"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(i)să sprijine măsurile de urmărire a contacților întreprinse de autoritățile competente în domeniul sănătății.</w:t>
            </w:r>
          </w:p>
          <w:p w14:paraId="21BBF80A" w14:textId="16649E44"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Autoritățile naționale competente menționate la alineatul (1) comunică următoarele informații, bazate pe indicatori și standarde convenite, autorităților participante din cadrul rețelei de supraveghere epidemiologică:</w:t>
            </w:r>
          </w:p>
          <w:p w14:paraId="59D490AA" w14:textId="008F59BC"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(a)date și informații comparabile și compatibile referitoare la supravegherea epidemiologică a bolilor transmisibile și a problemelor de sănătate speciale conexe menționate la articolul 2 alineatul (1) litera (a) punctele (i) și (ii);</w:t>
            </w:r>
          </w:p>
          <w:p w14:paraId="105D21D3" w14:textId="3ADA7F69"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(b)informații relevante privind evoluția situațiilor epidemice, inclusiv pentru modelare și elaborarea scenariilor;</w:t>
            </w:r>
          </w:p>
          <w:p w14:paraId="47EA75A0" w14:textId="0BDD4AE2"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(c)informații relevante privind fenomene epidemice neobișnuite sau boli transmisibile noi de origine necunoscută, inclusiv cele din țări terțe;</w:t>
            </w:r>
          </w:p>
          <w:p w14:paraId="4A1910DE" w14:textId="0205B853"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(d)date furnizate de tipizarea moleculară a patogenilor, în cazul în care acestea sunt necesare în vederea detectării sau a investigării amenințărilor transfrontaliere grave pentru sănătate;</w:t>
            </w:r>
          </w:p>
          <w:p w14:paraId="713C89CE" w14:textId="7B2D099F"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(e)datele referitoare la sistemele de sănătate necesare în vederea gestionării amenințărilor transfrontaliere grave pentru sănătate; și</w:t>
            </w:r>
          </w:p>
          <w:p w14:paraId="4B524192" w14:textId="72AEEFAF"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(f)informații privind sistemele de monitorizare a urmăririi contacților dezvoltate la nivel național.</w:t>
            </w:r>
          </w:p>
          <w:p w14:paraId="7E5B5D7B" w14:textId="533ABC07"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(4)   Atunci când sunt disponibile, informațiile comunicate de autoritățile naționale competente menționate la alineatul (3) litera (a) pot fi raportate în timp util, cel puțin la nivelul NUTS II, Platformei europene de supraveghere a bolilor infecțioase gestionată de ECDC.</w:t>
            </w:r>
          </w:p>
          <w:p w14:paraId="2A56082E" w14:textId="2A5D825E"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La raportarea informațiilor privind supravegherea epidemiologică, autoritățile naționale competente utilizează, atunci când sunt disponibile, definițiile de caz adoptate în conformitate cu alineatul (10) pentru fiecare boală transmisibilă și problemă de sănătate specială conexă menționată la alineatul (1).</w:t>
            </w:r>
          </w:p>
          <w:p w14:paraId="15500AEE" w14:textId="63778D98"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Comisia și statele membre colaborează pentru a consolida capacitatea de colectare și schimb de date a statelor membre și pentru a defini standarde de supraveghere europene specifice anumitor boli, pe baza propunerii ECDC, după consultarea rețelelor de supraveghere relevante.</w:t>
            </w:r>
          </w:p>
          <w:p w14:paraId="7237D274" w14:textId="25583059"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ECDC monitorizează și evaluează activitățile de supraveghere epidemiologică ale rețelelor de supraveghere specializate, inclusiv respectarea standardelor de supraveghere menționate la alineatul (6), sprijină statele membre cu consiliere științifică și tehnică pentru a îmbunătăți actualitatea, integralitatea și calitatea datelor de supraveghere raportate și prezintă Comisiei și CSS rapoarte periodice de monitorizare. După caz și în conformitate cu Regulamentul (CE) nr. 851/2004, ECDC pune, de asemenea, la dispoziția țărilor terțe expertiza sa în materie de supraveghere epidemiologică.</w:t>
            </w:r>
          </w:p>
          <w:p w14:paraId="067CC11A" w14:textId="34584B9C"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ECDC transmite periodic CSS o prezentare generală cu privire la actualitatea, integralitatea și </w:t>
            </w:r>
            <w:r w:rsidRPr="00CF643A">
              <w:rPr>
                <w:rFonts w:asciiTheme="majorBidi" w:hAnsiTheme="majorBidi" w:cstheme="majorBidi"/>
                <w:lang w:val="ro-MD"/>
              </w:rPr>
              <w:lastRenderedPageBreak/>
              <w:t>calitatea datelor de supraveghere care îi sunt raportate.</w:t>
            </w:r>
          </w:p>
          <w:p w14:paraId="41B1C639" w14:textId="7B08A98E" w:rsidR="00B4268F" w:rsidRPr="00CF643A" w:rsidRDefault="00B4268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ECDC sprijină statele membre pentru a asigura colectarea și schimbul de date în perioade de criză sanitară în sensul alineatului (2).</w:t>
            </w:r>
          </w:p>
        </w:tc>
        <w:tc>
          <w:tcPr>
            <w:tcW w:w="3570" w:type="dxa"/>
          </w:tcPr>
          <w:p w14:paraId="5C0E4189" w14:textId="3988D9F6" w:rsidR="00610288" w:rsidRPr="00CF643A" w:rsidRDefault="00610288" w:rsidP="00223B74">
            <w:pPr>
              <w:jc w:val="both"/>
              <w:rPr>
                <w:rFonts w:asciiTheme="majorBidi" w:hAnsiTheme="majorBidi" w:cstheme="majorBidi"/>
                <w:bCs/>
                <w:lang w:val="ro-MD"/>
              </w:rPr>
            </w:pPr>
          </w:p>
        </w:tc>
        <w:tc>
          <w:tcPr>
            <w:tcW w:w="1368" w:type="dxa"/>
          </w:tcPr>
          <w:p w14:paraId="29F513E4" w14:textId="09C69DC6" w:rsidR="00D560E5" w:rsidRPr="00CF643A" w:rsidRDefault="00D560E5"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3A08D39E" w14:textId="521E7C52" w:rsidR="00D560E5" w:rsidRPr="00CF643A" w:rsidRDefault="00D560E5" w:rsidP="00CF643A">
            <w:pPr>
              <w:jc w:val="both"/>
              <w:rPr>
                <w:rFonts w:asciiTheme="majorBidi" w:hAnsiTheme="majorBidi" w:cstheme="majorBidi"/>
                <w:b/>
                <w:bCs/>
                <w:highlight w:val="yellow"/>
                <w:lang w:val="ro-MD"/>
              </w:rPr>
            </w:pPr>
          </w:p>
        </w:tc>
        <w:tc>
          <w:tcPr>
            <w:tcW w:w="973" w:type="dxa"/>
          </w:tcPr>
          <w:p w14:paraId="7FAB1A4E" w14:textId="77777777" w:rsidR="00D560E5" w:rsidRPr="00CF643A" w:rsidRDefault="00D560E5" w:rsidP="00CF643A">
            <w:pPr>
              <w:jc w:val="both"/>
              <w:rPr>
                <w:rFonts w:asciiTheme="majorBidi" w:hAnsiTheme="majorBidi" w:cstheme="majorBidi"/>
                <w:b/>
                <w:bCs/>
                <w:highlight w:val="yellow"/>
                <w:lang w:val="ro-MD"/>
              </w:rPr>
            </w:pPr>
          </w:p>
        </w:tc>
        <w:tc>
          <w:tcPr>
            <w:tcW w:w="1295" w:type="dxa"/>
          </w:tcPr>
          <w:p w14:paraId="621D0E3B" w14:textId="239F6CAE" w:rsidR="00D560E5" w:rsidRPr="00CF643A" w:rsidRDefault="00D560E5"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11D48D52" w14:textId="77777777" w:rsidTr="006F154B">
        <w:trPr>
          <w:trHeight w:val="2629"/>
        </w:trPr>
        <w:tc>
          <w:tcPr>
            <w:tcW w:w="4957" w:type="dxa"/>
            <w:gridSpan w:val="2"/>
          </w:tcPr>
          <w:p w14:paraId="25876114" w14:textId="1A1F0976"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lastRenderedPageBreak/>
              <w:t>(8)   Comisia poate completa acțiunea statelor membre prin adoptarea de recomandări în materie de supraveghere adresate statelor membre. CSS poate adopta comunicări și recomandări în materie de supraveghere adresate statelor membre, ECDC și Comisiei.</w:t>
            </w:r>
          </w:p>
          <w:p w14:paraId="0F6A4418" w14:textId="0C4C9179"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(9)   Fiecare stat membru desemnează autoritățile competente responsabile, în cadrul statului membru, de supravegherea epidemiologică menționată la articolul 1.</w:t>
            </w:r>
          </w:p>
          <w:p w14:paraId="244D6276" w14:textId="6FFD4BFE"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(10)   Comisia stabilește și actualizează, prin intermediul unor acte de punere în aplicare:</w:t>
            </w:r>
          </w:p>
          <w:p w14:paraId="3A71EF1F" w14:textId="5CA94867"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(a) pe baza criteriilor prevăzute în secțiunea 1 din anexa I, lista bolilor transmisibile și a problemelor de sănătate speciale conexe menționate la articolul 2 alineatul (1) litera (a) punctele (i) și (ii), pentru a asigura acoperirea bolilor transmisibile și a problemelor de sănătate speciale conexe de către rețeaua de supraveghere epidemiologică;</w:t>
            </w:r>
          </w:p>
          <w:p w14:paraId="5916D92C" w14:textId="70D59B9D"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(b) pe baza criteriilor prevăzute în secțiunea 2 din anexa I, definiții de caz referitoare la fiecare boală transmisibilă și fiecare problemă de sănătate specială conexă care face obiectul supravegherii epidemiologice, pentru a asigura comparabilitatea și compatibilitatea la nivelul Uniunii ale datelor colectate; și</w:t>
            </w:r>
          </w:p>
          <w:p w14:paraId="0BF9E066" w14:textId="7CB66A79"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 xml:space="preserve">(c) procedurile pentru exploatarea rețelei de supraveghere epidemiologică prevăzute în secțiunea 3 din anexa I la prezentul regulament, </w:t>
            </w:r>
            <w:r w:rsidRPr="00CF643A">
              <w:rPr>
                <w:rFonts w:asciiTheme="majorBidi" w:hAnsiTheme="majorBidi" w:cstheme="majorBidi"/>
                <w:lang w:val="ro-MD"/>
              </w:rPr>
              <w:lastRenderedPageBreak/>
              <w:t>astfel cum au fost elaborate în temeiul articolului 5 din Regulamentul (CE) nr. 851/2004.</w:t>
            </w:r>
          </w:p>
          <w:p w14:paraId="1B95727B" w14:textId="27B5FAB0" w:rsidR="002D42F8" w:rsidRPr="00CF643A" w:rsidRDefault="002D42F8" w:rsidP="00CF643A">
            <w:pPr>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p w14:paraId="1BCAF0FB" w14:textId="1ECBF5BA" w:rsidR="00610288" w:rsidRPr="00CF643A" w:rsidRDefault="002D42F8"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(11)   Din motive imperioase de urgență justificate corespunzător legate de gravitatea sau noutatea unei amenințări transfrontaliere grave pentru sănătate sau de rapiditatea răspândirii acesteia între statele membre, Comisia poate adopta acte de punere în aplicare imediat aplicabile, în conformitate cu procedura menționată la articolul 29 alineatul (3), pentru adoptarea definițiilor de caz, a procedurilor și a indicatorilor de supraveghere în statele membre în cazul unei amenințări transfrontaliere grave pentru sănătate menționate la articolul 2 alineatul (1) litera (a) punctele (i) și (ii). Indicatorii de supraveghere respectivi susțin în egală măsură evaluarea capacității de diagnosticare, prevenire și tratament.</w:t>
            </w:r>
            <w:r w:rsidRPr="00CF643A" w:rsidDel="002D42F8">
              <w:rPr>
                <w:rFonts w:asciiTheme="majorBidi" w:hAnsiTheme="majorBidi" w:cstheme="majorBidi"/>
                <w:lang w:val="ro-MD"/>
              </w:rPr>
              <w:t xml:space="preserve"> </w:t>
            </w:r>
          </w:p>
        </w:tc>
        <w:tc>
          <w:tcPr>
            <w:tcW w:w="3570" w:type="dxa"/>
          </w:tcPr>
          <w:p w14:paraId="538B84C8" w14:textId="0D37AFCD" w:rsidR="00610288" w:rsidRPr="00CF643A" w:rsidRDefault="00610288" w:rsidP="00223B74">
            <w:pPr>
              <w:jc w:val="both"/>
              <w:rPr>
                <w:rFonts w:asciiTheme="majorBidi" w:hAnsiTheme="majorBidi" w:cstheme="majorBidi"/>
                <w:bCs/>
                <w:lang w:val="ro-MD"/>
              </w:rPr>
            </w:pPr>
          </w:p>
        </w:tc>
        <w:tc>
          <w:tcPr>
            <w:tcW w:w="1368" w:type="dxa"/>
          </w:tcPr>
          <w:p w14:paraId="2A71BDF5" w14:textId="36191395" w:rsidR="00610288" w:rsidRPr="00CF643A" w:rsidRDefault="00610288"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6891168D" w14:textId="2C5FF8E1" w:rsidR="00610288" w:rsidRPr="00CF643A" w:rsidRDefault="00610288" w:rsidP="00CF643A">
            <w:pPr>
              <w:jc w:val="both"/>
              <w:rPr>
                <w:rFonts w:asciiTheme="majorBidi" w:hAnsiTheme="majorBidi" w:cstheme="majorBidi"/>
                <w:b/>
                <w:bCs/>
                <w:highlight w:val="yellow"/>
                <w:lang w:val="ro-MD"/>
              </w:rPr>
            </w:pPr>
          </w:p>
        </w:tc>
        <w:tc>
          <w:tcPr>
            <w:tcW w:w="973" w:type="dxa"/>
          </w:tcPr>
          <w:p w14:paraId="211B020E" w14:textId="77777777" w:rsidR="00610288" w:rsidRPr="00CF643A" w:rsidRDefault="00610288" w:rsidP="00CF643A">
            <w:pPr>
              <w:jc w:val="both"/>
              <w:rPr>
                <w:rFonts w:asciiTheme="majorBidi" w:hAnsiTheme="majorBidi" w:cstheme="majorBidi"/>
                <w:b/>
                <w:bCs/>
                <w:highlight w:val="yellow"/>
                <w:lang w:val="ro-MD"/>
              </w:rPr>
            </w:pPr>
          </w:p>
        </w:tc>
        <w:tc>
          <w:tcPr>
            <w:tcW w:w="1295" w:type="dxa"/>
          </w:tcPr>
          <w:p w14:paraId="242A9CF8" w14:textId="7B111E71" w:rsidR="00610288" w:rsidRPr="00CF643A" w:rsidRDefault="00610288"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EE04B7" w14:paraId="6B8880ED" w14:textId="77777777" w:rsidTr="00B44C6C">
        <w:trPr>
          <w:trHeight w:val="972"/>
        </w:trPr>
        <w:tc>
          <w:tcPr>
            <w:tcW w:w="4957" w:type="dxa"/>
            <w:gridSpan w:val="2"/>
          </w:tcPr>
          <w:p w14:paraId="618AE1AF" w14:textId="1E729F87" w:rsidR="00610288" w:rsidRPr="00CF643A" w:rsidRDefault="00610288" w:rsidP="00CF643A">
            <w:pPr>
              <w:pStyle w:val="Normal2"/>
              <w:shd w:val="clear" w:color="auto" w:fill="FFFFFF"/>
              <w:spacing w:before="0" w:beforeAutospacing="0" w:after="0" w:afterAutospacing="0"/>
              <w:jc w:val="both"/>
              <w:rPr>
                <w:rFonts w:asciiTheme="majorBidi" w:hAnsiTheme="majorBidi" w:cstheme="majorBidi"/>
                <w:lang w:val="ro-MD"/>
              </w:rPr>
            </w:pPr>
          </w:p>
          <w:p w14:paraId="4BF46F27" w14:textId="77777777" w:rsidR="00B44C6C" w:rsidRPr="00CF643A" w:rsidRDefault="00B44C6C"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14</w:t>
            </w:r>
          </w:p>
          <w:p w14:paraId="7B58FBA3" w14:textId="77777777" w:rsidR="00B44C6C" w:rsidRPr="00CF643A" w:rsidRDefault="00B44C6C"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Platforma digitală de supraveghere</w:t>
            </w:r>
          </w:p>
          <w:p w14:paraId="47FE1D54" w14:textId="1A768F55"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(1)   După desfășurarea unor evaluări ale impactului privind protecția datelor și după atenuarea tuturor riscurilor care pot afecta drepturile și libertățile persoanelor vizate, după caz, ECDC asigură dezvoltarea în permanență a platformei digitale de supraveghere, prin intermediul căreia datele sunt gestionate și partajate în mod automat, pentru a institui sisteme de supraveghere integrate și interoperabile care să permită supravegherea în timp real, după caz, în scopul de a sprijini prevenirea și controlul bolilor transmisibile. ECDC se asigură că funcționarea </w:t>
            </w:r>
            <w:r w:rsidRPr="00CF643A">
              <w:rPr>
                <w:rFonts w:asciiTheme="majorBidi" w:hAnsiTheme="majorBidi" w:cstheme="majorBidi"/>
                <w:lang w:val="ro-MD"/>
              </w:rPr>
              <w:lastRenderedPageBreak/>
              <w:t>platformei digitale de supraveghere face obiectul supravegherii umane și reduce la minimum riscurile care pot rezulta din transferul de date inexacte, incomplete sau ambigue dintr-o bază de date în alta și stabilește proceduri solide pentru evaluarea calității datelor. ECDC, în strânsă cooperare cu statele membre, asigură de asemenea interoperabilitatea platformei digitale de supraveghere cu sistemele naționale.</w:t>
            </w:r>
          </w:p>
          <w:p w14:paraId="7ED4AA81" w14:textId="0325BB66"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Platforma digitală de supraveghere:</w:t>
            </w:r>
          </w:p>
          <w:p w14:paraId="2CCB513D" w14:textId="6C1750B9"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asigură colectarea automată a datelor de supraveghere și de laborator, utilizează datele relevante fără caracter personal privind sănătatea dintr-o listă definită și autorizată în prealabil din dosarele electronice de sănătate și din bazele de date în materie de sănătate, precum și monitorizarea mass-mediei și aplică inteligența artificială pentru validarea, analiza și raportarea automată a datelor, inclusiv raportarea statistică; și</w:t>
            </w:r>
          </w:p>
          <w:p w14:paraId="67877AB3" w14:textId="1E4275FE"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permite gestionarea și schimbul computerizate de informații, date și documente.</w:t>
            </w:r>
          </w:p>
          <w:p w14:paraId="35BD80B4" w14:textId="35C0D9EE"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Statele membre sunt responsabile de asigurarea faptului că sistemul integrat de supraveghere este alimentat periodic cu informații, date și documente actuale, complete și exacte transmise și partajate prin intermediul platformei digitale. Statele membre pot promova automatizarea acestui proces între sistemul de supraveghere național și cel al Uniunii.</w:t>
            </w:r>
          </w:p>
          <w:p w14:paraId="78181369" w14:textId="71D031D7"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ECDC monitorizează funcționarea sistemului integrat de supraveghere și prezintă statelor membre și Comisiei rapoarte periodice de monitorizare.</w:t>
            </w:r>
          </w:p>
          <w:p w14:paraId="726F6C65" w14:textId="17C5D6A9"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(5)   În scopuri de supraveghere epidemiologică, ECDC are acces, de asemenea, la datele relevante </w:t>
            </w:r>
            <w:r w:rsidRPr="00CF643A">
              <w:rPr>
                <w:rFonts w:asciiTheme="majorBidi" w:hAnsiTheme="majorBidi" w:cstheme="majorBidi"/>
                <w:lang w:val="ro-MD"/>
              </w:rPr>
              <w:lastRenderedPageBreak/>
              <w:t>privind sănătatea accesate sau puse la dispoziție prin intermediul unei infrastructuri digitale care permite utilizarea datelor medicale în scopuri de cercetare, de consiliere cu privire la elaborarea politicilor și de reglementare.</w:t>
            </w:r>
          </w:p>
          <w:p w14:paraId="4FE7FD51" w14:textId="63DB09DA"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Comisia adoptă acte de punere în aplicare pentru funcționarea platformei digitale de supraveghere, care prevăd:</w:t>
            </w:r>
          </w:p>
          <w:p w14:paraId="6FE6A204" w14:textId="67BFA76D"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specificațiile tehnice ale platformei digitale de supraveghere, inclusiv mecanismul de schimb electronic de date pentru schimburile cu sistemele internaționale și naționale existente, identificarea standardelor aplicabile, definiția structurilor mesajelor, dicționarele de date, schimbul de protocoale și proceduri;</w:t>
            </w:r>
          </w:p>
          <w:p w14:paraId="73DAA16F" w14:textId="1C241A9F"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normele specifice pentru funcționarea platformei digitale de supraveghere, inclusiv pentru protecția datelor cu caracter personal și securitatea schimbului de informații;</w:t>
            </w:r>
          </w:p>
          <w:p w14:paraId="5645F484" w14:textId="40D9151C"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proceduri pentru situații de urgență, inclusiv copiile de rezervă securizate ale datelor, care să fie aplicate în caz de indisponibilitate a oricăreia dintre funcționalitățile platformei digitale de supraveghere; și</w:t>
            </w:r>
          </w:p>
          <w:p w14:paraId="3FE1C18B" w14:textId="18317138"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 modalități pentru promovarea standardizării infrastructurii pentru stocarea, prelucrarea și analiza datelor.</w:t>
            </w:r>
          </w:p>
          <w:p w14:paraId="4740E6ED" w14:textId="49295D30"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p w14:paraId="1E0E567A" w14:textId="08CC2A78"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Comisia adoptă acte delegate în conformitate cu articolul 31 pentru a completa prezentul regulament în ceea ce privește:</w:t>
            </w:r>
          </w:p>
          <w:p w14:paraId="6828F05F" w14:textId="79EF1E9F"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(a) cazurile și condițiile în care se poate acorda acces parțial la funcționalitățile platformei digitale de supraveghere țărilor terțe și </w:t>
            </w:r>
            <w:r w:rsidRPr="00CF643A">
              <w:rPr>
                <w:rFonts w:asciiTheme="majorBidi" w:hAnsiTheme="majorBidi" w:cstheme="majorBidi"/>
                <w:lang w:val="ro-MD"/>
              </w:rPr>
              <w:lastRenderedPageBreak/>
              <w:t>organizațiilor internaționale în cauză, precum și modalitățile practice privind accesul respectiv;</w:t>
            </w:r>
          </w:p>
          <w:p w14:paraId="105219C4" w14:textId="2F5AE797"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cazurile și condițiile în care datele, informațiile și documentele menționate la articolul 13 trebuie transmise prin intermediul platformei digitale de supraveghere, precum și lista cuprinzând datele, informațiile și documentele respective; și</w:t>
            </w:r>
          </w:p>
          <w:p w14:paraId="04E5B55B" w14:textId="1F07B9AC" w:rsidR="00B44C6C" w:rsidRPr="00CF643A" w:rsidRDefault="00B44C6C"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condițiile în care ECDC poate participa și beneficia de acces la datele privind sănătatea accesate sau partajate prin intermediul infrastructurii digitale menționate la alineatul (5).</w:t>
            </w:r>
          </w:p>
        </w:tc>
        <w:tc>
          <w:tcPr>
            <w:tcW w:w="3570" w:type="dxa"/>
          </w:tcPr>
          <w:p w14:paraId="7B6B1608" w14:textId="01431333" w:rsidR="00610288" w:rsidRPr="00CF643A" w:rsidRDefault="00610288" w:rsidP="00223B74">
            <w:pPr>
              <w:jc w:val="both"/>
              <w:rPr>
                <w:rFonts w:asciiTheme="majorBidi" w:hAnsiTheme="majorBidi" w:cstheme="majorBidi"/>
                <w:bCs/>
                <w:lang w:val="ro-MD"/>
              </w:rPr>
            </w:pPr>
          </w:p>
        </w:tc>
        <w:tc>
          <w:tcPr>
            <w:tcW w:w="1368" w:type="dxa"/>
          </w:tcPr>
          <w:p w14:paraId="56393707" w14:textId="5AC9DF5E" w:rsidR="00610288" w:rsidRPr="00CF643A" w:rsidRDefault="00610288"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6C00E6C6" w14:textId="0544448D" w:rsidR="00610288" w:rsidRPr="00CF643A" w:rsidRDefault="00610288" w:rsidP="00CF643A">
            <w:pPr>
              <w:jc w:val="both"/>
              <w:rPr>
                <w:rFonts w:asciiTheme="majorBidi" w:hAnsiTheme="majorBidi" w:cstheme="majorBidi"/>
                <w:b/>
                <w:bCs/>
                <w:highlight w:val="yellow"/>
                <w:lang w:val="ro-MD"/>
              </w:rPr>
            </w:pPr>
          </w:p>
        </w:tc>
        <w:tc>
          <w:tcPr>
            <w:tcW w:w="973" w:type="dxa"/>
          </w:tcPr>
          <w:p w14:paraId="79A234F5" w14:textId="77777777" w:rsidR="00610288" w:rsidRPr="00CF643A" w:rsidRDefault="00610288" w:rsidP="00CF643A">
            <w:pPr>
              <w:jc w:val="both"/>
              <w:rPr>
                <w:rFonts w:asciiTheme="majorBidi" w:hAnsiTheme="majorBidi" w:cstheme="majorBidi"/>
                <w:b/>
                <w:bCs/>
                <w:highlight w:val="yellow"/>
                <w:lang w:val="ro-MD"/>
              </w:rPr>
            </w:pPr>
          </w:p>
        </w:tc>
        <w:tc>
          <w:tcPr>
            <w:tcW w:w="1295" w:type="dxa"/>
          </w:tcPr>
          <w:p w14:paraId="5ED6A518" w14:textId="0D8AFEFB" w:rsidR="00610288" w:rsidRPr="00CF643A" w:rsidRDefault="00610288"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4045AD" w14:paraId="29A9BE6F" w14:textId="77777777" w:rsidTr="00610288">
        <w:trPr>
          <w:trHeight w:val="616"/>
        </w:trPr>
        <w:tc>
          <w:tcPr>
            <w:tcW w:w="4957" w:type="dxa"/>
            <w:gridSpan w:val="2"/>
          </w:tcPr>
          <w:p w14:paraId="04C98FFF" w14:textId="505299E3"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Articolul 15</w:t>
            </w:r>
          </w:p>
          <w:p w14:paraId="4CA1F8E6" w14:textId="4B0F0577"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Laboratoarele de referință ale UE</w:t>
            </w:r>
          </w:p>
          <w:p w14:paraId="46F26C3F" w14:textId="65B279D7"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În domeniul sănătății publice sau pentru domenii specifice de sănătate publică relevante pentru punerea în aplicare a prezentului regulament sau a planurilor naționale de prevenire, pregătire și răspuns, Comisia poate, prin intermediul unor acte de punere în aplicare, să desemneze laboratoare de referință ale UE pentru a oferi sprijin laboratoarelor naționale de referință în vederea promovării bunelor practici și a alinierii voluntare a statelor membre în ceea ce privește diagnosticarea, metodele de testare și utilizarea anumitor teste pentru supravegherea, notificarea și raportarea uniformă a bolilor de către statele membre.</w:t>
            </w:r>
          </w:p>
          <w:p w14:paraId="016D74F9" w14:textId="2A4DA262"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p w14:paraId="62958B2B" w14:textId="31ABCF65"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Laboratoarele de referință ale UE sunt responsabile de coordonarea rețelei de laboratoare naționale de referință, în special în următoarele domenii:</w:t>
            </w:r>
          </w:p>
          <w:p w14:paraId="54542B21" w14:textId="40D22909"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lastRenderedPageBreak/>
              <w:t>(a)diagnosticare de referință, inclusiv protocoale de testare;</w:t>
            </w:r>
          </w:p>
          <w:p w14:paraId="06BC149C" w14:textId="1F28B938"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(b)resurse materiale de referință;</w:t>
            </w:r>
          </w:p>
          <w:p w14:paraId="62AF5A50" w14:textId="4947BC8F"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(c)evaluări externe ale calității;</w:t>
            </w:r>
          </w:p>
          <w:p w14:paraId="3A3B560A" w14:textId="0292CA73"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(d)consiliere științifică și asistență tehnică;</w:t>
            </w:r>
          </w:p>
          <w:p w14:paraId="3FEAE249" w14:textId="64C70C56"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(e)colaborare și cercetare;</w:t>
            </w:r>
          </w:p>
          <w:p w14:paraId="32D21A25" w14:textId="4914ACDF"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(f)monitorizare, notificări de alertă și sprijin pentru răspunsul în cazul izbucnirii unei epidemii, inclusiv în ceea ce privește bolile transmisibile emergente și bacteriile și virusurile patogene; și</w:t>
            </w:r>
          </w:p>
          <w:p w14:paraId="138B5240" w14:textId="40107B4D"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(g)formare.</w:t>
            </w:r>
          </w:p>
          <w:p w14:paraId="21CC4506" w14:textId="474FF44A"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Rețeaua laboratoarelor de referință ale UE este gestionată și coordonată de ECDC, în cooperare cu laboratoarele de referință ale OMS. Structura de guvernanță a rețelei respective include cooperarea și coordonarea cu laboratoarele și rețelele de referință naționale și regionale existente.</w:t>
            </w:r>
          </w:p>
          <w:p w14:paraId="47A9BA7F" w14:textId="6F802EA9"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Desemnările prevăzute la alineatul (1) urmează unui proces de selecție publică, sunt limitate în timp, pentru o perioadă minimă de desemnare de patru ani, și sunt revizuite în mod regulat. Aceste desemnări stabilesc responsabilitățile și atribuțiile laboratoarelor de referință ale UE desemnate.</w:t>
            </w:r>
          </w:p>
          <w:p w14:paraId="08CADA9E" w14:textId="3939C3AC"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Laboratoarele de referință ale UE menționate la alineatul (1):</w:t>
            </w:r>
          </w:p>
          <w:p w14:paraId="2F29DE0C" w14:textId="1A18A66B"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(a)sunt imparțiale, nu sunt afectate de niciun conflict de interese și, în special, nu se găsesc într-o situație care poate, în mod direct sau indirect, să afecteze imparțialitatea conduitei lor profesionale în ceea ce privește exercitarea atribuțiilor lor de laboratoare de referință ale UE;</w:t>
            </w:r>
          </w:p>
          <w:p w14:paraId="2C18717F" w14:textId="1BD29573"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 xml:space="preserve">(b)dispun de personal cu calificare adecvată și formare corespunzătoare în domeniul său de </w:t>
            </w:r>
            <w:r w:rsidRPr="00CF643A">
              <w:rPr>
                <w:rFonts w:asciiTheme="majorBidi" w:hAnsiTheme="majorBidi" w:cstheme="majorBidi"/>
                <w:lang w:val="ro-MD"/>
              </w:rPr>
              <w:lastRenderedPageBreak/>
              <w:t>competență sau au acces contractual la astfel de personal;</w:t>
            </w:r>
          </w:p>
          <w:p w14:paraId="2AB3BF87" w14:textId="20CE0EA8"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(c)dețin sau au acces la infrastructura, echipamentele și produsele necesare îndeplinirii atribuțiilor care le sunt încredințate;</w:t>
            </w:r>
          </w:p>
          <w:p w14:paraId="1A6EB4DD" w14:textId="19E66989"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(d)se asigură că personalul lor și orice personal angajat prin contract au o bună cunoaștere a standardelor și practicilor internaționale și iau în considerare în activitatea lor ultimele evoluții ale cercetării la nivel național, la nivelul Uniunii și la nivel internațional;</w:t>
            </w:r>
          </w:p>
          <w:p w14:paraId="11C0B334" w14:textId="4043708B"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(e)dispun de echipamentele necesare sau au acces la acestea pentru a-și îndeplini atribuțiile în situații de urgență; și</w:t>
            </w:r>
          </w:p>
          <w:p w14:paraId="3C838688" w14:textId="23849F18"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(f)dacă este cazul, dispun de echipamentele necesare pentru respectarea standardelor de biosecuritate relevante.</w:t>
            </w:r>
          </w:p>
          <w:p w14:paraId="788510F1" w14:textId="17441FD1"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Pe lângă cerințele prevăzute în primul paragraf din prezentul alineat, laboratoarele de referință ale UE sunt de asemenea acreditate în conformitate cu Regulamentul (CE) nr. 765/2008 al Parlamentului European și al Consiliului (36).</w:t>
            </w:r>
          </w:p>
          <w:p w14:paraId="1EF7C43F" w14:textId="23E7D554" w:rsidR="0045305C" w:rsidRPr="00CF643A" w:rsidRDefault="0045305C" w:rsidP="00CF643A">
            <w:pPr>
              <w:pStyle w:val="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Se pot acorda granturi laboratoarelor de referință ale UE menționate la alineatul (1) pentru acoperirea costurilor suportate în vederea punerii în aplicare a programelor de lucru anuale sau multianuale care au fost stabilite în conformitate cu obiectivele și prioritățile programelor de lucru adoptate de Comisie în conformitate cu programul „UE pentru sănătate”.</w:t>
            </w:r>
          </w:p>
          <w:p w14:paraId="7BC43915" w14:textId="5DD6F467" w:rsidR="00610288" w:rsidRPr="00CF643A" w:rsidRDefault="00610288" w:rsidP="00CF643A">
            <w:pPr>
              <w:pStyle w:val="Normal2"/>
              <w:shd w:val="clear" w:color="auto" w:fill="FFFFFF"/>
              <w:spacing w:before="0" w:beforeAutospacing="0" w:after="0" w:afterAutospacing="0"/>
              <w:jc w:val="both"/>
              <w:rPr>
                <w:rFonts w:asciiTheme="majorBidi" w:hAnsiTheme="majorBidi" w:cstheme="majorBidi"/>
                <w:lang w:val="ro-MD"/>
              </w:rPr>
            </w:pPr>
          </w:p>
        </w:tc>
        <w:tc>
          <w:tcPr>
            <w:tcW w:w="3570" w:type="dxa"/>
            <w:vAlign w:val="center"/>
          </w:tcPr>
          <w:p w14:paraId="34FDA528" w14:textId="77777777" w:rsidR="00610288" w:rsidRPr="00CF643A" w:rsidRDefault="00610288" w:rsidP="00223B74">
            <w:pPr>
              <w:jc w:val="both"/>
              <w:rPr>
                <w:rFonts w:asciiTheme="majorBidi" w:hAnsiTheme="majorBidi" w:cstheme="majorBidi"/>
                <w:bCs/>
                <w:lang w:val="ro-MD"/>
              </w:rPr>
            </w:pPr>
          </w:p>
          <w:p w14:paraId="05975C31" w14:textId="77777777" w:rsidR="00610288" w:rsidRPr="00CF643A" w:rsidRDefault="00610288" w:rsidP="00223B74">
            <w:pPr>
              <w:jc w:val="both"/>
              <w:rPr>
                <w:rFonts w:asciiTheme="majorBidi" w:hAnsiTheme="majorBidi" w:cstheme="majorBidi"/>
                <w:bCs/>
                <w:lang w:val="ro-MD"/>
              </w:rPr>
            </w:pPr>
          </w:p>
          <w:p w14:paraId="31CECB52" w14:textId="08AEFC91" w:rsidR="00610288" w:rsidRPr="00CF643A" w:rsidRDefault="00610288" w:rsidP="00223B74">
            <w:pPr>
              <w:jc w:val="both"/>
              <w:rPr>
                <w:rFonts w:asciiTheme="majorBidi" w:hAnsiTheme="majorBidi" w:cstheme="majorBidi"/>
                <w:b/>
                <w:lang w:val="ro-MD"/>
              </w:rPr>
            </w:pPr>
          </w:p>
        </w:tc>
        <w:tc>
          <w:tcPr>
            <w:tcW w:w="1368" w:type="dxa"/>
          </w:tcPr>
          <w:p w14:paraId="551F67C2" w14:textId="77777777" w:rsidR="00610288" w:rsidRPr="00CF643A" w:rsidRDefault="00610288" w:rsidP="00CF643A">
            <w:pPr>
              <w:jc w:val="both"/>
              <w:rPr>
                <w:rFonts w:asciiTheme="majorBidi" w:hAnsiTheme="majorBidi" w:cstheme="majorBidi"/>
                <w:lang w:val="ro-MD"/>
              </w:rPr>
            </w:pPr>
          </w:p>
          <w:p w14:paraId="0E98E0EA" w14:textId="77777777" w:rsidR="00610288" w:rsidRPr="00CF643A" w:rsidRDefault="00610288" w:rsidP="00CF643A">
            <w:pPr>
              <w:jc w:val="both"/>
              <w:rPr>
                <w:rFonts w:asciiTheme="majorBidi" w:hAnsiTheme="majorBidi" w:cstheme="majorBidi"/>
                <w:lang w:val="ro-MD"/>
              </w:rPr>
            </w:pPr>
          </w:p>
          <w:p w14:paraId="655AE9D2" w14:textId="784BD0DB" w:rsidR="00610288" w:rsidRPr="00CF643A" w:rsidRDefault="00610288"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71E2A7FC" w14:textId="77777777" w:rsidR="00610288" w:rsidRPr="00CF643A" w:rsidRDefault="00610288" w:rsidP="00CF643A">
            <w:pPr>
              <w:jc w:val="both"/>
              <w:rPr>
                <w:rFonts w:asciiTheme="majorBidi" w:hAnsiTheme="majorBidi" w:cstheme="majorBidi"/>
                <w:b/>
                <w:bCs/>
                <w:highlight w:val="yellow"/>
                <w:lang w:val="ro-MD"/>
              </w:rPr>
            </w:pPr>
          </w:p>
          <w:p w14:paraId="5B88130E" w14:textId="77777777" w:rsidR="00610288" w:rsidRPr="00CF643A" w:rsidRDefault="00610288" w:rsidP="00CF643A">
            <w:pPr>
              <w:jc w:val="both"/>
              <w:rPr>
                <w:rFonts w:asciiTheme="majorBidi" w:hAnsiTheme="majorBidi" w:cstheme="majorBidi"/>
                <w:b/>
                <w:bCs/>
                <w:highlight w:val="yellow"/>
                <w:lang w:val="ro-MD"/>
              </w:rPr>
            </w:pPr>
          </w:p>
          <w:p w14:paraId="6BC8FFBE" w14:textId="3C1BFAC0" w:rsidR="00610288" w:rsidRPr="00CF643A" w:rsidRDefault="00610288" w:rsidP="00CF643A">
            <w:pPr>
              <w:jc w:val="both"/>
              <w:rPr>
                <w:rFonts w:asciiTheme="majorBidi" w:hAnsiTheme="majorBidi" w:cstheme="majorBidi"/>
                <w:b/>
                <w:bCs/>
                <w:highlight w:val="yellow"/>
                <w:lang w:val="ro-MD"/>
              </w:rPr>
            </w:pPr>
          </w:p>
        </w:tc>
        <w:tc>
          <w:tcPr>
            <w:tcW w:w="973" w:type="dxa"/>
          </w:tcPr>
          <w:p w14:paraId="19080FCA" w14:textId="77777777" w:rsidR="00610288" w:rsidRPr="00CF643A" w:rsidRDefault="00610288" w:rsidP="00CF643A">
            <w:pPr>
              <w:jc w:val="both"/>
              <w:rPr>
                <w:rFonts w:asciiTheme="majorBidi" w:hAnsiTheme="majorBidi" w:cstheme="majorBidi"/>
                <w:b/>
                <w:bCs/>
                <w:highlight w:val="yellow"/>
                <w:lang w:val="ro-MD"/>
              </w:rPr>
            </w:pPr>
          </w:p>
        </w:tc>
        <w:tc>
          <w:tcPr>
            <w:tcW w:w="1295" w:type="dxa"/>
          </w:tcPr>
          <w:p w14:paraId="5E7F860C" w14:textId="77777777" w:rsidR="00610288" w:rsidRPr="00CF643A" w:rsidRDefault="00610288" w:rsidP="00CF643A">
            <w:pPr>
              <w:pStyle w:val="Default"/>
              <w:jc w:val="both"/>
              <w:rPr>
                <w:rFonts w:asciiTheme="majorBidi" w:hAnsiTheme="majorBidi" w:cstheme="majorBidi"/>
                <w:color w:val="auto"/>
                <w:lang w:val="ro-MD"/>
              </w:rPr>
            </w:pPr>
          </w:p>
          <w:p w14:paraId="6E2A396C" w14:textId="77777777" w:rsidR="00610288" w:rsidRPr="00CF643A" w:rsidRDefault="00610288" w:rsidP="00CF643A">
            <w:pPr>
              <w:pStyle w:val="Default"/>
              <w:jc w:val="both"/>
              <w:rPr>
                <w:rFonts w:asciiTheme="majorBidi" w:hAnsiTheme="majorBidi" w:cstheme="majorBidi"/>
                <w:color w:val="auto"/>
                <w:lang w:val="ro-MD"/>
              </w:rPr>
            </w:pPr>
          </w:p>
          <w:p w14:paraId="65528449" w14:textId="34684219" w:rsidR="00610288" w:rsidRPr="00CF643A" w:rsidRDefault="00610288"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Ministerul sănătății/ Agenția Națională pentru Sănătate Publică</w:t>
            </w:r>
          </w:p>
        </w:tc>
      </w:tr>
      <w:tr w:rsidR="001526F0" w:rsidRPr="004045AD" w14:paraId="3CB32C15" w14:textId="77777777" w:rsidTr="00CF643A">
        <w:trPr>
          <w:trHeight w:val="1390"/>
        </w:trPr>
        <w:tc>
          <w:tcPr>
            <w:tcW w:w="4957" w:type="dxa"/>
            <w:gridSpan w:val="2"/>
          </w:tcPr>
          <w:p w14:paraId="0224D7B9" w14:textId="190F6001" w:rsidR="007D109F" w:rsidRPr="00CF643A" w:rsidRDefault="007D109F" w:rsidP="00CF643A">
            <w:pPr>
              <w:jc w:val="both"/>
              <w:rPr>
                <w:rFonts w:asciiTheme="majorBidi" w:hAnsiTheme="majorBidi" w:cstheme="majorBidi"/>
                <w:b/>
                <w:bCs/>
                <w:i/>
                <w:iCs/>
                <w:lang w:val="ro-MD"/>
              </w:rPr>
            </w:pPr>
            <w:r w:rsidRPr="00CF643A">
              <w:rPr>
                <w:rFonts w:asciiTheme="majorBidi" w:hAnsiTheme="majorBidi" w:cstheme="majorBidi"/>
                <w:b/>
                <w:bCs/>
                <w:i/>
                <w:iCs/>
                <w:lang w:val="ro-MD"/>
              </w:rPr>
              <w:lastRenderedPageBreak/>
              <w:t>Articolul 16</w:t>
            </w:r>
          </w:p>
          <w:p w14:paraId="43CDF304" w14:textId="0F46AF69" w:rsidR="007D109F" w:rsidRPr="00CF643A" w:rsidRDefault="007D109F" w:rsidP="00CF643A">
            <w:pPr>
              <w:jc w:val="both"/>
              <w:rPr>
                <w:rFonts w:asciiTheme="majorBidi" w:hAnsiTheme="majorBidi" w:cstheme="majorBidi"/>
                <w:b/>
                <w:bCs/>
                <w:lang w:val="ro-MD"/>
              </w:rPr>
            </w:pPr>
            <w:r w:rsidRPr="00CF643A">
              <w:rPr>
                <w:rFonts w:asciiTheme="majorBidi" w:hAnsiTheme="majorBidi" w:cstheme="majorBidi"/>
                <w:b/>
                <w:bCs/>
                <w:lang w:val="ro-MD"/>
              </w:rPr>
              <w:t>Rețeaua pentru substanțe de origine umană</w:t>
            </w:r>
          </w:p>
          <w:p w14:paraId="0397E763" w14:textId="0651071B" w:rsidR="007D109F" w:rsidRPr="00CF643A" w:rsidRDefault="007D109F" w:rsidP="00CF643A">
            <w:pPr>
              <w:jc w:val="both"/>
              <w:rPr>
                <w:rFonts w:asciiTheme="majorBidi" w:hAnsiTheme="majorBidi" w:cstheme="majorBidi"/>
                <w:lang w:val="ro-MD"/>
              </w:rPr>
            </w:pPr>
            <w:r w:rsidRPr="00CF643A">
              <w:rPr>
                <w:rFonts w:asciiTheme="majorBidi" w:hAnsiTheme="majorBidi" w:cstheme="majorBidi"/>
                <w:lang w:val="ro-MD"/>
              </w:rPr>
              <w:t xml:space="preserve">(1)   Se instituie o rețea de servicii ale statelor membre care sprijină utilizarea substanțelor de origine umană, inclusiv a transfuziei și a </w:t>
            </w:r>
            <w:r w:rsidRPr="00CF643A">
              <w:rPr>
                <w:rFonts w:asciiTheme="majorBidi" w:hAnsiTheme="majorBidi" w:cstheme="majorBidi"/>
                <w:lang w:val="ro-MD"/>
              </w:rPr>
              <w:lastRenderedPageBreak/>
              <w:t>transplantului (denumită în continuare „rețeaua pentru substanțe de origine umană”), pentru a monitoriza, a evalua și a contribui la combaterea izbucnirilor epidemice care sunt relevante pentru substanțele de origine umană. Rețeaua pentru substanțe de origine umană asigură, de asemenea, faptul că sunt abordate toate aspectele legate de reproducerea asistată medical în legătură cu focarele de boli, dacă este cazul.</w:t>
            </w:r>
          </w:p>
          <w:p w14:paraId="5D54CCED" w14:textId="7C4D0BE1" w:rsidR="007D109F" w:rsidRPr="00CF643A" w:rsidRDefault="007D109F" w:rsidP="00CF643A">
            <w:pPr>
              <w:jc w:val="both"/>
              <w:rPr>
                <w:rFonts w:asciiTheme="majorBidi" w:hAnsiTheme="majorBidi" w:cstheme="majorBidi"/>
                <w:lang w:val="ro-MD"/>
              </w:rPr>
            </w:pPr>
            <w:r w:rsidRPr="00CF643A">
              <w:rPr>
                <w:rFonts w:asciiTheme="majorBidi" w:hAnsiTheme="majorBidi" w:cstheme="majorBidi"/>
                <w:lang w:val="ro-MD"/>
              </w:rPr>
              <w:t>(2)   Rețeaua pentru substanțe de origine umană este gestionată și coordonată de ECDC.</w:t>
            </w:r>
          </w:p>
          <w:p w14:paraId="78CA800B" w14:textId="07C70FA0" w:rsidR="00610288" w:rsidRPr="00CF643A" w:rsidRDefault="007D109F" w:rsidP="00CF643A">
            <w:pPr>
              <w:pStyle w:val="Normal2"/>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Fiecare stat membru desemnează autoritățile competente responsabile, pe teritoriul lor, pentru serviciile care sprijină utilizarea substanțelor de origine umană, inclusiv a transfuziei și a transplantului, menționate la alineatul (1).</w:t>
            </w:r>
            <w:r w:rsidRPr="00CF643A" w:rsidDel="007D109F">
              <w:rPr>
                <w:rFonts w:asciiTheme="majorBidi" w:hAnsiTheme="majorBidi" w:cstheme="majorBidi"/>
                <w:lang w:val="ro-MD"/>
              </w:rPr>
              <w:t xml:space="preserve"> </w:t>
            </w:r>
          </w:p>
        </w:tc>
        <w:tc>
          <w:tcPr>
            <w:tcW w:w="3570" w:type="dxa"/>
          </w:tcPr>
          <w:p w14:paraId="213FDC79" w14:textId="77777777" w:rsidR="00610288" w:rsidRPr="00CF643A" w:rsidRDefault="00610288" w:rsidP="00704E3A">
            <w:pPr>
              <w:jc w:val="both"/>
              <w:rPr>
                <w:rFonts w:asciiTheme="majorBidi" w:hAnsiTheme="majorBidi" w:cstheme="majorBidi"/>
                <w:bCs/>
                <w:lang w:val="ro-MD"/>
              </w:rPr>
            </w:pPr>
          </w:p>
          <w:p w14:paraId="0B9F1737" w14:textId="4D767D89" w:rsidR="00610288" w:rsidRPr="00CF643A" w:rsidRDefault="00610288" w:rsidP="00704E3A">
            <w:pPr>
              <w:jc w:val="both"/>
              <w:rPr>
                <w:rFonts w:asciiTheme="majorBidi" w:hAnsiTheme="majorBidi" w:cstheme="majorBidi"/>
                <w:bCs/>
                <w:lang w:val="ro-MD"/>
              </w:rPr>
            </w:pPr>
          </w:p>
        </w:tc>
        <w:tc>
          <w:tcPr>
            <w:tcW w:w="1368" w:type="dxa"/>
          </w:tcPr>
          <w:p w14:paraId="714A5E23" w14:textId="59F2C2FC" w:rsidR="00610288" w:rsidRPr="00CF643A" w:rsidRDefault="00610288" w:rsidP="00CF643A">
            <w:pPr>
              <w:jc w:val="both"/>
              <w:rPr>
                <w:rFonts w:asciiTheme="majorBidi" w:hAnsiTheme="majorBidi" w:cstheme="majorBidi"/>
                <w:b/>
                <w:bCs/>
                <w:highlight w:val="yellow"/>
                <w:lang w:val="ro-MD"/>
              </w:rPr>
            </w:pPr>
            <w:r w:rsidRPr="00CF643A">
              <w:rPr>
                <w:rFonts w:asciiTheme="majorBidi" w:hAnsiTheme="majorBidi" w:cstheme="majorBidi"/>
                <w:lang w:val="ro-MD"/>
              </w:rPr>
              <w:t>Compatibil</w:t>
            </w:r>
          </w:p>
        </w:tc>
        <w:tc>
          <w:tcPr>
            <w:tcW w:w="2885" w:type="dxa"/>
          </w:tcPr>
          <w:p w14:paraId="4D0A57A8" w14:textId="55BADCE4" w:rsidR="00610288" w:rsidRPr="00CF643A" w:rsidRDefault="00610288" w:rsidP="00CF643A">
            <w:pPr>
              <w:jc w:val="both"/>
              <w:rPr>
                <w:rFonts w:asciiTheme="majorBidi" w:hAnsiTheme="majorBidi" w:cstheme="majorBidi"/>
                <w:b/>
                <w:bCs/>
                <w:highlight w:val="yellow"/>
                <w:lang w:val="ro-MD"/>
              </w:rPr>
            </w:pPr>
          </w:p>
        </w:tc>
        <w:tc>
          <w:tcPr>
            <w:tcW w:w="973" w:type="dxa"/>
          </w:tcPr>
          <w:p w14:paraId="20D19416" w14:textId="77777777" w:rsidR="00610288" w:rsidRPr="00CF643A" w:rsidRDefault="00610288" w:rsidP="00CF643A">
            <w:pPr>
              <w:jc w:val="both"/>
              <w:rPr>
                <w:rFonts w:asciiTheme="majorBidi" w:hAnsiTheme="majorBidi" w:cstheme="majorBidi"/>
                <w:b/>
                <w:bCs/>
                <w:highlight w:val="yellow"/>
                <w:lang w:val="ro-MD"/>
              </w:rPr>
            </w:pPr>
          </w:p>
        </w:tc>
        <w:tc>
          <w:tcPr>
            <w:tcW w:w="1295" w:type="dxa"/>
          </w:tcPr>
          <w:p w14:paraId="232AD17B" w14:textId="512F154A" w:rsidR="00610288" w:rsidRPr="00CF643A" w:rsidRDefault="00610288" w:rsidP="00CF643A">
            <w:pPr>
              <w:pStyle w:val="Default"/>
              <w:jc w:val="both"/>
              <w:rPr>
                <w:rFonts w:asciiTheme="majorBidi" w:hAnsiTheme="majorBidi" w:cstheme="majorBidi"/>
                <w:b/>
                <w:bCs/>
                <w:color w:val="auto"/>
                <w:highlight w:val="yellow"/>
                <w:lang w:val="ro-MD"/>
              </w:rPr>
            </w:pPr>
            <w:r w:rsidRPr="00CF643A">
              <w:rPr>
                <w:rFonts w:asciiTheme="majorBidi" w:hAnsiTheme="majorBidi" w:cstheme="majorBidi"/>
                <w:color w:val="auto"/>
                <w:lang w:val="ro-MD"/>
              </w:rPr>
              <w:t xml:space="preserve">Ministerul sănătății/ Agenția Națională pentru </w:t>
            </w:r>
            <w:r w:rsidRPr="00CF643A">
              <w:rPr>
                <w:rFonts w:asciiTheme="majorBidi" w:hAnsiTheme="majorBidi" w:cstheme="majorBidi"/>
                <w:color w:val="auto"/>
                <w:lang w:val="ro-MD"/>
              </w:rPr>
              <w:lastRenderedPageBreak/>
              <w:t>Sănătate Publică</w:t>
            </w:r>
          </w:p>
        </w:tc>
      </w:tr>
      <w:tr w:rsidR="001526F0" w:rsidRPr="00A84556" w14:paraId="226815F7" w14:textId="77777777" w:rsidTr="00CF643A">
        <w:tc>
          <w:tcPr>
            <w:tcW w:w="4957" w:type="dxa"/>
            <w:gridSpan w:val="2"/>
            <w:vAlign w:val="center"/>
          </w:tcPr>
          <w:p w14:paraId="56FDBC7D" w14:textId="18215EA0" w:rsidR="003F38AF" w:rsidRPr="00CF643A" w:rsidRDefault="003F38AF" w:rsidP="00CF643A">
            <w:pPr>
              <w:jc w:val="both"/>
              <w:rPr>
                <w:rFonts w:asciiTheme="majorBidi" w:hAnsiTheme="majorBidi" w:cstheme="majorBidi"/>
                <w:i/>
                <w:iCs/>
                <w:lang w:val="ro-MD" w:eastAsia="ru-RU"/>
              </w:rPr>
            </w:pPr>
            <w:r w:rsidRPr="00CF643A">
              <w:rPr>
                <w:rFonts w:asciiTheme="majorBidi" w:hAnsiTheme="majorBidi" w:cstheme="majorBidi"/>
                <w:i/>
                <w:iCs/>
                <w:lang w:val="ro-MD" w:eastAsia="ru-RU"/>
              </w:rPr>
              <w:lastRenderedPageBreak/>
              <w:t>Articolul 17</w:t>
            </w:r>
          </w:p>
          <w:p w14:paraId="0B365FFA" w14:textId="65E98194" w:rsidR="003F38AF" w:rsidRPr="00CF643A" w:rsidRDefault="003F38AF" w:rsidP="00CF643A">
            <w:pPr>
              <w:jc w:val="both"/>
              <w:rPr>
                <w:rFonts w:asciiTheme="majorBidi" w:hAnsiTheme="majorBidi" w:cstheme="majorBidi"/>
                <w:b/>
                <w:bCs/>
                <w:lang w:val="ro-MD" w:eastAsia="ru-RU"/>
              </w:rPr>
            </w:pPr>
            <w:r w:rsidRPr="00CF643A">
              <w:rPr>
                <w:rFonts w:asciiTheme="majorBidi" w:hAnsiTheme="majorBidi" w:cstheme="majorBidi"/>
                <w:b/>
                <w:bCs/>
                <w:lang w:val="ro-MD" w:eastAsia="ru-RU"/>
              </w:rPr>
              <w:t>Monitorizarea ad-hoc</w:t>
            </w:r>
          </w:p>
          <w:p w14:paraId="41A60B2D" w14:textId="01C7DF9B" w:rsidR="003F38AF" w:rsidRPr="00CF643A" w:rsidRDefault="003F38AF" w:rsidP="00CF643A">
            <w:pPr>
              <w:jc w:val="both"/>
              <w:rPr>
                <w:rFonts w:asciiTheme="majorBidi" w:hAnsiTheme="majorBidi" w:cstheme="majorBidi"/>
                <w:lang w:val="ro-MD" w:eastAsia="ru-RU"/>
              </w:rPr>
            </w:pPr>
            <w:r w:rsidRPr="00CF643A">
              <w:rPr>
                <w:rFonts w:asciiTheme="majorBidi" w:hAnsiTheme="majorBidi" w:cstheme="majorBidi"/>
                <w:lang w:val="ro-MD" w:eastAsia="ru-RU"/>
              </w:rPr>
              <w:t>(1)   În urma unei alerte notificate în temeiul articolului 19 în ceea ce privește o amenințare transfrontalieră gravă pentru sănătate menționată la articolul 2 alineatul (1) litera (a) punctul (iii) sau la articolul 2 alineatul (1) litera (b), (c) sau (d), statele membre, în colaborare cu Comisia și pe baza informațiilor disponibile din sistemele lor de monitorizare, se informează reciproc prin intermediul SAPR și, dacă urgența situației o impune, prin intermediul CSS cu privire la evoluția la nivel național a situației legate de amenințarea transfrontalieră gravă pentru sănătate în cauză.</w:t>
            </w:r>
          </w:p>
          <w:p w14:paraId="329B82F4" w14:textId="094DB3B2" w:rsidR="003F38AF" w:rsidRPr="00CF643A" w:rsidRDefault="003F38AF" w:rsidP="00CF643A">
            <w:pPr>
              <w:jc w:val="both"/>
              <w:rPr>
                <w:rFonts w:asciiTheme="majorBidi" w:hAnsiTheme="majorBidi" w:cstheme="majorBidi"/>
                <w:lang w:val="ro-MD" w:eastAsia="ru-RU"/>
              </w:rPr>
            </w:pPr>
            <w:r w:rsidRPr="00CF643A">
              <w:rPr>
                <w:rFonts w:asciiTheme="majorBidi" w:hAnsiTheme="majorBidi" w:cstheme="majorBidi"/>
                <w:lang w:val="ro-MD" w:eastAsia="ru-RU"/>
              </w:rPr>
              <w:t xml:space="preserve">(2)   Pentru monitorizarea ad-hoc a unei amenințări transfrontaliere grave pentru sănătate menționate la articolul 2 alineatul (1) litera (a) punctul (iii) sau la articolul 2 alineatul (1) litera (b), (c) sau (d) se utilizează Platforma europeană </w:t>
            </w:r>
            <w:r w:rsidRPr="00CF643A">
              <w:rPr>
                <w:rFonts w:asciiTheme="majorBidi" w:hAnsiTheme="majorBidi" w:cstheme="majorBidi"/>
                <w:lang w:val="ro-MD" w:eastAsia="ru-RU"/>
              </w:rPr>
              <w:lastRenderedPageBreak/>
              <w:t>de supraveghere a bolilor infecțioase gestionată de ECDC.</w:t>
            </w:r>
          </w:p>
          <w:p w14:paraId="579A7A1E" w14:textId="1E92544F" w:rsidR="003F38AF" w:rsidRPr="00CF643A" w:rsidRDefault="003F38AF" w:rsidP="00CF643A">
            <w:pPr>
              <w:jc w:val="both"/>
              <w:rPr>
                <w:rFonts w:asciiTheme="majorBidi" w:hAnsiTheme="majorBidi" w:cstheme="majorBidi"/>
                <w:lang w:val="ro-MD" w:eastAsia="ru-RU"/>
              </w:rPr>
            </w:pPr>
            <w:r w:rsidRPr="00CF643A">
              <w:rPr>
                <w:rFonts w:asciiTheme="majorBidi" w:hAnsiTheme="majorBidi" w:cstheme="majorBidi"/>
                <w:lang w:val="ro-MD" w:eastAsia="ru-RU"/>
              </w:rPr>
              <w:t>(3)   Informațiile transmise în temeiul alineatului (1) includ, în special, orice modificare în raport cu repartizarea geografică, răspândirea și gravitatea amenințării transfrontaliere grave pentru sănătate în cauză și mijloacele de detecție, dacă sunt disponibile.</w:t>
            </w:r>
          </w:p>
          <w:p w14:paraId="5FED0ECB" w14:textId="7B30C416" w:rsidR="003F38AF" w:rsidRPr="00CF643A" w:rsidRDefault="003F38AF" w:rsidP="00CF643A">
            <w:pPr>
              <w:jc w:val="both"/>
              <w:rPr>
                <w:rFonts w:asciiTheme="majorBidi" w:hAnsiTheme="majorBidi" w:cstheme="majorBidi"/>
                <w:lang w:val="ro-MD" w:eastAsia="ru-RU"/>
              </w:rPr>
            </w:pPr>
            <w:r w:rsidRPr="00CF643A">
              <w:rPr>
                <w:rFonts w:asciiTheme="majorBidi" w:hAnsiTheme="majorBidi" w:cstheme="majorBidi"/>
                <w:lang w:val="ro-MD" w:eastAsia="ru-RU"/>
              </w:rPr>
              <w:t>(4)   Comisia adoptă, prin intermediul unor acte de punere în aplicare, acolo unde este necesar, definițiile de caz care urmează a fi folosite pentru monitorizarea ad-hoc, pentru a asigura comparabilitatea și compatibilitatea la nivelul Uniunii ale datelor colectate.</w:t>
            </w:r>
          </w:p>
          <w:p w14:paraId="2F133E32" w14:textId="1E81E353" w:rsidR="003F38AF" w:rsidRPr="00CF643A" w:rsidRDefault="003F38AF" w:rsidP="00CF643A">
            <w:pPr>
              <w:jc w:val="both"/>
              <w:rPr>
                <w:rFonts w:asciiTheme="majorBidi" w:hAnsiTheme="majorBidi" w:cstheme="majorBidi"/>
                <w:lang w:val="ro-MD" w:eastAsia="ru-RU"/>
              </w:rPr>
            </w:pPr>
            <w:r w:rsidRPr="00CF643A">
              <w:rPr>
                <w:rFonts w:asciiTheme="majorBidi" w:hAnsiTheme="majorBidi" w:cstheme="majorBidi"/>
                <w:lang w:val="ro-MD" w:eastAsia="ru-RU"/>
              </w:rPr>
              <w:t>Respectivele acte de punere în aplicare se adoptă în conformitate cu procedura de examinare menționată la articolul 29 alineatul (2).</w:t>
            </w:r>
          </w:p>
          <w:p w14:paraId="0B1716F4" w14:textId="625A98CF" w:rsidR="00610288" w:rsidRPr="00CF643A" w:rsidRDefault="003F38AF" w:rsidP="00CF643A">
            <w:pPr>
              <w:pStyle w:val="sti-art"/>
              <w:shd w:val="clear" w:color="auto" w:fill="FFFFFF"/>
              <w:spacing w:before="0" w:beforeAutospacing="0" w:after="0" w:afterAutospacing="0"/>
              <w:jc w:val="both"/>
              <w:rPr>
                <w:rFonts w:asciiTheme="majorBidi" w:hAnsiTheme="majorBidi" w:cstheme="majorBidi"/>
                <w:lang w:val="ro-MD" w:eastAsia="en-US"/>
              </w:rPr>
            </w:pPr>
            <w:r w:rsidRPr="00CF643A">
              <w:rPr>
                <w:rFonts w:asciiTheme="majorBidi" w:hAnsiTheme="majorBidi" w:cstheme="majorBidi"/>
                <w:lang w:val="ro-MD"/>
              </w:rPr>
              <w:t>Din motive imperioase de urgență justificate corespunzător legate de gravitatea unei amenințări transfrontaliere grave pentru sănătate sau de rapiditatea răspândirii acesteia între statele membre, Comisia poate adopta sau actualiza definițiile de caz menționate în primul paragraf din prezentul alineat prin acte de punere în aplicare imediat aplicabile, în conformitate cu procedura menționată la articolul 29 alineatul (3).</w:t>
            </w:r>
          </w:p>
        </w:tc>
        <w:tc>
          <w:tcPr>
            <w:tcW w:w="3570" w:type="dxa"/>
          </w:tcPr>
          <w:p w14:paraId="72FF7199" w14:textId="77777777" w:rsidR="00704E3A" w:rsidRPr="00CF643A" w:rsidRDefault="00704E3A" w:rsidP="00CF643A">
            <w:pPr>
              <w:pStyle w:val="sti-art"/>
              <w:shd w:val="clear" w:color="auto" w:fill="FFFFFF"/>
              <w:spacing w:before="0" w:beforeAutospacing="0" w:after="0" w:afterAutospacing="0"/>
              <w:jc w:val="both"/>
              <w:rPr>
                <w:rFonts w:asciiTheme="majorBidi" w:hAnsiTheme="majorBidi" w:cstheme="majorBidi"/>
                <w:b/>
                <w:lang w:val="ro-MD" w:eastAsia="en-US"/>
              </w:rPr>
            </w:pPr>
            <w:r w:rsidRPr="00CF643A">
              <w:rPr>
                <w:rFonts w:asciiTheme="majorBidi" w:hAnsiTheme="majorBidi" w:cstheme="majorBidi"/>
                <w:b/>
                <w:lang w:val="ro-MD" w:eastAsia="en-US"/>
              </w:rPr>
              <w:lastRenderedPageBreak/>
              <w:t>Capitolul VI</w:t>
            </w:r>
          </w:p>
          <w:p w14:paraId="3A9394C3" w14:textId="17BAC40A" w:rsidR="00704E3A" w:rsidRPr="00CF643A" w:rsidRDefault="00704E3A" w:rsidP="00CF643A">
            <w:pPr>
              <w:pStyle w:val="sti-art"/>
              <w:shd w:val="clear" w:color="auto" w:fill="FFFFFF"/>
              <w:spacing w:before="0" w:beforeAutospacing="0" w:after="0" w:afterAutospacing="0"/>
              <w:jc w:val="both"/>
              <w:rPr>
                <w:rFonts w:asciiTheme="majorBidi" w:hAnsiTheme="majorBidi" w:cstheme="majorBidi"/>
                <w:b/>
                <w:lang w:val="ro-MD" w:eastAsia="en-US"/>
              </w:rPr>
            </w:pPr>
            <w:r w:rsidRPr="00CF643A">
              <w:rPr>
                <w:rFonts w:asciiTheme="majorBidi" w:hAnsiTheme="majorBidi" w:cstheme="majorBidi"/>
                <w:b/>
                <w:lang w:val="ro-MD" w:eastAsia="en-US"/>
              </w:rPr>
              <w:t>Monitorizarea ad-hoc</w:t>
            </w:r>
          </w:p>
          <w:p w14:paraId="4ABEC824" w14:textId="3A15EF70"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32</w:t>
            </w:r>
            <w:r w:rsidRPr="00704E3A">
              <w:rPr>
                <w:rFonts w:asciiTheme="majorBidi" w:hAnsiTheme="majorBidi" w:cstheme="majorBidi"/>
                <w:bCs/>
                <w:lang w:val="ro-MD" w:eastAsia="en-US"/>
              </w:rPr>
              <w:tab/>
              <w:t>Autorităţile publice centrale, prin intermediul instituţiilor subordonate, în limitele competenţei, vor asigura:</w:t>
            </w:r>
          </w:p>
          <w:p w14:paraId="406E1462" w14:textId="77777777" w:rsidR="00704E3A" w:rsidRDefault="00704E3A" w:rsidP="00704E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c)</w:t>
            </w:r>
            <w:r w:rsidRPr="00704E3A">
              <w:rPr>
                <w:rFonts w:asciiTheme="majorBidi" w:hAnsiTheme="majorBidi" w:cstheme="majorBidi"/>
                <w:bCs/>
                <w:lang w:val="ro-MD" w:eastAsia="en-US"/>
              </w:rPr>
              <w:tab/>
              <w:t>monitorizarea pericolelor conform punctului 6 al prezentului regulament în cadrul sistemelor existente de monitorizare şi supraveghere;</w:t>
            </w:r>
          </w:p>
          <w:p w14:paraId="7D3495A9" w14:textId="7045CA48"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d)</w:t>
            </w:r>
            <w:r w:rsidRPr="00704E3A">
              <w:rPr>
                <w:rFonts w:asciiTheme="majorBidi" w:hAnsiTheme="majorBidi" w:cstheme="majorBidi"/>
                <w:bCs/>
                <w:lang w:val="ro-MD" w:eastAsia="en-US"/>
              </w:rPr>
              <w:tab/>
              <w:t>identificarea şi notificarea alertelor în conformitate cu punctul 17 al prezentului Regulament.</w:t>
            </w:r>
          </w:p>
          <w:p w14:paraId="7075C850" w14:textId="71F5D4DD"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33.</w:t>
            </w:r>
            <w:r w:rsidRPr="00704E3A">
              <w:rPr>
                <w:rFonts w:asciiTheme="majorBidi" w:hAnsiTheme="majorBidi" w:cstheme="majorBidi"/>
                <w:bCs/>
                <w:lang w:val="ro-MD" w:eastAsia="en-US"/>
              </w:rPr>
              <w:tab/>
              <w:t>Capacităţile, mecanismele şi procedurile specifice de monitorizare şi supraveghere sînt stipulate în actele normative ale autorităţilor responsabile, fără a aduce atingere actelor în cauză.</w:t>
            </w:r>
          </w:p>
          <w:p w14:paraId="213CDA7D" w14:textId="4622D217"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lastRenderedPageBreak/>
              <w:t>34.</w:t>
            </w:r>
            <w:r w:rsidRPr="00704E3A">
              <w:rPr>
                <w:rFonts w:asciiTheme="majorBidi" w:hAnsiTheme="majorBidi" w:cstheme="majorBidi"/>
                <w:bCs/>
                <w:lang w:val="ro-MD" w:eastAsia="en-US"/>
              </w:rPr>
              <w:tab/>
              <w:t>Comisiile naţionale şi teritoriale extraordinare de sănătate publică, în caz de necesitate, vor recomanda monitorizarea ad hoc, utilizînd definiţiile de caz şi procedurile de funcţionare aprobate şi reactualizate de către Ministerul Sănătății,  reieşind din pericolul pentru sănătatea publică apărut.</w:t>
            </w:r>
          </w:p>
          <w:p w14:paraId="50D13AA5" w14:textId="6DA960D8"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35.</w:t>
            </w:r>
            <w:r w:rsidRPr="00704E3A">
              <w:rPr>
                <w:rFonts w:asciiTheme="majorBidi" w:hAnsiTheme="majorBidi" w:cstheme="majorBidi"/>
                <w:bCs/>
                <w:lang w:val="ro-MD" w:eastAsia="en-US"/>
              </w:rPr>
              <w:tab/>
              <w:t>Monitorizarea ad hoc se anulează la remedierea situaţiei, atunci cînd pericolul în cauză nu întruneşte condiţiile expuse la punctul 17 al prezentului Regulament.</w:t>
            </w:r>
          </w:p>
          <w:p w14:paraId="4108D54E" w14:textId="42703844" w:rsidR="00704E3A" w:rsidRPr="00704E3A" w:rsidRDefault="00704E3A" w:rsidP="00CF643A">
            <w:pPr>
              <w:pStyle w:val="sti-art"/>
              <w:shd w:val="clear" w:color="auto" w:fill="FFFFFF"/>
              <w:spacing w:before="0" w:beforeAutospacing="0" w:after="0" w:afterAutospacing="0"/>
              <w:jc w:val="both"/>
              <w:rPr>
                <w:rFonts w:asciiTheme="majorBidi" w:hAnsiTheme="majorBidi" w:cstheme="majorBidi"/>
                <w:bCs/>
                <w:lang w:val="ro-MD" w:eastAsia="en-US"/>
              </w:rPr>
            </w:pPr>
            <w:r w:rsidRPr="00704E3A">
              <w:rPr>
                <w:rFonts w:asciiTheme="majorBidi" w:hAnsiTheme="majorBidi" w:cstheme="majorBidi"/>
                <w:bCs/>
                <w:lang w:val="ro-MD" w:eastAsia="en-US"/>
              </w:rPr>
              <w:t>36.</w:t>
            </w:r>
            <w:r w:rsidRPr="00704E3A">
              <w:rPr>
                <w:rFonts w:asciiTheme="majorBidi" w:hAnsiTheme="majorBidi" w:cstheme="majorBidi"/>
                <w:bCs/>
                <w:lang w:val="ro-MD" w:eastAsia="en-US"/>
              </w:rPr>
              <w:tab/>
              <w:t>În urma unei alerte notificate în temeiul punctului 17 în ceea ce privește o amenințare transfrontalieră gravă pentru sănătate menționată la punctul 6, informația se transmite prin intermediul SAPR.</w:t>
            </w:r>
          </w:p>
          <w:p w14:paraId="0FD836A8" w14:textId="00E78702" w:rsidR="00610288" w:rsidRPr="00CF643A" w:rsidRDefault="00704E3A" w:rsidP="00704E3A">
            <w:pPr>
              <w:jc w:val="both"/>
              <w:rPr>
                <w:rFonts w:asciiTheme="majorBidi" w:hAnsiTheme="majorBidi" w:cstheme="majorBidi"/>
                <w:bCs/>
                <w:lang w:val="ro-MD"/>
              </w:rPr>
            </w:pPr>
            <w:r w:rsidRPr="00704E3A">
              <w:rPr>
                <w:rFonts w:asciiTheme="majorBidi" w:hAnsiTheme="majorBidi" w:cstheme="majorBidi"/>
                <w:bCs/>
                <w:lang w:val="ro-MD"/>
              </w:rPr>
              <w:t>37.</w:t>
            </w:r>
            <w:r w:rsidRPr="00704E3A">
              <w:rPr>
                <w:rFonts w:asciiTheme="majorBidi" w:hAnsiTheme="majorBidi" w:cstheme="majorBidi"/>
                <w:bCs/>
                <w:lang w:val="ro-MD"/>
              </w:rPr>
              <w:tab/>
              <w:t>Informațiile transmise prin sistemul SAPR includ, în special, orice modificare în raport cu repartizarea geografică, răspândirea și gravitatea amenințării transfrontaliere grave pentru sănătate în cauză și mijloacele de detecție, dacă sunt disponibile.</w:t>
            </w:r>
          </w:p>
        </w:tc>
        <w:tc>
          <w:tcPr>
            <w:tcW w:w="1368" w:type="dxa"/>
          </w:tcPr>
          <w:p w14:paraId="7A61F352" w14:textId="77777777" w:rsidR="00610288" w:rsidRPr="00CF643A" w:rsidRDefault="00610288" w:rsidP="00CF643A">
            <w:pPr>
              <w:jc w:val="both"/>
              <w:rPr>
                <w:rFonts w:asciiTheme="majorBidi" w:hAnsiTheme="majorBidi" w:cstheme="majorBidi"/>
                <w:lang w:val="ro-MD"/>
              </w:rPr>
            </w:pPr>
          </w:p>
          <w:p w14:paraId="66CF65E1" w14:textId="3790AF4D" w:rsidR="00610288" w:rsidRPr="00CF643A" w:rsidRDefault="00AA338C" w:rsidP="00CF643A">
            <w:pPr>
              <w:jc w:val="both"/>
              <w:rPr>
                <w:rFonts w:asciiTheme="majorBidi" w:hAnsiTheme="majorBidi" w:cstheme="majorBidi"/>
                <w:lang w:val="ro-MD"/>
              </w:rPr>
            </w:pPr>
            <w:r>
              <w:rPr>
                <w:rFonts w:asciiTheme="majorBidi" w:hAnsiTheme="majorBidi" w:cstheme="majorBidi"/>
                <w:lang w:val="ro-MD"/>
              </w:rPr>
              <w:t>Compatibil</w:t>
            </w:r>
          </w:p>
          <w:p w14:paraId="1A816552" w14:textId="77777777" w:rsidR="00610288" w:rsidRPr="00CF643A" w:rsidRDefault="00610288" w:rsidP="00CF643A">
            <w:pPr>
              <w:jc w:val="both"/>
              <w:rPr>
                <w:rFonts w:asciiTheme="majorBidi" w:hAnsiTheme="majorBidi" w:cstheme="majorBidi"/>
                <w:lang w:val="ro-MD"/>
              </w:rPr>
            </w:pPr>
          </w:p>
          <w:p w14:paraId="5EE46A34" w14:textId="77777777" w:rsidR="00610288" w:rsidRPr="00CF643A" w:rsidRDefault="00610288" w:rsidP="00CF643A">
            <w:pPr>
              <w:jc w:val="both"/>
              <w:rPr>
                <w:rFonts w:asciiTheme="majorBidi" w:hAnsiTheme="majorBidi" w:cstheme="majorBidi"/>
                <w:lang w:val="ro-MD"/>
              </w:rPr>
            </w:pPr>
          </w:p>
          <w:p w14:paraId="74B57E5B" w14:textId="4D32FB3E" w:rsidR="00610288" w:rsidRPr="00CF643A" w:rsidRDefault="00610288" w:rsidP="00CF643A">
            <w:pPr>
              <w:jc w:val="both"/>
              <w:rPr>
                <w:rFonts w:asciiTheme="majorBidi" w:hAnsiTheme="majorBidi" w:cstheme="majorBidi"/>
                <w:b/>
                <w:bCs/>
                <w:highlight w:val="yellow"/>
                <w:lang w:val="ro-MD"/>
              </w:rPr>
            </w:pPr>
          </w:p>
        </w:tc>
        <w:tc>
          <w:tcPr>
            <w:tcW w:w="2885" w:type="dxa"/>
          </w:tcPr>
          <w:p w14:paraId="18BBC7C7" w14:textId="77777777" w:rsidR="00610288" w:rsidRPr="00CF643A" w:rsidRDefault="00610288" w:rsidP="00CF643A">
            <w:pPr>
              <w:jc w:val="both"/>
              <w:rPr>
                <w:rFonts w:asciiTheme="majorBidi" w:hAnsiTheme="majorBidi" w:cstheme="majorBidi"/>
                <w:b/>
                <w:bCs/>
                <w:highlight w:val="yellow"/>
                <w:lang w:val="ro-MD"/>
              </w:rPr>
            </w:pPr>
          </w:p>
          <w:p w14:paraId="0D0DF7D3" w14:textId="3110E0B8" w:rsidR="00AA338C" w:rsidRPr="007F3451" w:rsidRDefault="00AA338C" w:rsidP="00AA338C">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capitolul VI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53697C8F" w14:textId="6BE9051C" w:rsidR="00610288" w:rsidRPr="00CF643A" w:rsidRDefault="00AA338C" w:rsidP="00AA338C">
            <w:pPr>
              <w:jc w:val="both"/>
              <w:rPr>
                <w:rFonts w:asciiTheme="majorBidi" w:hAnsiTheme="majorBidi" w:cstheme="majorBidi"/>
                <w:b/>
                <w:bCs/>
                <w:highlight w:val="yellow"/>
                <w:lang w:val="ro-MD"/>
              </w:rPr>
            </w:pPr>
            <w:r w:rsidRPr="007F3451">
              <w:rPr>
                <w:rFonts w:asciiTheme="majorBidi" w:hAnsiTheme="majorBidi" w:cstheme="majorBidi"/>
                <w:lang w:val="ro-MD"/>
              </w:rPr>
              <w:t>Totodată prevederea este aplicabilă pentru statele membre</w:t>
            </w:r>
          </w:p>
          <w:p w14:paraId="72A09A5C" w14:textId="77777777" w:rsidR="00610288" w:rsidRPr="00CF643A" w:rsidRDefault="00610288" w:rsidP="00CF643A">
            <w:pPr>
              <w:jc w:val="both"/>
              <w:rPr>
                <w:rFonts w:asciiTheme="majorBidi" w:hAnsiTheme="majorBidi" w:cstheme="majorBidi"/>
                <w:b/>
                <w:bCs/>
                <w:highlight w:val="yellow"/>
                <w:lang w:val="ro-MD"/>
              </w:rPr>
            </w:pPr>
          </w:p>
          <w:p w14:paraId="61B52695" w14:textId="77777777" w:rsidR="00610288" w:rsidRPr="00CF643A" w:rsidRDefault="00610288" w:rsidP="00CF643A">
            <w:pPr>
              <w:jc w:val="both"/>
              <w:rPr>
                <w:rFonts w:asciiTheme="majorBidi" w:hAnsiTheme="majorBidi" w:cstheme="majorBidi"/>
                <w:b/>
                <w:bCs/>
                <w:highlight w:val="yellow"/>
                <w:lang w:val="ro-MD"/>
              </w:rPr>
            </w:pPr>
          </w:p>
          <w:p w14:paraId="71BD5328" w14:textId="4163AD74" w:rsidR="00610288" w:rsidRPr="00CF643A" w:rsidRDefault="00610288" w:rsidP="00CF643A">
            <w:pPr>
              <w:jc w:val="both"/>
              <w:rPr>
                <w:rFonts w:asciiTheme="majorBidi" w:hAnsiTheme="majorBidi" w:cstheme="majorBidi"/>
                <w:b/>
                <w:bCs/>
                <w:highlight w:val="yellow"/>
                <w:lang w:val="ro-MD"/>
              </w:rPr>
            </w:pPr>
          </w:p>
        </w:tc>
        <w:tc>
          <w:tcPr>
            <w:tcW w:w="973" w:type="dxa"/>
          </w:tcPr>
          <w:p w14:paraId="072C072B" w14:textId="77777777" w:rsidR="00610288" w:rsidRPr="00CF643A" w:rsidRDefault="00610288" w:rsidP="00CF643A">
            <w:pPr>
              <w:jc w:val="both"/>
              <w:rPr>
                <w:rFonts w:asciiTheme="majorBidi" w:hAnsiTheme="majorBidi" w:cstheme="majorBidi"/>
                <w:b/>
                <w:bCs/>
                <w:highlight w:val="yellow"/>
                <w:lang w:val="ro-MD"/>
              </w:rPr>
            </w:pPr>
          </w:p>
        </w:tc>
        <w:tc>
          <w:tcPr>
            <w:tcW w:w="1295" w:type="dxa"/>
          </w:tcPr>
          <w:p w14:paraId="61549780" w14:textId="77777777" w:rsidR="00610288" w:rsidRPr="00CF643A" w:rsidRDefault="00610288" w:rsidP="00CF643A">
            <w:pPr>
              <w:pStyle w:val="Default"/>
              <w:jc w:val="both"/>
              <w:rPr>
                <w:rFonts w:asciiTheme="majorBidi" w:hAnsiTheme="majorBidi" w:cstheme="majorBidi"/>
                <w:color w:val="auto"/>
                <w:lang w:val="ro-MD"/>
              </w:rPr>
            </w:pPr>
          </w:p>
          <w:p w14:paraId="40987DD8" w14:textId="77777777" w:rsidR="00610288" w:rsidRPr="00CF643A" w:rsidRDefault="00610288" w:rsidP="00CF643A">
            <w:pPr>
              <w:pStyle w:val="Default"/>
              <w:jc w:val="both"/>
              <w:rPr>
                <w:rFonts w:asciiTheme="majorBidi" w:hAnsiTheme="majorBidi" w:cstheme="majorBidi"/>
                <w:color w:val="auto"/>
                <w:lang w:val="ro-MD"/>
              </w:rPr>
            </w:pPr>
          </w:p>
          <w:p w14:paraId="3FF02456" w14:textId="77777777" w:rsidR="00610288" w:rsidRPr="00CF643A" w:rsidRDefault="00610288" w:rsidP="00CF643A">
            <w:pPr>
              <w:pStyle w:val="Default"/>
              <w:jc w:val="both"/>
              <w:rPr>
                <w:rFonts w:asciiTheme="majorBidi" w:hAnsiTheme="majorBidi" w:cstheme="majorBidi"/>
                <w:color w:val="auto"/>
                <w:lang w:val="ro-MD"/>
              </w:rPr>
            </w:pPr>
          </w:p>
          <w:p w14:paraId="20559BC4" w14:textId="77777777" w:rsidR="00610288" w:rsidRPr="00CF643A" w:rsidRDefault="00610288" w:rsidP="00CF643A">
            <w:pPr>
              <w:pStyle w:val="Default"/>
              <w:jc w:val="both"/>
              <w:rPr>
                <w:rFonts w:asciiTheme="majorBidi" w:hAnsiTheme="majorBidi" w:cstheme="majorBidi"/>
                <w:color w:val="auto"/>
                <w:lang w:val="ro-MD"/>
              </w:rPr>
            </w:pPr>
          </w:p>
          <w:p w14:paraId="3F1BA3CF" w14:textId="280224A4" w:rsidR="00610288" w:rsidRPr="00CF643A" w:rsidRDefault="00610288" w:rsidP="00CF643A">
            <w:pPr>
              <w:pStyle w:val="Default"/>
              <w:jc w:val="both"/>
              <w:rPr>
                <w:rFonts w:asciiTheme="majorBidi" w:hAnsiTheme="majorBidi" w:cstheme="majorBidi"/>
                <w:b/>
                <w:bCs/>
                <w:color w:val="auto"/>
                <w:highlight w:val="yellow"/>
                <w:lang w:val="ro-MD"/>
              </w:rPr>
            </w:pPr>
          </w:p>
        </w:tc>
      </w:tr>
      <w:tr w:rsidR="001526F0" w:rsidRPr="00A84556" w14:paraId="18E7FE18" w14:textId="77777777" w:rsidTr="00CF643A">
        <w:tc>
          <w:tcPr>
            <w:tcW w:w="4957" w:type="dxa"/>
            <w:gridSpan w:val="2"/>
            <w:vAlign w:val="center"/>
          </w:tcPr>
          <w:p w14:paraId="097ED364" w14:textId="77777777" w:rsidR="00FD28BC" w:rsidRPr="00CF643A" w:rsidRDefault="00FD28BC"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CAPITOLUL IV</w:t>
            </w:r>
          </w:p>
          <w:p w14:paraId="61805873" w14:textId="77777777" w:rsidR="00FD28BC" w:rsidRPr="00CF643A" w:rsidRDefault="00FD28BC" w:rsidP="00CF643A">
            <w:pPr>
              <w:pStyle w:val="oj-ti-section-2"/>
              <w:shd w:val="clear" w:color="auto" w:fill="FFFFFF"/>
              <w:spacing w:before="0" w:beforeAutospacing="0" w:after="0" w:afterAutospacing="0"/>
              <w:jc w:val="both"/>
              <w:rPr>
                <w:rFonts w:asciiTheme="majorBidi" w:hAnsiTheme="majorBidi" w:cstheme="majorBidi"/>
                <w:b/>
                <w:bCs/>
                <w:lang w:val="ro-MD"/>
              </w:rPr>
            </w:pPr>
            <w:r w:rsidRPr="00CF643A">
              <w:rPr>
                <w:rStyle w:val="oj-bold"/>
                <w:rFonts w:asciiTheme="majorBidi" w:hAnsiTheme="majorBidi" w:cstheme="majorBidi"/>
                <w:b/>
                <w:bCs/>
                <w:lang w:val="ro-MD"/>
              </w:rPr>
              <w:t>ALERTA PRECOCE ȘI RĂSPUNSUL</w:t>
            </w:r>
          </w:p>
          <w:p w14:paraId="107E6C66" w14:textId="77777777" w:rsidR="00FD28BC" w:rsidRPr="00CF643A" w:rsidRDefault="00FD28BC"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18</w:t>
            </w:r>
          </w:p>
          <w:p w14:paraId="5D1130D0" w14:textId="77777777" w:rsidR="00FD28BC" w:rsidRPr="00CF643A" w:rsidRDefault="00FD28BC" w:rsidP="00CF643A">
            <w:pPr>
              <w:pStyle w:val="oj-sti-art"/>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Sistemul de alertă precoce și răspun</w:t>
            </w:r>
          </w:p>
          <w:p w14:paraId="6C81F8F7" w14:textId="3C3D0A9E"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lastRenderedPageBreak/>
              <w:t>(1)   SAPR permite Comisiei, ECDC și autorităților competente responsabile la nivel național să fie într-o comunicare permanentă în vederea pregătirii, a alertei precoce și a răspunsului, a notificărilor de alertă, a evaluării riscurilor pentru sănătatea publică și a stabilirii măsurilor care pot fi necesare pentru protejarea sănătății publice.</w:t>
            </w:r>
          </w:p>
          <w:p w14:paraId="14F1C898" w14:textId="16612D81"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(2)   Gestionarea și utilizarea operațională a SAPR implică schimbul de date cu caracter personal în cazuri specifice în care instrumentele juridice relevante prevăd acest lucru. Gestionarea și utilizarea operațională a SAPR includ:</w:t>
            </w:r>
          </w:p>
          <w:p w14:paraId="67512510" w14:textId="7E48931E"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(a)prelucrarea datelor cu caracter personal ale utilizatorilor autorizați ai sistemului; și</w:t>
            </w:r>
          </w:p>
          <w:p w14:paraId="5AB6A74A" w14:textId="5B38B7A6"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(b)prelucrarea datelor privind sănătatea și a altor date cu caracter personal atunci când acest lucru este strict necesar pentru scopul în care au fost transmise datele respective, prin intermediul funcționalității de mesagerie selectivă a SAPR, în conformitate cu articolul 28.</w:t>
            </w:r>
          </w:p>
          <w:p w14:paraId="2BECBCDB" w14:textId="0FFC2F15"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Ținând seama de opiniile statelor membre, ECDC actualizează în permanență SAPR, permițând utilizarea tehnologiilor moderne, cum ar fi aplicațiile mobile digitale, modelele de inteligență artificială, aplicațiile spațiale sau alte tehnologii de urmărire automată a contacților, având la bază tehnologiile de urmărire a contacților dezvoltate de statele membre sau de Uniune care sunt utilizate în scopul combaterii amenințărilor transfrontaliere grave pentru sănătate. ECDC, în strânsă cooperare cu statele membre, facilitează interoperabilitatea cu sistemele naționale în scopul SAPR.</w:t>
            </w:r>
          </w:p>
          <w:p w14:paraId="46A4998D" w14:textId="074796BF"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 xml:space="preserve">ECDC oferă de asemenea asistență tehnică autorităților competente responsabile la nivel </w:t>
            </w:r>
            <w:r w:rsidRPr="00CF643A">
              <w:rPr>
                <w:rFonts w:asciiTheme="majorBidi" w:hAnsiTheme="majorBidi" w:cstheme="majorBidi"/>
                <w:lang w:val="ro-MD" w:eastAsia="ru-RU"/>
              </w:rPr>
              <w:lastRenderedPageBreak/>
              <w:t>național, inclusiv formare în urma actualizărilor SAPR.</w:t>
            </w:r>
          </w:p>
          <w:p w14:paraId="2361F86E" w14:textId="1683DCBD"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(3)   Fiecare stat membru desemnează autoritatea competentă responsabilă sau autoritățile competente responsabile la nivel național cu notificarea alertelor și stabilirea măsurilor necesare pentru protejarea sănătății publice, în scopul alertei precoce și răspunsului, în conformitate cu alineatele (1) și (2) din prezentul articol, precum și cu articolele 19 și 20.</w:t>
            </w:r>
          </w:p>
          <w:p w14:paraId="6E0E8159" w14:textId="03E32CB6" w:rsidR="00950CA4" w:rsidRPr="00CF643A" w:rsidRDefault="00950CA4" w:rsidP="00CF643A">
            <w:pPr>
              <w:jc w:val="both"/>
              <w:rPr>
                <w:rFonts w:asciiTheme="majorBidi" w:hAnsiTheme="majorBidi" w:cstheme="majorBidi"/>
                <w:lang w:val="ro-MD" w:eastAsia="ru-RU"/>
              </w:rPr>
            </w:pPr>
            <w:r w:rsidRPr="00CF643A">
              <w:rPr>
                <w:rFonts w:asciiTheme="majorBidi" w:hAnsiTheme="majorBidi" w:cstheme="majorBidi"/>
                <w:lang w:val="ro-MD" w:eastAsia="ru-RU"/>
              </w:rPr>
              <w:t>(4)   Comisia adoptă, prin intermediul unor acte de punere în aplicare, proceduri privind schimbul de informații cu alte sisteme de alertă rapidă la nivelul Uniunii și la nivel internațional, inclusiv schimbul de date cu caracter personal, pentru a asigura buna funcționare a SAPR și pentru a evita suprapunerea activităților sau acțiuni contradictorii cu structurile și mecanismele existente pentru pregătirea în cazul apariției unor amenințări transfrontaliere grave pentru sănătate, monitorizarea lor, alerta precoce în cazul acestora și combaterea lor, într-o abordare „O singură sănătate” coordonată.</w:t>
            </w:r>
          </w:p>
          <w:p w14:paraId="769B3463" w14:textId="3D85266C" w:rsidR="00FD28BC" w:rsidRPr="00CF643A" w:rsidRDefault="00950CA4" w:rsidP="00CF643A">
            <w:pPr>
              <w:jc w:val="both"/>
              <w:rPr>
                <w:rFonts w:asciiTheme="majorBidi" w:hAnsiTheme="majorBidi" w:cstheme="majorBidi"/>
                <w:i/>
                <w:iCs/>
                <w:lang w:val="ro-MD" w:eastAsia="ru-RU"/>
              </w:rPr>
            </w:pPr>
            <w:r w:rsidRPr="00CF643A">
              <w:rPr>
                <w:rFonts w:asciiTheme="majorBidi" w:hAnsiTheme="majorBidi" w:cstheme="majorBidi"/>
                <w:lang w:val="ro-MD" w:eastAsia="ru-RU"/>
              </w:rPr>
              <w:t>Respectivele acte de punere în aplicare se adoptă în conformitate cu procedura de examinare menționată la articolul 29 alineatul (2).</w:t>
            </w:r>
          </w:p>
        </w:tc>
        <w:tc>
          <w:tcPr>
            <w:tcW w:w="3570" w:type="dxa"/>
          </w:tcPr>
          <w:p w14:paraId="6798EF3B" w14:textId="77777777" w:rsidR="00573165" w:rsidRPr="00CF643A" w:rsidRDefault="00573165" w:rsidP="00CF643A">
            <w:pPr>
              <w:jc w:val="both"/>
              <w:rPr>
                <w:rFonts w:asciiTheme="majorBidi" w:hAnsiTheme="majorBidi" w:cstheme="majorBidi"/>
                <w:b/>
                <w:lang w:val="ro-MD"/>
              </w:rPr>
            </w:pPr>
            <w:r w:rsidRPr="00CF643A">
              <w:rPr>
                <w:rFonts w:asciiTheme="majorBidi" w:hAnsiTheme="majorBidi" w:cstheme="majorBidi"/>
                <w:b/>
                <w:lang w:val="ro-MD"/>
              </w:rPr>
              <w:lastRenderedPageBreak/>
              <w:t xml:space="preserve">Capitolul I </w:t>
            </w:r>
          </w:p>
          <w:p w14:paraId="711E8E3C" w14:textId="77777777" w:rsidR="00573165" w:rsidRPr="00CF643A" w:rsidRDefault="00573165" w:rsidP="00CF643A">
            <w:pPr>
              <w:jc w:val="both"/>
              <w:rPr>
                <w:rFonts w:asciiTheme="majorBidi" w:hAnsiTheme="majorBidi" w:cstheme="majorBidi"/>
                <w:b/>
                <w:lang w:val="ro-MD"/>
              </w:rPr>
            </w:pPr>
            <w:r w:rsidRPr="00CF643A">
              <w:rPr>
                <w:rFonts w:asciiTheme="majorBidi" w:hAnsiTheme="majorBidi" w:cstheme="majorBidi"/>
                <w:b/>
                <w:lang w:val="ro-MD"/>
              </w:rPr>
              <w:t>DISPOZIȚII GENERALE</w:t>
            </w:r>
          </w:p>
          <w:p w14:paraId="3C4391E7" w14:textId="77777777" w:rsidR="00573165" w:rsidRPr="00573165" w:rsidRDefault="00573165" w:rsidP="00CF643A">
            <w:pPr>
              <w:jc w:val="both"/>
              <w:rPr>
                <w:rFonts w:asciiTheme="majorBidi" w:hAnsiTheme="majorBidi" w:cstheme="majorBidi"/>
                <w:bCs/>
                <w:lang w:val="ro-MD"/>
              </w:rPr>
            </w:pPr>
          </w:p>
          <w:p w14:paraId="67770BCE" w14:textId="7983BD42" w:rsidR="00573165" w:rsidRPr="00573165" w:rsidRDefault="00573165" w:rsidP="00CF643A">
            <w:pPr>
              <w:jc w:val="both"/>
              <w:rPr>
                <w:rFonts w:asciiTheme="majorBidi" w:hAnsiTheme="majorBidi" w:cstheme="majorBidi"/>
                <w:bCs/>
                <w:lang w:val="ro-MD"/>
              </w:rPr>
            </w:pPr>
            <w:r w:rsidRPr="00573165">
              <w:rPr>
                <w:rFonts w:asciiTheme="majorBidi" w:hAnsiTheme="majorBidi" w:cstheme="majorBidi"/>
                <w:bCs/>
                <w:lang w:val="ro-MD"/>
              </w:rPr>
              <w:lastRenderedPageBreak/>
              <w:t>1.</w:t>
            </w:r>
            <w:r w:rsidRPr="00573165">
              <w:rPr>
                <w:rFonts w:asciiTheme="majorBidi" w:hAnsiTheme="majorBidi" w:cstheme="majorBidi"/>
                <w:bCs/>
                <w:lang w:val="ro-MD"/>
              </w:rPr>
              <w:tab/>
              <w:t>Sistemul de alerte precoce și răspuns rapid (în continuare - SAPR) permite autorităților competente responsabile la nivel național să fie într-o comunicare permanentă în vederea pregătirii și a răspunsului la alertă și notificarea acesteia în legătură cu ameninţările transfrontaliere grave pentru sănătate și a procedurilor de schimb de informaţii, consultare și coordonare a răspunsurilor la astfel de ameninţări și a stabilirii măsurilor necesare pentru protejarea sănătății publice.</w:t>
            </w:r>
          </w:p>
          <w:p w14:paraId="4DC0E491" w14:textId="72B60367" w:rsidR="00573165" w:rsidRPr="00573165" w:rsidRDefault="00573165" w:rsidP="00CF643A">
            <w:pPr>
              <w:jc w:val="both"/>
              <w:rPr>
                <w:rFonts w:asciiTheme="majorBidi" w:hAnsiTheme="majorBidi" w:cstheme="majorBidi"/>
                <w:bCs/>
                <w:lang w:val="ro-MD"/>
              </w:rPr>
            </w:pPr>
            <w:r w:rsidRPr="00573165">
              <w:rPr>
                <w:rFonts w:asciiTheme="majorBidi" w:hAnsiTheme="majorBidi" w:cstheme="majorBidi"/>
                <w:bCs/>
                <w:lang w:val="ro-MD"/>
              </w:rPr>
              <w:t>2.</w:t>
            </w:r>
            <w:r w:rsidRPr="00573165">
              <w:rPr>
                <w:rFonts w:asciiTheme="majorBidi" w:hAnsiTheme="majorBidi" w:cstheme="majorBidi"/>
                <w:bCs/>
                <w:lang w:val="ro-MD"/>
              </w:rPr>
              <w:tab/>
              <w:t>Agenția Națională de Sănătate Publică, în contextul supravegherii sănătăţii publice, este autoritatea națională competentă responsabilă pentru gestionarea și utilizarea sistemului de alertă precoce și răspuns rapid și notificare a alertelor instituit în legătură cu ameninţările transfrontaliere grave pentru sănătate, inclusiv stabilirea măsurilor necesare pentru protejarea sănătății publice.</w:t>
            </w:r>
          </w:p>
          <w:p w14:paraId="7C0D7EFD" w14:textId="77777777" w:rsidR="00573165" w:rsidRPr="00573165" w:rsidRDefault="00573165" w:rsidP="00CF643A">
            <w:pPr>
              <w:jc w:val="both"/>
              <w:rPr>
                <w:rFonts w:asciiTheme="majorBidi" w:hAnsiTheme="majorBidi" w:cstheme="majorBidi"/>
                <w:bCs/>
                <w:lang w:val="ro-MD"/>
              </w:rPr>
            </w:pPr>
            <w:r w:rsidRPr="00573165">
              <w:rPr>
                <w:rFonts w:asciiTheme="majorBidi" w:hAnsiTheme="majorBidi" w:cstheme="majorBidi"/>
                <w:bCs/>
                <w:lang w:val="ro-MD"/>
              </w:rPr>
              <w:t>3.</w:t>
            </w:r>
            <w:r w:rsidRPr="00573165">
              <w:rPr>
                <w:rFonts w:asciiTheme="majorBidi" w:hAnsiTheme="majorBidi" w:cstheme="majorBidi"/>
                <w:bCs/>
                <w:lang w:val="ro-MD"/>
              </w:rPr>
              <w:tab/>
              <w:t>Gestionarea și utilizarea operațională a SAPR implică schimbul de date cu caracter personal în cazuri specifice în care instrumentele juridice relevante prevăd acest lucru. Gestionarea și utilizarea operațională a SAPR includ:</w:t>
            </w:r>
          </w:p>
          <w:p w14:paraId="2CCDBAD4" w14:textId="77777777" w:rsidR="00573165" w:rsidRPr="00573165" w:rsidRDefault="00573165" w:rsidP="00CF643A">
            <w:pPr>
              <w:jc w:val="both"/>
              <w:rPr>
                <w:rFonts w:asciiTheme="majorBidi" w:hAnsiTheme="majorBidi" w:cstheme="majorBidi"/>
                <w:bCs/>
                <w:lang w:val="ro-MD"/>
              </w:rPr>
            </w:pPr>
            <w:r w:rsidRPr="00573165">
              <w:rPr>
                <w:rFonts w:asciiTheme="majorBidi" w:hAnsiTheme="majorBidi" w:cstheme="majorBidi"/>
                <w:bCs/>
                <w:lang w:val="ro-MD"/>
              </w:rPr>
              <w:lastRenderedPageBreak/>
              <w:t>a)</w:t>
            </w:r>
            <w:r w:rsidRPr="00573165">
              <w:rPr>
                <w:rFonts w:asciiTheme="majorBidi" w:hAnsiTheme="majorBidi" w:cstheme="majorBidi"/>
                <w:bCs/>
                <w:lang w:val="ro-MD"/>
              </w:rPr>
              <w:tab/>
              <w:t>prelucrarea datelor cu caracter personal ale utilizatorilor autorizați ai sistemului; și</w:t>
            </w:r>
          </w:p>
          <w:p w14:paraId="3B35C1F6" w14:textId="6B8527DC" w:rsidR="00FD28BC" w:rsidRPr="00CF643A" w:rsidRDefault="00573165" w:rsidP="00573165">
            <w:pPr>
              <w:jc w:val="both"/>
              <w:rPr>
                <w:rFonts w:asciiTheme="majorBidi" w:hAnsiTheme="majorBidi" w:cstheme="majorBidi"/>
                <w:bCs/>
                <w:lang w:val="ro-MD"/>
              </w:rPr>
            </w:pPr>
            <w:r w:rsidRPr="00573165">
              <w:rPr>
                <w:rFonts w:asciiTheme="majorBidi" w:hAnsiTheme="majorBidi" w:cstheme="majorBidi"/>
                <w:bCs/>
                <w:lang w:val="ro-MD"/>
              </w:rPr>
              <w:t>b)</w:t>
            </w:r>
            <w:r w:rsidRPr="00573165">
              <w:rPr>
                <w:rFonts w:asciiTheme="majorBidi" w:hAnsiTheme="majorBidi" w:cstheme="majorBidi"/>
                <w:bCs/>
                <w:lang w:val="ro-MD"/>
              </w:rPr>
              <w:tab/>
              <w:t>prelucrarea datelor privind sănătatea și a altor date cu caracter personal atunci când acest lucru este strict necesar pentru scopul în care au fost transmise datele respective, prin intermediul funcționalității de mesagerie selectivă a SAPR, care permite ca datele cu caracter personal, inclusiv datele de contact și datele privind sănătatea, să nu fie comunicate decât autorităților naționale competente implicate în măsuri de urmărire a contacților și proceduri de evacuare medicală.</w:t>
            </w:r>
          </w:p>
        </w:tc>
        <w:tc>
          <w:tcPr>
            <w:tcW w:w="1368" w:type="dxa"/>
          </w:tcPr>
          <w:p w14:paraId="185EC7EC" w14:textId="6BCCD1A4" w:rsidR="00FD28BC" w:rsidRPr="00CF643A" w:rsidRDefault="00B7221C" w:rsidP="00CF643A">
            <w:pPr>
              <w:jc w:val="both"/>
              <w:rPr>
                <w:rFonts w:asciiTheme="majorBidi" w:hAnsiTheme="majorBidi" w:cstheme="majorBidi"/>
                <w:lang w:val="ro-MD"/>
              </w:rPr>
            </w:pPr>
            <w:r>
              <w:rPr>
                <w:rFonts w:asciiTheme="majorBidi" w:hAnsiTheme="majorBidi" w:cstheme="majorBidi"/>
                <w:lang w:val="ro-MD"/>
              </w:rPr>
              <w:lastRenderedPageBreak/>
              <w:t>Compatibil</w:t>
            </w:r>
          </w:p>
        </w:tc>
        <w:tc>
          <w:tcPr>
            <w:tcW w:w="2885" w:type="dxa"/>
          </w:tcPr>
          <w:p w14:paraId="0A1F19ED" w14:textId="30AB0C5B" w:rsidR="00C60AE7" w:rsidRPr="007F3451" w:rsidRDefault="00C60AE7" w:rsidP="00C60AE7">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capitolul I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07285C24" w14:textId="77777777" w:rsidR="00FD28BC" w:rsidRPr="00CF643A" w:rsidRDefault="00FD28BC" w:rsidP="008C645F">
            <w:pPr>
              <w:jc w:val="both"/>
              <w:rPr>
                <w:rFonts w:asciiTheme="majorBidi" w:hAnsiTheme="majorBidi" w:cstheme="majorBidi"/>
                <w:b/>
                <w:bCs/>
                <w:highlight w:val="yellow"/>
                <w:lang w:val="ro-MD"/>
              </w:rPr>
            </w:pPr>
          </w:p>
        </w:tc>
        <w:tc>
          <w:tcPr>
            <w:tcW w:w="973" w:type="dxa"/>
          </w:tcPr>
          <w:p w14:paraId="3263756B" w14:textId="77777777" w:rsidR="00FD28BC" w:rsidRPr="00CF643A" w:rsidRDefault="00FD28BC" w:rsidP="00CF643A">
            <w:pPr>
              <w:jc w:val="both"/>
              <w:rPr>
                <w:rFonts w:asciiTheme="majorBidi" w:hAnsiTheme="majorBidi" w:cstheme="majorBidi"/>
                <w:b/>
                <w:bCs/>
                <w:highlight w:val="yellow"/>
                <w:lang w:val="ro-MD"/>
              </w:rPr>
            </w:pPr>
          </w:p>
        </w:tc>
        <w:tc>
          <w:tcPr>
            <w:tcW w:w="1295" w:type="dxa"/>
          </w:tcPr>
          <w:p w14:paraId="2C9C6762" w14:textId="77777777" w:rsidR="00FD28BC" w:rsidRPr="00CF643A" w:rsidRDefault="00FD28BC" w:rsidP="00CF643A">
            <w:pPr>
              <w:pStyle w:val="Default"/>
              <w:jc w:val="both"/>
              <w:rPr>
                <w:rFonts w:asciiTheme="majorBidi" w:hAnsiTheme="majorBidi" w:cstheme="majorBidi"/>
                <w:color w:val="auto"/>
                <w:lang w:val="ro-MD"/>
              </w:rPr>
            </w:pPr>
          </w:p>
        </w:tc>
      </w:tr>
      <w:tr w:rsidR="001526F0" w:rsidRPr="00A84556" w14:paraId="3B8E5BEA" w14:textId="77777777" w:rsidTr="00911676">
        <w:tc>
          <w:tcPr>
            <w:tcW w:w="4957" w:type="dxa"/>
            <w:gridSpan w:val="2"/>
            <w:vAlign w:val="center"/>
          </w:tcPr>
          <w:p w14:paraId="40DFFBDE" w14:textId="14959DD7"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lastRenderedPageBreak/>
              <w:t>Articolul 19</w:t>
            </w:r>
          </w:p>
          <w:p w14:paraId="644608AB" w14:textId="0B669820"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Notificare de alertă</w:t>
            </w:r>
          </w:p>
          <w:p w14:paraId="15D4E2BB" w14:textId="3F77920D"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Autoritățile naționale competente sau Comisia notifică o alertă în SAPR atunci când apariția sau dezvoltarea unei amenințări transfrontaliere grave pentru sănătate îndeplinește următoarele criterii:</w:t>
            </w:r>
          </w:p>
          <w:p w14:paraId="72D8A3BE" w14:textId="28FDB7B8"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(a)este neobișnuită sau neașteptată pentru un anumit loc și moment, provoacă sau poate provoca o rată semnificativă a morbidității sau a mortalității la oameni, crește rapid sau poate crește rapid în amploare ori depășește sau poate depăși capacitatea națională de răspuns;</w:t>
            </w:r>
          </w:p>
          <w:p w14:paraId="5971BF7D" w14:textId="502B29F7"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(b)afectează sau poate afecta mai mult de un stat membru; și</w:t>
            </w:r>
          </w:p>
          <w:p w14:paraId="5F04929F" w14:textId="061157B0"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(c)necesită sau poate necesita un răspuns coordonat la nivelul Uniunii.</w:t>
            </w:r>
          </w:p>
          <w:p w14:paraId="54933D71" w14:textId="2F66C803"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Atunci când autoritățile naționale competente notifică OMS evenimente care pot constitui urgențe de sănătate publică de importanță internațională și în absența interoperabilității depline dintre sistemul de notificare al OMS și SAPR, autoritățile naționale competente notifică simultan o alertă în SAPR, cu condiția ca amenințarea în cauză să se înscrie în cele menționate la articolul 2 alineatul (1) din prezentul regulament.</w:t>
            </w:r>
          </w:p>
          <w:p w14:paraId="7E0158C2" w14:textId="573411DF"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La notificarea unei alerte, autoritățile naționale competente și Comisia comunică fără întârziere prin SAPR orice informații relevante disponibile aflate în posesia lor care pot fi utile pentru coordonarea răspunsului, cum ar fi:</w:t>
            </w:r>
          </w:p>
          <w:p w14:paraId="4B331D34" w14:textId="6D911852"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(a)tipul și originea agentului;</w:t>
            </w:r>
          </w:p>
          <w:p w14:paraId="6A82E803" w14:textId="5EDD7220"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(b)data și locul incidentului sau focarului;</w:t>
            </w:r>
          </w:p>
          <w:p w14:paraId="48D89A8E" w14:textId="176CF627"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(c)mijloacele de transmitere sau de diseminare;</w:t>
            </w:r>
          </w:p>
          <w:p w14:paraId="093D4D7F" w14:textId="08027EFC"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(d)datele toxicologice;</w:t>
            </w:r>
          </w:p>
          <w:p w14:paraId="2361A5F3" w14:textId="286ADD20"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(e)metodele de depistare și confirmare;</w:t>
            </w:r>
          </w:p>
          <w:p w14:paraId="40438E5B" w14:textId="1FDCD24C"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(f)riscurile pentru sănătatea publică;</w:t>
            </w:r>
          </w:p>
          <w:p w14:paraId="261475E3" w14:textId="4562E33C"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(g)măsurile de sănătate publică puse în aplicare sau a căror punere în aplicare este prevăzută la nivel național;</w:t>
            </w:r>
          </w:p>
          <w:p w14:paraId="3A42137E" w14:textId="660EC8C3"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(h)alte măsuri decât măsurile de sănătate publică, inclusiv măsuri multisectoriale;</w:t>
            </w:r>
          </w:p>
          <w:p w14:paraId="5E77B127" w14:textId="57BA25ED"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(i)dacă există o nevoie urgentă sau un deficit de contramăsuri medicale;</w:t>
            </w:r>
          </w:p>
          <w:p w14:paraId="53EFD319" w14:textId="7102250E"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(j)cererile și ofertele de asistență de urgență la nivel transfrontalier, cum ar fi transferul medical al pacienților sau punerea la dispoziția altui stat membru a personalului medical dintr-un stat membru, în special în zonele transfrontaliere din regiunile învecinate;</w:t>
            </w:r>
          </w:p>
          <w:p w14:paraId="4CE8EF3B" w14:textId="7218FD9C"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(k)datele cu caracter personal necesare în scopul urmăririi contacților în conformitate cu articolul 28;</w:t>
            </w:r>
          </w:p>
          <w:p w14:paraId="5542125C" w14:textId="682D12E2"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(l)orice alte informații relevante pentru amenințarea transfrontalieră gravă pentru sănătate în cauză.</w:t>
            </w:r>
          </w:p>
          <w:p w14:paraId="11F1890B" w14:textId="4ED07806" w:rsidR="00F26C8B"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Comisia pune la dispoziția autorităților naționale competente prin SAPR orice informații care pot fi utile pentru coordonarea răspunsului menționată la articolul 21, inclusiv informații cu privire la amenințări transfrontaliere grave pentru sănătate și la măsuri de sănătate publică referitoare la amenințări transfrontaliere grave pentru sănătate, transmise deja prin sisteme de alertă rapidă și de informații instituite în temeiul altor dispoziții din dreptul Uniunii sau din Tratatul Euratom.</w:t>
            </w:r>
          </w:p>
          <w:p w14:paraId="7BDA9373" w14:textId="7A23304D" w:rsidR="00950CA4" w:rsidRPr="00CF643A" w:rsidRDefault="00F26C8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Statele membre actualizează informațiile prevăzute la alineatul (3) pe măsură ce devin disponibile date noi.</w:t>
            </w:r>
          </w:p>
        </w:tc>
        <w:tc>
          <w:tcPr>
            <w:tcW w:w="3570" w:type="dxa"/>
            <w:vAlign w:val="center"/>
          </w:tcPr>
          <w:p w14:paraId="28EAA245" w14:textId="68D2562D" w:rsidR="00D02E8A" w:rsidRDefault="00D02E8A" w:rsidP="00573165">
            <w:pPr>
              <w:rPr>
                <w:rFonts w:asciiTheme="majorBidi" w:hAnsiTheme="majorBidi" w:cstheme="majorBidi"/>
                <w:b/>
                <w:lang w:val="ro-MD"/>
              </w:rPr>
            </w:pPr>
            <w:r w:rsidRPr="00D02E8A">
              <w:rPr>
                <w:rFonts w:asciiTheme="majorBidi" w:hAnsiTheme="majorBidi" w:cstheme="majorBidi"/>
                <w:b/>
                <w:lang w:val="ro-MD"/>
              </w:rPr>
              <w:t>Capitolul IV</w:t>
            </w:r>
          </w:p>
          <w:p w14:paraId="4AF8B19F" w14:textId="4BF8F563" w:rsidR="00573165" w:rsidRPr="00CF643A" w:rsidRDefault="00573165" w:rsidP="00573165">
            <w:pPr>
              <w:rPr>
                <w:rFonts w:asciiTheme="majorBidi" w:hAnsiTheme="majorBidi" w:cstheme="majorBidi"/>
                <w:b/>
                <w:lang w:val="ro-MD"/>
              </w:rPr>
            </w:pPr>
            <w:r w:rsidRPr="00CF643A">
              <w:rPr>
                <w:rFonts w:asciiTheme="majorBidi" w:hAnsiTheme="majorBidi" w:cstheme="majorBidi"/>
                <w:b/>
                <w:lang w:val="ro-MD"/>
              </w:rPr>
              <w:t>REGULI PRIVIND FUNCŢIONAREA</w:t>
            </w:r>
          </w:p>
          <w:p w14:paraId="41C2F31C" w14:textId="77777777" w:rsidR="00573165" w:rsidRPr="00CF643A" w:rsidRDefault="00573165" w:rsidP="00573165">
            <w:pPr>
              <w:rPr>
                <w:rFonts w:asciiTheme="majorBidi" w:hAnsiTheme="majorBidi" w:cstheme="majorBidi"/>
                <w:b/>
                <w:lang w:val="ro-MD"/>
              </w:rPr>
            </w:pPr>
            <w:r w:rsidRPr="00CF643A">
              <w:rPr>
                <w:rFonts w:asciiTheme="majorBidi" w:hAnsiTheme="majorBidi" w:cstheme="majorBidi"/>
                <w:b/>
                <w:lang w:val="ro-MD"/>
              </w:rPr>
              <w:t xml:space="preserve">SAPR ȘI NOTIFICAREA ALERTELOR ÎN LEGĂTURĂ CU AMENINŢĂRILE TRANSFRONTALIERE GRAVE PENTRU SĂNĂTATE </w:t>
            </w:r>
          </w:p>
          <w:p w14:paraId="6EF5448C" w14:textId="77777777" w:rsidR="00573165" w:rsidRPr="00573165" w:rsidRDefault="00573165" w:rsidP="00573165">
            <w:pPr>
              <w:rPr>
                <w:rFonts w:asciiTheme="majorBidi" w:hAnsiTheme="majorBidi" w:cstheme="majorBidi"/>
                <w:bCs/>
                <w:lang w:val="ro-MD"/>
              </w:rPr>
            </w:pPr>
          </w:p>
          <w:p w14:paraId="5253A4B9"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9.</w:t>
            </w:r>
            <w:r w:rsidRPr="00573165">
              <w:rPr>
                <w:rFonts w:asciiTheme="majorBidi" w:hAnsiTheme="majorBidi" w:cstheme="majorBidi"/>
                <w:bCs/>
                <w:lang w:val="ro-MD"/>
              </w:rPr>
              <w:tab/>
              <w:t>Sistemul de alertă precoce şi răspuns rapid asigură detectarea evenimentelor de sănătate publică și amenințări transfrontaliere grave pentru sănătate la, care, separat sau în asociaţie cu alte evenimente similare, se consideră ca alerte, iar după evaluarea riscului se aplică măsurile de răspuns. Lista evenimentelor notificate în sistemul de alertă precoce şi răspuns rapid este stipulată în Anexa III.</w:t>
            </w:r>
          </w:p>
          <w:p w14:paraId="6DE31C67" w14:textId="77777777" w:rsidR="00573165" w:rsidRPr="00573165" w:rsidRDefault="00573165" w:rsidP="00573165">
            <w:pPr>
              <w:rPr>
                <w:rFonts w:asciiTheme="majorBidi" w:hAnsiTheme="majorBidi" w:cstheme="majorBidi"/>
                <w:bCs/>
                <w:lang w:val="ro-MD"/>
              </w:rPr>
            </w:pPr>
          </w:p>
          <w:p w14:paraId="3CC59B65"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10.</w:t>
            </w:r>
            <w:r w:rsidRPr="00573165">
              <w:rPr>
                <w:rFonts w:asciiTheme="majorBidi" w:hAnsiTheme="majorBidi" w:cstheme="majorBidi"/>
                <w:bCs/>
                <w:lang w:val="ro-MD"/>
              </w:rPr>
              <w:tab/>
              <w:t>Identificarea persoanelor care au fost în contact/expuse la surse de agenți de origine biologică, chimică, radiologică și prezintă riscul de dezvoltare a unei boli, inclusiv cu amenințări transfrontaliere grave pentru sănătate, se efectuează în conformitate cu procedurile de identificare a contacților aprobate de Ministerul Sănătății.</w:t>
            </w:r>
          </w:p>
          <w:p w14:paraId="03E754D3" w14:textId="77777777" w:rsidR="00573165" w:rsidRPr="00573165" w:rsidRDefault="00573165" w:rsidP="00573165">
            <w:pPr>
              <w:rPr>
                <w:rFonts w:asciiTheme="majorBidi" w:hAnsiTheme="majorBidi" w:cstheme="majorBidi"/>
                <w:bCs/>
                <w:lang w:val="ro-MD"/>
              </w:rPr>
            </w:pPr>
          </w:p>
          <w:p w14:paraId="5CADE20A"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11.</w:t>
            </w:r>
            <w:r w:rsidRPr="00573165">
              <w:rPr>
                <w:rFonts w:asciiTheme="majorBidi" w:hAnsiTheme="majorBidi" w:cstheme="majorBidi"/>
                <w:bCs/>
                <w:lang w:val="ro-MD"/>
              </w:rPr>
              <w:tab/>
              <w:t>Instituţiile medico-sanitare, laboratoarele medicale, indiferent de tipul de proprietate şi forma juridică de organizare:</w:t>
            </w:r>
          </w:p>
          <w:p w14:paraId="15C58D1A"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a)</w:t>
            </w:r>
            <w:r w:rsidRPr="00573165">
              <w:rPr>
                <w:rFonts w:asciiTheme="majorBidi" w:hAnsiTheme="majorBidi" w:cstheme="majorBidi"/>
                <w:bCs/>
                <w:lang w:val="ro-MD"/>
              </w:rPr>
              <w:tab/>
              <w:t xml:space="preserve">asigură detectarea, evidenţa bolilor transmisibile şi evenimentelor de sănătate publică, în limitele competenţelor; </w:t>
            </w:r>
          </w:p>
          <w:p w14:paraId="56C2CE6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b)</w:t>
            </w:r>
            <w:r w:rsidRPr="00573165">
              <w:rPr>
                <w:rFonts w:asciiTheme="majorBidi" w:hAnsiTheme="majorBidi" w:cstheme="majorBidi"/>
                <w:bCs/>
                <w:lang w:val="ro-MD"/>
              </w:rPr>
              <w:tab/>
              <w:t>raportează, în primele 12 ore de la depistare, date disponibile, inclusiv nominale, despre cazurile suspecte şi confirmate de boli transmisibile şi evenimente de sănătate publică în Sistemul Informațional de Supraveghere a a bolilor transmisibile și evenimentelor de sănătate publică (SI SBTESP)) privind supravegherea şi controlul bolilor transmisibile şi evenimentelor de sănătate publică și prin fax/telefon/e-mail Agenției Naționale de Sănătate Publică.</w:t>
            </w:r>
          </w:p>
          <w:p w14:paraId="0A75027D" w14:textId="77777777" w:rsidR="00573165" w:rsidRPr="00573165" w:rsidRDefault="00573165" w:rsidP="00573165">
            <w:pPr>
              <w:rPr>
                <w:rFonts w:asciiTheme="majorBidi" w:hAnsiTheme="majorBidi" w:cstheme="majorBidi"/>
                <w:bCs/>
                <w:lang w:val="ro-MD"/>
              </w:rPr>
            </w:pPr>
          </w:p>
          <w:p w14:paraId="45ED2A4F"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12.</w:t>
            </w:r>
            <w:r w:rsidRPr="00573165">
              <w:rPr>
                <w:rFonts w:asciiTheme="majorBidi" w:hAnsiTheme="majorBidi" w:cstheme="majorBidi"/>
                <w:bCs/>
                <w:lang w:val="ro-MD"/>
              </w:rPr>
              <w:tab/>
              <w:t>Agenţia Naţională pentru Siguranţa Alimentelor:</w:t>
            </w:r>
          </w:p>
          <w:p w14:paraId="367CFBAE"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a)</w:t>
            </w:r>
            <w:r w:rsidRPr="00573165">
              <w:rPr>
                <w:rFonts w:asciiTheme="majorBidi" w:hAnsiTheme="majorBidi" w:cstheme="majorBidi"/>
                <w:bCs/>
                <w:lang w:val="ro-MD"/>
              </w:rPr>
              <w:tab/>
              <w:t>furnizează date despre cazurile de boli comune animalelor şi omului în primele 12 ore de la depistare, în Sistemul informaţional automatizat „Registrul de stat al animalelor”, care interacţionează cu baza de date electronică SI SBTESP;</w:t>
            </w:r>
          </w:p>
          <w:p w14:paraId="73D01A0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b)</w:t>
            </w:r>
            <w:r w:rsidRPr="00573165">
              <w:rPr>
                <w:rFonts w:asciiTheme="majorBidi" w:hAnsiTheme="majorBidi" w:cstheme="majorBidi"/>
                <w:bCs/>
                <w:lang w:val="ro-MD"/>
              </w:rPr>
              <w:tab/>
              <w:t>asigură informarea operativă a Agenției Naționale de Sănătate Publică prin intermediul Sistemului rapid de alertă pentru alimente şi furaje la nivel naţional despre produsele alimentare neconforme actelor normative şi care pot duce la apariţia bolilor condiţionate de consumul produselor alimentare.</w:t>
            </w:r>
          </w:p>
          <w:p w14:paraId="118353E4" w14:textId="77777777" w:rsidR="00573165" w:rsidRPr="00573165" w:rsidRDefault="00573165" w:rsidP="00573165">
            <w:pPr>
              <w:rPr>
                <w:rFonts w:asciiTheme="majorBidi" w:hAnsiTheme="majorBidi" w:cstheme="majorBidi"/>
                <w:bCs/>
                <w:lang w:val="ro-MD"/>
              </w:rPr>
            </w:pPr>
          </w:p>
          <w:p w14:paraId="7636011B"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13.</w:t>
            </w:r>
            <w:r w:rsidRPr="00573165">
              <w:rPr>
                <w:rFonts w:asciiTheme="majorBidi" w:hAnsiTheme="majorBidi" w:cstheme="majorBidi"/>
                <w:bCs/>
                <w:lang w:val="ro-MD"/>
              </w:rPr>
              <w:tab/>
              <w:t>Serviciul Vamal şi Inspectoratul General al Poliţiei de Frontieră (autorităţi competente în punctele de trecere a frontierei), în primele 12 ore de la depistare, asigură informarea operativă a Agenției Naționale de Sănătate Publică despre cazurile de boli transmisibile şi evenimentele de sănătate publică depistate în punctele de trecere a frontierei.</w:t>
            </w:r>
          </w:p>
          <w:p w14:paraId="10D55A41" w14:textId="77777777" w:rsidR="00573165" w:rsidRPr="00573165" w:rsidRDefault="00573165" w:rsidP="00573165">
            <w:pPr>
              <w:rPr>
                <w:rFonts w:asciiTheme="majorBidi" w:hAnsiTheme="majorBidi" w:cstheme="majorBidi"/>
                <w:bCs/>
                <w:lang w:val="ro-MD"/>
              </w:rPr>
            </w:pPr>
          </w:p>
          <w:p w14:paraId="63F42363"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14.</w:t>
            </w:r>
            <w:r w:rsidRPr="00573165">
              <w:rPr>
                <w:rFonts w:asciiTheme="majorBidi" w:hAnsiTheme="majorBidi" w:cstheme="majorBidi"/>
                <w:bCs/>
                <w:lang w:val="ro-MD"/>
              </w:rPr>
              <w:tab/>
              <w:t>Serviciul Hidrometeorologic de Stat, Inspectoratul Ecologic de Stat, Agenţia Naţională de Reglementare a Activităţilor Nucleare şi Radiologice, în primele 12 ore de la depistare, asigură informarea operativă a Agenției Naționale de Sănătate Publică despre producerea incidentelor şi accidentelor pe teritoriul ţării ce pot influenţa sănătatea publică.</w:t>
            </w:r>
          </w:p>
          <w:p w14:paraId="27FE7A83" w14:textId="77777777" w:rsidR="00573165" w:rsidRPr="00573165" w:rsidRDefault="00573165" w:rsidP="00573165">
            <w:pPr>
              <w:rPr>
                <w:rFonts w:asciiTheme="majorBidi" w:hAnsiTheme="majorBidi" w:cstheme="majorBidi"/>
                <w:bCs/>
                <w:lang w:val="ro-MD"/>
              </w:rPr>
            </w:pPr>
          </w:p>
          <w:p w14:paraId="68AEBC7E"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15.</w:t>
            </w:r>
            <w:r w:rsidRPr="00573165">
              <w:rPr>
                <w:rFonts w:asciiTheme="majorBidi" w:hAnsiTheme="majorBidi" w:cstheme="majorBidi"/>
                <w:bCs/>
                <w:lang w:val="ro-MD"/>
              </w:rPr>
              <w:tab/>
              <w:t>Agenția Națională de Sănătate Publică menţine SI SBTESP, colectează date despre bolile transmisibile și evenimentele de sănătate publică, evaluează riscul pentru sănătatea publică şi, ţinînd cont de dimensiunile evenimentului, propun măsuri coordonate de răspuns.</w:t>
            </w:r>
          </w:p>
          <w:p w14:paraId="128223DD" w14:textId="77777777" w:rsidR="00573165" w:rsidRPr="00573165" w:rsidRDefault="00573165" w:rsidP="00573165">
            <w:pPr>
              <w:rPr>
                <w:rFonts w:asciiTheme="majorBidi" w:hAnsiTheme="majorBidi" w:cstheme="majorBidi"/>
                <w:bCs/>
                <w:lang w:val="ro-MD"/>
              </w:rPr>
            </w:pPr>
          </w:p>
          <w:p w14:paraId="25A692F4"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16.</w:t>
            </w:r>
            <w:r w:rsidRPr="00573165">
              <w:rPr>
                <w:rFonts w:asciiTheme="majorBidi" w:hAnsiTheme="majorBidi" w:cstheme="majorBidi"/>
                <w:bCs/>
                <w:lang w:val="ro-MD"/>
              </w:rPr>
              <w:tab/>
              <w:t>Agenția Națională de Sănătate Publică evaluează evenimentele de sănătate publică conform prevederilor Algoritmului de adoptare a deciziei pentru evaluarea şi notificarea evenimentele care pot constitui pericol pentru sănătatea publică (în continuare – algoritm), expus în anexa nr.2 la Regulamentului Sanitar Internaţional (2005).</w:t>
            </w:r>
          </w:p>
          <w:p w14:paraId="026060ED" w14:textId="77777777" w:rsidR="00573165" w:rsidRPr="00573165" w:rsidRDefault="00573165" w:rsidP="00573165">
            <w:pPr>
              <w:rPr>
                <w:rFonts w:asciiTheme="majorBidi" w:hAnsiTheme="majorBidi" w:cstheme="majorBidi"/>
                <w:bCs/>
                <w:lang w:val="ro-MD"/>
              </w:rPr>
            </w:pPr>
          </w:p>
          <w:p w14:paraId="4673261C"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17.</w:t>
            </w:r>
            <w:r w:rsidRPr="00573165">
              <w:rPr>
                <w:rFonts w:asciiTheme="majorBidi" w:hAnsiTheme="majorBidi" w:cstheme="majorBidi"/>
                <w:bCs/>
                <w:lang w:val="ro-MD"/>
              </w:rPr>
              <w:tab/>
              <w:t>Agenția Națională pentru Sănătate Publică (ANSP) notifică o alertă în SAPR atunci când apariția sau dezvoltarea unei amenințări transfrontaliere grave pentru sănătate îndeplinește următoarele criterii:</w:t>
            </w:r>
          </w:p>
          <w:p w14:paraId="4A89DAFD"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(a)</w:t>
            </w:r>
            <w:r w:rsidRPr="00573165">
              <w:rPr>
                <w:rFonts w:asciiTheme="majorBidi" w:hAnsiTheme="majorBidi" w:cstheme="majorBidi"/>
                <w:bCs/>
                <w:lang w:val="ro-MD"/>
              </w:rPr>
              <w:tab/>
              <w:t>este neobișnuită sau neașteptată pentru un anumit loc și moment, provoacă sau poate provoca o rată semnificativă a morbidității sau a mortalității la oameni, crește rapid sau poate crește rapid în amploare ori depășește sau poate depăși capacitatea națională de răspuns;</w:t>
            </w:r>
          </w:p>
          <w:p w14:paraId="25A2EC1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(b)</w:t>
            </w:r>
            <w:r w:rsidRPr="00573165">
              <w:rPr>
                <w:rFonts w:asciiTheme="majorBidi" w:hAnsiTheme="majorBidi" w:cstheme="majorBidi"/>
                <w:bCs/>
                <w:lang w:val="ro-MD"/>
              </w:rPr>
              <w:tab/>
              <w:t>pericolul afectează sau poate afecta mai mult decît un teritoriu administrativ şi/sau unul sau mai multe state, inclusiv limitrofe; și</w:t>
            </w:r>
          </w:p>
          <w:p w14:paraId="7647C91A"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(c)</w:t>
            </w:r>
            <w:r w:rsidRPr="00573165">
              <w:rPr>
                <w:rFonts w:asciiTheme="majorBidi" w:hAnsiTheme="majorBidi" w:cstheme="majorBidi"/>
                <w:bCs/>
                <w:lang w:val="ro-MD"/>
              </w:rPr>
              <w:tab/>
              <w:t>necesită sau poate necesita un răspuns coordonat la nivel regional sau internaţional inclusiv la nivelul Uniunii Europene.</w:t>
            </w:r>
          </w:p>
          <w:p w14:paraId="3AFAE4BB" w14:textId="77777777" w:rsidR="00573165" w:rsidRPr="00573165" w:rsidRDefault="00573165" w:rsidP="00573165">
            <w:pPr>
              <w:rPr>
                <w:rFonts w:asciiTheme="majorBidi" w:hAnsiTheme="majorBidi" w:cstheme="majorBidi"/>
                <w:bCs/>
                <w:lang w:val="ro-MD"/>
              </w:rPr>
            </w:pPr>
          </w:p>
          <w:p w14:paraId="46259E31"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18.</w:t>
            </w:r>
            <w:r w:rsidRPr="00573165">
              <w:rPr>
                <w:rFonts w:asciiTheme="majorBidi" w:hAnsiTheme="majorBidi" w:cstheme="majorBidi"/>
                <w:bCs/>
                <w:lang w:val="ro-MD"/>
              </w:rPr>
              <w:tab/>
              <w:t>ANSP va asigura instituirea canalelor de comunicare eficace între autoritățile competente pentru SAPR și orice alte autorități competente relevante din domeniul respectiv, în vederea identificării prompte a amenințărilor transfrontaliere grave pentru sănătate care îndeplinesc criteriile prevăzute în p.6 al prezentului regulament.</w:t>
            </w:r>
          </w:p>
          <w:p w14:paraId="2C32A9D9" w14:textId="77777777" w:rsidR="00573165" w:rsidRPr="00573165" w:rsidRDefault="00573165" w:rsidP="00573165">
            <w:pPr>
              <w:rPr>
                <w:rFonts w:asciiTheme="majorBidi" w:hAnsiTheme="majorBidi" w:cstheme="majorBidi"/>
                <w:bCs/>
                <w:lang w:val="ro-MD"/>
              </w:rPr>
            </w:pPr>
          </w:p>
          <w:p w14:paraId="2EAAC0D3"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19.</w:t>
            </w:r>
            <w:r w:rsidRPr="00573165">
              <w:rPr>
                <w:rFonts w:asciiTheme="majorBidi" w:hAnsiTheme="majorBidi" w:cstheme="majorBidi"/>
                <w:bCs/>
                <w:lang w:val="ro-MD"/>
              </w:rPr>
              <w:tab/>
              <w:t>În cazul când ANSP identifică apariția sau dezvoltarea unei amenințări transfrontaliere grave pentru sănătate în sensul p.6 al prezentului regulament, are obligația de a introduce în SAPR, alerta menționată la punctul respectiv fără întârziere și, în orice caz, cel târziu în termen de 24 de ore de la momentul în care a luat cunoștință de amenințare.</w:t>
            </w:r>
          </w:p>
          <w:p w14:paraId="67B43412" w14:textId="77777777" w:rsidR="00573165" w:rsidRPr="00573165" w:rsidRDefault="00573165" w:rsidP="00573165">
            <w:pPr>
              <w:rPr>
                <w:rFonts w:asciiTheme="majorBidi" w:hAnsiTheme="majorBidi" w:cstheme="majorBidi"/>
                <w:bCs/>
                <w:lang w:val="ro-MD"/>
              </w:rPr>
            </w:pPr>
          </w:p>
          <w:p w14:paraId="073E7314"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20.</w:t>
            </w:r>
            <w:r w:rsidRPr="00573165">
              <w:rPr>
                <w:rFonts w:asciiTheme="majorBidi" w:hAnsiTheme="majorBidi" w:cstheme="majorBidi"/>
                <w:bCs/>
                <w:lang w:val="ro-MD"/>
              </w:rPr>
              <w:tab/>
              <w:t>ANSP poate informa Comitetul pentru securitate sanitară („CSS”) cu privire la introducerea unei alerte.</w:t>
            </w:r>
          </w:p>
          <w:p w14:paraId="01D18642" w14:textId="77777777" w:rsidR="00573165" w:rsidRPr="00573165" w:rsidRDefault="00573165" w:rsidP="00573165">
            <w:pPr>
              <w:rPr>
                <w:rFonts w:asciiTheme="majorBidi" w:hAnsiTheme="majorBidi" w:cstheme="majorBidi"/>
                <w:bCs/>
                <w:lang w:val="ro-MD"/>
              </w:rPr>
            </w:pPr>
          </w:p>
          <w:p w14:paraId="5E184A19"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21.</w:t>
            </w:r>
            <w:r w:rsidRPr="00573165">
              <w:rPr>
                <w:rFonts w:asciiTheme="majorBidi" w:hAnsiTheme="majorBidi" w:cstheme="majorBidi"/>
                <w:bCs/>
                <w:lang w:val="ro-MD"/>
              </w:rPr>
              <w:tab/>
              <w:t>Atunci când ANSP notifică OMS-ul privind evenimente care pot constitui urgențe de sănătate publică de importanță internațională și în absența interoperabilității depline dintre sistemul de notificare al OMS și SAPR, notifică simultan o alertă în SAPR, cu condiția ca amenințarea în cauză să se înscrie în cele menționate la punctul 6 din prezentul regulament.</w:t>
            </w:r>
          </w:p>
          <w:p w14:paraId="64DF7CCB" w14:textId="77777777" w:rsidR="00573165" w:rsidRPr="00573165" w:rsidRDefault="00573165" w:rsidP="00573165">
            <w:pPr>
              <w:rPr>
                <w:rFonts w:asciiTheme="majorBidi" w:hAnsiTheme="majorBidi" w:cstheme="majorBidi"/>
                <w:bCs/>
                <w:lang w:val="ro-MD"/>
              </w:rPr>
            </w:pPr>
          </w:p>
          <w:p w14:paraId="6CC3752C"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22.</w:t>
            </w:r>
            <w:r w:rsidRPr="00573165">
              <w:rPr>
                <w:rFonts w:asciiTheme="majorBidi" w:hAnsiTheme="majorBidi" w:cstheme="majorBidi"/>
                <w:bCs/>
                <w:lang w:val="ro-MD"/>
              </w:rPr>
              <w:tab/>
              <w:t>Faptul că este posibil să nu fie disponibile toate informațiile relevante menționate la p.6 al prezentului regulament, nu trebuie să întârzie notificarea unei alerte.</w:t>
            </w:r>
          </w:p>
          <w:p w14:paraId="21731BBD"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Dacă, în urma notificării unei alerte, autoritatea competentă dorește să comunice informații disponibile relevante pentru coordonare, în conformitate cu p.17, trebuie să utilizeze funcționalitatea ad-hoc din SAPR pentru a publica un „comentariu” ca răspuns la mesajul inițial de notificare.</w:t>
            </w:r>
          </w:p>
          <w:p w14:paraId="57FBD3C9" w14:textId="77777777" w:rsidR="00573165" w:rsidRPr="00573165" w:rsidRDefault="00573165" w:rsidP="00573165">
            <w:pPr>
              <w:rPr>
                <w:rFonts w:asciiTheme="majorBidi" w:hAnsiTheme="majorBidi" w:cstheme="majorBidi"/>
                <w:bCs/>
                <w:lang w:val="ro-MD"/>
              </w:rPr>
            </w:pPr>
          </w:p>
          <w:p w14:paraId="72F8B3B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23.</w:t>
            </w:r>
            <w:r w:rsidRPr="00573165">
              <w:rPr>
                <w:rFonts w:asciiTheme="majorBidi" w:hAnsiTheme="majorBidi" w:cstheme="majorBidi"/>
                <w:bCs/>
                <w:lang w:val="ro-MD"/>
              </w:rPr>
              <w:tab/>
              <w:t>La notificarea unei alerte, Agenția Națională pentru Sănătate Publică comunică fără întârziere prin SAPR orice informații relevante disponibile aflate în posesia lor care pot fi utile pentru coordonarea răspunsului, cum ar fi:</w:t>
            </w:r>
          </w:p>
          <w:p w14:paraId="4A134A52"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a)</w:t>
            </w:r>
            <w:r w:rsidRPr="00573165">
              <w:rPr>
                <w:rFonts w:asciiTheme="majorBidi" w:hAnsiTheme="majorBidi" w:cstheme="majorBidi"/>
                <w:bCs/>
                <w:lang w:val="ro-MD"/>
              </w:rPr>
              <w:tab/>
              <w:t>tipul și originea agentului;</w:t>
            </w:r>
          </w:p>
          <w:p w14:paraId="611719B5"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b)</w:t>
            </w:r>
            <w:r w:rsidRPr="00573165">
              <w:rPr>
                <w:rFonts w:asciiTheme="majorBidi" w:hAnsiTheme="majorBidi" w:cstheme="majorBidi"/>
                <w:bCs/>
                <w:lang w:val="ro-MD"/>
              </w:rPr>
              <w:tab/>
              <w:t>data și locul incidentului sau focarului;</w:t>
            </w:r>
          </w:p>
          <w:p w14:paraId="4E422080"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c)</w:t>
            </w:r>
            <w:r w:rsidRPr="00573165">
              <w:rPr>
                <w:rFonts w:asciiTheme="majorBidi" w:hAnsiTheme="majorBidi" w:cstheme="majorBidi"/>
                <w:bCs/>
                <w:lang w:val="ro-MD"/>
              </w:rPr>
              <w:tab/>
              <w:t>mijloacele de transmitere sau de diseminare;</w:t>
            </w:r>
          </w:p>
          <w:p w14:paraId="59E5AFFB"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d)</w:t>
            </w:r>
            <w:r w:rsidRPr="00573165">
              <w:rPr>
                <w:rFonts w:asciiTheme="majorBidi" w:hAnsiTheme="majorBidi" w:cstheme="majorBidi"/>
                <w:bCs/>
                <w:lang w:val="ro-MD"/>
              </w:rPr>
              <w:tab/>
              <w:t>datele toxicologice, radiologice;</w:t>
            </w:r>
          </w:p>
          <w:p w14:paraId="5B9D161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e)</w:t>
            </w:r>
            <w:r w:rsidRPr="00573165">
              <w:rPr>
                <w:rFonts w:asciiTheme="majorBidi" w:hAnsiTheme="majorBidi" w:cstheme="majorBidi"/>
                <w:bCs/>
                <w:lang w:val="ro-MD"/>
              </w:rPr>
              <w:tab/>
              <w:t>metodele de depistare și confirmare;</w:t>
            </w:r>
          </w:p>
          <w:p w14:paraId="34652508"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f)</w:t>
            </w:r>
            <w:r w:rsidRPr="00573165">
              <w:rPr>
                <w:rFonts w:asciiTheme="majorBidi" w:hAnsiTheme="majorBidi" w:cstheme="majorBidi"/>
                <w:bCs/>
                <w:lang w:val="ro-MD"/>
              </w:rPr>
              <w:tab/>
              <w:t>riscurile pentru sănătatea publică;</w:t>
            </w:r>
          </w:p>
          <w:p w14:paraId="274A71FC"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g)</w:t>
            </w:r>
            <w:r w:rsidRPr="00573165">
              <w:rPr>
                <w:rFonts w:asciiTheme="majorBidi" w:hAnsiTheme="majorBidi" w:cstheme="majorBidi"/>
                <w:bCs/>
                <w:lang w:val="ro-MD"/>
              </w:rPr>
              <w:tab/>
              <w:t>măsurile de sănătate publică puse în aplicare sau a căror punere în aplicare este prevăzută la nivel național;</w:t>
            </w:r>
          </w:p>
          <w:p w14:paraId="6E038E5C"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h)</w:t>
            </w:r>
            <w:r w:rsidRPr="00573165">
              <w:rPr>
                <w:rFonts w:asciiTheme="majorBidi" w:hAnsiTheme="majorBidi" w:cstheme="majorBidi"/>
                <w:bCs/>
                <w:lang w:val="ro-MD"/>
              </w:rPr>
              <w:tab/>
              <w:t>alte măsuri decât măsurile de sănătate publică, inclusiv măsuri multisectoriale conform competențelor;</w:t>
            </w:r>
          </w:p>
          <w:p w14:paraId="19795A02"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i)</w:t>
            </w:r>
            <w:r w:rsidRPr="00573165">
              <w:rPr>
                <w:rFonts w:asciiTheme="majorBidi" w:hAnsiTheme="majorBidi" w:cstheme="majorBidi"/>
                <w:bCs/>
                <w:lang w:val="ro-MD"/>
              </w:rPr>
              <w:tab/>
              <w:t>dacă există o nevoie urgentă sau un deficit de contramăsuri medicale;</w:t>
            </w:r>
          </w:p>
          <w:p w14:paraId="5F7EB87F"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j)</w:t>
            </w:r>
            <w:r w:rsidRPr="00573165">
              <w:rPr>
                <w:rFonts w:asciiTheme="majorBidi" w:hAnsiTheme="majorBidi" w:cstheme="majorBidi"/>
                <w:bCs/>
                <w:lang w:val="ro-MD"/>
              </w:rPr>
              <w:tab/>
              <w:t>cererile și ofertele de asistență de urgență la nivel transfrontalier, cum ar fi transferul medical al pacienților sau punerea la dispoziția altui stat membru a personalului medical dintr-un stat membru, în special în zonele transfrontaliere din regiunile învecinate;</w:t>
            </w:r>
          </w:p>
          <w:p w14:paraId="1B78BBB4"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k)</w:t>
            </w:r>
            <w:r w:rsidRPr="00573165">
              <w:rPr>
                <w:rFonts w:asciiTheme="majorBidi" w:hAnsiTheme="majorBidi" w:cstheme="majorBidi"/>
                <w:bCs/>
                <w:lang w:val="ro-MD"/>
              </w:rPr>
              <w:tab/>
              <w:t>datele cu caracter personal necesare în scopul urmăririi contacților în conformitate cu în scopul depistării contacților în conformitate cu Legea 133/2011 „privind protecţia datelor cu caracter personal”;</w:t>
            </w:r>
          </w:p>
          <w:p w14:paraId="01C59A86"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l)</w:t>
            </w:r>
            <w:r w:rsidRPr="00573165">
              <w:rPr>
                <w:rFonts w:asciiTheme="majorBidi" w:hAnsiTheme="majorBidi" w:cstheme="majorBidi"/>
                <w:bCs/>
                <w:lang w:val="ro-MD"/>
              </w:rPr>
              <w:tab/>
              <w:t>orice alte informații relevante pentru amenințarea transfrontalieră gravă pentru sănătate în cauză;</w:t>
            </w:r>
          </w:p>
          <w:p w14:paraId="14C5A7A7" w14:textId="77777777" w:rsidR="00573165" w:rsidRPr="00573165" w:rsidRDefault="00573165" w:rsidP="00573165">
            <w:pPr>
              <w:rPr>
                <w:rFonts w:asciiTheme="majorBidi" w:hAnsiTheme="majorBidi" w:cstheme="majorBidi"/>
                <w:bCs/>
                <w:lang w:val="ro-MD"/>
              </w:rPr>
            </w:pPr>
          </w:p>
          <w:p w14:paraId="7DBD6225"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24.</w:t>
            </w:r>
            <w:r w:rsidRPr="00573165">
              <w:rPr>
                <w:rFonts w:asciiTheme="majorBidi" w:hAnsiTheme="majorBidi" w:cstheme="majorBidi"/>
                <w:bCs/>
                <w:lang w:val="ro-MD"/>
              </w:rPr>
              <w:tab/>
              <w:t>Agenția Națională pentru Sănătate Publică actualizează în SAPR informațiile prevăzute la p.23 pe măsură ce devin disponibile date noi;</w:t>
            </w:r>
          </w:p>
          <w:p w14:paraId="656B2A4A" w14:textId="77777777" w:rsidR="00573165" w:rsidRPr="00573165" w:rsidRDefault="00573165" w:rsidP="00573165">
            <w:pPr>
              <w:rPr>
                <w:rFonts w:asciiTheme="majorBidi" w:hAnsiTheme="majorBidi" w:cstheme="majorBidi"/>
                <w:bCs/>
                <w:lang w:val="ro-MD"/>
              </w:rPr>
            </w:pPr>
          </w:p>
          <w:p w14:paraId="5B4234AB"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25.</w:t>
            </w:r>
            <w:r w:rsidRPr="00573165">
              <w:rPr>
                <w:rFonts w:asciiTheme="majorBidi" w:hAnsiTheme="majorBidi" w:cstheme="majorBidi"/>
                <w:bCs/>
                <w:lang w:val="ro-MD"/>
              </w:rPr>
              <w:tab/>
              <w:t xml:space="preserve">La notificarea unei alerte, atunci când este necesar pentru coordonarea răspunsului la nivelul Uniunii Europene, ANSP va coordona prin SAPR, evaluarea de risc a gravității potențiale a amenințării pentru sănătatea publică, inclusiv posibile măsuri de sănătate publică. </w:t>
            </w:r>
          </w:p>
          <w:p w14:paraId="15EB7185" w14:textId="77777777" w:rsidR="00573165" w:rsidRPr="00573165" w:rsidRDefault="00573165" w:rsidP="00573165">
            <w:pPr>
              <w:rPr>
                <w:rFonts w:asciiTheme="majorBidi" w:hAnsiTheme="majorBidi" w:cstheme="majorBidi"/>
                <w:bCs/>
                <w:lang w:val="ro-MD"/>
              </w:rPr>
            </w:pPr>
          </w:p>
          <w:p w14:paraId="046EB64A"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26.</w:t>
            </w:r>
            <w:r w:rsidRPr="00573165">
              <w:rPr>
                <w:rFonts w:asciiTheme="majorBidi" w:hAnsiTheme="majorBidi" w:cstheme="majorBidi"/>
                <w:bCs/>
                <w:lang w:val="ro-MD"/>
              </w:rPr>
              <w:tab/>
              <w:t>Evaluarea riscurilor se efectuează în cazul unei amenințări menționate la punctul 6  din prezentul regulament. Evaluarea riscurilor ia în considerare, dacă sunt disponibile, informațiile relevante furnizate de alte entități, în special de OMS în cazul unei urgențe de sănătate publică de importanță internațională. Proceduri standarde de informare, consultare şi cooperare în ca rezultat al evaluării riscurilor se vor efectua conform Anexei IV.</w:t>
            </w:r>
          </w:p>
          <w:p w14:paraId="2653E67D" w14:textId="77777777" w:rsidR="00573165" w:rsidRPr="00573165" w:rsidRDefault="00573165" w:rsidP="00573165">
            <w:pPr>
              <w:rPr>
                <w:rFonts w:asciiTheme="majorBidi" w:hAnsiTheme="majorBidi" w:cstheme="majorBidi"/>
                <w:bCs/>
                <w:lang w:val="ro-MD"/>
              </w:rPr>
            </w:pPr>
          </w:p>
          <w:p w14:paraId="7BBE0653"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27.</w:t>
            </w:r>
            <w:r w:rsidRPr="00573165">
              <w:rPr>
                <w:rFonts w:asciiTheme="majorBidi" w:hAnsiTheme="majorBidi" w:cstheme="majorBidi"/>
                <w:bCs/>
                <w:lang w:val="ro-MD"/>
              </w:rPr>
              <w:tab/>
              <w:t>În punctele de trecere a frontierei de stat vor fi aplicate măsuri faţă de persoane, mijloace de transport, bagaje, mărfuri, containere, expedieri poştale, conform prevederilor art.18 al Regulamentului Sanitar Internaţional (2005) şi planului de intervenţie în punctele de trecere a frontierei de stat.</w:t>
            </w:r>
          </w:p>
          <w:p w14:paraId="440591D7" w14:textId="77777777" w:rsidR="00573165" w:rsidRPr="00573165" w:rsidRDefault="00573165" w:rsidP="00573165">
            <w:pPr>
              <w:rPr>
                <w:rFonts w:asciiTheme="majorBidi" w:hAnsiTheme="majorBidi" w:cstheme="majorBidi"/>
                <w:bCs/>
                <w:lang w:val="ro-MD"/>
              </w:rPr>
            </w:pPr>
          </w:p>
          <w:p w14:paraId="24B8D054" w14:textId="77777777" w:rsidR="00573165" w:rsidRPr="00573165" w:rsidRDefault="00573165" w:rsidP="00573165">
            <w:pPr>
              <w:rPr>
                <w:rFonts w:asciiTheme="majorBidi" w:hAnsiTheme="majorBidi" w:cstheme="majorBidi"/>
                <w:bCs/>
                <w:lang w:val="ro-MD"/>
              </w:rPr>
            </w:pPr>
            <w:r w:rsidRPr="00573165">
              <w:rPr>
                <w:rFonts w:asciiTheme="majorBidi" w:hAnsiTheme="majorBidi" w:cstheme="majorBidi"/>
                <w:bCs/>
                <w:lang w:val="ro-MD"/>
              </w:rPr>
              <w:t>28.</w:t>
            </w:r>
            <w:r w:rsidRPr="00573165">
              <w:rPr>
                <w:rFonts w:asciiTheme="majorBidi" w:hAnsiTheme="majorBidi" w:cstheme="majorBidi"/>
                <w:bCs/>
                <w:lang w:val="ro-MD"/>
              </w:rPr>
              <w:tab/>
              <w:t>Coordonarea măsurilor naţionale de răspuns în scopul prevenirii transmiterii transfrontaliere a pericolelor pentru sănătatea publică este atribuită Comisiei naţionale extraordinare de sănătate publică.</w:t>
            </w:r>
          </w:p>
          <w:p w14:paraId="611CFD95" w14:textId="77777777" w:rsidR="00573165" w:rsidRPr="00573165" w:rsidRDefault="00573165" w:rsidP="00573165">
            <w:pPr>
              <w:rPr>
                <w:rFonts w:asciiTheme="majorBidi" w:hAnsiTheme="majorBidi" w:cstheme="majorBidi"/>
                <w:bCs/>
                <w:lang w:val="ro-MD"/>
              </w:rPr>
            </w:pPr>
          </w:p>
          <w:p w14:paraId="0B57A66E" w14:textId="30391984" w:rsidR="00950CA4" w:rsidRPr="00CF643A" w:rsidRDefault="00573165" w:rsidP="00573165">
            <w:pPr>
              <w:jc w:val="both"/>
              <w:rPr>
                <w:rFonts w:asciiTheme="majorBidi" w:hAnsiTheme="majorBidi" w:cstheme="majorBidi"/>
                <w:bCs/>
                <w:lang w:val="ro-MD"/>
              </w:rPr>
            </w:pPr>
            <w:r w:rsidRPr="00573165">
              <w:rPr>
                <w:rFonts w:asciiTheme="majorBidi" w:hAnsiTheme="majorBidi" w:cstheme="majorBidi"/>
                <w:bCs/>
                <w:lang w:val="ro-MD"/>
              </w:rPr>
              <w:t>29.</w:t>
            </w:r>
            <w:r w:rsidRPr="00573165">
              <w:rPr>
                <w:rFonts w:asciiTheme="majorBidi" w:hAnsiTheme="majorBidi" w:cstheme="majorBidi"/>
                <w:bCs/>
                <w:lang w:val="ro-MD"/>
              </w:rPr>
              <w:tab/>
              <w:t xml:space="preserve"> ANSP va furniza în scris către Uniunea Europeană orice informații relevante disponibile legate de amenințare, pe lângă cele care au fost comunicate deja prin SAPR, inclusiv măsurile de sănătate publică sau alte măsuri care au fost luate sau care urmează să fie luate.</w:t>
            </w:r>
          </w:p>
        </w:tc>
        <w:tc>
          <w:tcPr>
            <w:tcW w:w="1368" w:type="dxa"/>
          </w:tcPr>
          <w:p w14:paraId="3C9882FB" w14:textId="40AE0261" w:rsidR="00950CA4" w:rsidRPr="00CF643A" w:rsidRDefault="008C645F" w:rsidP="00CF643A">
            <w:pPr>
              <w:jc w:val="both"/>
              <w:rPr>
                <w:rFonts w:asciiTheme="majorBidi" w:hAnsiTheme="majorBidi" w:cstheme="majorBidi"/>
                <w:lang w:val="ro-MD"/>
              </w:rPr>
            </w:pPr>
            <w:r>
              <w:rPr>
                <w:rFonts w:asciiTheme="majorBidi" w:hAnsiTheme="majorBidi" w:cstheme="majorBidi"/>
                <w:lang w:val="ro-MD"/>
              </w:rPr>
              <w:t>Compatibil</w:t>
            </w:r>
          </w:p>
        </w:tc>
        <w:tc>
          <w:tcPr>
            <w:tcW w:w="2885" w:type="dxa"/>
          </w:tcPr>
          <w:p w14:paraId="6E9E25EB" w14:textId="19D2678F" w:rsidR="008C645F" w:rsidRPr="007F3451" w:rsidRDefault="008C645F" w:rsidP="008C645F">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capitolul IV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41E5B9CA" w14:textId="77777777" w:rsidR="00950CA4" w:rsidRPr="00CF643A" w:rsidRDefault="00950CA4" w:rsidP="008C645F">
            <w:pPr>
              <w:jc w:val="both"/>
              <w:rPr>
                <w:rFonts w:asciiTheme="majorBidi" w:hAnsiTheme="majorBidi" w:cstheme="majorBidi"/>
                <w:b/>
                <w:bCs/>
                <w:highlight w:val="yellow"/>
                <w:lang w:val="ro-MD"/>
              </w:rPr>
            </w:pPr>
          </w:p>
        </w:tc>
        <w:tc>
          <w:tcPr>
            <w:tcW w:w="973" w:type="dxa"/>
          </w:tcPr>
          <w:p w14:paraId="251555B9" w14:textId="77777777" w:rsidR="00950CA4" w:rsidRPr="00CF643A" w:rsidRDefault="00950CA4" w:rsidP="00CF643A">
            <w:pPr>
              <w:jc w:val="both"/>
              <w:rPr>
                <w:rFonts w:asciiTheme="majorBidi" w:hAnsiTheme="majorBidi" w:cstheme="majorBidi"/>
                <w:b/>
                <w:bCs/>
                <w:highlight w:val="yellow"/>
                <w:lang w:val="ro-MD"/>
              </w:rPr>
            </w:pPr>
          </w:p>
        </w:tc>
        <w:tc>
          <w:tcPr>
            <w:tcW w:w="1295" w:type="dxa"/>
          </w:tcPr>
          <w:p w14:paraId="3E865DCB" w14:textId="77777777" w:rsidR="00950CA4" w:rsidRPr="00CF643A" w:rsidRDefault="00950CA4" w:rsidP="00CF643A">
            <w:pPr>
              <w:pStyle w:val="Default"/>
              <w:jc w:val="both"/>
              <w:rPr>
                <w:rFonts w:asciiTheme="majorBidi" w:hAnsiTheme="majorBidi" w:cstheme="majorBidi"/>
                <w:color w:val="auto"/>
                <w:lang w:val="ro-MD"/>
              </w:rPr>
            </w:pPr>
          </w:p>
        </w:tc>
      </w:tr>
      <w:tr w:rsidR="001526F0" w:rsidRPr="00FE4B7D" w14:paraId="27B9D33E" w14:textId="77777777" w:rsidTr="00CF643A">
        <w:tc>
          <w:tcPr>
            <w:tcW w:w="4957" w:type="dxa"/>
            <w:gridSpan w:val="2"/>
            <w:vAlign w:val="center"/>
          </w:tcPr>
          <w:p w14:paraId="539CA163" w14:textId="5DB6487F"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20</w:t>
            </w:r>
          </w:p>
          <w:p w14:paraId="7A11153A" w14:textId="10F15E35"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Evaluarea riscurilor pentru sănătatea publică</w:t>
            </w:r>
          </w:p>
          <w:p w14:paraId="47297032" w14:textId="191FEFC2"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La notificarea unei alerte în temeiul articolului 19, Comisia, atunci când este necesar pentru coordonarea răspunsului la nivelul Uniunii menționată la articolul 21 sau la cererea CSS sau din proprie inițiativă, pune fără întârziere la dispoziția autorităților naționale competente și a CSS, prin SAPR, o evaluare de risc a gravității potențiale a amenințării pentru sănătatea publică, inclusiv posibile măsuri de sănătate publică. Evaluarea de risc respectivă se efectuează de către una sau mai multe dintre următoarele agenții sau organe ale Uniunii:</w:t>
            </w:r>
          </w:p>
          <w:p w14:paraId="7F690CA2" w14:textId="6CE8D877"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ECDC, în conformitate cu articolul 8a din Regulamentul (CE) nr. 851/2004, în cazul unei amenințări transfrontaliere grave pentru sănătate menționate la articolul 2 alineatul (1) litera (a) punctele (i) și (ii), inclusiv în cazul în care aceasta privește substanțe de origine umană care pot fi afectate de boli transmisibile, sau la articolul 2 alineatul (1) litera (d) din prezentul regulament;</w:t>
            </w:r>
          </w:p>
          <w:p w14:paraId="0AC22A1D" w14:textId="5C970401"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Agenția Europeană pentru Medicamente (EMA), în conformitate cu articolul 1 din Regulamentul (UE) 2022/123 al Parlamentului European și al Consiliului (37), atunci când amenințarea transfrontalieră gravă pentru sănătate este legată de medicamente și dispozitive medicale;</w:t>
            </w:r>
          </w:p>
          <w:p w14:paraId="19C097A9" w14:textId="6B8AFDB2"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Autoritatea Europeană pentru Siguranța Alimentară (EFSA), în conformitate cu articolul 23 din Regulamentul (CE) nr. 178/2002 al Parlamentului European și al Consiliului (38), în cazul unei amenințări transfrontaliere grave pentru sănătate menționate la articolul 2 din prezentul regulament, atunci când amenințarea respectivă intră sub incidența mandatului EFSA;</w:t>
            </w:r>
          </w:p>
          <w:p w14:paraId="2FEF9E87" w14:textId="0DC429EE"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 Agenția Europeană pentru Produse Chimice (ECHA), în conformitate cu Regulamentul (CE) nr. 1907/2006 al Parlamentului European și al Consiliului (39), în cazul unei amenințări transfrontaliere grave pentru sănătate menționate la articolul 2 alineatul (1) litera (b) sau (c) din prezentul regulament, atunci când amenințarea respectivă intră sub incidența mandatului ECHA;</w:t>
            </w:r>
          </w:p>
          <w:p w14:paraId="48ACA789" w14:textId="2D469C18"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 Agenția Europeană de Mediu (AEM), în conformitate cu Regulamentul (CE) nr. 401/2009 al Parlamentului European și al Consiliului (40), în cazul unei amenințări transfrontaliere grave pentru sănătate menționate la articolul 2 alineatul (1) litera (c) din prezentul regulament, atunci când amenințarea respectivă intră sub incidența mandatului AEM;</w:t>
            </w:r>
          </w:p>
          <w:p w14:paraId="7F7DBC49" w14:textId="77777777" w:rsidR="004B4328" w:rsidRPr="00CF643A" w:rsidRDefault="004B432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(f) Observatorul European pentru Droguri și Toxicomanie (EMCDDA), în conformitate cu Regulamentul (CE) nr. 1920/2006 al Parlamentului European și al Consiliului (41), în cazul unei amenințări transfrontaliere grave pentru sănătate menționate la articolul 2 alineatul (1) litera (b) din prezentul regulament, atunci când amenințarea respectivă intră sub incidența mandatului EMCDDA.</w:t>
            </w:r>
          </w:p>
          <w:p w14:paraId="7813BDA4" w14:textId="475F7439"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Evaluarea riscurilor se efectuează în cazul unei amenințări menționate la articolul 2 alineatul (1) din prezentul regulament, în cooperare cu Agenția Uniunii Europene pentru Cooperare în Materie de Aplicare a Legii (Europol) atunci când amenințarea transfrontalieră gravă pentru sănătate este generată de activități teroriste sau infracționale menționate la articolul 3 din Regulamentul (UE) 2016/794 al Parlamentului European și al Consiliului (42) și în cooperare cu EMA atunci când amenințarea transfrontalieră gravă pentru sănătate este legată de medicamente.</w:t>
            </w:r>
          </w:p>
          <w:p w14:paraId="69638E20" w14:textId="17059348"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La cererea agenției sau organului Uniunii care efectuează evaluarea riscurilor în limitele mandatului său, agențiile și organele Uniunii menționate la alineatul (1) din prezentul articol furnizează, fără întârzieri nejustificate, orice informații și date relevante de care dispun. Prelucrarea datelor cu caracter personal, ori de câte ori este cazul, se efectuează în conformitate cu cerințele de protecție a datelor prevăzute la articolul 27.</w:t>
            </w:r>
          </w:p>
          <w:p w14:paraId="41B82260" w14:textId="5B6A85E1"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Atunci când evaluarea riscurilor necesară este total sau parțial în afara mandatelor agențiilor și organelor Uniunii menționate la alineatul (1) și este considerată necesară pentru coordonarea răspunsului la nivelul Uniunii, Comisia, la cererea CSS sau din proprie inițiativă, furnizează o evaluare ad-hoc a riscurilor.</w:t>
            </w:r>
          </w:p>
          <w:p w14:paraId="664BAB8A" w14:textId="31D3979D"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Comisia pune evaluările riscurilor la dispoziția autorităților naționale competente fără întârziere prin intermediul SAPR, precum și la dispoziția CSS și, dacă este cazul, prin sisteme de alertă interconectate. Atunci când evaluarea riscurilor urmează să fie făcută publică, autoritățile naționale competente o primesc cu 24 de ore înainte de publicare, cu excepția cazului în care publicarea imediată a evaluării riscurilor se impune din motive de urgență și de necesitate.</w:t>
            </w:r>
          </w:p>
          <w:p w14:paraId="3881DD0C" w14:textId="746AE581"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Evaluarea riscurilor ia în considerare, dacă sunt disponibile, informațiile relevante furnizate de alte entități, în special de OMS în cazul unei urgențe de sănătate publică de importanță internațională.</w:t>
            </w:r>
          </w:p>
          <w:p w14:paraId="664DA621" w14:textId="6909DE30"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Comisia se asigură că informațiile care pot fi relevante pentru evaluarea riscurilor sunt puse la dispoziția autorităților naționale competente prin intermediul SAPR, precum și la dispoziția CSS.</w:t>
            </w:r>
          </w:p>
        </w:tc>
        <w:tc>
          <w:tcPr>
            <w:tcW w:w="3570" w:type="dxa"/>
          </w:tcPr>
          <w:p w14:paraId="29CA2FB2" w14:textId="77777777" w:rsidR="00A34206" w:rsidRDefault="00A34206" w:rsidP="00A34206">
            <w:pPr>
              <w:rPr>
                <w:rFonts w:asciiTheme="majorBidi" w:hAnsiTheme="majorBidi" w:cstheme="majorBidi"/>
                <w:bCs/>
                <w:lang w:val="ro-MD"/>
              </w:rPr>
            </w:pPr>
          </w:p>
          <w:p w14:paraId="3C92D427" w14:textId="77777777" w:rsidR="00A34206" w:rsidRDefault="00A34206" w:rsidP="00A34206">
            <w:pPr>
              <w:rPr>
                <w:rFonts w:asciiTheme="majorBidi" w:hAnsiTheme="majorBidi" w:cstheme="majorBidi"/>
                <w:bCs/>
                <w:lang w:val="ro-MD"/>
              </w:rPr>
            </w:pPr>
          </w:p>
          <w:p w14:paraId="7475BE36" w14:textId="35ACADC3" w:rsidR="00A34206" w:rsidRPr="00A34206" w:rsidRDefault="00A34206" w:rsidP="00A34206">
            <w:pPr>
              <w:rPr>
                <w:rFonts w:asciiTheme="majorBidi" w:hAnsiTheme="majorBidi" w:cstheme="majorBidi"/>
                <w:bCs/>
                <w:lang w:val="ro-MD"/>
              </w:rPr>
            </w:pPr>
            <w:r w:rsidRPr="00A34206">
              <w:rPr>
                <w:rFonts w:asciiTheme="majorBidi" w:hAnsiTheme="majorBidi" w:cstheme="majorBidi"/>
                <w:bCs/>
                <w:lang w:val="ro-MD"/>
              </w:rPr>
              <w:t>25.</w:t>
            </w:r>
            <w:r w:rsidRPr="00A34206">
              <w:rPr>
                <w:rFonts w:asciiTheme="majorBidi" w:hAnsiTheme="majorBidi" w:cstheme="majorBidi"/>
                <w:bCs/>
                <w:lang w:val="ro-MD"/>
              </w:rPr>
              <w:tab/>
              <w:t xml:space="preserve">La notificarea unei alerte, atunci când este necesar pentru coordonarea răspunsului la nivelul Uniunii Europene, ANSP va coordona prin SAPR, evaluarea de risc a gravității potențiale a amenințării pentru sănătatea publică, inclusiv posibile măsuri de sănătate publică. </w:t>
            </w:r>
          </w:p>
          <w:p w14:paraId="640F0517" w14:textId="77777777" w:rsidR="00A34206" w:rsidRPr="00A34206" w:rsidRDefault="00A34206" w:rsidP="00A34206">
            <w:pPr>
              <w:rPr>
                <w:rFonts w:asciiTheme="majorBidi" w:hAnsiTheme="majorBidi" w:cstheme="majorBidi"/>
                <w:bCs/>
                <w:lang w:val="ro-MD"/>
              </w:rPr>
            </w:pPr>
          </w:p>
          <w:p w14:paraId="4BEB3F11" w14:textId="2F433DB7" w:rsidR="004B4328" w:rsidRPr="00CF643A" w:rsidRDefault="00A34206" w:rsidP="00A34206">
            <w:pPr>
              <w:jc w:val="both"/>
              <w:rPr>
                <w:rFonts w:asciiTheme="majorBidi" w:hAnsiTheme="majorBidi" w:cstheme="majorBidi"/>
                <w:bCs/>
                <w:lang w:val="ro-MD"/>
              </w:rPr>
            </w:pPr>
            <w:r w:rsidRPr="00A34206">
              <w:rPr>
                <w:rFonts w:asciiTheme="majorBidi" w:hAnsiTheme="majorBidi" w:cstheme="majorBidi"/>
                <w:bCs/>
                <w:lang w:val="ro-MD"/>
              </w:rPr>
              <w:t>26.</w:t>
            </w:r>
            <w:r w:rsidRPr="00A34206">
              <w:rPr>
                <w:rFonts w:asciiTheme="majorBidi" w:hAnsiTheme="majorBidi" w:cstheme="majorBidi"/>
                <w:bCs/>
                <w:lang w:val="ro-MD"/>
              </w:rPr>
              <w:tab/>
              <w:t>Evaluarea riscurilor se efectuează în cazul unei amenințări menționate la punctul 6  din prezentul regulament. Evaluarea riscurilor ia în considerare, dacă sunt disponibile, informațiile relevante furnizate de alte entități, în special de OMS în cazul unei urgențe de sănătate publică de importanță internațională. Proceduri standarde de informare, consultare şi cooperare în ca rezultat al evaluării riscurilor se vor efectua conform Anexei IV.</w:t>
            </w:r>
          </w:p>
        </w:tc>
        <w:tc>
          <w:tcPr>
            <w:tcW w:w="1368" w:type="dxa"/>
          </w:tcPr>
          <w:p w14:paraId="1ADF4B6A" w14:textId="62C6EC7E" w:rsidR="004B4328" w:rsidRPr="00CF643A" w:rsidRDefault="00444C93" w:rsidP="00CF643A">
            <w:pPr>
              <w:jc w:val="both"/>
              <w:rPr>
                <w:rFonts w:asciiTheme="majorBidi" w:hAnsiTheme="majorBidi" w:cstheme="majorBidi"/>
                <w:lang w:val="ro-MD"/>
              </w:rPr>
            </w:pPr>
            <w:r>
              <w:rPr>
                <w:rFonts w:asciiTheme="majorBidi" w:hAnsiTheme="majorBidi" w:cstheme="majorBidi"/>
                <w:lang w:val="ro-MD"/>
              </w:rPr>
              <w:t>Compatibil</w:t>
            </w:r>
          </w:p>
        </w:tc>
        <w:tc>
          <w:tcPr>
            <w:tcW w:w="2885" w:type="dxa"/>
          </w:tcPr>
          <w:p w14:paraId="52306907" w14:textId="789DE1AC" w:rsidR="00FE4B7D" w:rsidRPr="007F3451" w:rsidRDefault="00FE4B7D" w:rsidP="00FE4B7D">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punctele 25, 26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035CEBFE" w14:textId="77777777" w:rsidR="004B4328" w:rsidRPr="00CF643A" w:rsidRDefault="004B4328" w:rsidP="00331DDF">
            <w:pPr>
              <w:jc w:val="both"/>
              <w:rPr>
                <w:rFonts w:asciiTheme="majorBidi" w:hAnsiTheme="majorBidi" w:cstheme="majorBidi"/>
                <w:b/>
                <w:bCs/>
                <w:highlight w:val="yellow"/>
                <w:lang w:val="ro-MD"/>
              </w:rPr>
            </w:pPr>
          </w:p>
        </w:tc>
        <w:tc>
          <w:tcPr>
            <w:tcW w:w="973" w:type="dxa"/>
          </w:tcPr>
          <w:p w14:paraId="1ED61185" w14:textId="77777777" w:rsidR="004B4328" w:rsidRPr="00CF643A" w:rsidRDefault="004B4328" w:rsidP="00CF643A">
            <w:pPr>
              <w:jc w:val="both"/>
              <w:rPr>
                <w:rFonts w:asciiTheme="majorBidi" w:hAnsiTheme="majorBidi" w:cstheme="majorBidi"/>
                <w:b/>
                <w:bCs/>
                <w:highlight w:val="yellow"/>
                <w:lang w:val="ro-MD"/>
              </w:rPr>
            </w:pPr>
          </w:p>
        </w:tc>
        <w:tc>
          <w:tcPr>
            <w:tcW w:w="1295" w:type="dxa"/>
          </w:tcPr>
          <w:p w14:paraId="156ACF2B" w14:textId="77777777" w:rsidR="004B4328" w:rsidRPr="00CF643A" w:rsidRDefault="004B4328" w:rsidP="00CF643A">
            <w:pPr>
              <w:pStyle w:val="Default"/>
              <w:jc w:val="both"/>
              <w:rPr>
                <w:rFonts w:asciiTheme="majorBidi" w:hAnsiTheme="majorBidi" w:cstheme="majorBidi"/>
                <w:color w:val="auto"/>
                <w:lang w:val="ro-MD"/>
              </w:rPr>
            </w:pPr>
          </w:p>
        </w:tc>
      </w:tr>
      <w:tr w:rsidR="001526F0" w:rsidRPr="00A84556" w14:paraId="1A68751B" w14:textId="77777777" w:rsidTr="00CF643A">
        <w:tc>
          <w:tcPr>
            <w:tcW w:w="4957" w:type="dxa"/>
            <w:gridSpan w:val="2"/>
            <w:vAlign w:val="center"/>
          </w:tcPr>
          <w:p w14:paraId="16E3F4EF" w14:textId="58D71B92"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21</w:t>
            </w:r>
          </w:p>
          <w:p w14:paraId="027420DC" w14:textId="358BEE57"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Coordonarea răspunsului în cadrul CSS</w:t>
            </w:r>
          </w:p>
          <w:p w14:paraId="4B6973A6" w14:textId="4CB9D018"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În urma unei notificări de alertă în temeiul articolului 19, la cererea Comisiei sau a unui stat membru și pe baza informațiilor disponibile, inclusiv a informațiilor menționate la articolul 19 și a evaluărilor riscurilor menționate la articolul 20, statele membre se consultă și se coordonează în cadrul CSS, în colaborare cu Comisia, în ceea ce privește următoarele:</w:t>
            </w:r>
          </w:p>
          <w:p w14:paraId="712E966B" w14:textId="25867BB9"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măsurile naționale de răspuns, inclusiv nevoile în materie de cercetare, la amenințările transfrontaliere grave pentru sănătate, inclusiv atunci când este declarată o urgență de sănătate publică de importanță internațională în conformitate cu RSI și care intră în sfera de aplicare a articolului 2 din prezentul regulament;</w:t>
            </w:r>
          </w:p>
          <w:p w14:paraId="6C78215C" w14:textId="22B67E34"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comunicarea în situații de risc și de criză, care urmează să fie adaptată la nevoile și circumstanțele statelor membre, cu scopul de a furniza informații consecvente și coordonate în Uniune, destinate publicului, profesioniștilor din domeniul sănătății și celor din domeniul sănătății publice;</w:t>
            </w:r>
          </w:p>
          <w:p w14:paraId="64653C53" w14:textId="3BBE1FA5"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adoptarea de avize și orientări, inclusiv în ceea ce privește măsuri de răspuns specifice, adresate statelor membre pentru prevenirea și controlul unei amenințări transfrontaliere grave pentru sănătate, pe baza avizului de specialitate al agențiilor sau organelor tehnice relevante ale Uniunii; și</w:t>
            </w:r>
          </w:p>
          <w:p w14:paraId="0CDA7697" w14:textId="30A1862C"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 sprijinul pentru mecanismele integrate ale UE referitoare la un răspuns politic la criză (IPCR), astfel cum este menționat în Decizia 2014/415/UE a Consiliului (43), în cazul activării acestuia.</w:t>
            </w:r>
          </w:p>
          <w:p w14:paraId="20DD8F1D" w14:textId="094F73EF"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Atunci când un stat membru intenționează să adopte sau să înceteze să aplice măsuri de sănătate publică pentru combaterea unei amenințări transfrontaliere grave pentru sănătate, acesta, înainte de adoptarea sau încetarea aplicării măsurilor respective, informează, se consultă și se coordonează cu celelalte state membre, în special cu statele membre învecinate, și cu Comisia cu privire la natura, scopul și domeniul de aplicare al măsurilor respective, cu excepția cazului în care nevoia de a proteja sănătatea publică este atât de urgentă încât este necesară adoptarea imediată a măsurilor respective.</w:t>
            </w:r>
          </w:p>
          <w:p w14:paraId="0A667E11" w14:textId="45E1851B"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În cazul în care un stat membru trebuie să adopte de urgență măsuri de sănătate publică pentru a răspunde la apariția sau reapariția unei amenințări transfrontaliere grave pentru sănătate, acesta informează, imediat după adoptare, celelalte state membre și Comisia cu privire la natura, scopul și domeniul de aplicare al măsurilor respective, în special în regiunile transfrontaliere.</w:t>
            </w:r>
          </w:p>
          <w:p w14:paraId="0A26EDBE" w14:textId="79E5026B"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Dacă este necesar, în cazul unei amenințări transfrontaliere grave pentru sănătate, statele membre pot solicita asistență din partea altor state membre prin intermediul Centrului de coordonare a răspunsului la situații de urgență (ERCC) prevăzut în Decizia nr. 1313/2013/UE.</w:t>
            </w:r>
          </w:p>
          <w:p w14:paraId="1C1528F8" w14:textId="4AD4551F"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Comisia adoptă, prin intermediul unor acte de punere în aplicare, procedurile necesare pentru punerea în aplicare uniformă a schimbului de informații, a consultării și a coordonării prevăzute la alineatele (1), (2) și (3) din prezentul articol.</w:t>
            </w:r>
          </w:p>
          <w:p w14:paraId="78BBAD47" w14:textId="72D1827D" w:rsidR="0041171B" w:rsidRPr="00CF643A" w:rsidRDefault="0041171B"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tc>
        <w:tc>
          <w:tcPr>
            <w:tcW w:w="3570" w:type="dxa"/>
          </w:tcPr>
          <w:p w14:paraId="3BE95733" w14:textId="77777777" w:rsidR="00CD700B" w:rsidRPr="00CF643A" w:rsidRDefault="00CD700B" w:rsidP="00CF643A">
            <w:pPr>
              <w:jc w:val="both"/>
              <w:rPr>
                <w:rFonts w:asciiTheme="majorBidi" w:hAnsiTheme="majorBidi" w:cstheme="majorBidi"/>
                <w:b/>
                <w:lang w:val="ro-MD"/>
              </w:rPr>
            </w:pPr>
            <w:r w:rsidRPr="00CF643A">
              <w:rPr>
                <w:rFonts w:asciiTheme="majorBidi" w:hAnsiTheme="majorBidi" w:cstheme="majorBidi"/>
                <w:b/>
                <w:lang w:val="ro-MD"/>
              </w:rPr>
              <w:t>Capitolul IX</w:t>
            </w:r>
          </w:p>
          <w:p w14:paraId="591B6CEE" w14:textId="77777777" w:rsidR="0041171B" w:rsidRDefault="00CD700B" w:rsidP="0043368E">
            <w:pPr>
              <w:jc w:val="center"/>
              <w:rPr>
                <w:rFonts w:asciiTheme="majorBidi" w:hAnsiTheme="majorBidi" w:cstheme="majorBidi"/>
                <w:b/>
                <w:lang w:val="ro-MD"/>
              </w:rPr>
            </w:pPr>
            <w:r w:rsidRPr="00CF643A">
              <w:rPr>
                <w:rFonts w:asciiTheme="majorBidi" w:hAnsiTheme="majorBidi" w:cstheme="majorBidi"/>
                <w:b/>
                <w:lang w:val="ro-MD"/>
              </w:rPr>
              <w:t>COORDONAREA MĂSURILOR NAŢIONALE DE RĂSPUNS LA AMENINŢĂRILE TRANSFRONTALIERE GRAVE PENTRU SĂNĂTATE</w:t>
            </w:r>
          </w:p>
          <w:p w14:paraId="24025596" w14:textId="26D1E8DE"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51.</w:t>
            </w:r>
            <w:r w:rsidRPr="00CD700B">
              <w:rPr>
                <w:rFonts w:asciiTheme="majorBidi" w:hAnsiTheme="majorBidi" w:cstheme="majorBidi"/>
                <w:bCs/>
                <w:lang w:val="ro-MD"/>
              </w:rPr>
              <w:tab/>
              <w:t xml:space="preserve">Identificarea persoanelor care au fost în contact/expuse la surse de agenți de origine biologică, chimică, radiologică, persoanele însoțitoare sau perosanele de contact în caz de urgență în conformitate cu punctul 6 al prezentului regulament și prezintă riscul de dezvoltare a unei boli cu amenințări transfrontaliere grave pentru sănătate, se efectuează în conformitate cu procedurile de identificare a contacților aprobate de Ministerul Sănătății. </w:t>
            </w:r>
          </w:p>
          <w:p w14:paraId="1D450357" w14:textId="672868B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52.</w:t>
            </w:r>
            <w:r w:rsidRPr="00CD700B">
              <w:rPr>
                <w:rFonts w:asciiTheme="majorBidi" w:hAnsiTheme="majorBidi" w:cstheme="majorBidi"/>
                <w:bCs/>
                <w:lang w:val="ro-MD"/>
              </w:rPr>
              <w:tab/>
              <w:t>Autoritatea competentă furnizează în scris CSS orice informații relevante disponibile legate de amenințare, pe lângă cele care au fost comunicate deja prin SAPR, inclusiv măsurile de sănătate publică sau alte măsuri care au fost luate sau care urmează să fie luate.</w:t>
            </w:r>
          </w:p>
          <w:p w14:paraId="734DBF3C" w14:textId="3E03E532"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53.</w:t>
            </w:r>
            <w:r w:rsidRPr="00CD700B">
              <w:rPr>
                <w:rFonts w:asciiTheme="majorBidi" w:hAnsiTheme="majorBidi" w:cstheme="majorBidi"/>
                <w:bCs/>
                <w:lang w:val="ro-MD"/>
              </w:rPr>
              <w:tab/>
              <w:t>Agenția Națională pentru Sănătate Publică ține seama de rezultatul examinării efectuate în cadrul consultării CSS (Comitetul pentru securitate sanitară a Comisiei europene) atunci când iau în considerare sau aplică măsuri de sănătate publică pentru combaterea amenințărilor transfrontaliere grave pentru sănătate.</w:t>
            </w:r>
          </w:p>
          <w:p w14:paraId="22F4A3F5" w14:textId="19C2807E"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54.</w:t>
            </w:r>
            <w:r w:rsidRPr="00CD700B">
              <w:rPr>
                <w:rFonts w:asciiTheme="majorBidi" w:hAnsiTheme="majorBidi" w:cstheme="majorBidi"/>
                <w:bCs/>
                <w:lang w:val="ro-MD"/>
              </w:rPr>
              <w:tab/>
              <w:t>La notificarea unei alerte care corespunde criteriilor menționate  în punctul 18 al prezentului regulament, ANSP va efectua o evaluare de risc a gravității potențiale a amenințării pentru sănătatea publică, inclusiv posibile măsuri de sănătate publică.</w:t>
            </w:r>
          </w:p>
          <w:p w14:paraId="01C0293E" w14:textId="2D346BF5"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55.</w:t>
            </w:r>
            <w:r w:rsidRPr="00CD700B">
              <w:rPr>
                <w:rFonts w:asciiTheme="majorBidi" w:hAnsiTheme="majorBidi" w:cstheme="majorBidi"/>
                <w:bCs/>
                <w:lang w:val="ro-MD"/>
              </w:rPr>
              <w:tab/>
              <w:t>Autoritatea competentă va informa autoritățile responsabile privind rezultatele evaluării riscului timp de 24 de ore.</w:t>
            </w:r>
          </w:p>
          <w:p w14:paraId="0925BCB9" w14:textId="575ABD34"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56.</w:t>
            </w:r>
            <w:r w:rsidRPr="00CD700B">
              <w:rPr>
                <w:rFonts w:asciiTheme="majorBidi" w:hAnsiTheme="majorBidi" w:cstheme="majorBidi"/>
                <w:bCs/>
                <w:lang w:val="ro-MD"/>
              </w:rPr>
              <w:tab/>
              <w:t>În situații excepționale sau de urgență de sănătate publică, Agenția Națională pentru Sănătate Publică poate solicita coordonarea răspunsului în cadrul CSS, în cazul amenințărilor transfrontaliere grave pentru sănătate, altele decât cele menționate la p.6 al prezentului regulament dacă se consideră că măsurile de sănătate publică luate anterior s-au dovedit a fi insuficiente pentru a asigura un nivel ridicat de protecție a sănătății umane.</w:t>
            </w:r>
          </w:p>
          <w:p w14:paraId="07C5C1D4" w14:textId="7777777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57.</w:t>
            </w:r>
            <w:r w:rsidRPr="00CD700B">
              <w:rPr>
                <w:rFonts w:asciiTheme="majorBidi" w:hAnsiTheme="majorBidi" w:cstheme="majorBidi"/>
                <w:bCs/>
                <w:lang w:val="ro-MD"/>
              </w:rPr>
              <w:tab/>
              <w:t>Agenția Națională pentru Sănătate Publică se consultă și coordonează în cadrul CSS, în colaborare cu Comisia, în ceea ce privește următoarele:</w:t>
            </w:r>
          </w:p>
          <w:p w14:paraId="48A99378" w14:textId="7777777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a)</w:t>
            </w:r>
            <w:r w:rsidRPr="00CD700B">
              <w:rPr>
                <w:rFonts w:asciiTheme="majorBidi" w:hAnsiTheme="majorBidi" w:cstheme="majorBidi"/>
                <w:bCs/>
                <w:lang w:val="ro-MD"/>
              </w:rPr>
              <w:tab/>
              <w:t>măsurile naționale de răspuns, inclusiv nevoile în materie de cercetare, la amenințările transfrontaliere grave pentru sănătate, inclusiv atunci când este declarată o urgență de sănătate publică de importanță internațională în conformitate cu RSI (2005);</w:t>
            </w:r>
          </w:p>
          <w:p w14:paraId="2C8B37F0" w14:textId="7777777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b)</w:t>
            </w:r>
            <w:r w:rsidRPr="00CD700B">
              <w:rPr>
                <w:rFonts w:asciiTheme="majorBidi" w:hAnsiTheme="majorBidi" w:cstheme="majorBidi"/>
                <w:bCs/>
                <w:lang w:val="ro-MD"/>
              </w:rPr>
              <w:tab/>
              <w:t>comunicarea în situații de risc și de criză, care urmează să fie adaptată la nevoile și circumstanțele statelor membre, cu scopul de a furniza informații consecvente și coordonate în Uniune, destinate publicului, profesioniștilor din domeniul sănătății și celor din domeniul sănătății publice;</w:t>
            </w:r>
          </w:p>
          <w:p w14:paraId="73EDC7C1" w14:textId="7777777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c)</w:t>
            </w:r>
            <w:r w:rsidRPr="00CD700B">
              <w:rPr>
                <w:rFonts w:asciiTheme="majorBidi" w:hAnsiTheme="majorBidi" w:cstheme="majorBidi"/>
                <w:bCs/>
                <w:lang w:val="ro-MD"/>
              </w:rPr>
              <w:tab/>
              <w:t>adoptarea de avize și orientări, inclusiv în ceea ce privește măsuri de răspuns specifice, adresate statelor membre pentru prevenirea și controlul unei amenințări transfrontaliere grave pentru sănătate, pe baza avizului de specialitate al agențiilor sau organelor tehnice relevante ale Uniunii; și</w:t>
            </w:r>
          </w:p>
          <w:p w14:paraId="39B655AE" w14:textId="1D3DF26A"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d)</w:t>
            </w:r>
            <w:r w:rsidRPr="00CD700B">
              <w:rPr>
                <w:rFonts w:asciiTheme="majorBidi" w:hAnsiTheme="majorBidi" w:cstheme="majorBidi"/>
                <w:bCs/>
                <w:lang w:val="ro-MD"/>
              </w:rPr>
              <w:tab/>
              <w:t>sprijinul pentru mecanismele integrate ale UE referitoare la un răspuns politic la criză, în cazul activării acestuia.</w:t>
            </w:r>
          </w:p>
          <w:p w14:paraId="13652746" w14:textId="41FF692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58.</w:t>
            </w:r>
            <w:r w:rsidRPr="00CD700B">
              <w:rPr>
                <w:rFonts w:asciiTheme="majorBidi" w:hAnsiTheme="majorBidi" w:cstheme="majorBidi"/>
                <w:bCs/>
                <w:lang w:val="ro-MD"/>
              </w:rPr>
              <w:tab/>
              <w:t>Agenția Națională pentru Sănătate Publică își păstrează dreptul de a menține sau a introduce mecanisme, proceduri și măsuri suplimentare pentru sistemul național în domeniile reglementate de prezentul regulament, inclusiv modalități prevăzute în acorduri sau convenții bilaterale sau multilaterale existente sau viitoare, cu condiția ca astfel de mecanisme, proceduri și măsuri suplimentare să nu aducă atingere punerii în aplicare a prezentului regulament.</w:t>
            </w:r>
          </w:p>
          <w:p w14:paraId="6676B37E" w14:textId="0E7F7A64"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59.</w:t>
            </w:r>
            <w:r w:rsidRPr="00CD700B">
              <w:rPr>
                <w:rFonts w:asciiTheme="majorBidi" w:hAnsiTheme="majorBidi" w:cstheme="majorBidi"/>
                <w:bCs/>
                <w:lang w:val="ro-MD"/>
              </w:rPr>
              <w:tab/>
              <w:t xml:space="preserve">Starea de urgență va fi declarată conform prevederilor menționate în art. 58 din Legea 10/2009 privind supravegherea de stat a sănătății publice, cu informarea ulterioară a CSS. </w:t>
            </w:r>
          </w:p>
          <w:p w14:paraId="50929281" w14:textId="2647734A"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60.</w:t>
            </w:r>
            <w:r w:rsidRPr="00CD700B">
              <w:rPr>
                <w:rFonts w:asciiTheme="majorBidi" w:hAnsiTheme="majorBidi" w:cstheme="majorBidi"/>
                <w:bCs/>
                <w:lang w:val="ro-MD"/>
              </w:rPr>
              <w:tab/>
              <w:t>Atunci când Comisia Națională Extraordinară de Sănătate Publică intenționează să adopte sau să înceteze să aplice măsuri de sănătate publică pentru combaterea unei amenințări transfrontaliere grave pentru sănătate, acesta, înainte de adoptarea sau încetarea aplicării măsurilor respective, informează, se consultă și se coordonează cu celelalte state membre, în special cu statele membre învecinate, și cu Comisia cu privire la natura, scopul și domeniul de aplicare al măsurilor respective, cu excepția cazului în care nevoia de a proteja sănătatea publică este atât de urgentă încât este necesară adoptarea imediată a măsurilor respective.</w:t>
            </w:r>
          </w:p>
          <w:p w14:paraId="24EF9307" w14:textId="53F200EB"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61.</w:t>
            </w:r>
            <w:r w:rsidRPr="00CD700B">
              <w:rPr>
                <w:rFonts w:asciiTheme="majorBidi" w:hAnsiTheme="majorBidi" w:cstheme="majorBidi"/>
                <w:bCs/>
                <w:lang w:val="ro-MD"/>
              </w:rPr>
              <w:tab/>
              <w:t>În cazul în care Agenția Națională pentru Sănătate Publică  trebuie să adopte de urgență măsuri de sănătate publică pentru a răspunde la apariția sau reapariția unei amenințări transfrontaliere grave pentru sănătate, acesta informează, imediat după adoptare, celelalte state membre și Comisia cu privire la natura, scopul și domeniul de aplicare al măsurilor respective, în special în regiunile transfrontaliere.</w:t>
            </w:r>
          </w:p>
          <w:p w14:paraId="0A04D043" w14:textId="48725DA4"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62.</w:t>
            </w:r>
            <w:r w:rsidRPr="00CD700B">
              <w:rPr>
                <w:rFonts w:asciiTheme="majorBidi" w:hAnsiTheme="majorBidi" w:cstheme="majorBidi"/>
                <w:bCs/>
                <w:lang w:val="ro-MD"/>
              </w:rPr>
              <w:tab/>
              <w:t>Măsurile de sănătate publică pentru ameninţarile transfrontaliere grave pentru sănătate sunt discutate în cadrul Comisiei Naționale Extraordinare de Sănătate Publică (CNESP) sau Comisia pentru Situații Excepționale a Republicii Moldova (CSE), iar deciziile sunt communicate Comitetulului pentru securitate sanitară („CSS”).</w:t>
            </w:r>
          </w:p>
          <w:p w14:paraId="6F440C0B" w14:textId="593F1DB5"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63.</w:t>
            </w:r>
            <w:r w:rsidRPr="00CD700B">
              <w:rPr>
                <w:rFonts w:asciiTheme="majorBidi" w:hAnsiTheme="majorBidi" w:cstheme="majorBidi"/>
                <w:bCs/>
                <w:lang w:val="ro-MD"/>
              </w:rPr>
              <w:tab/>
              <w:t xml:space="preserve">Atunci când condițiile care au justificat introducerea unei alerte în temeiul punctului 17 al prezentului regulament încetează să mai existe, alerta este dezactivată de către statul membru care a introdus-o sau de către Comisie, în cazul în care alerta a fost introdusă de Comisie. Dezactivarea unei alerte are loc numai după ce toate statele membre vizate de alertă sunt de acord cu dezactivarea acesteia. </w:t>
            </w:r>
          </w:p>
          <w:p w14:paraId="24F8E274" w14:textId="42E5044F"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64.</w:t>
            </w:r>
            <w:r w:rsidRPr="00CD700B">
              <w:rPr>
                <w:rFonts w:asciiTheme="majorBidi" w:hAnsiTheme="majorBidi" w:cstheme="majorBidi"/>
                <w:bCs/>
                <w:lang w:val="ro-MD"/>
              </w:rPr>
              <w:tab/>
              <w:t>Anularea Stării de Urgență de Sănătate Publică se face în conformitate cu prevederile art. 59 din Legea 10/2009 privind supravegherea de stat a sănătății publice, cu informarea ulterioară a CSS.</w:t>
            </w:r>
          </w:p>
          <w:p w14:paraId="5555F9D0" w14:textId="34D32537" w:rsidR="00CD700B" w:rsidRPr="00CD700B" w:rsidRDefault="00CD700B" w:rsidP="00CF643A">
            <w:pPr>
              <w:jc w:val="both"/>
              <w:rPr>
                <w:rFonts w:asciiTheme="majorBidi" w:hAnsiTheme="majorBidi" w:cstheme="majorBidi"/>
                <w:bCs/>
                <w:lang w:val="ro-MD"/>
              </w:rPr>
            </w:pPr>
            <w:r w:rsidRPr="00CD700B">
              <w:rPr>
                <w:rFonts w:asciiTheme="majorBidi" w:hAnsiTheme="majorBidi" w:cstheme="majorBidi"/>
                <w:bCs/>
                <w:lang w:val="ro-MD"/>
              </w:rPr>
              <w:t>65.Finanțarea</w:t>
            </w:r>
            <w:r w:rsidR="00202CC0">
              <w:rPr>
                <w:rFonts w:asciiTheme="majorBidi" w:hAnsiTheme="majorBidi" w:cstheme="majorBidi"/>
                <w:bCs/>
                <w:lang w:val="ro-MD"/>
              </w:rPr>
              <w:t xml:space="preserve"> </w:t>
            </w:r>
            <w:r w:rsidRPr="00CD700B">
              <w:rPr>
                <w:rFonts w:asciiTheme="majorBidi" w:hAnsiTheme="majorBidi" w:cstheme="majorBidi"/>
                <w:bCs/>
                <w:lang w:val="ro-MD"/>
              </w:rPr>
              <w:t>pentru implementarea prevederilor prezentului regulament va fi asigurată din contul fondului de intervenție şi fondului de rezervă (Legea Republicii Moldova Nr. 181 din 25.07.2014 și Hotărârea Guvernului RM nr. 862 din 18.12.2015).</w:t>
            </w:r>
          </w:p>
          <w:p w14:paraId="52F36CA9" w14:textId="5A3BA892" w:rsidR="00CD700B" w:rsidRPr="00CF643A" w:rsidRDefault="00CD700B" w:rsidP="00CD700B">
            <w:pPr>
              <w:jc w:val="both"/>
              <w:rPr>
                <w:rFonts w:asciiTheme="majorBidi" w:hAnsiTheme="majorBidi" w:cstheme="majorBidi"/>
                <w:bCs/>
                <w:lang w:val="ro-MD"/>
              </w:rPr>
            </w:pPr>
            <w:r w:rsidRPr="00CD700B">
              <w:rPr>
                <w:rFonts w:asciiTheme="majorBidi" w:hAnsiTheme="majorBidi" w:cstheme="majorBidi"/>
                <w:bCs/>
                <w:lang w:val="ro-MD"/>
              </w:rPr>
              <w:t>66.Compania Naţională de Asigurări în Medicină asigură finanţarea măsurilor de sănătate publică preconizate spre realizare în cazul apariţiei bolilor/sindroamelor/evenimentel</w:t>
            </w:r>
            <w:r w:rsidR="00202CC0">
              <w:rPr>
                <w:rFonts w:asciiTheme="majorBidi" w:hAnsiTheme="majorBidi" w:cstheme="majorBidi"/>
                <w:bCs/>
                <w:lang w:val="ro-MD"/>
              </w:rPr>
              <w:t>o</w:t>
            </w:r>
            <w:r w:rsidRPr="00CD700B">
              <w:rPr>
                <w:rFonts w:asciiTheme="majorBidi" w:hAnsiTheme="majorBidi" w:cstheme="majorBidi"/>
                <w:bCs/>
                <w:lang w:val="ro-MD"/>
              </w:rPr>
              <w:t>r incluse în sistemul de alertă precoce şi răspuns rapid.</w:t>
            </w:r>
          </w:p>
        </w:tc>
        <w:tc>
          <w:tcPr>
            <w:tcW w:w="1368" w:type="dxa"/>
          </w:tcPr>
          <w:p w14:paraId="5F9C7093" w14:textId="22D8F880" w:rsidR="0041171B" w:rsidRPr="00CF643A" w:rsidRDefault="00444C93" w:rsidP="00CF643A">
            <w:pPr>
              <w:jc w:val="both"/>
              <w:rPr>
                <w:rFonts w:asciiTheme="majorBidi" w:hAnsiTheme="majorBidi" w:cstheme="majorBidi"/>
                <w:lang w:val="ro-MD"/>
              </w:rPr>
            </w:pPr>
            <w:r>
              <w:rPr>
                <w:rFonts w:asciiTheme="majorBidi" w:hAnsiTheme="majorBidi" w:cstheme="majorBidi"/>
                <w:lang w:val="ro-MD"/>
              </w:rPr>
              <w:t>Compatibil</w:t>
            </w:r>
          </w:p>
        </w:tc>
        <w:tc>
          <w:tcPr>
            <w:tcW w:w="2885" w:type="dxa"/>
          </w:tcPr>
          <w:p w14:paraId="78C21373" w14:textId="2CD9760C" w:rsidR="00444C93" w:rsidRPr="007F3451" w:rsidRDefault="00444C93" w:rsidP="00444C93">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capitolul IX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0F97A7CC" w14:textId="77777777" w:rsidR="0041171B" w:rsidRPr="00CF643A" w:rsidRDefault="0041171B" w:rsidP="00444C93">
            <w:pPr>
              <w:jc w:val="both"/>
              <w:rPr>
                <w:rFonts w:asciiTheme="majorBidi" w:hAnsiTheme="majorBidi" w:cstheme="majorBidi"/>
                <w:b/>
                <w:bCs/>
                <w:highlight w:val="yellow"/>
                <w:lang w:val="ro-MD"/>
              </w:rPr>
            </w:pPr>
          </w:p>
        </w:tc>
        <w:tc>
          <w:tcPr>
            <w:tcW w:w="973" w:type="dxa"/>
          </w:tcPr>
          <w:p w14:paraId="480D0245" w14:textId="77777777" w:rsidR="0041171B" w:rsidRPr="00CF643A" w:rsidRDefault="0041171B" w:rsidP="00CF643A">
            <w:pPr>
              <w:jc w:val="both"/>
              <w:rPr>
                <w:rFonts w:asciiTheme="majorBidi" w:hAnsiTheme="majorBidi" w:cstheme="majorBidi"/>
                <w:b/>
                <w:bCs/>
                <w:highlight w:val="yellow"/>
                <w:lang w:val="ro-MD"/>
              </w:rPr>
            </w:pPr>
          </w:p>
        </w:tc>
        <w:tc>
          <w:tcPr>
            <w:tcW w:w="1295" w:type="dxa"/>
          </w:tcPr>
          <w:p w14:paraId="361CDDA5" w14:textId="77777777" w:rsidR="0041171B" w:rsidRPr="00CF643A" w:rsidRDefault="0041171B" w:rsidP="00CF643A">
            <w:pPr>
              <w:pStyle w:val="Default"/>
              <w:jc w:val="both"/>
              <w:rPr>
                <w:rFonts w:asciiTheme="majorBidi" w:hAnsiTheme="majorBidi" w:cstheme="majorBidi"/>
                <w:color w:val="auto"/>
                <w:lang w:val="ro-MD"/>
              </w:rPr>
            </w:pPr>
          </w:p>
        </w:tc>
      </w:tr>
      <w:tr w:rsidR="001526F0" w:rsidRPr="00A84556" w14:paraId="60619883" w14:textId="77777777" w:rsidTr="00911676">
        <w:tc>
          <w:tcPr>
            <w:tcW w:w="4957" w:type="dxa"/>
            <w:gridSpan w:val="2"/>
            <w:vAlign w:val="center"/>
          </w:tcPr>
          <w:p w14:paraId="37AAC7BA" w14:textId="09659B26"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22</w:t>
            </w:r>
          </w:p>
          <w:p w14:paraId="44BB8035" w14:textId="72228310"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Recomandări privind măsuri de sănătate publică comune și temporare</w:t>
            </w:r>
          </w:p>
          <w:p w14:paraId="6DCDBA00" w14:textId="5C6D2BE7"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Comisia poate completa acțiunea statelor membre prin adoptarea de recomandări privind măsuri de sănătate publică comune și temporare.</w:t>
            </w:r>
          </w:p>
          <w:p w14:paraId="086573B6" w14:textId="77777777"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Recomandările privind măsuri de sănătate publică comune și temporare adoptate în temeiul alineatului (1):</w:t>
            </w:r>
          </w:p>
          <w:p w14:paraId="3714BB33" w14:textId="77777777"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p>
          <w:p w14:paraId="0CEA3418" w14:textId="2B9E7489"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(a)se bazează, în special, pe recomandările ECDC și ale OMS, ale altor agenții sau organe relevante ale Uniunii sau ale comitetului consultativ menționat la articolul 24;</w:t>
            </w:r>
          </w:p>
          <w:p w14:paraId="3386203A" w14:textId="41A1ADA1"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(b)respectă responsabilitățile statelor membre în ceea ce privește definirea politicii lor de sănătate, precum și organizarea și prestarea de servicii de sănătate și de îngrijire medicală;</w:t>
            </w:r>
          </w:p>
          <w:p w14:paraId="7A774BF7" w14:textId="567D55C0"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(c)sunt necesare, adecvate și proporționale cu riscurile pentru sănătatea publică legate de amenințarea transfrontalieră gravă pentru sănătate în cauză, evitând, în special, orice restricții inutile privind libera circulație a persoanelor, a mărfurilor și a serviciilor, și promovează coordonarea măsurilor între statele membre; și</w:t>
            </w:r>
          </w:p>
          <w:p w14:paraId="654189ED" w14:textId="4DAA3F69"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lang w:val="ro-MD"/>
              </w:rPr>
              <w:t>(d)sunt puse la dispoziția autorităților naționale competente fără întârziere prin intermediul SAPR, precum și la dispoziția CSS și, dacă este cazul, prin sisteme de alertă interconectate; atunci când recomandarea urmează să fie făcută publică, autoritățile naționale competente o primesc cu 24 de ore înainte de publicare, cu excepția cazului în care nevoia este atât de urgentă încât se impune publicarea imediată a recomandării.</w:t>
            </w:r>
          </w:p>
        </w:tc>
        <w:tc>
          <w:tcPr>
            <w:tcW w:w="3570" w:type="dxa"/>
            <w:vAlign w:val="center"/>
          </w:tcPr>
          <w:p w14:paraId="79B07BD8"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Capitolul III</w:t>
            </w:r>
          </w:p>
          <w:p w14:paraId="028C0A87"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Domeniul de aplicare</w:t>
            </w:r>
          </w:p>
          <w:p w14:paraId="517C96A9" w14:textId="77777777" w:rsidR="00CD71CC" w:rsidRPr="00CD71CC" w:rsidRDefault="00CD71CC" w:rsidP="00CD71CC">
            <w:pPr>
              <w:rPr>
                <w:rFonts w:asciiTheme="majorBidi" w:hAnsiTheme="majorBidi" w:cstheme="majorBidi"/>
                <w:bCs/>
                <w:lang w:val="pt-BR"/>
              </w:rPr>
            </w:pPr>
          </w:p>
          <w:p w14:paraId="33ACC563"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6. Prezentul regulament se aplică măsurilor de sănătate publică în legătură cu următoarele categorii de amenințări transfrontaliere grave pentru sănătate:</w:t>
            </w:r>
          </w:p>
          <w:p w14:paraId="061D3857"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a)</w:t>
            </w:r>
            <w:r w:rsidRPr="00CD71CC">
              <w:rPr>
                <w:rFonts w:asciiTheme="majorBidi" w:hAnsiTheme="majorBidi" w:cstheme="majorBidi"/>
                <w:bCs/>
                <w:lang w:val="pt-BR"/>
              </w:rPr>
              <w:tab/>
              <w:t>amenințări de origine biologică, constând în:</w:t>
            </w:r>
          </w:p>
          <w:p w14:paraId="2A071F20"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(i) boli transmisibile, inclusiv cele de origine zoonotică;</w:t>
            </w:r>
          </w:p>
          <w:p w14:paraId="6E41C6F8"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(ii) rezistența la antimicrobiene și infecțiile asociate asistenței medicale legate de bolile transmisibile (denumite în continuare „probleme de sănătate speciale conexe”);</w:t>
            </w:r>
          </w:p>
          <w:p w14:paraId="6C7B08B5"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(iii) biotoxine sau alți agenți biologici nocivi care nu au legătură cu bolile transmisibile;</w:t>
            </w:r>
          </w:p>
          <w:p w14:paraId="470A0841"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b)</w:t>
            </w:r>
            <w:r w:rsidRPr="00CD71CC">
              <w:rPr>
                <w:rFonts w:asciiTheme="majorBidi" w:hAnsiTheme="majorBidi" w:cstheme="majorBidi"/>
                <w:bCs/>
                <w:lang w:val="pt-BR"/>
              </w:rPr>
              <w:tab/>
              <w:t>amenințări de origine chimică;</w:t>
            </w:r>
          </w:p>
          <w:p w14:paraId="66EB933B"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c)</w:t>
            </w:r>
            <w:r w:rsidRPr="00CD71CC">
              <w:rPr>
                <w:rFonts w:asciiTheme="majorBidi" w:hAnsiTheme="majorBidi" w:cstheme="majorBidi"/>
                <w:bCs/>
                <w:lang w:val="pt-BR"/>
              </w:rPr>
              <w:tab/>
              <w:t>amenințări de origine radiologică și nucleară;</w:t>
            </w:r>
          </w:p>
          <w:p w14:paraId="767C34AB"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d)</w:t>
            </w:r>
            <w:r w:rsidRPr="00CD71CC">
              <w:rPr>
                <w:rFonts w:asciiTheme="majorBidi" w:hAnsiTheme="majorBidi" w:cstheme="majorBidi"/>
                <w:bCs/>
                <w:lang w:val="pt-BR"/>
              </w:rPr>
              <w:tab/>
              <w:t>amenințări care provin din mediul înconjurător, inclusiv cele datorate climei;</w:t>
            </w:r>
          </w:p>
          <w:p w14:paraId="15FD7617"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e)</w:t>
            </w:r>
            <w:r w:rsidRPr="00CD71CC">
              <w:rPr>
                <w:rFonts w:asciiTheme="majorBidi" w:hAnsiTheme="majorBidi" w:cstheme="majorBidi"/>
                <w:bCs/>
                <w:lang w:val="pt-BR"/>
              </w:rPr>
              <w:tab/>
              <w:t>amenințări de origine necunoscută; și</w:t>
            </w:r>
          </w:p>
          <w:p w14:paraId="37A80E79"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f)</w:t>
            </w:r>
            <w:r w:rsidRPr="00CD71CC">
              <w:rPr>
                <w:rFonts w:asciiTheme="majorBidi" w:hAnsiTheme="majorBidi" w:cstheme="majorBidi"/>
                <w:bCs/>
                <w:lang w:val="pt-BR"/>
              </w:rPr>
              <w:tab/>
              <w:t>evenimente care pot constitui urgențe de sănătate publică de importanță internațională, în conformitate cu Regulamentul sanitar internațional (RSI) (denumite în continuare „urgențe de sănătate publică de importanță internațională”), cu condiția ca acestea să se înscrie într-una din categoriile de amenințări prevăzute la literele (a)-(e).</w:t>
            </w:r>
          </w:p>
          <w:p w14:paraId="454001B0" w14:textId="77777777" w:rsidR="00CD71CC" w:rsidRPr="00CD71CC" w:rsidRDefault="00CD71CC" w:rsidP="00CD71CC">
            <w:pPr>
              <w:rPr>
                <w:rFonts w:asciiTheme="majorBidi" w:hAnsiTheme="majorBidi" w:cstheme="majorBidi"/>
                <w:bCs/>
                <w:lang w:val="pt-BR"/>
              </w:rPr>
            </w:pPr>
          </w:p>
          <w:p w14:paraId="438D8C96"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7.</w:t>
            </w:r>
            <w:r w:rsidRPr="00CD71CC">
              <w:rPr>
                <w:rFonts w:asciiTheme="majorBidi" w:hAnsiTheme="majorBidi" w:cstheme="majorBidi"/>
                <w:bCs/>
                <w:lang w:val="pt-BR"/>
              </w:rPr>
              <w:tab/>
              <w:t>Sistemul de alertă precoce şi răspuns rapid include următoarele aspecte:</w:t>
            </w:r>
          </w:p>
          <w:p w14:paraId="2857338E"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a)</w:t>
            </w:r>
            <w:r w:rsidRPr="00CD71CC">
              <w:rPr>
                <w:rFonts w:asciiTheme="majorBidi" w:hAnsiTheme="majorBidi" w:cstheme="majorBidi"/>
                <w:bCs/>
                <w:lang w:val="pt-BR"/>
              </w:rPr>
              <w:tab/>
              <w:t xml:space="preserve">detectarea (triaj, filtrare și selectare), verificarea informațiilor, evaluarea riscurilor și interpretarea datelor referitoare la bolile transmisibile și evenimentele de sănătate publică; </w:t>
            </w:r>
          </w:p>
          <w:p w14:paraId="346198FE"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b)</w:t>
            </w:r>
            <w:r w:rsidRPr="00CD71CC">
              <w:rPr>
                <w:rFonts w:asciiTheme="majorBidi" w:hAnsiTheme="majorBidi" w:cstheme="majorBidi"/>
                <w:bCs/>
                <w:lang w:val="pt-BR"/>
              </w:rPr>
              <w:tab/>
              <w:t>schimbul de informaţii relevante pentru sănătatea publică dintre autorităţile competente pentru supravegherea sănătăţii publice;</w:t>
            </w:r>
          </w:p>
          <w:p w14:paraId="1F3709EA"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c)</w:t>
            </w:r>
            <w:r w:rsidRPr="00CD71CC">
              <w:rPr>
                <w:rFonts w:asciiTheme="majorBidi" w:hAnsiTheme="majorBidi" w:cstheme="majorBidi"/>
                <w:bCs/>
                <w:lang w:val="pt-BR"/>
              </w:rPr>
              <w:tab/>
              <w:t>elaborarea, inițierea măsurilor de sănătate publică și monitorizarea impactului;</w:t>
            </w:r>
          </w:p>
          <w:p w14:paraId="1D840DFB" w14:textId="77777777" w:rsidR="00CD71CC" w:rsidRPr="00CD71CC" w:rsidRDefault="00CD71CC" w:rsidP="00CD71CC">
            <w:pPr>
              <w:rPr>
                <w:rFonts w:asciiTheme="majorBidi" w:hAnsiTheme="majorBidi" w:cstheme="majorBidi"/>
                <w:bCs/>
                <w:lang w:val="pt-BR"/>
              </w:rPr>
            </w:pPr>
            <w:r w:rsidRPr="00CD71CC">
              <w:rPr>
                <w:rFonts w:asciiTheme="majorBidi" w:hAnsiTheme="majorBidi" w:cstheme="majorBidi"/>
                <w:bCs/>
                <w:lang w:val="pt-BR"/>
              </w:rPr>
              <w:t>d)</w:t>
            </w:r>
            <w:r w:rsidRPr="00CD71CC">
              <w:rPr>
                <w:rFonts w:asciiTheme="majorBidi" w:hAnsiTheme="majorBidi" w:cstheme="majorBidi"/>
                <w:bCs/>
                <w:lang w:val="pt-BR"/>
              </w:rPr>
              <w:tab/>
              <w:t>menţinerea reţelelor specifice de supraveghere de către autorităţile competente pentru supravegherea sănătăţii publice.</w:t>
            </w:r>
          </w:p>
          <w:p w14:paraId="6E1923F5" w14:textId="77777777" w:rsidR="00CD71CC" w:rsidRPr="00CD71CC" w:rsidRDefault="00CD71CC" w:rsidP="00CD71CC">
            <w:pPr>
              <w:rPr>
                <w:rFonts w:asciiTheme="majorBidi" w:hAnsiTheme="majorBidi" w:cstheme="majorBidi"/>
                <w:bCs/>
                <w:lang w:val="pt-BR"/>
              </w:rPr>
            </w:pPr>
          </w:p>
          <w:p w14:paraId="1E5541F6" w14:textId="55855CAC" w:rsidR="00415F92" w:rsidRPr="00CD71CC" w:rsidRDefault="00CD71CC" w:rsidP="00CD71CC">
            <w:pPr>
              <w:jc w:val="both"/>
              <w:rPr>
                <w:rFonts w:asciiTheme="majorBidi" w:hAnsiTheme="majorBidi" w:cstheme="majorBidi"/>
                <w:bCs/>
                <w:lang w:val="pt-BR"/>
              </w:rPr>
            </w:pPr>
            <w:r w:rsidRPr="00CD71CC">
              <w:rPr>
                <w:rFonts w:asciiTheme="majorBidi" w:hAnsiTheme="majorBidi" w:cstheme="majorBidi"/>
                <w:bCs/>
                <w:lang w:val="pt-BR"/>
              </w:rPr>
              <w:t>8.</w:t>
            </w:r>
            <w:r w:rsidRPr="00CD71CC">
              <w:rPr>
                <w:rFonts w:asciiTheme="majorBidi" w:hAnsiTheme="majorBidi" w:cstheme="majorBidi"/>
                <w:bCs/>
                <w:lang w:val="pt-BR"/>
              </w:rPr>
              <w:tab/>
              <w:t>Sistemul de alertă precoce şi răspuns rapid este parte componentă a sistemului naţional de supraveghere epidemiologică şi control al bolilor transmisibile şi evenimentelor de sănătate publică, inclusiv informaţional automatizat, și poate fi integrat în reţelele internaționale de supraveghere.</w:t>
            </w:r>
          </w:p>
        </w:tc>
        <w:tc>
          <w:tcPr>
            <w:tcW w:w="1368" w:type="dxa"/>
          </w:tcPr>
          <w:p w14:paraId="47D02D51" w14:textId="18754B0D" w:rsidR="00415F92" w:rsidRPr="00CF643A" w:rsidRDefault="00B6612E" w:rsidP="00CF643A">
            <w:pPr>
              <w:jc w:val="both"/>
              <w:rPr>
                <w:rFonts w:asciiTheme="majorBidi" w:hAnsiTheme="majorBidi" w:cstheme="majorBidi"/>
                <w:lang w:val="ro-MD"/>
              </w:rPr>
            </w:pPr>
            <w:r>
              <w:rPr>
                <w:rFonts w:asciiTheme="majorBidi" w:hAnsiTheme="majorBidi" w:cstheme="majorBidi"/>
                <w:lang w:val="ro-MD"/>
              </w:rPr>
              <w:t>Compatibil</w:t>
            </w:r>
          </w:p>
        </w:tc>
        <w:tc>
          <w:tcPr>
            <w:tcW w:w="2885" w:type="dxa"/>
          </w:tcPr>
          <w:p w14:paraId="13373A18" w14:textId="602CCDE1" w:rsidR="00B6612E" w:rsidRPr="007F3451" w:rsidRDefault="00B6612E" w:rsidP="00B6612E">
            <w:pPr>
              <w:jc w:val="both"/>
              <w:rPr>
                <w:rFonts w:asciiTheme="majorBidi" w:hAnsiTheme="majorBidi" w:cstheme="majorBidi"/>
                <w:lang w:val="ro-MD"/>
              </w:rPr>
            </w:pPr>
            <w:r w:rsidRPr="007F3451">
              <w:rPr>
                <w:rFonts w:asciiTheme="majorBidi" w:hAnsiTheme="majorBidi" w:cstheme="majorBidi"/>
                <w:sz w:val="22"/>
                <w:szCs w:val="22"/>
                <w:lang w:val="ro-RO"/>
              </w:rPr>
              <w:t xml:space="preserve">Prevedere transpusă prin </w:t>
            </w:r>
            <w:r>
              <w:rPr>
                <w:rFonts w:asciiTheme="majorBidi" w:hAnsiTheme="majorBidi" w:cstheme="majorBidi"/>
                <w:sz w:val="22"/>
                <w:szCs w:val="22"/>
                <w:lang w:val="ro-RO"/>
              </w:rPr>
              <w:t>capitolul III a Regulamentului</w:t>
            </w:r>
            <w:r w:rsidRPr="007F3451">
              <w:rPr>
                <w:rFonts w:asciiTheme="majorBidi" w:hAnsiTheme="majorBidi" w:cstheme="majorBidi"/>
                <w:sz w:val="22"/>
                <w:szCs w:val="22"/>
                <w:lang w:val="ro-RO"/>
              </w:rPr>
              <w:t xml:space="preserve"> din proiectul </w:t>
            </w:r>
            <w:r w:rsidRPr="007F3451">
              <w:rPr>
                <w:rFonts w:asciiTheme="majorBidi" w:hAnsiTheme="majorBidi" w:cstheme="majorBidi"/>
                <w:color w:val="000000"/>
                <w:sz w:val="22"/>
                <w:szCs w:val="22"/>
                <w:lang w:val="ro-RO"/>
              </w:rPr>
              <w:t>Hotărârii Guvernului</w:t>
            </w:r>
          </w:p>
          <w:p w14:paraId="18676A0C" w14:textId="77777777" w:rsidR="00415F92" w:rsidRPr="00CF643A" w:rsidRDefault="00415F92" w:rsidP="00CF643A">
            <w:pPr>
              <w:jc w:val="both"/>
              <w:rPr>
                <w:rFonts w:asciiTheme="majorBidi" w:hAnsiTheme="majorBidi" w:cstheme="majorBidi"/>
                <w:b/>
                <w:bCs/>
                <w:highlight w:val="yellow"/>
                <w:lang w:val="ro-MD"/>
              </w:rPr>
            </w:pPr>
          </w:p>
        </w:tc>
        <w:tc>
          <w:tcPr>
            <w:tcW w:w="973" w:type="dxa"/>
          </w:tcPr>
          <w:p w14:paraId="525C1E3B" w14:textId="77777777" w:rsidR="00415F92" w:rsidRPr="00CF643A" w:rsidRDefault="00415F92" w:rsidP="00CF643A">
            <w:pPr>
              <w:jc w:val="both"/>
              <w:rPr>
                <w:rFonts w:asciiTheme="majorBidi" w:hAnsiTheme="majorBidi" w:cstheme="majorBidi"/>
                <w:b/>
                <w:bCs/>
                <w:highlight w:val="yellow"/>
                <w:lang w:val="ro-MD"/>
              </w:rPr>
            </w:pPr>
          </w:p>
        </w:tc>
        <w:tc>
          <w:tcPr>
            <w:tcW w:w="1295" w:type="dxa"/>
          </w:tcPr>
          <w:p w14:paraId="3300AF67" w14:textId="77777777" w:rsidR="00415F92" w:rsidRPr="00CF643A" w:rsidRDefault="00415F92" w:rsidP="00CF643A">
            <w:pPr>
              <w:pStyle w:val="Default"/>
              <w:jc w:val="both"/>
              <w:rPr>
                <w:rFonts w:asciiTheme="majorBidi" w:hAnsiTheme="majorBidi" w:cstheme="majorBidi"/>
                <w:color w:val="auto"/>
                <w:lang w:val="ro-MD"/>
              </w:rPr>
            </w:pPr>
          </w:p>
        </w:tc>
      </w:tr>
      <w:tr w:rsidR="001526F0" w:rsidRPr="004045AD" w14:paraId="3620B86A" w14:textId="77777777" w:rsidTr="00911676">
        <w:tc>
          <w:tcPr>
            <w:tcW w:w="4957" w:type="dxa"/>
            <w:gridSpan w:val="2"/>
            <w:vAlign w:val="center"/>
          </w:tcPr>
          <w:p w14:paraId="16361AD3" w14:textId="77777777" w:rsidR="00415F92" w:rsidRPr="00CF643A" w:rsidRDefault="00415F92"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CAPITOLUL V</w:t>
            </w:r>
          </w:p>
          <w:p w14:paraId="34AFD630" w14:textId="77777777" w:rsidR="00415F92" w:rsidRPr="00CF643A" w:rsidRDefault="00415F92" w:rsidP="00CF643A">
            <w:pPr>
              <w:pStyle w:val="oj-ti-section-2"/>
              <w:shd w:val="clear" w:color="auto" w:fill="FFFFFF"/>
              <w:spacing w:before="0" w:beforeAutospacing="0" w:after="0" w:afterAutospacing="0"/>
              <w:jc w:val="both"/>
              <w:rPr>
                <w:rFonts w:asciiTheme="majorBidi" w:hAnsiTheme="majorBidi" w:cstheme="majorBidi"/>
                <w:b/>
                <w:bCs/>
                <w:lang w:val="ro-MD"/>
              </w:rPr>
            </w:pPr>
            <w:r w:rsidRPr="00CF643A">
              <w:rPr>
                <w:rStyle w:val="oj-bold"/>
                <w:rFonts w:asciiTheme="majorBidi" w:hAnsiTheme="majorBidi" w:cstheme="majorBidi"/>
                <w:b/>
                <w:bCs/>
                <w:lang w:val="ro-MD"/>
              </w:rPr>
              <w:t>URGENȚA DE SĂNĂTATE PUBLICĂ LA NIVELUL UNIUNII</w:t>
            </w:r>
          </w:p>
          <w:p w14:paraId="58B8B87E" w14:textId="77777777" w:rsidR="00415F92" w:rsidRPr="00CF643A" w:rsidRDefault="00415F92"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23</w:t>
            </w:r>
          </w:p>
          <w:p w14:paraId="418A976F" w14:textId="77777777" w:rsidR="00415F92" w:rsidRPr="00CF643A" w:rsidRDefault="00415F92"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Recunoașterea unor urgențe de sănătate publică la nivelul Uniunii</w:t>
            </w:r>
          </w:p>
          <w:p w14:paraId="7CE0591C" w14:textId="77777777"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În cazul amenințărilor transfrontaliere grave pentru sănătate menționate la articolul 2 alineatul (1), Comisia poate, după analizarea oricărui aviz de specialitate emis de ECDC, de orice alte agenții sau organe relevante ale Uniunii sau de comitetul consultativ menționat la articolul 24, să recunoască în mod formal o urgență de sănătate publică la nivelul Uniunii, inclusiv situații de pandemie, atunci când amenințarea transfrontalieră gravă pentru sănătate în cauză pune în pericol sănătatea publică la nivelul Uniunii.</w:t>
            </w:r>
          </w:p>
          <w:p w14:paraId="45C77491" w14:textId="77777777"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Comisia pune capăt recunoașterii menționate la alineatul (1) de îndată ce condiția în temeiul articolului (1) nu mai este îndeplinită.</w:t>
            </w:r>
          </w:p>
          <w:p w14:paraId="0FCFC003" w14:textId="77777777"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Înainte de a recunoaște o urgență de sănătate publică la nivelul Uniunii, Comisia colaborează cu OMS pentru a-i comunica analiza sa privind situația epidemiei și pentru a informa OMS cu privire la intenția sa de a adopta o astfel de decizie.</w:t>
            </w:r>
          </w:p>
          <w:p w14:paraId="3005E4B2" w14:textId="77777777"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Comisia adoptă măsurile menționate la alineatele (1) și (2) din prezentul articol prin intermediul unor acte de punere în aplicare.</w:t>
            </w:r>
          </w:p>
          <w:p w14:paraId="6D233D94" w14:textId="77777777"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p w14:paraId="7B57BE93" w14:textId="4AF55329" w:rsidR="00415F92" w:rsidRPr="00CF643A" w:rsidRDefault="00415F92"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Din motive imperioase de urgență justificate corespunzător legate de gravitatea unei amenințări transfrontaliere grave pentru sănătate sau de rapiditatea răspândirii acesteia între statele membre, Comisia poate recunoaște urgențe de sănătate publică la nivelul Uniunii în temeiul alineatului (1) din prezentul articol prin acte de punere în aplicare imediat aplicabile, în conformitate cu procedura menționată la articolul 29 alineatul (3).</w:t>
            </w:r>
          </w:p>
        </w:tc>
        <w:tc>
          <w:tcPr>
            <w:tcW w:w="3570" w:type="dxa"/>
            <w:vAlign w:val="center"/>
          </w:tcPr>
          <w:p w14:paraId="70370C54" w14:textId="77777777" w:rsidR="00415F92" w:rsidRPr="00CF643A" w:rsidRDefault="00415F92" w:rsidP="00223B74">
            <w:pPr>
              <w:jc w:val="both"/>
              <w:rPr>
                <w:rFonts w:asciiTheme="majorBidi" w:hAnsiTheme="majorBidi" w:cstheme="majorBidi"/>
                <w:bCs/>
                <w:lang w:val="ro-MD"/>
              </w:rPr>
            </w:pPr>
          </w:p>
        </w:tc>
        <w:tc>
          <w:tcPr>
            <w:tcW w:w="1368" w:type="dxa"/>
          </w:tcPr>
          <w:p w14:paraId="0AE0E755" w14:textId="77777777" w:rsidR="00415F92" w:rsidRPr="00CF643A" w:rsidRDefault="00415F92" w:rsidP="00CF643A">
            <w:pPr>
              <w:jc w:val="both"/>
              <w:rPr>
                <w:rFonts w:asciiTheme="majorBidi" w:hAnsiTheme="majorBidi" w:cstheme="majorBidi"/>
                <w:lang w:val="ro-MD"/>
              </w:rPr>
            </w:pPr>
          </w:p>
        </w:tc>
        <w:tc>
          <w:tcPr>
            <w:tcW w:w="2885" w:type="dxa"/>
          </w:tcPr>
          <w:p w14:paraId="7117623F" w14:textId="77777777" w:rsidR="00415F92" w:rsidRPr="00CF643A" w:rsidRDefault="00415F92" w:rsidP="00CF643A">
            <w:pPr>
              <w:jc w:val="both"/>
              <w:rPr>
                <w:rFonts w:asciiTheme="majorBidi" w:hAnsiTheme="majorBidi" w:cstheme="majorBidi"/>
                <w:b/>
                <w:bCs/>
                <w:highlight w:val="yellow"/>
                <w:lang w:val="ro-MD"/>
              </w:rPr>
            </w:pPr>
          </w:p>
        </w:tc>
        <w:tc>
          <w:tcPr>
            <w:tcW w:w="973" w:type="dxa"/>
          </w:tcPr>
          <w:p w14:paraId="2920F7D6" w14:textId="77777777" w:rsidR="00415F92" w:rsidRPr="00CF643A" w:rsidRDefault="00415F92" w:rsidP="00CF643A">
            <w:pPr>
              <w:jc w:val="both"/>
              <w:rPr>
                <w:rFonts w:asciiTheme="majorBidi" w:hAnsiTheme="majorBidi" w:cstheme="majorBidi"/>
                <w:b/>
                <w:bCs/>
                <w:highlight w:val="yellow"/>
                <w:lang w:val="ro-MD"/>
              </w:rPr>
            </w:pPr>
          </w:p>
        </w:tc>
        <w:tc>
          <w:tcPr>
            <w:tcW w:w="1295" w:type="dxa"/>
          </w:tcPr>
          <w:p w14:paraId="70D08469" w14:textId="77777777" w:rsidR="00415F92" w:rsidRPr="00CF643A" w:rsidRDefault="00415F92" w:rsidP="00CF643A">
            <w:pPr>
              <w:pStyle w:val="Default"/>
              <w:jc w:val="both"/>
              <w:rPr>
                <w:rFonts w:asciiTheme="majorBidi" w:hAnsiTheme="majorBidi" w:cstheme="majorBidi"/>
                <w:color w:val="auto"/>
                <w:lang w:val="ro-MD"/>
              </w:rPr>
            </w:pPr>
          </w:p>
        </w:tc>
      </w:tr>
      <w:tr w:rsidR="001526F0" w:rsidRPr="004045AD" w14:paraId="097AD818" w14:textId="77777777" w:rsidTr="00911676">
        <w:tc>
          <w:tcPr>
            <w:tcW w:w="4957" w:type="dxa"/>
            <w:gridSpan w:val="2"/>
            <w:vAlign w:val="center"/>
          </w:tcPr>
          <w:p w14:paraId="5A7B0B44" w14:textId="6091A318"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Articolul 24</w:t>
            </w:r>
          </w:p>
          <w:p w14:paraId="76719740" w14:textId="1DFC2697"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Comitetul consultativ pentru situații de urgență de sănătate publică</w:t>
            </w:r>
          </w:p>
          <w:p w14:paraId="4E37429E" w14:textId="6DAED443"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Pentru a sprijini procesul decizional privind recunoașterea în mod formal a unei urgențe de sănătate publică la nivelul Uniunii, Comisia instituie un comitet consultativ pentru situații de urgență de sănătate publică (denumit în continuare „comitetul consultativ”), care, la cererea Comisiei sau a CSS, furnizează Comisiei sau CSS consiliere prezentându-și opiniile cu privire la:</w:t>
            </w:r>
          </w:p>
          <w:p w14:paraId="54AA680A" w14:textId="52C4DACE"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 faptul că o amenințare constituie sau nu o urgență de sănătate publică la nivelul Uniunii;</w:t>
            </w:r>
          </w:p>
          <w:p w14:paraId="749A0889" w14:textId="5590AA75"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 încetarea unei urgențe de sănătate publică la nivelul Uniunii; și</w:t>
            </w:r>
          </w:p>
          <w:p w14:paraId="2B7689E6" w14:textId="09F60B2E"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 răspuns, inclusiv:</w:t>
            </w:r>
          </w:p>
          <w:p w14:paraId="57D73CE9" w14:textId="45ED7BD9"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 formularea măsurilor de răspuns, printre care comunicarea în situații de risc și de criză, care să fie adresate tuturor statelor membre în concordanță cu diferitele stadii ale amenințării în cadrul Uniunii;</w:t>
            </w:r>
          </w:p>
          <w:p w14:paraId="37C460BC" w14:textId="39801280"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 identificarea și atenuarea lacunelor, inconsecvențelor sau inadvertențelor semnificative în ceea ce privește măsurile adoptate sau care urmează a fi adoptate pentru a ține sub control și a gestiona amenințarea specifică și pentru a depăși impactul acesteia, inclusiv în ceea ce privește managementul clinic și tratamentul clinic, contramăsurile nefarmaceutice și nevoile în materie de cercetare în domeniul sănătății publice;</w:t>
            </w:r>
          </w:p>
          <w:p w14:paraId="725A307D" w14:textId="71B4A207"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(iii) prioritizarea resurselor de asistență medicală, de protecție civilă și de altă natură, precum și organizarea sau coordonarea unor măsuri de sprijin la nivelul Uniunii; și</w:t>
            </w:r>
          </w:p>
          <w:p w14:paraId="02BF28CC" w14:textId="77777777" w:rsidR="00415F92"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(iv) orice recomandare ulterioară a unor măsuri de politică pentru a.bordarea și atenuarea consecințelor pe termen lung ale amenințării specifice</w:t>
            </w:r>
          </w:p>
          <w:p w14:paraId="1D2F856D" w14:textId="10B7F224"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Consilierea privind răspunsul prevăzută la litera (c) se bazează pe recomandările ECDC, ale EMA, ale OMS și ale altor agenții sau organe relevante ale Uniunii, după caz.</w:t>
            </w:r>
          </w:p>
          <w:p w14:paraId="00EAC020" w14:textId="4FD96EC9"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Comitetul consultativ este format din experți independenți, care pot include reprezentanți ai lucrătorilor din domeniul sănătății și cel al asistenței sociale și reprezentanți ai societății civile, selectați de Comisie în funcție de domeniile de expertiză și experiență ale reprezentanților respectivi care sunt cele mai relevante pentru amenințarea specifică ce se produce, inclusiv reprezentanți ai ECDC și ai EMA în calitate de observatori permanenți. Comitetul consultativ are o componență multidisciplinară pentru a fi în măsură să ofere consiliere în ceea ce privește aspecte de sănătate publică, de natură biomedicală, comportamentală, socială, economică, culturală și internațională. Reprezentanții OMS pot de asemenea participa în calitate de observatori în cadrul comitetului consultativ. Dacă situația o impune, reprezentanții altor agenții sau organe ale Uniunii relevante pentru amenințarea în cauză pot participa în calitate de observatori fără statut permanent în cadrul comitetului consultativ. Comisia poate invita experți cu expertiză specifică privind un anumit punct de pe ordinea de zi să participe ad-hoc la activitățile comitetului consultativ, în special experți provenind din țările pe teritoriul cărora apare amenințarea. Statele membre pot propune Comisiei numirea unor experți relevanți, în funcție de punctul specific în cauză.</w:t>
            </w:r>
          </w:p>
          <w:p w14:paraId="5361C295" w14:textId="5C3C4537"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Comisia publică informații cu privire la comitetul consultativ, în conformitate cu normele Comisiei Europene privind grupurile de experți (44), inclusiv numele experților selectați pentru a face parte din comitetul consultativ și detalii privind experiența profesională sau științifică care justifică numirea acestora. Comisia publică pe site-ul său lista membrilor comitetului consultativ și calificările care stau la baza numirii lor.</w:t>
            </w:r>
          </w:p>
          <w:p w14:paraId="101E983A" w14:textId="122EBA8D"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După caz, comitetul consultativ acționează în coordonare cu Consiliul de criză sanitară, atunci când acesta este instituit în conformitate cu Regulamentul (UE) 2022/2372</w:t>
            </w:r>
          </w:p>
          <w:p w14:paraId="47CDF812" w14:textId="4B8BAD95"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Comitetul consultativ se întrunește ori de câte ori situația o impune, la cererea Comisiei, a CSS sau a unui stat membru. Comisia comunică statelor membre, prin intermediul CSS, toate informațiile relevante cu privire la reuniunile comitetului consultativ.</w:t>
            </w:r>
          </w:p>
          <w:p w14:paraId="377E58B2" w14:textId="77ED2F86"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Comitetul consultativ este prezidat de un reprezentant al Comisiei.</w:t>
            </w:r>
          </w:p>
          <w:p w14:paraId="53FE9567" w14:textId="5049FA74"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Secretariatul comitetului consultativ este asigurat de Comisie.</w:t>
            </w:r>
          </w:p>
          <w:p w14:paraId="13B801D5" w14:textId="51728D11" w:rsidR="00A234D8" w:rsidRPr="00CF643A" w:rsidRDefault="00A234D8"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lang w:val="ro-MD"/>
              </w:rPr>
              <w:t>(8)  Comitetul consultativ își stabilește propriul regulament de procedură, inclusiv în ceea ce privește adoptarea de avize și recomandări, regulile de vot, și asigurarea protecției datelor și a vieții private. Regulamentul de procedură respectiv intră în vigoare după primirea unui aviz favorabil din partea Comisiei. Procesele-verbale ale reuniunilor comitetului consultativ sunt făcute publice.</w:t>
            </w:r>
          </w:p>
        </w:tc>
        <w:tc>
          <w:tcPr>
            <w:tcW w:w="3570" w:type="dxa"/>
            <w:vAlign w:val="center"/>
          </w:tcPr>
          <w:p w14:paraId="152B0D3E" w14:textId="77777777" w:rsidR="00415F92" w:rsidRPr="00CF643A" w:rsidRDefault="00415F92" w:rsidP="00223B74">
            <w:pPr>
              <w:jc w:val="both"/>
              <w:rPr>
                <w:rFonts w:asciiTheme="majorBidi" w:hAnsiTheme="majorBidi" w:cstheme="majorBidi"/>
                <w:bCs/>
                <w:lang w:val="ro-MD"/>
              </w:rPr>
            </w:pPr>
          </w:p>
        </w:tc>
        <w:tc>
          <w:tcPr>
            <w:tcW w:w="1368" w:type="dxa"/>
          </w:tcPr>
          <w:p w14:paraId="2FA7B43A" w14:textId="77777777" w:rsidR="00415F92" w:rsidRPr="00CF643A" w:rsidRDefault="00415F92" w:rsidP="00CF643A">
            <w:pPr>
              <w:jc w:val="both"/>
              <w:rPr>
                <w:rFonts w:asciiTheme="majorBidi" w:hAnsiTheme="majorBidi" w:cstheme="majorBidi"/>
                <w:lang w:val="ro-MD"/>
              </w:rPr>
            </w:pPr>
          </w:p>
        </w:tc>
        <w:tc>
          <w:tcPr>
            <w:tcW w:w="2885" w:type="dxa"/>
          </w:tcPr>
          <w:p w14:paraId="4FB9F175" w14:textId="77777777" w:rsidR="00415F92" w:rsidRPr="00CF643A" w:rsidRDefault="00415F92" w:rsidP="00CF643A">
            <w:pPr>
              <w:jc w:val="both"/>
              <w:rPr>
                <w:rFonts w:asciiTheme="majorBidi" w:hAnsiTheme="majorBidi" w:cstheme="majorBidi"/>
                <w:b/>
                <w:bCs/>
                <w:highlight w:val="yellow"/>
                <w:lang w:val="ro-MD"/>
              </w:rPr>
            </w:pPr>
          </w:p>
        </w:tc>
        <w:tc>
          <w:tcPr>
            <w:tcW w:w="973" w:type="dxa"/>
          </w:tcPr>
          <w:p w14:paraId="2B70EDEC" w14:textId="77777777" w:rsidR="00415F92" w:rsidRPr="00CF643A" w:rsidRDefault="00415F92" w:rsidP="00CF643A">
            <w:pPr>
              <w:jc w:val="both"/>
              <w:rPr>
                <w:rFonts w:asciiTheme="majorBidi" w:hAnsiTheme="majorBidi" w:cstheme="majorBidi"/>
                <w:b/>
                <w:bCs/>
                <w:highlight w:val="yellow"/>
                <w:lang w:val="ro-MD"/>
              </w:rPr>
            </w:pPr>
          </w:p>
        </w:tc>
        <w:tc>
          <w:tcPr>
            <w:tcW w:w="1295" w:type="dxa"/>
          </w:tcPr>
          <w:p w14:paraId="2664371A" w14:textId="77777777" w:rsidR="00415F92" w:rsidRPr="00CF643A" w:rsidRDefault="00415F92" w:rsidP="00CF643A">
            <w:pPr>
              <w:pStyle w:val="Default"/>
              <w:jc w:val="both"/>
              <w:rPr>
                <w:rFonts w:asciiTheme="majorBidi" w:hAnsiTheme="majorBidi" w:cstheme="majorBidi"/>
                <w:color w:val="auto"/>
                <w:lang w:val="ro-MD"/>
              </w:rPr>
            </w:pPr>
          </w:p>
        </w:tc>
      </w:tr>
      <w:tr w:rsidR="001526F0" w:rsidRPr="001526F0" w14:paraId="2E5C226D" w14:textId="77777777" w:rsidTr="00911676">
        <w:tc>
          <w:tcPr>
            <w:tcW w:w="4957" w:type="dxa"/>
            <w:gridSpan w:val="2"/>
            <w:vAlign w:val="center"/>
          </w:tcPr>
          <w:p w14:paraId="557D3B87" w14:textId="181EEF68"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25</w:t>
            </w:r>
          </w:p>
          <w:p w14:paraId="7BE45A8A" w14:textId="497440BE"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Efectele juridice ale recunoașterii</w:t>
            </w:r>
          </w:p>
          <w:p w14:paraId="7A56846F" w14:textId="7C2CA303"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Recunoașterea unei urgențe de sănătate publică la nivelul Uniunii în temeiul articolului 23 are efectul juridic de a permite introducerea următoarelor măsuri neexhaustive:</w:t>
            </w:r>
          </w:p>
          <w:p w14:paraId="40FCE834" w14:textId="2A4DE2D9"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(a)măsuri, aplicabile în timpul urgenței de sănătate publică, care se referă la medicamentele și dispozitivele medicale prevăzute în Regulamentul (UE) 2022/123;</w:t>
            </w:r>
          </w:p>
          <w:p w14:paraId="56EBFE57" w14:textId="29DF7FE9"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(b)mecanisme de monitorizare a deficitelor de contramăsuri medicale, precum și de dezvoltare, achiziționare, gestionare și aplicare a acestora, în conformitate cu articolul 12 din prezentul regulament și cu legislația aplicabilă a Uniunii, în special Regulamentul (UE) 2022/123, și cu Regulamentul (UE) 2022/2372;</w:t>
            </w:r>
          </w:p>
          <w:p w14:paraId="467AF26C" w14:textId="70C715CD"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(c)activarea sprijinului din partea ECDC, astfel cum se menționează în Regulamentul (CE) nr. 851/2004, pentru mobilizarea și desfășurarea pe teren a Grupului operativ al UE în domeniul sănătății; și</w:t>
            </w:r>
          </w:p>
          <w:p w14:paraId="051A5D27" w14:textId="75B2FCBC"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(d)activarea mecanismelor IPCR.</w:t>
            </w:r>
          </w:p>
        </w:tc>
        <w:tc>
          <w:tcPr>
            <w:tcW w:w="3570" w:type="dxa"/>
            <w:vAlign w:val="center"/>
          </w:tcPr>
          <w:p w14:paraId="5F745C36" w14:textId="77777777" w:rsidR="002D61CD" w:rsidRPr="00CF643A" w:rsidRDefault="002D61CD" w:rsidP="00223B74">
            <w:pPr>
              <w:jc w:val="both"/>
              <w:rPr>
                <w:rFonts w:asciiTheme="majorBidi" w:hAnsiTheme="majorBidi" w:cstheme="majorBidi"/>
                <w:bCs/>
                <w:lang w:val="ro-MD"/>
              </w:rPr>
            </w:pPr>
          </w:p>
        </w:tc>
        <w:tc>
          <w:tcPr>
            <w:tcW w:w="1368" w:type="dxa"/>
          </w:tcPr>
          <w:p w14:paraId="0E02628E" w14:textId="77777777" w:rsidR="002D61CD" w:rsidRPr="00CF643A" w:rsidRDefault="002D61CD" w:rsidP="00CF643A">
            <w:pPr>
              <w:jc w:val="both"/>
              <w:rPr>
                <w:rFonts w:asciiTheme="majorBidi" w:hAnsiTheme="majorBidi" w:cstheme="majorBidi"/>
                <w:lang w:val="ro-MD"/>
              </w:rPr>
            </w:pPr>
          </w:p>
        </w:tc>
        <w:tc>
          <w:tcPr>
            <w:tcW w:w="2885" w:type="dxa"/>
          </w:tcPr>
          <w:p w14:paraId="0C8B9A63" w14:textId="77777777" w:rsidR="002D61CD" w:rsidRPr="00CF643A" w:rsidRDefault="002D61CD" w:rsidP="00CF643A">
            <w:pPr>
              <w:jc w:val="both"/>
              <w:rPr>
                <w:rFonts w:asciiTheme="majorBidi" w:hAnsiTheme="majorBidi" w:cstheme="majorBidi"/>
                <w:b/>
                <w:bCs/>
                <w:highlight w:val="yellow"/>
                <w:lang w:val="ro-MD"/>
              </w:rPr>
            </w:pPr>
          </w:p>
        </w:tc>
        <w:tc>
          <w:tcPr>
            <w:tcW w:w="973" w:type="dxa"/>
          </w:tcPr>
          <w:p w14:paraId="62AE6F4D" w14:textId="77777777" w:rsidR="002D61CD" w:rsidRPr="00CF643A" w:rsidRDefault="002D61CD" w:rsidP="00CF643A">
            <w:pPr>
              <w:jc w:val="both"/>
              <w:rPr>
                <w:rFonts w:asciiTheme="majorBidi" w:hAnsiTheme="majorBidi" w:cstheme="majorBidi"/>
                <w:b/>
                <w:bCs/>
                <w:highlight w:val="yellow"/>
                <w:lang w:val="ro-MD"/>
              </w:rPr>
            </w:pPr>
          </w:p>
        </w:tc>
        <w:tc>
          <w:tcPr>
            <w:tcW w:w="1295" w:type="dxa"/>
          </w:tcPr>
          <w:p w14:paraId="58F0C4AC" w14:textId="77777777" w:rsidR="002D61CD" w:rsidRPr="00CF643A" w:rsidRDefault="002D61CD" w:rsidP="00CF643A">
            <w:pPr>
              <w:pStyle w:val="Default"/>
              <w:jc w:val="both"/>
              <w:rPr>
                <w:rFonts w:asciiTheme="majorBidi" w:hAnsiTheme="majorBidi" w:cstheme="majorBidi"/>
                <w:color w:val="auto"/>
                <w:lang w:val="ro-MD"/>
              </w:rPr>
            </w:pPr>
          </w:p>
        </w:tc>
      </w:tr>
      <w:tr w:rsidR="001526F0" w:rsidRPr="004045AD" w14:paraId="100C4819" w14:textId="77777777" w:rsidTr="00911676">
        <w:tc>
          <w:tcPr>
            <w:tcW w:w="4957" w:type="dxa"/>
            <w:gridSpan w:val="2"/>
            <w:vAlign w:val="center"/>
          </w:tcPr>
          <w:p w14:paraId="5E8E9FCF" w14:textId="77777777" w:rsidR="002D61CD" w:rsidRPr="00CF643A" w:rsidRDefault="002D61CD" w:rsidP="00CF643A">
            <w:pPr>
              <w:pStyle w:val="oj-ti-section-1"/>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CAPITOLUL VI</w:t>
            </w:r>
          </w:p>
          <w:p w14:paraId="2095A497" w14:textId="77777777" w:rsidR="002D61CD" w:rsidRPr="00CF643A" w:rsidRDefault="002D61CD" w:rsidP="00CF643A">
            <w:pPr>
              <w:pStyle w:val="oj-ti-section-2"/>
              <w:shd w:val="clear" w:color="auto" w:fill="FFFFFF"/>
              <w:spacing w:before="0" w:beforeAutospacing="0" w:after="0" w:afterAutospacing="0"/>
              <w:jc w:val="both"/>
              <w:rPr>
                <w:rFonts w:asciiTheme="majorBidi" w:hAnsiTheme="majorBidi" w:cstheme="majorBidi"/>
                <w:b/>
                <w:bCs/>
                <w:lang w:val="ro-MD"/>
              </w:rPr>
            </w:pPr>
            <w:r w:rsidRPr="00CF643A">
              <w:rPr>
                <w:rStyle w:val="oj-bold"/>
                <w:rFonts w:asciiTheme="majorBidi" w:hAnsiTheme="majorBidi" w:cstheme="majorBidi"/>
                <w:b/>
                <w:bCs/>
                <w:lang w:val="ro-MD"/>
              </w:rPr>
              <w:t>DISPOZIȚII FINALE</w:t>
            </w:r>
          </w:p>
          <w:p w14:paraId="27D7E6E9" w14:textId="77777777" w:rsidR="002D61CD" w:rsidRPr="00CF643A" w:rsidRDefault="002D61CD"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26</w:t>
            </w:r>
          </w:p>
          <w:p w14:paraId="20C23903" w14:textId="77777777" w:rsidR="002D61CD" w:rsidRPr="00CF643A" w:rsidRDefault="002D61CD"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Transparența și conflictul de interese</w:t>
            </w:r>
          </w:p>
          <w:p w14:paraId="5611DCB0"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CSS și comitetul consultativ își desfășoară activitățile în mod independent, imparțial și transparent și se angajează să acționeze în interesul public.</w:t>
            </w:r>
          </w:p>
          <w:p w14:paraId="064C3969"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Reprezentanții numiți în CSS și în comitetul consultativ și, după caz, observatorii nu pot avea niciun interes financiar sau de altă natură care ar putea fi considerat ca aducând atingere independenței lor.</w:t>
            </w:r>
          </w:p>
          <w:p w14:paraId="35433315"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Reprezentanții numiți în CSS și în comitetul consultativ și, după caz, observatorii fac o declarație privind interesele lor financiare și de altă natură, pe care o actualizează anual și ori de câte ori este necesar. Aceștia raportează orice alte fapte de care iau cunoștință și despre care se poate presupune în mod rezonabil și cu bună credință că implică sau generează un conflict de interese.</w:t>
            </w:r>
          </w:p>
          <w:p w14:paraId="6E0B8079"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Reprezentanții care participă la reuniunile CSS sau ale comitetului consultativ și, după caz, observatorii declară, înaintea fiecărei reuniuni, orice interese care ar putea fi considerate ca aducând atingere independenței sau imparțialității lor în ceea privește punctele de pe ordinea de zi.</w:t>
            </w:r>
          </w:p>
          <w:p w14:paraId="4A4C859D"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Atunci când Comisia decide că interesul declarat al unui reprezentant constituie un conflict de interese, reprezentantul respectiv nu participă la discuții sau decizii și nici nu obține informații cu privire la punctul respectiv de pe ordinea de zi. Astfel de declarații ale reprezentanților și decizia Comisiei sunt consemnate în rezumatul procesului-verbal al reuniunii.</w:t>
            </w:r>
          </w:p>
          <w:p w14:paraId="4D9E313D" w14:textId="77F7EF64"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Reprezentanții care participă la reuniunile CSS sau ale comitetului consultativ și, după caz, observatorii fac obiectul cerințelor privind secretul profesional, chiar și după încetarea atribuțiilor lor.</w:t>
            </w:r>
          </w:p>
        </w:tc>
        <w:tc>
          <w:tcPr>
            <w:tcW w:w="3570" w:type="dxa"/>
            <w:vAlign w:val="center"/>
          </w:tcPr>
          <w:p w14:paraId="48D3CA66" w14:textId="77777777" w:rsidR="002D61CD" w:rsidRPr="00CF643A" w:rsidRDefault="002D61CD" w:rsidP="00223B74">
            <w:pPr>
              <w:jc w:val="both"/>
              <w:rPr>
                <w:rFonts w:asciiTheme="majorBidi" w:hAnsiTheme="majorBidi" w:cstheme="majorBidi"/>
                <w:bCs/>
                <w:lang w:val="ro-MD"/>
              </w:rPr>
            </w:pPr>
          </w:p>
        </w:tc>
        <w:tc>
          <w:tcPr>
            <w:tcW w:w="1368" w:type="dxa"/>
          </w:tcPr>
          <w:p w14:paraId="000891B6" w14:textId="77777777" w:rsidR="002D61CD" w:rsidRPr="00CF643A" w:rsidRDefault="002D61CD" w:rsidP="00CF643A">
            <w:pPr>
              <w:jc w:val="both"/>
              <w:rPr>
                <w:rFonts w:asciiTheme="majorBidi" w:hAnsiTheme="majorBidi" w:cstheme="majorBidi"/>
                <w:lang w:val="ro-MD"/>
              </w:rPr>
            </w:pPr>
          </w:p>
        </w:tc>
        <w:tc>
          <w:tcPr>
            <w:tcW w:w="2885" w:type="dxa"/>
          </w:tcPr>
          <w:p w14:paraId="63CAA0BF" w14:textId="77777777" w:rsidR="002D61CD" w:rsidRPr="00CF643A" w:rsidRDefault="002D61CD" w:rsidP="00CF643A">
            <w:pPr>
              <w:jc w:val="both"/>
              <w:rPr>
                <w:rFonts w:asciiTheme="majorBidi" w:hAnsiTheme="majorBidi" w:cstheme="majorBidi"/>
                <w:b/>
                <w:bCs/>
                <w:highlight w:val="yellow"/>
                <w:lang w:val="ro-MD"/>
              </w:rPr>
            </w:pPr>
          </w:p>
        </w:tc>
        <w:tc>
          <w:tcPr>
            <w:tcW w:w="973" w:type="dxa"/>
          </w:tcPr>
          <w:p w14:paraId="6F85B0FA" w14:textId="77777777" w:rsidR="002D61CD" w:rsidRPr="00CF643A" w:rsidRDefault="002D61CD" w:rsidP="00CF643A">
            <w:pPr>
              <w:jc w:val="both"/>
              <w:rPr>
                <w:rFonts w:asciiTheme="majorBidi" w:hAnsiTheme="majorBidi" w:cstheme="majorBidi"/>
                <w:b/>
                <w:bCs/>
                <w:highlight w:val="yellow"/>
                <w:lang w:val="ro-MD"/>
              </w:rPr>
            </w:pPr>
          </w:p>
        </w:tc>
        <w:tc>
          <w:tcPr>
            <w:tcW w:w="1295" w:type="dxa"/>
          </w:tcPr>
          <w:p w14:paraId="76E35C61" w14:textId="77777777" w:rsidR="002D61CD" w:rsidRPr="00CF643A" w:rsidRDefault="002D61CD" w:rsidP="00CF643A">
            <w:pPr>
              <w:pStyle w:val="Default"/>
              <w:jc w:val="both"/>
              <w:rPr>
                <w:rFonts w:asciiTheme="majorBidi" w:hAnsiTheme="majorBidi" w:cstheme="majorBidi"/>
                <w:color w:val="auto"/>
                <w:lang w:val="ro-MD"/>
              </w:rPr>
            </w:pPr>
          </w:p>
        </w:tc>
      </w:tr>
      <w:tr w:rsidR="001526F0" w:rsidRPr="001526F0" w14:paraId="7043204A" w14:textId="77777777" w:rsidTr="00911676">
        <w:tc>
          <w:tcPr>
            <w:tcW w:w="4957" w:type="dxa"/>
            <w:gridSpan w:val="2"/>
            <w:vAlign w:val="center"/>
          </w:tcPr>
          <w:p w14:paraId="6571D02E" w14:textId="77777777" w:rsidR="002D61CD" w:rsidRPr="00CF643A" w:rsidRDefault="002D61CD"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27</w:t>
            </w:r>
          </w:p>
          <w:p w14:paraId="5A4C616E" w14:textId="77777777" w:rsidR="002D61CD" w:rsidRPr="00CF643A" w:rsidRDefault="002D61CD"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Protecția datelor cu caracter personal</w:t>
            </w:r>
          </w:p>
          <w:p w14:paraId="3F42A84E"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Prezentul regulament nu aduce atingere obligațiilor statelor membre referitoare la prelucrarea de către acestea a datelor cu caracter personal în temeiul Regulamentului (UE) 2016/679 și al Directivei 2002/58/CE și nici obligațiilor instituțiilor, organelor, oficiilor și agențiilor Uniunii referitoare la prelucrarea de către acestea a datelor cu caracter personal în temeiul Regulamentului (UE) 2018/1725, în îndeplinirea responsabilităților lor.</w:t>
            </w:r>
          </w:p>
          <w:p w14:paraId="67C7F6F9" w14:textId="67F1E34A"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Comisia și, după caz, alte instituții, organe, oficii și agenții ale Uniunii nu prelucrează date cu caracter personal decât în cazurile în care acest lucru este necesar pentru îndeplinirea misiunii lor. După caz, datele cu caracter personal sunt anonimizate în așa fel încât persoana vizată să nu fie identificabilă</w:t>
            </w:r>
          </w:p>
        </w:tc>
        <w:tc>
          <w:tcPr>
            <w:tcW w:w="3570" w:type="dxa"/>
            <w:vAlign w:val="center"/>
          </w:tcPr>
          <w:p w14:paraId="7D5AA4B1" w14:textId="77777777" w:rsidR="002D61CD" w:rsidRPr="00CF643A" w:rsidRDefault="002D61CD" w:rsidP="00223B74">
            <w:pPr>
              <w:jc w:val="both"/>
              <w:rPr>
                <w:rFonts w:asciiTheme="majorBidi" w:hAnsiTheme="majorBidi" w:cstheme="majorBidi"/>
                <w:bCs/>
                <w:lang w:val="ro-MD"/>
              </w:rPr>
            </w:pPr>
          </w:p>
        </w:tc>
        <w:tc>
          <w:tcPr>
            <w:tcW w:w="1368" w:type="dxa"/>
          </w:tcPr>
          <w:p w14:paraId="196D0C45" w14:textId="77777777" w:rsidR="002D61CD" w:rsidRPr="00CF643A" w:rsidRDefault="002D61CD" w:rsidP="00CF643A">
            <w:pPr>
              <w:jc w:val="both"/>
              <w:rPr>
                <w:rFonts w:asciiTheme="majorBidi" w:hAnsiTheme="majorBidi" w:cstheme="majorBidi"/>
                <w:lang w:val="ro-MD"/>
              </w:rPr>
            </w:pPr>
          </w:p>
        </w:tc>
        <w:tc>
          <w:tcPr>
            <w:tcW w:w="2885" w:type="dxa"/>
          </w:tcPr>
          <w:p w14:paraId="077C7130" w14:textId="77777777" w:rsidR="002D61CD" w:rsidRPr="00CF643A" w:rsidRDefault="002D61CD" w:rsidP="00CF643A">
            <w:pPr>
              <w:jc w:val="both"/>
              <w:rPr>
                <w:rFonts w:asciiTheme="majorBidi" w:hAnsiTheme="majorBidi" w:cstheme="majorBidi"/>
                <w:b/>
                <w:bCs/>
                <w:highlight w:val="yellow"/>
                <w:lang w:val="ro-MD"/>
              </w:rPr>
            </w:pPr>
          </w:p>
        </w:tc>
        <w:tc>
          <w:tcPr>
            <w:tcW w:w="973" w:type="dxa"/>
          </w:tcPr>
          <w:p w14:paraId="4C0EE1CE" w14:textId="77777777" w:rsidR="002D61CD" w:rsidRPr="00CF643A" w:rsidRDefault="002D61CD" w:rsidP="00CF643A">
            <w:pPr>
              <w:jc w:val="both"/>
              <w:rPr>
                <w:rFonts w:asciiTheme="majorBidi" w:hAnsiTheme="majorBidi" w:cstheme="majorBidi"/>
                <w:b/>
                <w:bCs/>
                <w:highlight w:val="yellow"/>
                <w:lang w:val="ro-MD"/>
              </w:rPr>
            </w:pPr>
          </w:p>
        </w:tc>
        <w:tc>
          <w:tcPr>
            <w:tcW w:w="1295" w:type="dxa"/>
          </w:tcPr>
          <w:p w14:paraId="71F96B7B" w14:textId="77777777" w:rsidR="002D61CD" w:rsidRPr="00CF643A" w:rsidRDefault="002D61CD" w:rsidP="00CF643A">
            <w:pPr>
              <w:pStyle w:val="Default"/>
              <w:jc w:val="both"/>
              <w:rPr>
                <w:rFonts w:asciiTheme="majorBidi" w:hAnsiTheme="majorBidi" w:cstheme="majorBidi"/>
                <w:color w:val="auto"/>
                <w:lang w:val="ro-MD"/>
              </w:rPr>
            </w:pPr>
          </w:p>
        </w:tc>
      </w:tr>
      <w:tr w:rsidR="001526F0" w:rsidRPr="004045AD" w14:paraId="1F195616" w14:textId="77777777" w:rsidTr="00911676">
        <w:tc>
          <w:tcPr>
            <w:tcW w:w="4957" w:type="dxa"/>
            <w:gridSpan w:val="2"/>
            <w:vAlign w:val="center"/>
          </w:tcPr>
          <w:p w14:paraId="43AB82C1" w14:textId="77777777" w:rsidR="002D61CD" w:rsidRPr="00CF643A" w:rsidRDefault="002D61CD"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28</w:t>
            </w:r>
          </w:p>
          <w:p w14:paraId="25C40A4B" w14:textId="77777777" w:rsidR="002D61CD" w:rsidRPr="00CF643A" w:rsidRDefault="002D61CD"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Protecția datelor cu caracter personal</w:t>
            </w:r>
            <w:r w:rsidRPr="00CF643A">
              <w:rPr>
                <w:rStyle w:val="oj-italic"/>
                <w:rFonts w:asciiTheme="majorBidi" w:hAnsiTheme="majorBidi" w:cstheme="majorBidi"/>
                <w:b/>
                <w:bCs/>
                <w:i/>
                <w:iCs/>
                <w:lang w:val="ro-MD"/>
              </w:rPr>
              <w:t>în ceea ce privește funcționalitatea de mesagerie selectivă a SAPR</w:t>
            </w:r>
          </w:p>
          <w:p w14:paraId="6CCBB377"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SAPR include o funcționalitate de mesagerie selectivă care permite ca datele cu caracter personal, inclusiv datele de contact și datele privind sănătatea, să nu fie comunicate decât autorităților naționale competente implicate în măsuri de urmărire a contacților și proceduri de evacuare medicală. Funcționalitatea de mesagerie selectivă respectivă este proiectată și exploatată astfel încât să asigure prelucrarea datelor cu caracter personal în condiții de siguranță și de legalitate și să se conecteze cu sistemele de urmărire a contacților la nivelul Uniunii.</w:t>
            </w:r>
          </w:p>
          <w:p w14:paraId="5DB0BC5D"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Atunci când autoritățile naționale competente care pun în aplicare măsuri de urmărire a contacților sau proceduri de evacuare medicală comunică, prin intermediul SAPR, datele cu caracter personal necesare în scopul urmăririi contacților în temeiul articolului 19 alineatul (3), acestea utilizează funcționalitatea de mesagerie selectivă menționată la alineatul (1) din prezentul articol și comunică datele numai celorlalte state membre implicate în măsurile de urmărire a contacților sau de evacuare medicală.</w:t>
            </w:r>
          </w:p>
          <w:p w14:paraId="6037176C"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La comunicarea datelor menționate la alineatul (2), autoritățile naționale competente fac trimitere la alerta comunicată în prealabil prin SAPR.</w:t>
            </w:r>
          </w:p>
          <w:p w14:paraId="3C8A69B2"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Funcționalitatea de mesagerie selectivă se utilizează exclusiv în scopul urmăririi contacților și al evacuării medicale. Aceasta permite numai autorităților naționale competente să primească date care le-au fost transmise de alte autorități naționale competente. ECDC are acces numai la datele necesare pentru a asigura buna operare a funcționalității de mesagerie selectivă. Mesajele care conțin date cu caracter personal sunt șterse automat din funcționalitatea de mesagerie selectivă în termen de cel mult 14 zile de la data la care au fost transmise.</w:t>
            </w:r>
          </w:p>
          <w:p w14:paraId="250594E0"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Atunci când este necesar în scopul urmăririi contacților, datele cu caracter personal pot fi de asemenea comunicate utilizând tehnologii de urmărire a contacților. Autoritățile naționale competente nu păstrează datele de contact și datele privind sănătatea primite prin intermediul funcționalității de mesagerie selectivă pentru o perioadă mai lungă decât perioada de păstrare aplicabilă în contextul activităților lor naționale de urmărire a contacților.</w:t>
            </w:r>
          </w:p>
          <w:p w14:paraId="622D2C97"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Comisia adoptă acte delegate în conformitate cu articolul 31 pentru a completa prezentul regulament prin stabilirea:</w:t>
            </w:r>
          </w:p>
          <w:p w14:paraId="7A14872D"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(a)unor cerințe detaliate necesare pentru a se asigura faptul că funcționarea SAPR și prelucrarea datelor respectă Regulamentul (UE) 2016/679 și Regulamentul (UE) 2018/1725, inclusiv responsabilitățile autorităților naționale competente și, respectiv, ale ECDC; și</w:t>
            </w:r>
          </w:p>
          <w:p w14:paraId="0092BFE3"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(b)unei liste a categoriilor de date cu caracter personal care pot fi comunicate în scopul coordonării măsurilor de urmărire a contacților.</w:t>
            </w:r>
          </w:p>
          <w:p w14:paraId="18D828BB"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(7)   Prin intermediul unor acte de punere în aplicare, Comisia adoptă:</w:t>
            </w:r>
          </w:p>
          <w:p w14:paraId="379F496E"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(a)proceduri de interconectare a SAPR cu sistemele de urmărire a contacților la nivelul Uniunii și la nivel internațional; și</w:t>
            </w:r>
          </w:p>
          <w:p w14:paraId="74D0C87A" w14:textId="77777777"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(b)modalitățile pentru prelucrarea tehnologiilor de urmărire a contacților și interoperabilitatea acestora, precum și cazurile și condițiile în care se poate acorda acces țărilor terțe la interoperabilitatea urmăririi contacților și modalitățile practice de acces, în deplină conformitate cu Regulamentul (UE) 2016/679 și cu jurisprudența aplicabilă a Curții de Justiție a Uniunii Europene.</w:t>
            </w:r>
          </w:p>
          <w:p w14:paraId="45C584AD" w14:textId="7BFE330B" w:rsidR="002D61CD" w:rsidRPr="00CF643A" w:rsidRDefault="002D61CD"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Respectivele acte de punere în aplicare se adoptă în conformitate cu procedura de examinare menționată la articolul 29 alineatul (2).</w:t>
            </w:r>
          </w:p>
        </w:tc>
        <w:tc>
          <w:tcPr>
            <w:tcW w:w="3570" w:type="dxa"/>
            <w:vAlign w:val="center"/>
          </w:tcPr>
          <w:p w14:paraId="457FBECF" w14:textId="77777777" w:rsidR="002D61CD" w:rsidRPr="00CF643A" w:rsidRDefault="002D61CD" w:rsidP="00223B74">
            <w:pPr>
              <w:jc w:val="both"/>
              <w:rPr>
                <w:rFonts w:asciiTheme="majorBidi" w:hAnsiTheme="majorBidi" w:cstheme="majorBidi"/>
                <w:bCs/>
                <w:lang w:val="ro-MD"/>
              </w:rPr>
            </w:pPr>
          </w:p>
        </w:tc>
        <w:tc>
          <w:tcPr>
            <w:tcW w:w="1368" w:type="dxa"/>
          </w:tcPr>
          <w:p w14:paraId="50C7DC7F" w14:textId="77777777" w:rsidR="002D61CD" w:rsidRPr="00CF643A" w:rsidRDefault="002D61CD" w:rsidP="00CF643A">
            <w:pPr>
              <w:jc w:val="both"/>
              <w:rPr>
                <w:rFonts w:asciiTheme="majorBidi" w:hAnsiTheme="majorBidi" w:cstheme="majorBidi"/>
                <w:lang w:val="ro-MD"/>
              </w:rPr>
            </w:pPr>
          </w:p>
        </w:tc>
        <w:tc>
          <w:tcPr>
            <w:tcW w:w="2885" w:type="dxa"/>
          </w:tcPr>
          <w:p w14:paraId="1E62D10D" w14:textId="77777777" w:rsidR="002D61CD" w:rsidRPr="00CF643A" w:rsidRDefault="002D61CD" w:rsidP="00CF643A">
            <w:pPr>
              <w:jc w:val="both"/>
              <w:rPr>
                <w:rFonts w:asciiTheme="majorBidi" w:hAnsiTheme="majorBidi" w:cstheme="majorBidi"/>
                <w:b/>
                <w:bCs/>
                <w:highlight w:val="yellow"/>
                <w:lang w:val="ro-MD"/>
              </w:rPr>
            </w:pPr>
          </w:p>
        </w:tc>
        <w:tc>
          <w:tcPr>
            <w:tcW w:w="973" w:type="dxa"/>
          </w:tcPr>
          <w:p w14:paraId="4FFA9C30" w14:textId="77777777" w:rsidR="002D61CD" w:rsidRPr="00CF643A" w:rsidRDefault="002D61CD" w:rsidP="00CF643A">
            <w:pPr>
              <w:jc w:val="both"/>
              <w:rPr>
                <w:rFonts w:asciiTheme="majorBidi" w:hAnsiTheme="majorBidi" w:cstheme="majorBidi"/>
                <w:b/>
                <w:bCs/>
                <w:highlight w:val="yellow"/>
                <w:lang w:val="ro-MD"/>
              </w:rPr>
            </w:pPr>
          </w:p>
        </w:tc>
        <w:tc>
          <w:tcPr>
            <w:tcW w:w="1295" w:type="dxa"/>
          </w:tcPr>
          <w:p w14:paraId="5C46CDAE" w14:textId="77777777" w:rsidR="002D61CD" w:rsidRPr="00CF643A" w:rsidRDefault="002D61CD" w:rsidP="00CF643A">
            <w:pPr>
              <w:pStyle w:val="Default"/>
              <w:jc w:val="both"/>
              <w:rPr>
                <w:rFonts w:asciiTheme="majorBidi" w:hAnsiTheme="majorBidi" w:cstheme="majorBidi"/>
                <w:color w:val="auto"/>
                <w:lang w:val="ro-MD"/>
              </w:rPr>
            </w:pPr>
          </w:p>
        </w:tc>
      </w:tr>
      <w:tr w:rsidR="001526F0" w:rsidRPr="004045AD" w14:paraId="583E71AA" w14:textId="77777777" w:rsidTr="00911676">
        <w:tc>
          <w:tcPr>
            <w:tcW w:w="4957" w:type="dxa"/>
            <w:gridSpan w:val="2"/>
            <w:vAlign w:val="center"/>
          </w:tcPr>
          <w:p w14:paraId="74855473"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29</w:t>
            </w:r>
          </w:p>
          <w:p w14:paraId="3A05B065"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Procedura comitetului</w:t>
            </w:r>
          </w:p>
          <w:p w14:paraId="074CECD5"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Comisia este asistată de un comitet privind amenințările transfrontaliere grave pentru sănătate. Respectivul comitet reprezintă un comitet în înțelesul Regulamentului (UE) nr. 182/2011.</w:t>
            </w:r>
          </w:p>
          <w:p w14:paraId="2D266E90"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În cazul în care se face trimitere la prezentul alineat, se aplică articolul 5 din Regulamentul (UE) nr. 182/2011.</w:t>
            </w:r>
          </w:p>
          <w:p w14:paraId="366C5338"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În cazul în care comitetul nu emite un aviz, Comisia nu adoptă proiectul de act de punere în aplicare și se aplică articolul 5 alineatul (4) al treilea paragraf din Regulamentul (UE) nr. 182/2011.</w:t>
            </w:r>
          </w:p>
          <w:p w14:paraId="0D613740" w14:textId="481E0972" w:rsidR="0045082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În cazul în care se face trimitere la prezentul alineat, se aplică articolul 8 din Regulamentul (UE) nr. 182/2011, coroborat cu articolul 5 din respectivul regulament.</w:t>
            </w:r>
          </w:p>
        </w:tc>
        <w:tc>
          <w:tcPr>
            <w:tcW w:w="3570" w:type="dxa"/>
            <w:vAlign w:val="center"/>
          </w:tcPr>
          <w:p w14:paraId="6591438D" w14:textId="77777777" w:rsidR="0045082B" w:rsidRPr="00CF643A" w:rsidRDefault="0045082B" w:rsidP="00223B74">
            <w:pPr>
              <w:jc w:val="both"/>
              <w:rPr>
                <w:rFonts w:asciiTheme="majorBidi" w:hAnsiTheme="majorBidi" w:cstheme="majorBidi"/>
                <w:bCs/>
                <w:lang w:val="ro-MD"/>
              </w:rPr>
            </w:pPr>
          </w:p>
        </w:tc>
        <w:tc>
          <w:tcPr>
            <w:tcW w:w="1368" w:type="dxa"/>
          </w:tcPr>
          <w:p w14:paraId="10D965FF" w14:textId="77777777" w:rsidR="0045082B" w:rsidRPr="00CF643A" w:rsidRDefault="0045082B" w:rsidP="00CF643A">
            <w:pPr>
              <w:jc w:val="both"/>
              <w:rPr>
                <w:rFonts w:asciiTheme="majorBidi" w:hAnsiTheme="majorBidi" w:cstheme="majorBidi"/>
                <w:lang w:val="ro-MD"/>
              </w:rPr>
            </w:pPr>
          </w:p>
        </w:tc>
        <w:tc>
          <w:tcPr>
            <w:tcW w:w="2885" w:type="dxa"/>
          </w:tcPr>
          <w:p w14:paraId="7F2A9F15" w14:textId="77777777" w:rsidR="0045082B" w:rsidRPr="00CF643A" w:rsidRDefault="0045082B" w:rsidP="00CF643A">
            <w:pPr>
              <w:jc w:val="both"/>
              <w:rPr>
                <w:rFonts w:asciiTheme="majorBidi" w:hAnsiTheme="majorBidi" w:cstheme="majorBidi"/>
                <w:b/>
                <w:bCs/>
                <w:highlight w:val="yellow"/>
                <w:lang w:val="ro-MD"/>
              </w:rPr>
            </w:pPr>
          </w:p>
        </w:tc>
        <w:tc>
          <w:tcPr>
            <w:tcW w:w="973" w:type="dxa"/>
          </w:tcPr>
          <w:p w14:paraId="2125D25B" w14:textId="77777777" w:rsidR="0045082B" w:rsidRPr="00CF643A" w:rsidRDefault="0045082B" w:rsidP="00CF643A">
            <w:pPr>
              <w:jc w:val="both"/>
              <w:rPr>
                <w:rFonts w:asciiTheme="majorBidi" w:hAnsiTheme="majorBidi" w:cstheme="majorBidi"/>
                <w:b/>
                <w:bCs/>
                <w:highlight w:val="yellow"/>
                <w:lang w:val="ro-MD"/>
              </w:rPr>
            </w:pPr>
          </w:p>
        </w:tc>
        <w:tc>
          <w:tcPr>
            <w:tcW w:w="1295" w:type="dxa"/>
          </w:tcPr>
          <w:p w14:paraId="4303ABEC" w14:textId="77777777" w:rsidR="0045082B" w:rsidRPr="00CF643A" w:rsidRDefault="0045082B" w:rsidP="00CF643A">
            <w:pPr>
              <w:pStyle w:val="Default"/>
              <w:jc w:val="both"/>
              <w:rPr>
                <w:rFonts w:asciiTheme="majorBidi" w:hAnsiTheme="majorBidi" w:cstheme="majorBidi"/>
                <w:color w:val="auto"/>
                <w:lang w:val="ro-MD"/>
              </w:rPr>
            </w:pPr>
          </w:p>
        </w:tc>
      </w:tr>
      <w:tr w:rsidR="001526F0" w:rsidRPr="004045AD" w14:paraId="0ACDACFD" w14:textId="77777777" w:rsidTr="00911676">
        <w:tc>
          <w:tcPr>
            <w:tcW w:w="4957" w:type="dxa"/>
            <w:gridSpan w:val="2"/>
            <w:vAlign w:val="center"/>
          </w:tcPr>
          <w:p w14:paraId="5BC01619"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30</w:t>
            </w:r>
          </w:p>
          <w:p w14:paraId="731C9C3D"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Cooperarea cu OMS</w:t>
            </w:r>
          </w:p>
          <w:p w14:paraId="5EA7281C" w14:textId="40FF7CE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Uniunea instituie un cadru de cooperare consolidată cu OMS, în special în ceea ce privește activitățile de raportare și revizuire.</w:t>
            </w:r>
          </w:p>
        </w:tc>
        <w:tc>
          <w:tcPr>
            <w:tcW w:w="3570" w:type="dxa"/>
            <w:vAlign w:val="center"/>
          </w:tcPr>
          <w:p w14:paraId="4DBAA8EA" w14:textId="77777777" w:rsidR="00F533EB" w:rsidRPr="00CF643A" w:rsidRDefault="00F533EB" w:rsidP="00223B74">
            <w:pPr>
              <w:jc w:val="both"/>
              <w:rPr>
                <w:rFonts w:asciiTheme="majorBidi" w:hAnsiTheme="majorBidi" w:cstheme="majorBidi"/>
                <w:bCs/>
                <w:lang w:val="ro-MD"/>
              </w:rPr>
            </w:pPr>
          </w:p>
        </w:tc>
        <w:tc>
          <w:tcPr>
            <w:tcW w:w="1368" w:type="dxa"/>
          </w:tcPr>
          <w:p w14:paraId="0CEF04AF" w14:textId="77777777" w:rsidR="00F533EB" w:rsidRPr="00CF643A" w:rsidRDefault="00F533EB" w:rsidP="00CF643A">
            <w:pPr>
              <w:jc w:val="both"/>
              <w:rPr>
                <w:rFonts w:asciiTheme="majorBidi" w:hAnsiTheme="majorBidi" w:cstheme="majorBidi"/>
                <w:lang w:val="ro-MD"/>
              </w:rPr>
            </w:pPr>
          </w:p>
        </w:tc>
        <w:tc>
          <w:tcPr>
            <w:tcW w:w="2885" w:type="dxa"/>
          </w:tcPr>
          <w:p w14:paraId="489361B9"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5918E03B"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2A5F1219" w14:textId="77777777" w:rsidR="00F533EB" w:rsidRPr="00CF643A" w:rsidRDefault="00F533EB" w:rsidP="00CF643A">
            <w:pPr>
              <w:pStyle w:val="Default"/>
              <w:jc w:val="both"/>
              <w:rPr>
                <w:rFonts w:asciiTheme="majorBidi" w:hAnsiTheme="majorBidi" w:cstheme="majorBidi"/>
                <w:color w:val="auto"/>
                <w:lang w:val="ro-MD"/>
              </w:rPr>
            </w:pPr>
          </w:p>
        </w:tc>
      </w:tr>
      <w:tr w:rsidR="001526F0" w:rsidRPr="004045AD" w14:paraId="001998B1" w14:textId="77777777" w:rsidTr="00911676">
        <w:tc>
          <w:tcPr>
            <w:tcW w:w="4957" w:type="dxa"/>
            <w:gridSpan w:val="2"/>
            <w:vAlign w:val="center"/>
          </w:tcPr>
          <w:p w14:paraId="466F0F03"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31</w:t>
            </w:r>
          </w:p>
          <w:p w14:paraId="2D9FC121"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Exercitarea delegării de competențe</w:t>
            </w:r>
          </w:p>
          <w:p w14:paraId="64C0DD10"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Competența de a adopta acte delegate este conferită Comisiei în condițiile prevăzute la prezentul articol.</w:t>
            </w:r>
          </w:p>
          <w:p w14:paraId="55ED92FE"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Competența de a adopta acte delegate menționată la articolul 8 alineatul (4), articolul 14 alineatul (7) și articolul 28 alineatul (6) se conferă Comisiei pe o perioadă nedeterminată de la 27 decembrie 2022.</w:t>
            </w:r>
          </w:p>
          <w:p w14:paraId="162CEE7F"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(3)   Delegarea de competențe menționată la articolul 8 alineatul (4), articolul 14 alineatul (7) și articolul 28 alineatul (6) poate fi revocată oricând de Parlamentul European sau de Consiliu. O decizie de revocare pune capăt delegării de competențe specificate în decizia respectivă. Decizia produce efecte din ziua care urmează datei publicării acesteia în </w:t>
            </w:r>
            <w:r w:rsidRPr="00CF643A">
              <w:rPr>
                <w:rStyle w:val="oj-italic"/>
                <w:rFonts w:asciiTheme="majorBidi" w:hAnsiTheme="majorBidi" w:cstheme="majorBidi"/>
                <w:i/>
                <w:iCs/>
                <w:lang w:val="ro-MD"/>
              </w:rPr>
              <w:t>Jurnalul Oficial al Uniunii Europene</w:t>
            </w:r>
            <w:r w:rsidRPr="00CF643A">
              <w:rPr>
                <w:rFonts w:asciiTheme="majorBidi" w:hAnsiTheme="majorBidi" w:cstheme="majorBidi"/>
                <w:lang w:val="ro-MD"/>
              </w:rPr>
              <w:t> sau de la o dată ulterioară menționată în decizie. Decizia nu aduce atingere actelor delegate care sunt deja în vigoare.</w:t>
            </w:r>
          </w:p>
          <w:p w14:paraId="54C637E8"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(4)   Înainte de adoptarea unui act delegat, Comisia consultă experții desemnați de fiecare stat membru în conformitate cu principiile prevăzute în Acordul interinstituțional din 13 aprilie 2016 privind o mai bună legiferare.</w:t>
            </w:r>
          </w:p>
          <w:p w14:paraId="535B9AD8"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(5)   De îndată ce adoptă un act delegat, Comisia îl notifică simultan Parlamentului European și Consiliului.</w:t>
            </w:r>
          </w:p>
          <w:p w14:paraId="59972971" w14:textId="67729901"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(6)   Un act delegat adoptat în temeiul articolului 8 alineatul (4), al articolului 14 alineatul (7) sau al articolului 28 alineatul (6)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3570" w:type="dxa"/>
            <w:vAlign w:val="center"/>
          </w:tcPr>
          <w:p w14:paraId="171DB90F" w14:textId="77777777" w:rsidR="00F533EB" w:rsidRPr="00CF643A" w:rsidRDefault="00F533EB" w:rsidP="00223B74">
            <w:pPr>
              <w:jc w:val="both"/>
              <w:rPr>
                <w:rFonts w:asciiTheme="majorBidi" w:hAnsiTheme="majorBidi" w:cstheme="majorBidi"/>
                <w:bCs/>
                <w:lang w:val="ro-MD"/>
              </w:rPr>
            </w:pPr>
          </w:p>
        </w:tc>
        <w:tc>
          <w:tcPr>
            <w:tcW w:w="1368" w:type="dxa"/>
          </w:tcPr>
          <w:p w14:paraId="6A51223A" w14:textId="77777777" w:rsidR="00F533EB" w:rsidRPr="00CF643A" w:rsidRDefault="00F533EB" w:rsidP="00CF643A">
            <w:pPr>
              <w:jc w:val="both"/>
              <w:rPr>
                <w:rFonts w:asciiTheme="majorBidi" w:hAnsiTheme="majorBidi" w:cstheme="majorBidi"/>
                <w:lang w:val="ro-MD"/>
              </w:rPr>
            </w:pPr>
          </w:p>
        </w:tc>
        <w:tc>
          <w:tcPr>
            <w:tcW w:w="2885" w:type="dxa"/>
          </w:tcPr>
          <w:p w14:paraId="459B0A99"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67F26F43"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5AA35BD1" w14:textId="77777777" w:rsidR="00F533EB" w:rsidRPr="00CF643A" w:rsidRDefault="00F533EB" w:rsidP="00CF643A">
            <w:pPr>
              <w:pStyle w:val="Default"/>
              <w:jc w:val="both"/>
              <w:rPr>
                <w:rFonts w:asciiTheme="majorBidi" w:hAnsiTheme="majorBidi" w:cstheme="majorBidi"/>
                <w:color w:val="auto"/>
                <w:lang w:val="ro-MD"/>
              </w:rPr>
            </w:pPr>
          </w:p>
        </w:tc>
      </w:tr>
      <w:tr w:rsidR="001526F0" w:rsidRPr="004045AD" w14:paraId="6498DFEC" w14:textId="77777777" w:rsidTr="00911676">
        <w:tc>
          <w:tcPr>
            <w:tcW w:w="4957" w:type="dxa"/>
            <w:gridSpan w:val="2"/>
            <w:vAlign w:val="center"/>
          </w:tcPr>
          <w:p w14:paraId="665C2F8D"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32</w:t>
            </w:r>
          </w:p>
          <w:p w14:paraId="79992822"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Procedura de urgență</w:t>
            </w:r>
          </w:p>
          <w:p w14:paraId="03A5A07C"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Actele delegate adoptate în temeiul prezentului articol intră imediat în vigoare și se aplică atât timp cât nu se formulează nicio obiecție în conformitate cu alineatul (2). Notificarea unui act delegat transmisă Parlamentului European și Consiliului prezintă motivele pentru care s-a recurs la procedura de urgență.</w:t>
            </w:r>
          </w:p>
          <w:p w14:paraId="040A598A"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Atât Parlamentul European, cât și Consiliul pot formula obiecții cu privire la un act delegat în conformitate cu procedura menționată la articolul 31 alineatul (6). Într-un astfel de caz, Comisia abrogă actul imediat ce Parlamentul European sau Consiliul își notifică decizia de a formula obiecții.</w:t>
            </w:r>
          </w:p>
          <w:p w14:paraId="0E682706"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p>
        </w:tc>
        <w:tc>
          <w:tcPr>
            <w:tcW w:w="3570" w:type="dxa"/>
            <w:vAlign w:val="center"/>
          </w:tcPr>
          <w:p w14:paraId="4CADD690" w14:textId="77777777" w:rsidR="00F533EB" w:rsidRPr="00CF643A" w:rsidRDefault="00F533EB" w:rsidP="00223B74">
            <w:pPr>
              <w:jc w:val="both"/>
              <w:rPr>
                <w:rFonts w:asciiTheme="majorBidi" w:hAnsiTheme="majorBidi" w:cstheme="majorBidi"/>
                <w:bCs/>
                <w:lang w:val="ro-MD"/>
              </w:rPr>
            </w:pPr>
          </w:p>
        </w:tc>
        <w:tc>
          <w:tcPr>
            <w:tcW w:w="1368" w:type="dxa"/>
          </w:tcPr>
          <w:p w14:paraId="440D33CB" w14:textId="77777777" w:rsidR="00F533EB" w:rsidRPr="00CF643A" w:rsidRDefault="00F533EB" w:rsidP="00CF643A">
            <w:pPr>
              <w:jc w:val="both"/>
              <w:rPr>
                <w:rFonts w:asciiTheme="majorBidi" w:hAnsiTheme="majorBidi" w:cstheme="majorBidi"/>
                <w:lang w:val="ro-MD"/>
              </w:rPr>
            </w:pPr>
          </w:p>
        </w:tc>
        <w:tc>
          <w:tcPr>
            <w:tcW w:w="2885" w:type="dxa"/>
          </w:tcPr>
          <w:p w14:paraId="4988D8A6"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21EC3358"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7D7A850A" w14:textId="77777777" w:rsidR="00F533EB" w:rsidRPr="00CF643A" w:rsidRDefault="00F533EB" w:rsidP="00CF643A">
            <w:pPr>
              <w:pStyle w:val="Default"/>
              <w:jc w:val="both"/>
              <w:rPr>
                <w:rFonts w:asciiTheme="majorBidi" w:hAnsiTheme="majorBidi" w:cstheme="majorBidi"/>
                <w:color w:val="auto"/>
                <w:lang w:val="ro-MD"/>
              </w:rPr>
            </w:pPr>
          </w:p>
        </w:tc>
      </w:tr>
      <w:tr w:rsidR="001526F0" w:rsidRPr="004045AD" w14:paraId="1628B97D" w14:textId="77777777" w:rsidTr="00911676">
        <w:tc>
          <w:tcPr>
            <w:tcW w:w="4957" w:type="dxa"/>
            <w:gridSpan w:val="2"/>
            <w:vAlign w:val="center"/>
          </w:tcPr>
          <w:p w14:paraId="264D6922"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33</w:t>
            </w:r>
          </w:p>
          <w:p w14:paraId="02C70C54"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Evaluări privind prezentul regulament</w:t>
            </w:r>
          </w:p>
          <w:p w14:paraId="2930B73A"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Până la 31 decembrie 2024 și, ulterior, cel puțin la fiecare cinci ani, Comisia efectuează o evaluare a prezentului regulament și prezintă Parlamentului European și Consiliului un raport privind principalele constatări ale evaluării respective. Evaluarea include, în special, o apreciere a funcționării SAPR și a rețelei de supraveghere epidemiologică, precum și coordonarea răspunsului în cadrul CSS.</w:t>
            </w:r>
          </w:p>
          <w:p w14:paraId="708115A9" w14:textId="7A85F1F3"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Evaluarea menționată la primul paragraf include și o apreciere a activității Comisiei în ceea ce privește activitățile de pregătire și răspuns prevăzute în prezentul regulament, inclusiv, după caz, o revizuire a punerii în aplicare a prezentului regulament de către Autoritatea pentru Pregătire și Răspuns în caz de Urgență Sanitară (HERA), precum și o apreciere a necesității de a institui HERA ca entitate distinctă, luând în considerare agențiile sau autoritățile relevante care își desfășoară activitatea în domeniul pregătirii și răspunsului în materie de sănătate. Dacă este cazul, Comisia prezintă propuneri legislative pe baza evaluării respective pentru a modifica prezentul regulament sau prezintă noi propuneri.</w:t>
            </w:r>
          </w:p>
        </w:tc>
        <w:tc>
          <w:tcPr>
            <w:tcW w:w="3570" w:type="dxa"/>
            <w:vAlign w:val="center"/>
          </w:tcPr>
          <w:p w14:paraId="2328E337" w14:textId="77777777" w:rsidR="00F533EB" w:rsidRPr="00CF643A" w:rsidRDefault="00F533EB" w:rsidP="00223B74">
            <w:pPr>
              <w:jc w:val="both"/>
              <w:rPr>
                <w:rFonts w:asciiTheme="majorBidi" w:hAnsiTheme="majorBidi" w:cstheme="majorBidi"/>
                <w:bCs/>
                <w:lang w:val="ro-MD"/>
              </w:rPr>
            </w:pPr>
          </w:p>
        </w:tc>
        <w:tc>
          <w:tcPr>
            <w:tcW w:w="1368" w:type="dxa"/>
          </w:tcPr>
          <w:p w14:paraId="72A18154" w14:textId="77777777" w:rsidR="00F533EB" w:rsidRPr="00CF643A" w:rsidRDefault="00F533EB" w:rsidP="00CF643A">
            <w:pPr>
              <w:jc w:val="both"/>
              <w:rPr>
                <w:rFonts w:asciiTheme="majorBidi" w:hAnsiTheme="majorBidi" w:cstheme="majorBidi"/>
                <w:lang w:val="ro-MD"/>
              </w:rPr>
            </w:pPr>
          </w:p>
        </w:tc>
        <w:tc>
          <w:tcPr>
            <w:tcW w:w="2885" w:type="dxa"/>
          </w:tcPr>
          <w:p w14:paraId="38EB773E"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3C4A4596"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085C70F3" w14:textId="77777777" w:rsidR="00F533EB" w:rsidRPr="00CF643A" w:rsidRDefault="00F533EB" w:rsidP="00CF643A">
            <w:pPr>
              <w:pStyle w:val="Default"/>
              <w:jc w:val="both"/>
              <w:rPr>
                <w:rFonts w:asciiTheme="majorBidi" w:hAnsiTheme="majorBidi" w:cstheme="majorBidi"/>
                <w:color w:val="auto"/>
                <w:lang w:val="ro-MD"/>
              </w:rPr>
            </w:pPr>
          </w:p>
        </w:tc>
      </w:tr>
      <w:tr w:rsidR="001526F0" w:rsidRPr="004045AD" w14:paraId="35D6708A" w14:textId="77777777" w:rsidTr="00911676">
        <w:tc>
          <w:tcPr>
            <w:tcW w:w="4957" w:type="dxa"/>
            <w:gridSpan w:val="2"/>
            <w:vAlign w:val="center"/>
          </w:tcPr>
          <w:p w14:paraId="6C5B0FE4"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34</w:t>
            </w:r>
          </w:p>
          <w:p w14:paraId="7C7DA0B9"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Abrogare</w:t>
            </w:r>
          </w:p>
          <w:p w14:paraId="7A8BE5FE"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(1)   Decizia nr. 1082/2013/UE se abrogă.</w:t>
            </w:r>
          </w:p>
          <w:p w14:paraId="64034D2A" w14:textId="77777777"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(2)   Trimiterile la decizia abrogată se interpretează ca trimiteri la prezentul regulament și se citesc în conformitate cu tabelul de corespondență din anexa II.</w:t>
            </w:r>
          </w:p>
          <w:p w14:paraId="13B9B91F"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p>
        </w:tc>
        <w:tc>
          <w:tcPr>
            <w:tcW w:w="3570" w:type="dxa"/>
            <w:vAlign w:val="center"/>
          </w:tcPr>
          <w:p w14:paraId="56FFA783" w14:textId="77777777" w:rsidR="00F533EB" w:rsidRPr="00CF643A" w:rsidRDefault="00F533EB" w:rsidP="00223B74">
            <w:pPr>
              <w:jc w:val="both"/>
              <w:rPr>
                <w:rFonts w:asciiTheme="majorBidi" w:hAnsiTheme="majorBidi" w:cstheme="majorBidi"/>
                <w:bCs/>
                <w:lang w:val="ro-MD"/>
              </w:rPr>
            </w:pPr>
          </w:p>
        </w:tc>
        <w:tc>
          <w:tcPr>
            <w:tcW w:w="1368" w:type="dxa"/>
          </w:tcPr>
          <w:p w14:paraId="28CA30D8" w14:textId="77777777" w:rsidR="00F533EB" w:rsidRPr="00CF643A" w:rsidRDefault="00F533EB" w:rsidP="00CF643A">
            <w:pPr>
              <w:jc w:val="both"/>
              <w:rPr>
                <w:rFonts w:asciiTheme="majorBidi" w:hAnsiTheme="majorBidi" w:cstheme="majorBidi"/>
                <w:lang w:val="ro-MD"/>
              </w:rPr>
            </w:pPr>
          </w:p>
        </w:tc>
        <w:tc>
          <w:tcPr>
            <w:tcW w:w="2885" w:type="dxa"/>
          </w:tcPr>
          <w:p w14:paraId="6FC0A9A7"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4D396E0B"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2F3F77EF" w14:textId="77777777" w:rsidR="00F533EB" w:rsidRPr="00CF643A" w:rsidRDefault="00F533EB" w:rsidP="00CF643A">
            <w:pPr>
              <w:pStyle w:val="Default"/>
              <w:jc w:val="both"/>
              <w:rPr>
                <w:rFonts w:asciiTheme="majorBidi" w:hAnsiTheme="majorBidi" w:cstheme="majorBidi"/>
                <w:color w:val="auto"/>
                <w:lang w:val="ro-MD"/>
              </w:rPr>
            </w:pPr>
          </w:p>
        </w:tc>
      </w:tr>
      <w:tr w:rsidR="001526F0" w:rsidRPr="004045AD" w14:paraId="224362EC" w14:textId="77777777" w:rsidTr="00911676">
        <w:tc>
          <w:tcPr>
            <w:tcW w:w="4957" w:type="dxa"/>
            <w:gridSpan w:val="2"/>
            <w:vAlign w:val="center"/>
          </w:tcPr>
          <w:p w14:paraId="1ADDE280" w14:textId="77777777" w:rsidR="00F533EB" w:rsidRPr="00CF643A" w:rsidRDefault="00F533EB" w:rsidP="00CF643A">
            <w:pPr>
              <w:pStyle w:val="oj-ti-art"/>
              <w:shd w:val="clear" w:color="auto" w:fill="FFFFFF"/>
              <w:spacing w:before="0" w:beforeAutospacing="0" w:after="0" w:afterAutospacing="0"/>
              <w:jc w:val="both"/>
              <w:rPr>
                <w:rFonts w:asciiTheme="majorBidi" w:hAnsiTheme="majorBidi" w:cstheme="majorBidi"/>
                <w:i/>
                <w:iCs/>
                <w:lang w:val="ro-MD"/>
              </w:rPr>
            </w:pPr>
            <w:r w:rsidRPr="00CF643A">
              <w:rPr>
                <w:rFonts w:asciiTheme="majorBidi" w:hAnsiTheme="majorBidi" w:cstheme="majorBidi"/>
                <w:i/>
                <w:iCs/>
                <w:lang w:val="ro-MD"/>
              </w:rPr>
              <w:t>Articolul 35</w:t>
            </w:r>
          </w:p>
          <w:p w14:paraId="4D46FD40" w14:textId="77777777" w:rsidR="00F533EB" w:rsidRPr="00CF643A" w:rsidRDefault="00F533EB" w:rsidP="00CF643A">
            <w:pPr>
              <w:pStyle w:val="oj-sti-art"/>
              <w:shd w:val="clear" w:color="auto" w:fill="FFFFFF"/>
              <w:spacing w:before="0" w:beforeAutospacing="0" w:after="0" w:afterAutospacing="0"/>
              <w:jc w:val="both"/>
              <w:rPr>
                <w:rFonts w:asciiTheme="majorBidi" w:hAnsiTheme="majorBidi" w:cstheme="majorBidi"/>
                <w:b/>
                <w:bCs/>
                <w:lang w:val="ro-MD"/>
              </w:rPr>
            </w:pPr>
            <w:r w:rsidRPr="00CF643A">
              <w:rPr>
                <w:rFonts w:asciiTheme="majorBidi" w:hAnsiTheme="majorBidi" w:cstheme="majorBidi"/>
                <w:b/>
                <w:bCs/>
                <w:lang w:val="ro-MD"/>
              </w:rPr>
              <w:t>Intrarea în vigoare</w:t>
            </w:r>
          </w:p>
          <w:p w14:paraId="23A8DC6B" w14:textId="449E13CB" w:rsidR="00F533EB" w:rsidRPr="00CF643A" w:rsidRDefault="00F533EB" w:rsidP="00CF643A">
            <w:pPr>
              <w:pStyle w:val="oj-normal"/>
              <w:shd w:val="clear" w:color="auto" w:fill="FFFFFF"/>
              <w:spacing w:before="0" w:beforeAutospacing="0" w:after="0" w:afterAutospacing="0"/>
              <w:jc w:val="both"/>
              <w:rPr>
                <w:rFonts w:asciiTheme="majorBidi" w:hAnsiTheme="majorBidi" w:cstheme="majorBidi"/>
                <w:lang w:val="ro-MD"/>
              </w:rPr>
            </w:pPr>
            <w:r w:rsidRPr="00CF643A">
              <w:rPr>
                <w:rFonts w:asciiTheme="majorBidi" w:hAnsiTheme="majorBidi" w:cstheme="majorBidi"/>
                <w:lang w:val="ro-MD"/>
              </w:rPr>
              <w:t>Prezentul regulament intră în vigoare în a douăzecea zi de la data publicării în </w:t>
            </w:r>
            <w:r w:rsidRPr="00CF643A">
              <w:rPr>
                <w:rStyle w:val="oj-italic"/>
                <w:rFonts w:asciiTheme="majorBidi" w:hAnsiTheme="majorBidi" w:cstheme="majorBidi"/>
                <w:i/>
                <w:iCs/>
                <w:lang w:val="ro-MD"/>
              </w:rPr>
              <w:t>Jurnalul Oficial al Uniunii Europene</w:t>
            </w:r>
            <w:r w:rsidRPr="00CF643A">
              <w:rPr>
                <w:rFonts w:asciiTheme="majorBidi" w:hAnsiTheme="majorBidi" w:cstheme="majorBidi"/>
                <w:lang w:val="ro-MD"/>
              </w:rPr>
              <w:t>.</w:t>
            </w:r>
          </w:p>
        </w:tc>
        <w:tc>
          <w:tcPr>
            <w:tcW w:w="3570" w:type="dxa"/>
            <w:vAlign w:val="center"/>
          </w:tcPr>
          <w:p w14:paraId="201CBBFB" w14:textId="77777777" w:rsidR="00F533EB" w:rsidRPr="00CF643A" w:rsidRDefault="00F533EB" w:rsidP="00223B74">
            <w:pPr>
              <w:jc w:val="both"/>
              <w:rPr>
                <w:rFonts w:asciiTheme="majorBidi" w:hAnsiTheme="majorBidi" w:cstheme="majorBidi"/>
                <w:bCs/>
                <w:lang w:val="ro-MD"/>
              </w:rPr>
            </w:pPr>
          </w:p>
        </w:tc>
        <w:tc>
          <w:tcPr>
            <w:tcW w:w="1368" w:type="dxa"/>
          </w:tcPr>
          <w:p w14:paraId="09644E20" w14:textId="77777777" w:rsidR="00F533EB" w:rsidRPr="00CF643A" w:rsidRDefault="00F533EB" w:rsidP="00CF643A">
            <w:pPr>
              <w:jc w:val="both"/>
              <w:rPr>
                <w:rFonts w:asciiTheme="majorBidi" w:hAnsiTheme="majorBidi" w:cstheme="majorBidi"/>
                <w:lang w:val="ro-MD"/>
              </w:rPr>
            </w:pPr>
          </w:p>
        </w:tc>
        <w:tc>
          <w:tcPr>
            <w:tcW w:w="2885" w:type="dxa"/>
          </w:tcPr>
          <w:p w14:paraId="6815CF1B" w14:textId="77777777" w:rsidR="00F533EB" w:rsidRPr="00CF643A" w:rsidRDefault="00F533EB" w:rsidP="00CF643A">
            <w:pPr>
              <w:jc w:val="both"/>
              <w:rPr>
                <w:rFonts w:asciiTheme="majorBidi" w:hAnsiTheme="majorBidi" w:cstheme="majorBidi"/>
                <w:b/>
                <w:bCs/>
                <w:highlight w:val="yellow"/>
                <w:lang w:val="ro-MD"/>
              </w:rPr>
            </w:pPr>
          </w:p>
        </w:tc>
        <w:tc>
          <w:tcPr>
            <w:tcW w:w="973" w:type="dxa"/>
          </w:tcPr>
          <w:p w14:paraId="27B72277" w14:textId="77777777" w:rsidR="00F533EB" w:rsidRPr="00CF643A" w:rsidRDefault="00F533EB" w:rsidP="00CF643A">
            <w:pPr>
              <w:jc w:val="both"/>
              <w:rPr>
                <w:rFonts w:asciiTheme="majorBidi" w:hAnsiTheme="majorBidi" w:cstheme="majorBidi"/>
                <w:b/>
                <w:bCs/>
                <w:highlight w:val="yellow"/>
                <w:lang w:val="ro-MD"/>
              </w:rPr>
            </w:pPr>
          </w:p>
        </w:tc>
        <w:tc>
          <w:tcPr>
            <w:tcW w:w="1295" w:type="dxa"/>
          </w:tcPr>
          <w:p w14:paraId="37B1F909" w14:textId="77777777" w:rsidR="00F533EB" w:rsidRPr="00CF643A" w:rsidRDefault="00F533EB" w:rsidP="00CF643A">
            <w:pPr>
              <w:pStyle w:val="Default"/>
              <w:jc w:val="both"/>
              <w:rPr>
                <w:rFonts w:asciiTheme="majorBidi" w:hAnsiTheme="majorBidi" w:cstheme="majorBidi"/>
                <w:color w:val="auto"/>
                <w:lang w:val="ro-MD"/>
              </w:rPr>
            </w:pPr>
          </w:p>
        </w:tc>
      </w:tr>
    </w:tbl>
    <w:p w14:paraId="2BDFEC13" w14:textId="77777777" w:rsidR="00391983" w:rsidRPr="00CF643A" w:rsidRDefault="00391983" w:rsidP="00CF643A">
      <w:pPr>
        <w:jc w:val="both"/>
        <w:rPr>
          <w:rFonts w:asciiTheme="majorBidi" w:hAnsiTheme="majorBidi" w:cstheme="majorBidi"/>
          <w:b/>
          <w:lang w:val="ro-MD"/>
        </w:rPr>
      </w:pPr>
    </w:p>
    <w:sectPr w:rsidR="00391983" w:rsidRPr="00CF643A" w:rsidSect="00E958D1">
      <w:footerReference w:type="default" r:id="rId8"/>
      <w:pgSz w:w="16838" w:h="11906" w:orient="landscape"/>
      <w:pgMar w:top="850" w:right="1134" w:bottom="851"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C8AF" w14:textId="77777777" w:rsidR="0003652C" w:rsidRDefault="0003652C" w:rsidP="007D1268">
      <w:r>
        <w:separator/>
      </w:r>
    </w:p>
  </w:endnote>
  <w:endnote w:type="continuationSeparator" w:id="0">
    <w:p w14:paraId="03E6C795" w14:textId="77777777" w:rsidR="0003652C" w:rsidRDefault="0003652C" w:rsidP="007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8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1052"/>
      <w:docPartObj>
        <w:docPartGallery w:val="Page Numbers (Bottom of Page)"/>
        <w:docPartUnique/>
      </w:docPartObj>
    </w:sdtPr>
    <w:sdtContent>
      <w:p w14:paraId="4AD68391" w14:textId="77777777" w:rsidR="009E4F9E" w:rsidRDefault="009E4F9E">
        <w:pPr>
          <w:pStyle w:val="Subsol"/>
          <w:jc w:val="right"/>
        </w:pPr>
        <w:r>
          <w:fldChar w:fldCharType="begin"/>
        </w:r>
        <w:r>
          <w:instrText xml:space="preserve"> PAGE   \* MERGEFORMAT </w:instrText>
        </w:r>
        <w:r>
          <w:fldChar w:fldCharType="separate"/>
        </w:r>
        <w:r>
          <w:rPr>
            <w:noProof/>
          </w:rPr>
          <w:t>4</w:t>
        </w:r>
        <w:r>
          <w:rPr>
            <w:noProof/>
          </w:rPr>
          <w:fldChar w:fldCharType="end"/>
        </w:r>
      </w:p>
    </w:sdtContent>
  </w:sdt>
  <w:p w14:paraId="22822A65" w14:textId="77777777" w:rsidR="009E4F9E" w:rsidRDefault="009E4F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2B02" w14:textId="77777777" w:rsidR="0003652C" w:rsidRDefault="0003652C" w:rsidP="007D1268">
      <w:r>
        <w:separator/>
      </w:r>
    </w:p>
  </w:footnote>
  <w:footnote w:type="continuationSeparator" w:id="0">
    <w:p w14:paraId="088A0045" w14:textId="77777777" w:rsidR="0003652C" w:rsidRDefault="0003652C" w:rsidP="007D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6C5F1A"/>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2" w15:restartNumberingAfterBreak="0">
    <w:nsid w:val="00000005"/>
    <w:multiLevelType w:val="multilevel"/>
    <w:tmpl w:val="5218E83E"/>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25F138E"/>
    <w:multiLevelType w:val="hybridMultilevel"/>
    <w:tmpl w:val="26D65FD0"/>
    <w:lvl w:ilvl="0" w:tplc="4F68CE0C">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4" w15:restartNumberingAfterBreak="0">
    <w:nsid w:val="051F29B7"/>
    <w:multiLevelType w:val="hybridMultilevel"/>
    <w:tmpl w:val="3C7AA7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55C4CBE"/>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 w15:restartNumberingAfterBreak="0">
    <w:nsid w:val="07311781"/>
    <w:multiLevelType w:val="hybridMultilevel"/>
    <w:tmpl w:val="8E7CD390"/>
    <w:lvl w:ilvl="0" w:tplc="FFFFFFFF">
      <w:start w:val="1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A279F"/>
    <w:multiLevelType w:val="hybridMultilevel"/>
    <w:tmpl w:val="446650F2"/>
    <w:lvl w:ilvl="0" w:tplc="805846B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7F445D3"/>
    <w:multiLevelType w:val="hybridMultilevel"/>
    <w:tmpl w:val="F5869A76"/>
    <w:lvl w:ilvl="0" w:tplc="08180017">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3C50B4"/>
    <w:multiLevelType w:val="hybridMultilevel"/>
    <w:tmpl w:val="8716DDA4"/>
    <w:lvl w:ilvl="0" w:tplc="FFFFFFFF">
      <w:start w:val="1"/>
      <w:numFmt w:val="decimal"/>
      <w:lvlText w:val="%1)"/>
      <w:lvlJc w:val="left"/>
      <w:pPr>
        <w:ind w:left="644" w:hanging="360"/>
      </w:pPr>
      <w:rPr>
        <w:rFonts w:ascii="Times New Roman" w:hAnsi="Times New Roman" w:cs="Times New Roman" w:hint="default"/>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0BA7369E"/>
    <w:multiLevelType w:val="hybridMultilevel"/>
    <w:tmpl w:val="5544A61C"/>
    <w:lvl w:ilvl="0" w:tplc="BDB08F9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45E22"/>
    <w:multiLevelType w:val="hybridMultilevel"/>
    <w:tmpl w:val="3B2425B4"/>
    <w:lvl w:ilvl="0" w:tplc="814845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17D90AB4"/>
    <w:multiLevelType w:val="hybridMultilevel"/>
    <w:tmpl w:val="8716DDA4"/>
    <w:lvl w:ilvl="0" w:tplc="79DE9866">
      <w:start w:val="1"/>
      <w:numFmt w:val="decimal"/>
      <w:lvlText w:val="%1)"/>
      <w:lvlJc w:val="left"/>
      <w:pPr>
        <w:ind w:left="657" w:hanging="360"/>
      </w:pPr>
      <w:rPr>
        <w:rFonts w:ascii="Times New Roman" w:hAnsi="Times New Roman" w:cs="Times New Roman" w:hint="default"/>
        <w:sz w:val="20"/>
        <w:szCs w:val="20"/>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3" w15:restartNumberingAfterBreak="0">
    <w:nsid w:val="1A8402F9"/>
    <w:multiLevelType w:val="hybridMultilevel"/>
    <w:tmpl w:val="8E7CD39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D03275"/>
    <w:multiLevelType w:val="hybridMultilevel"/>
    <w:tmpl w:val="4A24DD6C"/>
    <w:lvl w:ilvl="0" w:tplc="B9B857CA">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1C4007FD"/>
    <w:multiLevelType w:val="hybridMultilevel"/>
    <w:tmpl w:val="B5FC2FF8"/>
    <w:lvl w:ilvl="0" w:tplc="8B5CB21E">
      <w:start w:val="1"/>
      <w:numFmt w:val="decimal"/>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1C8975F2"/>
    <w:multiLevelType w:val="hybridMultilevel"/>
    <w:tmpl w:val="2256892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B9281F"/>
    <w:multiLevelType w:val="hybridMultilevel"/>
    <w:tmpl w:val="30C669CC"/>
    <w:lvl w:ilvl="0" w:tplc="08180011">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8" w15:restartNumberingAfterBreak="0">
    <w:nsid w:val="208D7996"/>
    <w:multiLevelType w:val="hybridMultilevel"/>
    <w:tmpl w:val="E3583AB4"/>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0496A"/>
    <w:multiLevelType w:val="hybridMultilevel"/>
    <w:tmpl w:val="8E7CD390"/>
    <w:lvl w:ilvl="0" w:tplc="FFFFFFFF">
      <w:start w:val="1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B74EF1"/>
    <w:multiLevelType w:val="hybridMultilevel"/>
    <w:tmpl w:val="1416E6B8"/>
    <w:lvl w:ilvl="0" w:tplc="0418000F">
      <w:start w:val="14"/>
      <w:numFmt w:val="decimal"/>
      <w:lvlText w:val="%1."/>
      <w:lvlJc w:val="left"/>
      <w:pPr>
        <w:ind w:left="1211"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C55BAE"/>
    <w:multiLevelType w:val="hybridMultilevel"/>
    <w:tmpl w:val="E7E00DF6"/>
    <w:lvl w:ilvl="0" w:tplc="E6866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E2D2C"/>
    <w:multiLevelType w:val="hybridMultilevel"/>
    <w:tmpl w:val="F66E77A2"/>
    <w:lvl w:ilvl="0" w:tplc="24E83FA8">
      <w:start w:val="1"/>
      <w:numFmt w:val="decimal"/>
      <w:lvlText w:val="%1)"/>
      <w:lvlJc w:val="left"/>
      <w:pPr>
        <w:ind w:left="754" w:hanging="360"/>
      </w:pPr>
      <w:rPr>
        <w:sz w:val="22"/>
        <w:szCs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3" w15:restartNumberingAfterBreak="0">
    <w:nsid w:val="2BF80103"/>
    <w:multiLevelType w:val="hybridMultilevel"/>
    <w:tmpl w:val="DBCA530E"/>
    <w:lvl w:ilvl="0" w:tplc="02420FAA">
      <w:start w:val="3"/>
      <w:numFmt w:val="lowerLetter"/>
      <w:lvlText w:val="%1)"/>
      <w:lvlJc w:val="left"/>
      <w:pPr>
        <w:ind w:left="360"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24" w15:restartNumberingAfterBreak="0">
    <w:nsid w:val="34A67C26"/>
    <w:multiLevelType w:val="hybridMultilevel"/>
    <w:tmpl w:val="731A4C9E"/>
    <w:lvl w:ilvl="0" w:tplc="FFFFFFFF">
      <w:start w:val="2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6BB6B16"/>
    <w:multiLevelType w:val="hybridMultilevel"/>
    <w:tmpl w:val="22568920"/>
    <w:lvl w:ilvl="0" w:tplc="F21A609E">
      <w:start w:val="1"/>
      <w:numFmt w:val="decimal"/>
      <w:lvlText w:val="%1."/>
      <w:lvlJc w:val="left"/>
      <w:pPr>
        <w:ind w:left="360" w:hanging="360"/>
      </w:pPr>
      <w:rPr>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15:restartNumberingAfterBreak="0">
    <w:nsid w:val="37CD710E"/>
    <w:multiLevelType w:val="hybridMultilevel"/>
    <w:tmpl w:val="E3583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E84AF1"/>
    <w:multiLevelType w:val="hybridMultilevel"/>
    <w:tmpl w:val="BC5EE99E"/>
    <w:lvl w:ilvl="0" w:tplc="BC8860FA">
      <w:start w:val="1"/>
      <w:numFmt w:val="decimal"/>
      <w:lvlText w:val="%1."/>
      <w:lvlJc w:val="left"/>
      <w:pPr>
        <w:ind w:left="480" w:hanging="360"/>
      </w:pPr>
      <w:rPr>
        <w:rFonts w:ascii="Times New Roman" w:hAnsi="Times New Roman" w:cs="Times New Roman"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38FE3621"/>
    <w:multiLevelType w:val="hybridMultilevel"/>
    <w:tmpl w:val="53C2A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A405E0"/>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30" w15:restartNumberingAfterBreak="0">
    <w:nsid w:val="3AEE05FB"/>
    <w:multiLevelType w:val="hybridMultilevel"/>
    <w:tmpl w:val="2E361A60"/>
    <w:lvl w:ilvl="0" w:tplc="FFFFFFFF">
      <w:start w:val="1"/>
      <w:numFmt w:val="decimal"/>
      <w:lvlText w:val="%1)"/>
      <w:lvlJc w:val="left"/>
      <w:pPr>
        <w:ind w:left="644" w:hanging="360"/>
      </w:pPr>
      <w:rPr>
        <w:rFonts w:ascii="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3B72352A"/>
    <w:multiLevelType w:val="hybridMultilevel"/>
    <w:tmpl w:val="4A48095E"/>
    <w:lvl w:ilvl="0" w:tplc="11E4AF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B9A37A3"/>
    <w:multiLevelType w:val="hybridMultilevel"/>
    <w:tmpl w:val="5DAAC60C"/>
    <w:lvl w:ilvl="0" w:tplc="7040BE26">
      <w:start w:val="25"/>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FCF23B0"/>
    <w:multiLevelType w:val="hybridMultilevel"/>
    <w:tmpl w:val="8E7CD390"/>
    <w:lvl w:ilvl="0" w:tplc="93383960">
      <w:start w:val="15"/>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0DF7866"/>
    <w:multiLevelType w:val="hybridMultilevel"/>
    <w:tmpl w:val="65169210"/>
    <w:lvl w:ilvl="0" w:tplc="08180011">
      <w:start w:val="1"/>
      <w:numFmt w:val="decimal"/>
      <w:lvlText w:val="%1)"/>
      <w:lvlJc w:val="left"/>
      <w:pPr>
        <w:ind w:left="644" w:hanging="360"/>
      </w:p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5" w15:restartNumberingAfterBreak="0">
    <w:nsid w:val="41AA46A3"/>
    <w:multiLevelType w:val="hybridMultilevel"/>
    <w:tmpl w:val="731A4C9E"/>
    <w:lvl w:ilvl="0" w:tplc="F574137A">
      <w:start w:val="2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2404656"/>
    <w:multiLevelType w:val="hybridMultilevel"/>
    <w:tmpl w:val="D4FC83C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439B52DB"/>
    <w:multiLevelType w:val="hybridMultilevel"/>
    <w:tmpl w:val="B5FC2FF8"/>
    <w:lvl w:ilvl="0" w:tplc="FFFFFFFF">
      <w:start w:val="1"/>
      <w:numFmt w:val="decimal"/>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43F67FAB"/>
    <w:multiLevelType w:val="hybridMultilevel"/>
    <w:tmpl w:val="1C7C06F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52E3C45"/>
    <w:multiLevelType w:val="hybridMultilevel"/>
    <w:tmpl w:val="F62ED4C8"/>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0" w15:restartNumberingAfterBreak="0">
    <w:nsid w:val="459B1044"/>
    <w:multiLevelType w:val="hybridMultilevel"/>
    <w:tmpl w:val="2BACB3D6"/>
    <w:lvl w:ilvl="0" w:tplc="0818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48076855"/>
    <w:multiLevelType w:val="hybridMultilevel"/>
    <w:tmpl w:val="A8180AE2"/>
    <w:lvl w:ilvl="0" w:tplc="9C562AC2">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2" w15:restartNumberingAfterBreak="0">
    <w:nsid w:val="48436914"/>
    <w:multiLevelType w:val="hybridMultilevel"/>
    <w:tmpl w:val="218E87C6"/>
    <w:lvl w:ilvl="0" w:tplc="9E40750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48827504"/>
    <w:multiLevelType w:val="hybridMultilevel"/>
    <w:tmpl w:val="BD54B9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7A2383"/>
    <w:multiLevelType w:val="hybridMultilevel"/>
    <w:tmpl w:val="2DCC744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0FB00E1"/>
    <w:multiLevelType w:val="hybridMultilevel"/>
    <w:tmpl w:val="B9EAFBA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521B0C6E"/>
    <w:multiLevelType w:val="hybridMultilevel"/>
    <w:tmpl w:val="1F043AE4"/>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7" w15:restartNumberingAfterBreak="0">
    <w:nsid w:val="55293C31"/>
    <w:multiLevelType w:val="hybridMultilevel"/>
    <w:tmpl w:val="0C44F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4C1223"/>
    <w:multiLevelType w:val="hybridMultilevel"/>
    <w:tmpl w:val="46D60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B261756"/>
    <w:multiLevelType w:val="hybridMultilevel"/>
    <w:tmpl w:val="A9ACD9CC"/>
    <w:lvl w:ilvl="0" w:tplc="B7362F0E">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EE552E2"/>
    <w:multiLevelType w:val="hybridMultilevel"/>
    <w:tmpl w:val="0C44F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112042"/>
    <w:multiLevelType w:val="hybridMultilevel"/>
    <w:tmpl w:val="D4FC83C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2" w15:restartNumberingAfterBreak="0">
    <w:nsid w:val="682F1A77"/>
    <w:multiLevelType w:val="hybridMultilevel"/>
    <w:tmpl w:val="0C44F0F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 w15:restartNumberingAfterBreak="0">
    <w:nsid w:val="697910BA"/>
    <w:multiLevelType w:val="hybridMultilevel"/>
    <w:tmpl w:val="64906E16"/>
    <w:lvl w:ilvl="0" w:tplc="A9408D02">
      <w:start w:val="9"/>
      <w:numFmt w:val="decimal"/>
      <w:lvlText w:val="%1."/>
      <w:lvlJc w:val="left"/>
      <w:pPr>
        <w:ind w:left="502" w:hanging="360"/>
      </w:pPr>
      <w:rPr>
        <w:rFonts w:hint="default"/>
        <w:b w:val="0"/>
        <w:bCs w:val="0"/>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4" w15:restartNumberingAfterBreak="0">
    <w:nsid w:val="6E116110"/>
    <w:multiLevelType w:val="hybridMultilevel"/>
    <w:tmpl w:val="84484008"/>
    <w:lvl w:ilvl="0" w:tplc="F9C0D9C8">
      <w:start w:val="1"/>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6E225086"/>
    <w:multiLevelType w:val="hybridMultilevel"/>
    <w:tmpl w:val="B9EAFBA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6" w15:restartNumberingAfterBreak="0">
    <w:nsid w:val="77BC41B3"/>
    <w:multiLevelType w:val="hybridMultilevel"/>
    <w:tmpl w:val="3E9A0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F419DF"/>
    <w:multiLevelType w:val="hybridMultilevel"/>
    <w:tmpl w:val="4BD0CBB8"/>
    <w:lvl w:ilvl="0" w:tplc="B7F4C090">
      <w:start w:val="5"/>
      <w:numFmt w:val="decimal"/>
      <w:lvlText w:val="%1."/>
      <w:lvlJc w:val="left"/>
      <w:pPr>
        <w:ind w:left="92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8" w15:restartNumberingAfterBreak="0">
    <w:nsid w:val="79003A4A"/>
    <w:multiLevelType w:val="hybridMultilevel"/>
    <w:tmpl w:val="92DECDFA"/>
    <w:lvl w:ilvl="0" w:tplc="71820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95C05B2"/>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0" w15:restartNumberingAfterBreak="0">
    <w:nsid w:val="7A491E36"/>
    <w:multiLevelType w:val="hybridMultilevel"/>
    <w:tmpl w:val="8716DDA4"/>
    <w:lvl w:ilvl="0" w:tplc="FFFFFFFF">
      <w:start w:val="1"/>
      <w:numFmt w:val="decimal"/>
      <w:lvlText w:val="%1)"/>
      <w:lvlJc w:val="left"/>
      <w:pPr>
        <w:ind w:left="657" w:hanging="360"/>
      </w:pPr>
      <w:rPr>
        <w:rFonts w:ascii="Times New Roman" w:hAnsi="Times New Roman" w:cs="Times New Roman" w:hint="default"/>
        <w:sz w:val="20"/>
        <w:szCs w:val="20"/>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61" w15:restartNumberingAfterBreak="0">
    <w:nsid w:val="7B6C2C36"/>
    <w:multiLevelType w:val="hybridMultilevel"/>
    <w:tmpl w:val="22568920"/>
    <w:lvl w:ilvl="0" w:tplc="FFFFFFFF">
      <w:start w:val="1"/>
      <w:numFmt w:val="decimal"/>
      <w:lvlText w:val="%1."/>
      <w:lvlJc w:val="left"/>
      <w:pPr>
        <w:ind w:left="501" w:hanging="360"/>
      </w:pPr>
      <w:rPr>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2107261352">
    <w:abstractNumId w:val="1"/>
  </w:num>
  <w:num w:numId="2" w16cid:durableId="1977907067">
    <w:abstractNumId w:val="49"/>
  </w:num>
  <w:num w:numId="3" w16cid:durableId="88505346">
    <w:abstractNumId w:val="41"/>
  </w:num>
  <w:num w:numId="4" w16cid:durableId="320502126">
    <w:abstractNumId w:val="0"/>
  </w:num>
  <w:num w:numId="5" w16cid:durableId="798841002">
    <w:abstractNumId w:val="58"/>
  </w:num>
  <w:num w:numId="6" w16cid:durableId="1933468447">
    <w:abstractNumId w:val="14"/>
  </w:num>
  <w:num w:numId="7" w16cid:durableId="1600018093">
    <w:abstractNumId w:val="56"/>
  </w:num>
  <w:num w:numId="8" w16cid:durableId="782770189">
    <w:abstractNumId w:val="54"/>
  </w:num>
  <w:num w:numId="9" w16cid:durableId="989096398">
    <w:abstractNumId w:val="28"/>
  </w:num>
  <w:num w:numId="10" w16cid:durableId="914050192">
    <w:abstractNumId w:val="12"/>
  </w:num>
  <w:num w:numId="11" w16cid:durableId="1342391811">
    <w:abstractNumId w:val="39"/>
  </w:num>
  <w:num w:numId="12" w16cid:durableId="1620992767">
    <w:abstractNumId w:val="25"/>
  </w:num>
  <w:num w:numId="13" w16cid:durableId="1391879707">
    <w:abstractNumId w:val="16"/>
  </w:num>
  <w:num w:numId="14" w16cid:durableId="129134036">
    <w:abstractNumId w:val="55"/>
  </w:num>
  <w:num w:numId="15" w16cid:durableId="814033978">
    <w:abstractNumId w:val="45"/>
  </w:num>
  <w:num w:numId="16" w16cid:durableId="1568807021">
    <w:abstractNumId w:val="30"/>
  </w:num>
  <w:num w:numId="17" w16cid:durableId="1433092490">
    <w:abstractNumId w:val="61"/>
  </w:num>
  <w:num w:numId="18" w16cid:durableId="1708068274">
    <w:abstractNumId w:val="9"/>
  </w:num>
  <w:num w:numId="19" w16cid:durableId="873735651">
    <w:abstractNumId w:val="29"/>
  </w:num>
  <w:num w:numId="20" w16cid:durableId="942878916">
    <w:abstractNumId w:val="59"/>
  </w:num>
  <w:num w:numId="21" w16cid:durableId="2145192979">
    <w:abstractNumId w:val="60"/>
  </w:num>
  <w:num w:numId="22" w16cid:durableId="1216965646">
    <w:abstractNumId w:val="5"/>
  </w:num>
  <w:num w:numId="23" w16cid:durableId="2124684012">
    <w:abstractNumId w:val="51"/>
  </w:num>
  <w:num w:numId="24" w16cid:durableId="1659578596">
    <w:abstractNumId w:val="27"/>
  </w:num>
  <w:num w:numId="25" w16cid:durableId="542864119">
    <w:abstractNumId w:val="21"/>
  </w:num>
  <w:num w:numId="26" w16cid:durableId="1899855025">
    <w:abstractNumId w:val="11"/>
  </w:num>
  <w:num w:numId="27" w16cid:durableId="110248547">
    <w:abstractNumId w:val="48"/>
  </w:num>
  <w:num w:numId="28" w16cid:durableId="494229420">
    <w:abstractNumId w:val="23"/>
  </w:num>
  <w:num w:numId="29" w16cid:durableId="1464421340">
    <w:abstractNumId w:val="44"/>
  </w:num>
  <w:num w:numId="30" w16cid:durableId="1859195996">
    <w:abstractNumId w:val="43"/>
  </w:num>
  <w:num w:numId="31" w16cid:durableId="465437028">
    <w:abstractNumId w:val="20"/>
  </w:num>
  <w:num w:numId="32" w16cid:durableId="767971308">
    <w:abstractNumId w:val="10"/>
  </w:num>
  <w:num w:numId="33" w16cid:durableId="868026869">
    <w:abstractNumId w:val="40"/>
  </w:num>
  <w:num w:numId="34" w16cid:durableId="1011490678">
    <w:abstractNumId w:val="8"/>
  </w:num>
  <w:num w:numId="35" w16cid:durableId="399403642">
    <w:abstractNumId w:val="15"/>
  </w:num>
  <w:num w:numId="36" w16cid:durableId="257368650">
    <w:abstractNumId w:val="36"/>
  </w:num>
  <w:num w:numId="37" w16cid:durableId="452820857">
    <w:abstractNumId w:val="34"/>
  </w:num>
  <w:num w:numId="38" w16cid:durableId="747920922">
    <w:abstractNumId w:val="3"/>
  </w:num>
  <w:num w:numId="39" w16cid:durableId="955986778">
    <w:abstractNumId w:val="57"/>
  </w:num>
  <w:num w:numId="40" w16cid:durableId="1094400561">
    <w:abstractNumId w:val="17"/>
  </w:num>
  <w:num w:numId="41" w16cid:durableId="242683938">
    <w:abstractNumId w:val="38"/>
  </w:num>
  <w:num w:numId="42" w16cid:durableId="295794737">
    <w:abstractNumId w:val="46"/>
  </w:num>
  <w:num w:numId="43" w16cid:durableId="1566454080">
    <w:abstractNumId w:val="37"/>
  </w:num>
  <w:num w:numId="44" w16cid:durableId="564754899">
    <w:abstractNumId w:val="53"/>
  </w:num>
  <w:num w:numId="45" w16cid:durableId="31224395">
    <w:abstractNumId w:val="31"/>
  </w:num>
  <w:num w:numId="46" w16cid:durableId="1399788236">
    <w:abstractNumId w:val="18"/>
  </w:num>
  <w:num w:numId="47" w16cid:durableId="504439702">
    <w:abstractNumId w:val="22"/>
  </w:num>
  <w:num w:numId="48" w16cid:durableId="1964848839">
    <w:abstractNumId w:val="26"/>
  </w:num>
  <w:num w:numId="49" w16cid:durableId="1776825829">
    <w:abstractNumId w:val="7"/>
  </w:num>
  <w:num w:numId="50" w16cid:durableId="373310863">
    <w:abstractNumId w:val="42"/>
  </w:num>
  <w:num w:numId="51" w16cid:durableId="2085636592">
    <w:abstractNumId w:val="33"/>
  </w:num>
  <w:num w:numId="52" w16cid:durableId="660819085">
    <w:abstractNumId w:val="13"/>
  </w:num>
  <w:num w:numId="53" w16cid:durableId="1544831962">
    <w:abstractNumId w:val="6"/>
  </w:num>
  <w:num w:numId="54" w16cid:durableId="1006861219">
    <w:abstractNumId w:val="19"/>
  </w:num>
  <w:num w:numId="55" w16cid:durableId="1703552544">
    <w:abstractNumId w:val="52"/>
  </w:num>
  <w:num w:numId="56" w16cid:durableId="1961493593">
    <w:abstractNumId w:val="47"/>
  </w:num>
  <w:num w:numId="57" w16cid:durableId="1553077778">
    <w:abstractNumId w:val="50"/>
  </w:num>
  <w:num w:numId="58" w16cid:durableId="854148958">
    <w:abstractNumId w:val="4"/>
  </w:num>
  <w:num w:numId="59" w16cid:durableId="155610495">
    <w:abstractNumId w:val="35"/>
  </w:num>
  <w:num w:numId="60" w16cid:durableId="417676786">
    <w:abstractNumId w:val="24"/>
  </w:num>
  <w:num w:numId="61" w16cid:durableId="1554169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83"/>
    <w:rsid w:val="00010C14"/>
    <w:rsid w:val="00013022"/>
    <w:rsid w:val="00031521"/>
    <w:rsid w:val="00031D2A"/>
    <w:rsid w:val="000333D0"/>
    <w:rsid w:val="00034C89"/>
    <w:rsid w:val="0003652C"/>
    <w:rsid w:val="0004173D"/>
    <w:rsid w:val="00043F12"/>
    <w:rsid w:val="000509D9"/>
    <w:rsid w:val="00051DF7"/>
    <w:rsid w:val="00053AF7"/>
    <w:rsid w:val="0005441B"/>
    <w:rsid w:val="0006391A"/>
    <w:rsid w:val="00071D0A"/>
    <w:rsid w:val="00075936"/>
    <w:rsid w:val="0007704A"/>
    <w:rsid w:val="00080B94"/>
    <w:rsid w:val="0008137D"/>
    <w:rsid w:val="000855D6"/>
    <w:rsid w:val="00090263"/>
    <w:rsid w:val="00094409"/>
    <w:rsid w:val="000946C7"/>
    <w:rsid w:val="00094A3C"/>
    <w:rsid w:val="00097DAF"/>
    <w:rsid w:val="000A7C1F"/>
    <w:rsid w:val="000B150F"/>
    <w:rsid w:val="000C1926"/>
    <w:rsid w:val="0010232E"/>
    <w:rsid w:val="001023E5"/>
    <w:rsid w:val="0011252E"/>
    <w:rsid w:val="001148DC"/>
    <w:rsid w:val="001168F2"/>
    <w:rsid w:val="001220CF"/>
    <w:rsid w:val="001526F0"/>
    <w:rsid w:val="001573F0"/>
    <w:rsid w:val="00162DD8"/>
    <w:rsid w:val="00180F07"/>
    <w:rsid w:val="0018287B"/>
    <w:rsid w:val="00194EDA"/>
    <w:rsid w:val="001A40FD"/>
    <w:rsid w:val="001A659C"/>
    <w:rsid w:val="001B24AA"/>
    <w:rsid w:val="001B5555"/>
    <w:rsid w:val="001C365A"/>
    <w:rsid w:val="001D02D3"/>
    <w:rsid w:val="001D2C21"/>
    <w:rsid w:val="001E0A14"/>
    <w:rsid w:val="001E11C3"/>
    <w:rsid w:val="001E24E0"/>
    <w:rsid w:val="001E37D5"/>
    <w:rsid w:val="001F7077"/>
    <w:rsid w:val="00202CC0"/>
    <w:rsid w:val="00207096"/>
    <w:rsid w:val="002216B5"/>
    <w:rsid w:val="00222DC8"/>
    <w:rsid w:val="002232E2"/>
    <w:rsid w:val="00223B74"/>
    <w:rsid w:val="00231071"/>
    <w:rsid w:val="002348F5"/>
    <w:rsid w:val="00236F30"/>
    <w:rsid w:val="00251420"/>
    <w:rsid w:val="002551D0"/>
    <w:rsid w:val="00261E6D"/>
    <w:rsid w:val="00263EE5"/>
    <w:rsid w:val="00267654"/>
    <w:rsid w:val="00276285"/>
    <w:rsid w:val="0027797B"/>
    <w:rsid w:val="002936C0"/>
    <w:rsid w:val="002A17EB"/>
    <w:rsid w:val="002A35A7"/>
    <w:rsid w:val="002B1BD3"/>
    <w:rsid w:val="002B5E19"/>
    <w:rsid w:val="002C2A20"/>
    <w:rsid w:val="002C3179"/>
    <w:rsid w:val="002D1DD3"/>
    <w:rsid w:val="002D24A9"/>
    <w:rsid w:val="002D42F8"/>
    <w:rsid w:val="002D5081"/>
    <w:rsid w:val="002D61CD"/>
    <w:rsid w:val="002E141A"/>
    <w:rsid w:val="002E1720"/>
    <w:rsid w:val="002E63B3"/>
    <w:rsid w:val="002F3DDC"/>
    <w:rsid w:val="00304F39"/>
    <w:rsid w:val="00305CC6"/>
    <w:rsid w:val="00310EBF"/>
    <w:rsid w:val="00316B82"/>
    <w:rsid w:val="00326338"/>
    <w:rsid w:val="003313B0"/>
    <w:rsid w:val="00331DDF"/>
    <w:rsid w:val="003532F4"/>
    <w:rsid w:val="00353D44"/>
    <w:rsid w:val="00360392"/>
    <w:rsid w:val="00365E9E"/>
    <w:rsid w:val="00370B1A"/>
    <w:rsid w:val="00383DBC"/>
    <w:rsid w:val="003875D2"/>
    <w:rsid w:val="00391983"/>
    <w:rsid w:val="003955FA"/>
    <w:rsid w:val="003A1B31"/>
    <w:rsid w:val="003A6A06"/>
    <w:rsid w:val="003B062E"/>
    <w:rsid w:val="003C11D7"/>
    <w:rsid w:val="003C158A"/>
    <w:rsid w:val="003C1A23"/>
    <w:rsid w:val="003D150A"/>
    <w:rsid w:val="003E77D1"/>
    <w:rsid w:val="003F0C4C"/>
    <w:rsid w:val="003F1E74"/>
    <w:rsid w:val="003F38AF"/>
    <w:rsid w:val="003F5819"/>
    <w:rsid w:val="004045AD"/>
    <w:rsid w:val="0041171B"/>
    <w:rsid w:val="00412706"/>
    <w:rsid w:val="00415F92"/>
    <w:rsid w:val="004163C9"/>
    <w:rsid w:val="00420902"/>
    <w:rsid w:val="00427583"/>
    <w:rsid w:val="0043368E"/>
    <w:rsid w:val="00435982"/>
    <w:rsid w:val="00435A9A"/>
    <w:rsid w:val="00444C93"/>
    <w:rsid w:val="00445DF7"/>
    <w:rsid w:val="0045082B"/>
    <w:rsid w:val="0045305C"/>
    <w:rsid w:val="00461BDD"/>
    <w:rsid w:val="00484656"/>
    <w:rsid w:val="00485CCD"/>
    <w:rsid w:val="0049518F"/>
    <w:rsid w:val="004A325C"/>
    <w:rsid w:val="004B22F4"/>
    <w:rsid w:val="004B4328"/>
    <w:rsid w:val="004C0ADA"/>
    <w:rsid w:val="004D5568"/>
    <w:rsid w:val="004E0808"/>
    <w:rsid w:val="004E2339"/>
    <w:rsid w:val="004E2B37"/>
    <w:rsid w:val="004E2D3E"/>
    <w:rsid w:val="004E3652"/>
    <w:rsid w:val="004E504A"/>
    <w:rsid w:val="004E7884"/>
    <w:rsid w:val="00504461"/>
    <w:rsid w:val="00505CA9"/>
    <w:rsid w:val="00542E26"/>
    <w:rsid w:val="0054499B"/>
    <w:rsid w:val="00547349"/>
    <w:rsid w:val="00556EA8"/>
    <w:rsid w:val="005617BB"/>
    <w:rsid w:val="00563D26"/>
    <w:rsid w:val="005649ED"/>
    <w:rsid w:val="00573165"/>
    <w:rsid w:val="005915A2"/>
    <w:rsid w:val="00593F37"/>
    <w:rsid w:val="005A3154"/>
    <w:rsid w:val="005A35A6"/>
    <w:rsid w:val="005B1F6D"/>
    <w:rsid w:val="005C4C42"/>
    <w:rsid w:val="005C55BF"/>
    <w:rsid w:val="005D1719"/>
    <w:rsid w:val="005D4664"/>
    <w:rsid w:val="005E04F8"/>
    <w:rsid w:val="005E1031"/>
    <w:rsid w:val="005E1292"/>
    <w:rsid w:val="005F57D4"/>
    <w:rsid w:val="00610288"/>
    <w:rsid w:val="00613128"/>
    <w:rsid w:val="00616731"/>
    <w:rsid w:val="006211B2"/>
    <w:rsid w:val="006305D7"/>
    <w:rsid w:val="00635496"/>
    <w:rsid w:val="0063679B"/>
    <w:rsid w:val="00641553"/>
    <w:rsid w:val="00651EB6"/>
    <w:rsid w:val="00654348"/>
    <w:rsid w:val="006627C4"/>
    <w:rsid w:val="00665355"/>
    <w:rsid w:val="006729C2"/>
    <w:rsid w:val="006843FB"/>
    <w:rsid w:val="00686D87"/>
    <w:rsid w:val="00686DC4"/>
    <w:rsid w:val="0069408F"/>
    <w:rsid w:val="0069773B"/>
    <w:rsid w:val="006A33C1"/>
    <w:rsid w:val="006A61E0"/>
    <w:rsid w:val="006A70A5"/>
    <w:rsid w:val="006B3259"/>
    <w:rsid w:val="006C2226"/>
    <w:rsid w:val="006D1CA9"/>
    <w:rsid w:val="006D6470"/>
    <w:rsid w:val="006E6E08"/>
    <w:rsid w:val="006F154B"/>
    <w:rsid w:val="006F1FCC"/>
    <w:rsid w:val="006F4D9D"/>
    <w:rsid w:val="006F5958"/>
    <w:rsid w:val="006F73D8"/>
    <w:rsid w:val="00703A94"/>
    <w:rsid w:val="00704E3A"/>
    <w:rsid w:val="00707CF8"/>
    <w:rsid w:val="00707D60"/>
    <w:rsid w:val="0071128A"/>
    <w:rsid w:val="007123BD"/>
    <w:rsid w:val="0071461C"/>
    <w:rsid w:val="00715D68"/>
    <w:rsid w:val="0071607E"/>
    <w:rsid w:val="007212DA"/>
    <w:rsid w:val="007268FE"/>
    <w:rsid w:val="007271BB"/>
    <w:rsid w:val="00740B62"/>
    <w:rsid w:val="00744C21"/>
    <w:rsid w:val="00756A00"/>
    <w:rsid w:val="007643C2"/>
    <w:rsid w:val="0077565D"/>
    <w:rsid w:val="00776E76"/>
    <w:rsid w:val="007A71B4"/>
    <w:rsid w:val="007B1040"/>
    <w:rsid w:val="007B5D54"/>
    <w:rsid w:val="007D109F"/>
    <w:rsid w:val="007D1268"/>
    <w:rsid w:val="007D4CC5"/>
    <w:rsid w:val="007E1AC0"/>
    <w:rsid w:val="007E4A3D"/>
    <w:rsid w:val="007E59BB"/>
    <w:rsid w:val="00800EBD"/>
    <w:rsid w:val="00806748"/>
    <w:rsid w:val="008100BD"/>
    <w:rsid w:val="00815B20"/>
    <w:rsid w:val="0082765F"/>
    <w:rsid w:val="0082798B"/>
    <w:rsid w:val="008306D0"/>
    <w:rsid w:val="008329DD"/>
    <w:rsid w:val="0084602E"/>
    <w:rsid w:val="00851C69"/>
    <w:rsid w:val="0085278E"/>
    <w:rsid w:val="008533D2"/>
    <w:rsid w:val="008637EA"/>
    <w:rsid w:val="0086493C"/>
    <w:rsid w:val="00866E86"/>
    <w:rsid w:val="00884745"/>
    <w:rsid w:val="00887FE0"/>
    <w:rsid w:val="00892ECE"/>
    <w:rsid w:val="008931EA"/>
    <w:rsid w:val="00893347"/>
    <w:rsid w:val="00894143"/>
    <w:rsid w:val="008B3AE7"/>
    <w:rsid w:val="008B5D2F"/>
    <w:rsid w:val="008C5867"/>
    <w:rsid w:val="008C645F"/>
    <w:rsid w:val="008D2E87"/>
    <w:rsid w:val="008D797B"/>
    <w:rsid w:val="008E554D"/>
    <w:rsid w:val="008F58B2"/>
    <w:rsid w:val="008F5CC4"/>
    <w:rsid w:val="009059B4"/>
    <w:rsid w:val="00907C27"/>
    <w:rsid w:val="00911676"/>
    <w:rsid w:val="00913DB8"/>
    <w:rsid w:val="00920D8B"/>
    <w:rsid w:val="00923B7D"/>
    <w:rsid w:val="009249D2"/>
    <w:rsid w:val="00935F99"/>
    <w:rsid w:val="00936FE7"/>
    <w:rsid w:val="009476BB"/>
    <w:rsid w:val="00950CA4"/>
    <w:rsid w:val="00951A52"/>
    <w:rsid w:val="00954A63"/>
    <w:rsid w:val="00955442"/>
    <w:rsid w:val="0095724C"/>
    <w:rsid w:val="00961908"/>
    <w:rsid w:val="00962D56"/>
    <w:rsid w:val="00965558"/>
    <w:rsid w:val="0096592D"/>
    <w:rsid w:val="00973FA0"/>
    <w:rsid w:val="00980F20"/>
    <w:rsid w:val="00990304"/>
    <w:rsid w:val="0099633C"/>
    <w:rsid w:val="009A33AE"/>
    <w:rsid w:val="009A6C31"/>
    <w:rsid w:val="009B5FB8"/>
    <w:rsid w:val="009C22E2"/>
    <w:rsid w:val="009C58B1"/>
    <w:rsid w:val="009D3FE9"/>
    <w:rsid w:val="009D5940"/>
    <w:rsid w:val="009E4B57"/>
    <w:rsid w:val="009E4F9E"/>
    <w:rsid w:val="009E6427"/>
    <w:rsid w:val="009F5146"/>
    <w:rsid w:val="00A04FB6"/>
    <w:rsid w:val="00A06C1E"/>
    <w:rsid w:val="00A14147"/>
    <w:rsid w:val="00A2059B"/>
    <w:rsid w:val="00A21EFB"/>
    <w:rsid w:val="00A234D8"/>
    <w:rsid w:val="00A24869"/>
    <w:rsid w:val="00A34206"/>
    <w:rsid w:val="00A36B5A"/>
    <w:rsid w:val="00A41367"/>
    <w:rsid w:val="00A46E59"/>
    <w:rsid w:val="00A54160"/>
    <w:rsid w:val="00A55E97"/>
    <w:rsid w:val="00A5797C"/>
    <w:rsid w:val="00A6135B"/>
    <w:rsid w:val="00A61540"/>
    <w:rsid w:val="00A70B38"/>
    <w:rsid w:val="00A70DDF"/>
    <w:rsid w:val="00A75847"/>
    <w:rsid w:val="00A8283A"/>
    <w:rsid w:val="00A84556"/>
    <w:rsid w:val="00A85E49"/>
    <w:rsid w:val="00A918DA"/>
    <w:rsid w:val="00A962A8"/>
    <w:rsid w:val="00AA0050"/>
    <w:rsid w:val="00AA0F76"/>
    <w:rsid w:val="00AA338C"/>
    <w:rsid w:val="00AA6476"/>
    <w:rsid w:val="00AA6F76"/>
    <w:rsid w:val="00AB4E6E"/>
    <w:rsid w:val="00AC1EAE"/>
    <w:rsid w:val="00AC682B"/>
    <w:rsid w:val="00AC7AE2"/>
    <w:rsid w:val="00AD5C94"/>
    <w:rsid w:val="00AE300B"/>
    <w:rsid w:val="00AE5C31"/>
    <w:rsid w:val="00AE7D79"/>
    <w:rsid w:val="00B04E97"/>
    <w:rsid w:val="00B05C4E"/>
    <w:rsid w:val="00B1680C"/>
    <w:rsid w:val="00B238DC"/>
    <w:rsid w:val="00B24B58"/>
    <w:rsid w:val="00B367A6"/>
    <w:rsid w:val="00B3734B"/>
    <w:rsid w:val="00B40AAA"/>
    <w:rsid w:val="00B413BC"/>
    <w:rsid w:val="00B4268F"/>
    <w:rsid w:val="00B44AE2"/>
    <w:rsid w:val="00B44C6C"/>
    <w:rsid w:val="00B46D55"/>
    <w:rsid w:val="00B6157A"/>
    <w:rsid w:val="00B6612E"/>
    <w:rsid w:val="00B7221C"/>
    <w:rsid w:val="00B82215"/>
    <w:rsid w:val="00B928C3"/>
    <w:rsid w:val="00B956F1"/>
    <w:rsid w:val="00B96087"/>
    <w:rsid w:val="00B967D1"/>
    <w:rsid w:val="00B97256"/>
    <w:rsid w:val="00BA64EE"/>
    <w:rsid w:val="00BB5D99"/>
    <w:rsid w:val="00BD05F1"/>
    <w:rsid w:val="00BD7A79"/>
    <w:rsid w:val="00BE35E3"/>
    <w:rsid w:val="00BE7AD0"/>
    <w:rsid w:val="00BF4B84"/>
    <w:rsid w:val="00BF5C36"/>
    <w:rsid w:val="00C05009"/>
    <w:rsid w:val="00C12BE7"/>
    <w:rsid w:val="00C20C76"/>
    <w:rsid w:val="00C2595C"/>
    <w:rsid w:val="00C30693"/>
    <w:rsid w:val="00C32CE3"/>
    <w:rsid w:val="00C41B67"/>
    <w:rsid w:val="00C44443"/>
    <w:rsid w:val="00C57364"/>
    <w:rsid w:val="00C60AE7"/>
    <w:rsid w:val="00C76B07"/>
    <w:rsid w:val="00C93727"/>
    <w:rsid w:val="00C937ED"/>
    <w:rsid w:val="00C951F7"/>
    <w:rsid w:val="00C96C9D"/>
    <w:rsid w:val="00C97F99"/>
    <w:rsid w:val="00CA6C80"/>
    <w:rsid w:val="00CB1FC4"/>
    <w:rsid w:val="00CB34D9"/>
    <w:rsid w:val="00CB4974"/>
    <w:rsid w:val="00CB76B1"/>
    <w:rsid w:val="00CC0BF3"/>
    <w:rsid w:val="00CD700B"/>
    <w:rsid w:val="00CD71CC"/>
    <w:rsid w:val="00CF163D"/>
    <w:rsid w:val="00CF643A"/>
    <w:rsid w:val="00D01EBD"/>
    <w:rsid w:val="00D02E8A"/>
    <w:rsid w:val="00D03C34"/>
    <w:rsid w:val="00D12F29"/>
    <w:rsid w:val="00D12FA7"/>
    <w:rsid w:val="00D33C88"/>
    <w:rsid w:val="00D345ED"/>
    <w:rsid w:val="00D36374"/>
    <w:rsid w:val="00D45E0D"/>
    <w:rsid w:val="00D50CA6"/>
    <w:rsid w:val="00D560E5"/>
    <w:rsid w:val="00D63831"/>
    <w:rsid w:val="00D65215"/>
    <w:rsid w:val="00D8160C"/>
    <w:rsid w:val="00D837A4"/>
    <w:rsid w:val="00D901DF"/>
    <w:rsid w:val="00D90EF4"/>
    <w:rsid w:val="00D91157"/>
    <w:rsid w:val="00D91265"/>
    <w:rsid w:val="00D92ED0"/>
    <w:rsid w:val="00D95810"/>
    <w:rsid w:val="00D96CEC"/>
    <w:rsid w:val="00D9754D"/>
    <w:rsid w:val="00DA52EE"/>
    <w:rsid w:val="00DB6833"/>
    <w:rsid w:val="00DC11D8"/>
    <w:rsid w:val="00DC742B"/>
    <w:rsid w:val="00DD0555"/>
    <w:rsid w:val="00DD3D2C"/>
    <w:rsid w:val="00DD5754"/>
    <w:rsid w:val="00DD5C5C"/>
    <w:rsid w:val="00DD6255"/>
    <w:rsid w:val="00DF1C52"/>
    <w:rsid w:val="00DF749F"/>
    <w:rsid w:val="00E10BDB"/>
    <w:rsid w:val="00E15104"/>
    <w:rsid w:val="00E20EAB"/>
    <w:rsid w:val="00E27116"/>
    <w:rsid w:val="00E3775D"/>
    <w:rsid w:val="00E40306"/>
    <w:rsid w:val="00E4073A"/>
    <w:rsid w:val="00E6224F"/>
    <w:rsid w:val="00E652CB"/>
    <w:rsid w:val="00E71324"/>
    <w:rsid w:val="00E768A7"/>
    <w:rsid w:val="00E77403"/>
    <w:rsid w:val="00E80730"/>
    <w:rsid w:val="00E856C8"/>
    <w:rsid w:val="00E93FB8"/>
    <w:rsid w:val="00E958D1"/>
    <w:rsid w:val="00E95D94"/>
    <w:rsid w:val="00EA2525"/>
    <w:rsid w:val="00ED7420"/>
    <w:rsid w:val="00EE04B7"/>
    <w:rsid w:val="00EF6AE4"/>
    <w:rsid w:val="00EF7902"/>
    <w:rsid w:val="00F143F9"/>
    <w:rsid w:val="00F25327"/>
    <w:rsid w:val="00F26C8B"/>
    <w:rsid w:val="00F36C1D"/>
    <w:rsid w:val="00F41F5B"/>
    <w:rsid w:val="00F45CE2"/>
    <w:rsid w:val="00F46168"/>
    <w:rsid w:val="00F52404"/>
    <w:rsid w:val="00F533EB"/>
    <w:rsid w:val="00F548C9"/>
    <w:rsid w:val="00F55EED"/>
    <w:rsid w:val="00F62EB1"/>
    <w:rsid w:val="00F671A5"/>
    <w:rsid w:val="00F73272"/>
    <w:rsid w:val="00F80523"/>
    <w:rsid w:val="00F84CF1"/>
    <w:rsid w:val="00F960C2"/>
    <w:rsid w:val="00F9787C"/>
    <w:rsid w:val="00FA44BB"/>
    <w:rsid w:val="00FB08FD"/>
    <w:rsid w:val="00FB1451"/>
    <w:rsid w:val="00FB2BB0"/>
    <w:rsid w:val="00FB37C1"/>
    <w:rsid w:val="00FB7CAA"/>
    <w:rsid w:val="00FC3DA1"/>
    <w:rsid w:val="00FD28BC"/>
    <w:rsid w:val="00FD774C"/>
    <w:rsid w:val="00FE4B7D"/>
    <w:rsid w:val="00FF0BC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12AB"/>
  <w15:docId w15:val="{990DC918-76C0-4654-8E9A-B704E2E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ED"/>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391983"/>
    <w:pPr>
      <w:keepNext/>
      <w:numPr>
        <w:numId w:val="1"/>
      </w:numPr>
      <w:suppressAutoHyphens/>
      <w:outlineLvl w:val="0"/>
    </w:pPr>
    <w:rPr>
      <w:b/>
      <w:bCs/>
      <w:sz w:val="28"/>
      <w:lang w:eastAsia="ar-SA"/>
    </w:rPr>
  </w:style>
  <w:style w:type="paragraph" w:styleId="Titlu2">
    <w:name w:val="heading 2"/>
    <w:basedOn w:val="Normal"/>
    <w:next w:val="Normal"/>
    <w:link w:val="Titlu2Caracter"/>
    <w:qFormat/>
    <w:rsid w:val="00391983"/>
    <w:pPr>
      <w:keepNext/>
      <w:numPr>
        <w:ilvl w:val="1"/>
        <w:numId w:val="1"/>
      </w:numPr>
      <w:suppressAutoHyphens/>
      <w:jc w:val="both"/>
      <w:outlineLvl w:val="1"/>
    </w:pPr>
    <w:rPr>
      <w:i/>
      <w:iCs/>
      <w:sz w:val="28"/>
      <w:lang w:eastAsia="ar-SA"/>
    </w:rPr>
  </w:style>
  <w:style w:type="paragraph" w:styleId="Titlu3">
    <w:name w:val="heading 3"/>
    <w:basedOn w:val="Normal"/>
    <w:next w:val="Normal"/>
    <w:link w:val="Titlu3Caracter"/>
    <w:qFormat/>
    <w:rsid w:val="00391983"/>
    <w:pPr>
      <w:keepNext/>
      <w:numPr>
        <w:ilvl w:val="2"/>
        <w:numId w:val="1"/>
      </w:numPr>
      <w:suppressAutoHyphens/>
      <w:jc w:val="center"/>
      <w:outlineLvl w:val="2"/>
    </w:pPr>
    <w:rPr>
      <w:caps/>
      <w:sz w:val="28"/>
      <w:szCs w:val="28"/>
      <w:lang w:val="ro-RO" w:eastAsia="ar-SA"/>
    </w:rPr>
  </w:style>
  <w:style w:type="paragraph" w:styleId="Titlu4">
    <w:name w:val="heading 4"/>
    <w:basedOn w:val="Normal"/>
    <w:next w:val="Normal"/>
    <w:link w:val="Titlu4Caracter"/>
    <w:qFormat/>
    <w:rsid w:val="00391983"/>
    <w:pPr>
      <w:keepNext/>
      <w:numPr>
        <w:ilvl w:val="3"/>
        <w:numId w:val="1"/>
      </w:numPr>
      <w:suppressAutoHyphens/>
      <w:ind w:firstLine="708"/>
      <w:jc w:val="center"/>
      <w:outlineLvl w:val="3"/>
    </w:pPr>
    <w:rPr>
      <w:sz w:val="28"/>
      <w:szCs w:val="28"/>
      <w:lang w:val="ro-RO" w:eastAsia="ar-SA"/>
    </w:rPr>
  </w:style>
  <w:style w:type="paragraph" w:styleId="Titlu5">
    <w:name w:val="heading 5"/>
    <w:basedOn w:val="Normal"/>
    <w:next w:val="Normal"/>
    <w:link w:val="Titlu5Caracter"/>
    <w:qFormat/>
    <w:rsid w:val="00391983"/>
    <w:pPr>
      <w:keepNext/>
      <w:numPr>
        <w:ilvl w:val="4"/>
        <w:numId w:val="1"/>
      </w:numPr>
      <w:suppressAutoHyphens/>
      <w:jc w:val="center"/>
      <w:outlineLvl w:val="4"/>
    </w:pPr>
    <w:rPr>
      <w:sz w:val="28"/>
      <w:szCs w:val="28"/>
      <w:lang w:val="ro-RO" w:eastAsia="ar-SA"/>
    </w:rPr>
  </w:style>
  <w:style w:type="paragraph" w:styleId="Titlu6">
    <w:name w:val="heading 6"/>
    <w:basedOn w:val="Normal"/>
    <w:next w:val="Normal"/>
    <w:link w:val="Titlu6Caracter"/>
    <w:qFormat/>
    <w:rsid w:val="00391983"/>
    <w:pPr>
      <w:keepNext/>
      <w:numPr>
        <w:ilvl w:val="5"/>
        <w:numId w:val="1"/>
      </w:numPr>
      <w:suppressAutoHyphens/>
      <w:jc w:val="center"/>
      <w:outlineLvl w:val="5"/>
    </w:pPr>
    <w:rPr>
      <w:caps/>
      <w:sz w:val="28"/>
      <w:szCs w:val="28"/>
      <w:lang w:val="ro-RO" w:eastAsia="ar-SA"/>
    </w:rPr>
  </w:style>
  <w:style w:type="paragraph" w:styleId="Titlu7">
    <w:name w:val="heading 7"/>
    <w:basedOn w:val="Normal"/>
    <w:next w:val="Normal"/>
    <w:link w:val="Titlu7Caracter"/>
    <w:qFormat/>
    <w:rsid w:val="00391983"/>
    <w:pPr>
      <w:keepNext/>
      <w:numPr>
        <w:ilvl w:val="6"/>
        <w:numId w:val="1"/>
      </w:numPr>
      <w:suppressAutoHyphens/>
      <w:jc w:val="center"/>
      <w:outlineLvl w:val="6"/>
    </w:pPr>
    <w:rPr>
      <w:caps/>
      <w:sz w:val="28"/>
      <w:szCs w:val="28"/>
      <w:lang w:val="ro-RO" w:eastAsia="ar-SA"/>
    </w:rPr>
  </w:style>
  <w:style w:type="paragraph" w:styleId="Titlu8">
    <w:name w:val="heading 8"/>
    <w:basedOn w:val="Normal"/>
    <w:next w:val="Normal"/>
    <w:link w:val="Titlu8Caracter"/>
    <w:qFormat/>
    <w:rsid w:val="00391983"/>
    <w:pPr>
      <w:keepNext/>
      <w:numPr>
        <w:ilvl w:val="7"/>
        <w:numId w:val="1"/>
      </w:numPr>
      <w:suppressAutoHyphens/>
      <w:jc w:val="center"/>
      <w:outlineLvl w:val="7"/>
    </w:pPr>
    <w:rPr>
      <w:b/>
      <w:bCs/>
      <w:sz w:val="28"/>
      <w:szCs w:val="28"/>
      <w:lang w:val="ro-RO" w:eastAsia="ar-SA"/>
    </w:rPr>
  </w:style>
  <w:style w:type="paragraph" w:styleId="Titlu9">
    <w:name w:val="heading 9"/>
    <w:basedOn w:val="Normal"/>
    <w:next w:val="Normal"/>
    <w:link w:val="Titlu9Caracter"/>
    <w:qFormat/>
    <w:rsid w:val="00391983"/>
    <w:pPr>
      <w:keepNext/>
      <w:numPr>
        <w:ilvl w:val="8"/>
        <w:numId w:val="1"/>
      </w:numPr>
      <w:suppressAutoHyphens/>
      <w:jc w:val="both"/>
      <w:outlineLvl w:val="8"/>
    </w:pPr>
    <w:rPr>
      <w:i/>
      <w:iCs/>
      <w:spacing w:val="10"/>
      <w:sz w:val="16"/>
      <w:szCs w:val="16"/>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91983"/>
    <w:rPr>
      <w:rFonts w:ascii="Times New Roman" w:eastAsia="Times New Roman" w:hAnsi="Times New Roman" w:cs="Times New Roman"/>
      <w:b/>
      <w:bCs/>
      <w:sz w:val="28"/>
      <w:szCs w:val="24"/>
      <w:lang w:val="en-US" w:eastAsia="ar-SA"/>
    </w:rPr>
  </w:style>
  <w:style w:type="character" w:customStyle="1" w:styleId="Titlu2Caracter">
    <w:name w:val="Titlu 2 Caracter"/>
    <w:basedOn w:val="Fontdeparagrafimplicit"/>
    <w:link w:val="Titlu2"/>
    <w:rsid w:val="00391983"/>
    <w:rPr>
      <w:rFonts w:ascii="Times New Roman" w:eastAsia="Times New Roman" w:hAnsi="Times New Roman" w:cs="Times New Roman"/>
      <w:i/>
      <w:iCs/>
      <w:sz w:val="28"/>
      <w:szCs w:val="24"/>
      <w:lang w:val="en-US" w:eastAsia="ar-SA"/>
    </w:rPr>
  </w:style>
  <w:style w:type="character" w:customStyle="1" w:styleId="Titlu3Caracter">
    <w:name w:val="Titlu 3 Caracter"/>
    <w:basedOn w:val="Fontdeparagrafimplicit"/>
    <w:link w:val="Titlu3"/>
    <w:rsid w:val="00391983"/>
    <w:rPr>
      <w:rFonts w:ascii="Times New Roman" w:eastAsia="Times New Roman" w:hAnsi="Times New Roman" w:cs="Times New Roman"/>
      <w:caps/>
      <w:sz w:val="28"/>
      <w:szCs w:val="28"/>
      <w:lang w:val="ro-RO" w:eastAsia="ar-SA"/>
    </w:rPr>
  </w:style>
  <w:style w:type="character" w:customStyle="1" w:styleId="Titlu4Caracter">
    <w:name w:val="Titlu 4 Caracter"/>
    <w:basedOn w:val="Fontdeparagrafimplicit"/>
    <w:link w:val="Titlu4"/>
    <w:rsid w:val="00391983"/>
    <w:rPr>
      <w:rFonts w:ascii="Times New Roman" w:eastAsia="Times New Roman" w:hAnsi="Times New Roman" w:cs="Times New Roman"/>
      <w:sz w:val="28"/>
      <w:szCs w:val="28"/>
      <w:lang w:val="ro-RO" w:eastAsia="ar-SA"/>
    </w:rPr>
  </w:style>
  <w:style w:type="character" w:customStyle="1" w:styleId="Titlu5Caracter">
    <w:name w:val="Titlu 5 Caracter"/>
    <w:basedOn w:val="Fontdeparagrafimplicit"/>
    <w:link w:val="Titlu5"/>
    <w:rsid w:val="00391983"/>
    <w:rPr>
      <w:rFonts w:ascii="Times New Roman" w:eastAsia="Times New Roman" w:hAnsi="Times New Roman" w:cs="Times New Roman"/>
      <w:sz w:val="28"/>
      <w:szCs w:val="28"/>
      <w:lang w:val="ro-RO" w:eastAsia="ar-SA"/>
    </w:rPr>
  </w:style>
  <w:style w:type="character" w:customStyle="1" w:styleId="Titlu6Caracter">
    <w:name w:val="Titlu 6 Caracter"/>
    <w:basedOn w:val="Fontdeparagrafimplicit"/>
    <w:link w:val="Titlu6"/>
    <w:rsid w:val="00391983"/>
    <w:rPr>
      <w:rFonts w:ascii="Times New Roman" w:eastAsia="Times New Roman" w:hAnsi="Times New Roman" w:cs="Times New Roman"/>
      <w:caps/>
      <w:sz w:val="28"/>
      <w:szCs w:val="28"/>
      <w:lang w:val="ro-RO" w:eastAsia="ar-SA"/>
    </w:rPr>
  </w:style>
  <w:style w:type="character" w:customStyle="1" w:styleId="Titlu7Caracter">
    <w:name w:val="Titlu 7 Caracter"/>
    <w:basedOn w:val="Fontdeparagrafimplicit"/>
    <w:link w:val="Titlu7"/>
    <w:rsid w:val="00391983"/>
    <w:rPr>
      <w:rFonts w:ascii="Times New Roman" w:eastAsia="Times New Roman" w:hAnsi="Times New Roman" w:cs="Times New Roman"/>
      <w:caps/>
      <w:sz w:val="28"/>
      <w:szCs w:val="28"/>
      <w:lang w:val="ro-RO" w:eastAsia="ar-SA"/>
    </w:rPr>
  </w:style>
  <w:style w:type="character" w:customStyle="1" w:styleId="Titlu8Caracter">
    <w:name w:val="Titlu 8 Caracter"/>
    <w:basedOn w:val="Fontdeparagrafimplicit"/>
    <w:link w:val="Titlu8"/>
    <w:rsid w:val="00391983"/>
    <w:rPr>
      <w:rFonts w:ascii="Times New Roman" w:eastAsia="Times New Roman" w:hAnsi="Times New Roman" w:cs="Times New Roman"/>
      <w:b/>
      <w:bCs/>
      <w:sz w:val="28"/>
      <w:szCs w:val="28"/>
      <w:lang w:val="ro-RO" w:eastAsia="ar-SA"/>
    </w:rPr>
  </w:style>
  <w:style w:type="character" w:customStyle="1" w:styleId="Titlu9Caracter">
    <w:name w:val="Titlu 9 Caracter"/>
    <w:basedOn w:val="Fontdeparagrafimplicit"/>
    <w:link w:val="Titlu9"/>
    <w:rsid w:val="00391983"/>
    <w:rPr>
      <w:rFonts w:ascii="Times New Roman" w:eastAsia="Times New Roman" w:hAnsi="Times New Roman" w:cs="Times New Roman"/>
      <w:i/>
      <w:iCs/>
      <w:spacing w:val="10"/>
      <w:sz w:val="16"/>
      <w:szCs w:val="16"/>
      <w:lang w:val="ro-RO" w:eastAsia="ar-SA"/>
    </w:rPr>
  </w:style>
  <w:style w:type="character" w:customStyle="1" w:styleId="WW8Num2z0">
    <w:name w:val="WW8Num2z0"/>
    <w:rsid w:val="00391983"/>
    <w:rPr>
      <w:b w:val="0"/>
    </w:rPr>
  </w:style>
  <w:style w:type="character" w:customStyle="1" w:styleId="WW8Num3z2">
    <w:name w:val="WW8Num3z2"/>
    <w:rsid w:val="00391983"/>
    <w:rPr>
      <w:sz w:val="28"/>
      <w:szCs w:val="28"/>
      <w:lang w:val="ro-RO"/>
    </w:rPr>
  </w:style>
  <w:style w:type="character" w:customStyle="1" w:styleId="WW8Num4z2">
    <w:name w:val="WW8Num4z2"/>
    <w:rsid w:val="00391983"/>
    <w:rPr>
      <w:sz w:val="28"/>
      <w:szCs w:val="28"/>
      <w:lang w:val="ro-RO"/>
    </w:rPr>
  </w:style>
  <w:style w:type="character" w:customStyle="1" w:styleId="WW8Num5z2">
    <w:name w:val="WW8Num5z2"/>
    <w:rsid w:val="00391983"/>
    <w:rPr>
      <w:sz w:val="28"/>
      <w:szCs w:val="28"/>
    </w:rPr>
  </w:style>
  <w:style w:type="character" w:customStyle="1" w:styleId="WW8Num6z2">
    <w:name w:val="WW8Num6z2"/>
    <w:rsid w:val="00391983"/>
    <w:rPr>
      <w:sz w:val="28"/>
      <w:szCs w:val="28"/>
    </w:rPr>
  </w:style>
  <w:style w:type="character" w:customStyle="1" w:styleId="WW8Num7z2">
    <w:name w:val="WW8Num7z2"/>
    <w:rsid w:val="00391983"/>
    <w:rPr>
      <w:sz w:val="28"/>
      <w:szCs w:val="28"/>
      <w:lang w:val="ro-RO"/>
    </w:rPr>
  </w:style>
  <w:style w:type="character" w:customStyle="1" w:styleId="WW8Num9z2">
    <w:name w:val="WW8Num9z2"/>
    <w:rsid w:val="00391983"/>
    <w:rPr>
      <w:sz w:val="28"/>
      <w:szCs w:val="28"/>
    </w:rPr>
  </w:style>
  <w:style w:type="character" w:customStyle="1" w:styleId="WW8Num10z2">
    <w:name w:val="WW8Num10z2"/>
    <w:rsid w:val="00391983"/>
    <w:rPr>
      <w:sz w:val="28"/>
      <w:szCs w:val="28"/>
    </w:rPr>
  </w:style>
  <w:style w:type="character" w:customStyle="1" w:styleId="WW8Num11z2">
    <w:name w:val="WW8Num11z2"/>
    <w:rsid w:val="00391983"/>
    <w:rPr>
      <w:sz w:val="28"/>
      <w:szCs w:val="28"/>
    </w:rPr>
  </w:style>
  <w:style w:type="character" w:customStyle="1" w:styleId="WW8Num12z2">
    <w:name w:val="WW8Num12z2"/>
    <w:rsid w:val="00391983"/>
    <w:rPr>
      <w:sz w:val="28"/>
      <w:szCs w:val="28"/>
    </w:rPr>
  </w:style>
  <w:style w:type="character" w:customStyle="1" w:styleId="WW8Num13z2">
    <w:name w:val="WW8Num13z2"/>
    <w:rsid w:val="00391983"/>
    <w:rPr>
      <w:sz w:val="28"/>
      <w:szCs w:val="28"/>
    </w:rPr>
  </w:style>
  <w:style w:type="character" w:customStyle="1" w:styleId="WW8Num14z2">
    <w:name w:val="WW8Num14z2"/>
    <w:rsid w:val="00391983"/>
    <w:rPr>
      <w:sz w:val="28"/>
      <w:szCs w:val="28"/>
    </w:rPr>
  </w:style>
  <w:style w:type="character" w:customStyle="1" w:styleId="Absatz-Standardschriftart">
    <w:name w:val="Absatz-Standardschriftart"/>
    <w:rsid w:val="00391983"/>
  </w:style>
  <w:style w:type="character" w:customStyle="1" w:styleId="WW-Absatz-Standardschriftart">
    <w:name w:val="WW-Absatz-Standardschriftart"/>
    <w:rsid w:val="00391983"/>
  </w:style>
  <w:style w:type="character" w:customStyle="1" w:styleId="WW-Absatz-Standardschriftart1">
    <w:name w:val="WW-Absatz-Standardschriftart1"/>
    <w:rsid w:val="00391983"/>
  </w:style>
  <w:style w:type="character" w:customStyle="1" w:styleId="WW8Num12z1">
    <w:name w:val="WW8Num12z1"/>
    <w:rsid w:val="00391983"/>
    <w:rPr>
      <w:sz w:val="28"/>
      <w:szCs w:val="28"/>
    </w:rPr>
  </w:style>
  <w:style w:type="character" w:customStyle="1" w:styleId="WW-Absatz-Standardschriftart11">
    <w:name w:val="WW-Absatz-Standardschriftart11"/>
    <w:rsid w:val="00391983"/>
  </w:style>
  <w:style w:type="character" w:customStyle="1" w:styleId="WW-Absatz-Standardschriftart111">
    <w:name w:val="WW-Absatz-Standardschriftart111"/>
    <w:rsid w:val="00391983"/>
  </w:style>
  <w:style w:type="character" w:customStyle="1" w:styleId="WW-Absatz-Standardschriftart1111">
    <w:name w:val="WW-Absatz-Standardschriftart1111"/>
    <w:rsid w:val="00391983"/>
  </w:style>
  <w:style w:type="character" w:customStyle="1" w:styleId="WW-Absatz-Standardschriftart11111">
    <w:name w:val="WW-Absatz-Standardschriftart11111"/>
    <w:rsid w:val="00391983"/>
  </w:style>
  <w:style w:type="character" w:customStyle="1" w:styleId="WW-Absatz-Standardschriftart111111">
    <w:name w:val="WW-Absatz-Standardschriftart111111"/>
    <w:rsid w:val="00391983"/>
  </w:style>
  <w:style w:type="character" w:customStyle="1" w:styleId="WW8Num3z0">
    <w:name w:val="WW8Num3z0"/>
    <w:rsid w:val="00391983"/>
    <w:rPr>
      <w:b w:val="0"/>
    </w:rPr>
  </w:style>
  <w:style w:type="character" w:customStyle="1" w:styleId="WW8Num8z2">
    <w:name w:val="WW8Num8z2"/>
    <w:rsid w:val="00391983"/>
    <w:rPr>
      <w:sz w:val="28"/>
      <w:szCs w:val="28"/>
    </w:rPr>
  </w:style>
  <w:style w:type="character" w:customStyle="1" w:styleId="4">
    <w:name w:val="Основной шрифт абзаца4"/>
    <w:rsid w:val="00391983"/>
  </w:style>
  <w:style w:type="character" w:customStyle="1" w:styleId="WW-Absatz-Standardschriftart1111111">
    <w:name w:val="WW-Absatz-Standardschriftart1111111"/>
    <w:rsid w:val="00391983"/>
  </w:style>
  <w:style w:type="character" w:customStyle="1" w:styleId="WW-Absatz-Standardschriftart11111111">
    <w:name w:val="WW-Absatz-Standardschriftart11111111"/>
    <w:rsid w:val="00391983"/>
  </w:style>
  <w:style w:type="character" w:customStyle="1" w:styleId="WW-Absatz-Standardschriftart111111111">
    <w:name w:val="WW-Absatz-Standardschriftart111111111"/>
    <w:rsid w:val="00391983"/>
  </w:style>
  <w:style w:type="character" w:customStyle="1" w:styleId="WW-Absatz-Standardschriftart1111111111">
    <w:name w:val="WW-Absatz-Standardschriftart1111111111"/>
    <w:rsid w:val="00391983"/>
  </w:style>
  <w:style w:type="character" w:customStyle="1" w:styleId="WW-Absatz-Standardschriftart11111111111">
    <w:name w:val="WW-Absatz-Standardschriftart11111111111"/>
    <w:rsid w:val="00391983"/>
  </w:style>
  <w:style w:type="character" w:customStyle="1" w:styleId="WW-Absatz-Standardschriftart111111111111">
    <w:name w:val="WW-Absatz-Standardschriftart111111111111"/>
    <w:rsid w:val="00391983"/>
  </w:style>
  <w:style w:type="character" w:customStyle="1" w:styleId="WW-Absatz-Standardschriftart1111111111111">
    <w:name w:val="WW-Absatz-Standardschriftart1111111111111"/>
    <w:rsid w:val="00391983"/>
  </w:style>
  <w:style w:type="character" w:customStyle="1" w:styleId="WW-Absatz-Standardschriftart11111111111111">
    <w:name w:val="WW-Absatz-Standardschriftart11111111111111"/>
    <w:rsid w:val="00391983"/>
  </w:style>
  <w:style w:type="character" w:customStyle="1" w:styleId="WW-Absatz-Standardschriftart111111111111111">
    <w:name w:val="WW-Absatz-Standardschriftart111111111111111"/>
    <w:rsid w:val="00391983"/>
  </w:style>
  <w:style w:type="character" w:customStyle="1" w:styleId="WW-Absatz-Standardschriftart1111111111111111">
    <w:name w:val="WW-Absatz-Standardschriftart1111111111111111"/>
    <w:rsid w:val="00391983"/>
  </w:style>
  <w:style w:type="character" w:customStyle="1" w:styleId="WW-Absatz-Standardschriftart11111111111111111">
    <w:name w:val="WW-Absatz-Standardschriftart11111111111111111"/>
    <w:rsid w:val="00391983"/>
  </w:style>
  <w:style w:type="character" w:customStyle="1" w:styleId="WW-Absatz-Standardschriftart111111111111111111">
    <w:name w:val="WW-Absatz-Standardschriftart111111111111111111"/>
    <w:rsid w:val="00391983"/>
  </w:style>
  <w:style w:type="character" w:customStyle="1" w:styleId="WW-Absatz-Standardschriftart1111111111111111111">
    <w:name w:val="WW-Absatz-Standardschriftart1111111111111111111"/>
    <w:rsid w:val="00391983"/>
  </w:style>
  <w:style w:type="character" w:customStyle="1" w:styleId="WW-Absatz-Standardschriftart11111111111111111111">
    <w:name w:val="WW-Absatz-Standardschriftart11111111111111111111"/>
    <w:rsid w:val="00391983"/>
  </w:style>
  <w:style w:type="character" w:customStyle="1" w:styleId="WW-Absatz-Standardschriftart111111111111111111111">
    <w:name w:val="WW-Absatz-Standardschriftart111111111111111111111"/>
    <w:rsid w:val="00391983"/>
  </w:style>
  <w:style w:type="character" w:customStyle="1" w:styleId="WW-Absatz-Standardschriftart1111111111111111111111">
    <w:name w:val="WW-Absatz-Standardschriftart1111111111111111111111"/>
    <w:rsid w:val="00391983"/>
  </w:style>
  <w:style w:type="character" w:customStyle="1" w:styleId="WW-Absatz-Standardschriftart11111111111111111111111">
    <w:name w:val="WW-Absatz-Standardschriftart11111111111111111111111"/>
    <w:rsid w:val="00391983"/>
  </w:style>
  <w:style w:type="character" w:customStyle="1" w:styleId="WW-Absatz-Standardschriftart111111111111111111111111">
    <w:name w:val="WW-Absatz-Standardschriftart111111111111111111111111"/>
    <w:rsid w:val="00391983"/>
  </w:style>
  <w:style w:type="character" w:customStyle="1" w:styleId="WW-Absatz-Standardschriftart1111111111111111111111111">
    <w:name w:val="WW-Absatz-Standardschriftart1111111111111111111111111"/>
    <w:rsid w:val="00391983"/>
  </w:style>
  <w:style w:type="character" w:customStyle="1" w:styleId="WW-Absatz-Standardschriftart11111111111111111111111111">
    <w:name w:val="WW-Absatz-Standardschriftart11111111111111111111111111"/>
    <w:rsid w:val="00391983"/>
  </w:style>
  <w:style w:type="character" w:customStyle="1" w:styleId="WW-Absatz-Standardschriftart111111111111111111111111111">
    <w:name w:val="WW-Absatz-Standardschriftart111111111111111111111111111"/>
    <w:rsid w:val="00391983"/>
  </w:style>
  <w:style w:type="character" w:customStyle="1" w:styleId="WW8Num6z1">
    <w:name w:val="WW8Num6z1"/>
    <w:rsid w:val="00391983"/>
    <w:rPr>
      <w:sz w:val="28"/>
      <w:szCs w:val="28"/>
    </w:rPr>
  </w:style>
  <w:style w:type="character" w:customStyle="1" w:styleId="WW-Absatz-Standardschriftart1111111111111111111111111111">
    <w:name w:val="WW-Absatz-Standardschriftart1111111111111111111111111111"/>
    <w:rsid w:val="00391983"/>
  </w:style>
  <w:style w:type="character" w:customStyle="1" w:styleId="WW-Absatz-Standardschriftart11111111111111111111111111111">
    <w:name w:val="WW-Absatz-Standardschriftart11111111111111111111111111111"/>
    <w:rsid w:val="00391983"/>
  </w:style>
  <w:style w:type="character" w:customStyle="1" w:styleId="WW-Absatz-Standardschriftart111111111111111111111111111111">
    <w:name w:val="WW-Absatz-Standardschriftart111111111111111111111111111111"/>
    <w:rsid w:val="00391983"/>
  </w:style>
  <w:style w:type="character" w:customStyle="1" w:styleId="WW-Absatz-Standardschriftart1111111111111111111111111111111">
    <w:name w:val="WW-Absatz-Standardschriftart1111111111111111111111111111111"/>
    <w:rsid w:val="00391983"/>
  </w:style>
  <w:style w:type="character" w:customStyle="1" w:styleId="WW-Absatz-Standardschriftart11111111111111111111111111111111">
    <w:name w:val="WW-Absatz-Standardschriftart11111111111111111111111111111111"/>
    <w:rsid w:val="00391983"/>
  </w:style>
  <w:style w:type="character" w:customStyle="1" w:styleId="WW-Absatz-Standardschriftart111111111111111111111111111111111">
    <w:name w:val="WW-Absatz-Standardschriftart111111111111111111111111111111111"/>
    <w:rsid w:val="00391983"/>
  </w:style>
  <w:style w:type="character" w:customStyle="1" w:styleId="WW-Absatz-Standardschriftart1111111111111111111111111111111111">
    <w:name w:val="WW-Absatz-Standardschriftart1111111111111111111111111111111111"/>
    <w:rsid w:val="00391983"/>
  </w:style>
  <w:style w:type="character" w:customStyle="1" w:styleId="WW-Absatz-Standardschriftart11111111111111111111111111111111111">
    <w:name w:val="WW-Absatz-Standardschriftart11111111111111111111111111111111111"/>
    <w:rsid w:val="00391983"/>
  </w:style>
  <w:style w:type="character" w:customStyle="1" w:styleId="WW-Absatz-Standardschriftart111111111111111111111111111111111111">
    <w:name w:val="WW-Absatz-Standardschriftart111111111111111111111111111111111111"/>
    <w:rsid w:val="00391983"/>
  </w:style>
  <w:style w:type="character" w:customStyle="1" w:styleId="WW-Absatz-Standardschriftart1111111111111111111111111111111111111">
    <w:name w:val="WW-Absatz-Standardschriftart1111111111111111111111111111111111111"/>
    <w:rsid w:val="00391983"/>
  </w:style>
  <w:style w:type="character" w:customStyle="1" w:styleId="WW-Absatz-Standardschriftart11111111111111111111111111111111111111">
    <w:name w:val="WW-Absatz-Standardschriftart11111111111111111111111111111111111111"/>
    <w:rsid w:val="00391983"/>
  </w:style>
  <w:style w:type="character" w:customStyle="1" w:styleId="WW-Absatz-Standardschriftart111111111111111111111111111111111111111">
    <w:name w:val="WW-Absatz-Standardschriftart111111111111111111111111111111111111111"/>
    <w:rsid w:val="00391983"/>
  </w:style>
  <w:style w:type="character" w:customStyle="1" w:styleId="WW-Absatz-Standardschriftart1111111111111111111111111111111111111111">
    <w:name w:val="WW-Absatz-Standardschriftart1111111111111111111111111111111111111111"/>
    <w:rsid w:val="00391983"/>
  </w:style>
  <w:style w:type="character" w:customStyle="1" w:styleId="WW8Num7z1">
    <w:name w:val="WW8Num7z1"/>
    <w:rsid w:val="00391983"/>
    <w:rPr>
      <w:sz w:val="28"/>
      <w:szCs w:val="28"/>
    </w:rPr>
  </w:style>
  <w:style w:type="character" w:customStyle="1" w:styleId="WW-Absatz-Standardschriftart11111111111111111111111111111111111111111">
    <w:name w:val="WW-Absatz-Standardschriftart11111111111111111111111111111111111111111"/>
    <w:rsid w:val="00391983"/>
  </w:style>
  <w:style w:type="character" w:customStyle="1" w:styleId="WW8Num9z1">
    <w:name w:val="WW8Num9z1"/>
    <w:rsid w:val="00391983"/>
    <w:rPr>
      <w:sz w:val="28"/>
      <w:szCs w:val="28"/>
    </w:rPr>
  </w:style>
  <w:style w:type="character" w:customStyle="1" w:styleId="WW8Num10z0">
    <w:name w:val="WW8Num10z0"/>
    <w:rsid w:val="00391983"/>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391983"/>
  </w:style>
  <w:style w:type="character" w:customStyle="1" w:styleId="WW8Num13z0">
    <w:name w:val="WW8Num13z0"/>
    <w:rsid w:val="00391983"/>
    <w:rPr>
      <w:sz w:val="28"/>
      <w:szCs w:val="28"/>
    </w:rPr>
  </w:style>
  <w:style w:type="character" w:customStyle="1" w:styleId="WW8Num14z0">
    <w:name w:val="WW8Num14z0"/>
    <w:rsid w:val="00391983"/>
    <w:rPr>
      <w:sz w:val="28"/>
      <w:szCs w:val="28"/>
    </w:rPr>
  </w:style>
  <w:style w:type="character" w:customStyle="1" w:styleId="WW-Absatz-Standardschriftart1111111111111111111111111111111111111111111">
    <w:name w:val="WW-Absatz-Standardschriftart1111111111111111111111111111111111111111111"/>
    <w:rsid w:val="00391983"/>
  </w:style>
  <w:style w:type="character" w:customStyle="1" w:styleId="WW-Absatz-Standardschriftart11111111111111111111111111111111111111111111">
    <w:name w:val="WW-Absatz-Standardschriftart11111111111111111111111111111111111111111111"/>
    <w:rsid w:val="00391983"/>
  </w:style>
  <w:style w:type="character" w:customStyle="1" w:styleId="WW-Absatz-Standardschriftart111111111111111111111111111111111111111111111">
    <w:name w:val="WW-Absatz-Standardschriftart111111111111111111111111111111111111111111111"/>
    <w:rsid w:val="00391983"/>
  </w:style>
  <w:style w:type="character" w:customStyle="1" w:styleId="WW-Absatz-Standardschriftart1111111111111111111111111111111111111111111111">
    <w:name w:val="WW-Absatz-Standardschriftart1111111111111111111111111111111111111111111111"/>
    <w:rsid w:val="00391983"/>
  </w:style>
  <w:style w:type="character" w:customStyle="1" w:styleId="WW-Absatz-Standardschriftart11111111111111111111111111111111111111111111111">
    <w:name w:val="WW-Absatz-Standardschriftart11111111111111111111111111111111111111111111111"/>
    <w:rsid w:val="00391983"/>
  </w:style>
  <w:style w:type="character" w:customStyle="1" w:styleId="WW-Absatz-Standardschriftart111111111111111111111111111111111111111111111111">
    <w:name w:val="WW-Absatz-Standardschriftart111111111111111111111111111111111111111111111111"/>
    <w:rsid w:val="00391983"/>
  </w:style>
  <w:style w:type="character" w:customStyle="1" w:styleId="WW-Absatz-Standardschriftart1111111111111111111111111111111111111111111111111">
    <w:name w:val="WW-Absatz-Standardschriftart1111111111111111111111111111111111111111111111111"/>
    <w:rsid w:val="00391983"/>
  </w:style>
  <w:style w:type="character" w:customStyle="1" w:styleId="WW-Absatz-Standardschriftart11111111111111111111111111111111111111111111111111">
    <w:name w:val="WW-Absatz-Standardschriftart11111111111111111111111111111111111111111111111111"/>
    <w:rsid w:val="00391983"/>
  </w:style>
  <w:style w:type="character" w:customStyle="1" w:styleId="WW-Absatz-Standardschriftart111111111111111111111111111111111111111111111111111">
    <w:name w:val="WW-Absatz-Standardschriftart111111111111111111111111111111111111111111111111111"/>
    <w:rsid w:val="00391983"/>
  </w:style>
  <w:style w:type="character" w:customStyle="1" w:styleId="WW-Absatz-Standardschriftart1111111111111111111111111111111111111111111111111111">
    <w:name w:val="WW-Absatz-Standardschriftart1111111111111111111111111111111111111111111111111111"/>
    <w:rsid w:val="00391983"/>
  </w:style>
  <w:style w:type="character" w:customStyle="1" w:styleId="WW-Absatz-Standardschriftart11111111111111111111111111111111111111111111111111111">
    <w:name w:val="WW-Absatz-Standardschriftart11111111111111111111111111111111111111111111111111111"/>
    <w:rsid w:val="00391983"/>
  </w:style>
  <w:style w:type="character" w:customStyle="1" w:styleId="WW-Absatz-Standardschriftart111111111111111111111111111111111111111111111111111111">
    <w:name w:val="WW-Absatz-Standardschriftart111111111111111111111111111111111111111111111111111111"/>
    <w:rsid w:val="00391983"/>
  </w:style>
  <w:style w:type="character" w:customStyle="1" w:styleId="WW-Absatz-Standardschriftart1111111111111111111111111111111111111111111111111111111">
    <w:name w:val="WW-Absatz-Standardschriftart1111111111111111111111111111111111111111111111111111111"/>
    <w:rsid w:val="00391983"/>
  </w:style>
  <w:style w:type="character" w:customStyle="1" w:styleId="WW-Absatz-Standardschriftart11111111111111111111111111111111111111111111111111111111">
    <w:name w:val="WW-Absatz-Standardschriftart11111111111111111111111111111111111111111111111111111111"/>
    <w:rsid w:val="00391983"/>
  </w:style>
  <w:style w:type="character" w:customStyle="1" w:styleId="WW-Absatz-Standardschriftart111111111111111111111111111111111111111111111111111111111">
    <w:name w:val="WW-Absatz-Standardschriftart111111111111111111111111111111111111111111111111111111111"/>
    <w:rsid w:val="00391983"/>
  </w:style>
  <w:style w:type="character" w:customStyle="1" w:styleId="WW-Absatz-Standardschriftart1111111111111111111111111111111111111111111111111111111111">
    <w:name w:val="WW-Absatz-Standardschriftart1111111111111111111111111111111111111111111111111111111111"/>
    <w:rsid w:val="00391983"/>
  </w:style>
  <w:style w:type="character" w:customStyle="1" w:styleId="WW-Absatz-Standardschriftart11111111111111111111111111111111111111111111111111111111111">
    <w:name w:val="WW-Absatz-Standardschriftart11111111111111111111111111111111111111111111111111111111111"/>
    <w:rsid w:val="00391983"/>
  </w:style>
  <w:style w:type="character" w:customStyle="1" w:styleId="WW8Num8z1">
    <w:name w:val="WW8Num8z1"/>
    <w:rsid w:val="00391983"/>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391983"/>
  </w:style>
  <w:style w:type="character" w:customStyle="1" w:styleId="WW-Absatz-Standardschriftart1111111111111111111111111111111111111111111111111111111111111">
    <w:name w:val="WW-Absatz-Standardschriftart1111111111111111111111111111111111111111111111111111111111111"/>
    <w:rsid w:val="00391983"/>
  </w:style>
  <w:style w:type="character" w:customStyle="1" w:styleId="WW8Num11z0">
    <w:name w:val="WW8Num11z0"/>
    <w:rsid w:val="00391983"/>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391983"/>
  </w:style>
  <w:style w:type="character" w:customStyle="1" w:styleId="WW8Num10z1">
    <w:name w:val="WW8Num10z1"/>
    <w:rsid w:val="00391983"/>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391983"/>
  </w:style>
  <w:style w:type="character" w:customStyle="1" w:styleId="WW8Num13z1">
    <w:name w:val="WW8Num13z1"/>
    <w:rsid w:val="00391983"/>
    <w:rPr>
      <w:sz w:val="28"/>
      <w:szCs w:val="28"/>
    </w:rPr>
  </w:style>
  <w:style w:type="character" w:customStyle="1" w:styleId="WW8Num15z1">
    <w:name w:val="WW8Num15z1"/>
    <w:rsid w:val="00391983"/>
    <w:rPr>
      <w:sz w:val="28"/>
      <w:szCs w:val="28"/>
    </w:rPr>
  </w:style>
  <w:style w:type="character" w:customStyle="1" w:styleId="WW8Num16z0">
    <w:name w:val="WW8Num16z0"/>
    <w:rsid w:val="00391983"/>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391983"/>
  </w:style>
  <w:style w:type="character" w:customStyle="1" w:styleId="WW8Num14z1">
    <w:name w:val="WW8Num14z1"/>
    <w:rsid w:val="00391983"/>
    <w:rPr>
      <w:sz w:val="28"/>
      <w:szCs w:val="28"/>
    </w:rPr>
  </w:style>
  <w:style w:type="character" w:customStyle="1" w:styleId="WW8Num15z2">
    <w:name w:val="WW8Num15z2"/>
    <w:rsid w:val="00391983"/>
    <w:rPr>
      <w:sz w:val="28"/>
      <w:szCs w:val="28"/>
    </w:rPr>
  </w:style>
  <w:style w:type="character" w:customStyle="1" w:styleId="WW8Num16z1">
    <w:name w:val="WW8Num16z1"/>
    <w:rsid w:val="00391983"/>
    <w:rPr>
      <w:sz w:val="28"/>
      <w:szCs w:val="28"/>
    </w:rPr>
  </w:style>
  <w:style w:type="character" w:customStyle="1" w:styleId="WW8Num17z0">
    <w:name w:val="WW8Num17z0"/>
    <w:rsid w:val="00391983"/>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391983"/>
  </w:style>
  <w:style w:type="character" w:customStyle="1" w:styleId="WW8Num16z2">
    <w:name w:val="WW8Num16z2"/>
    <w:rsid w:val="00391983"/>
    <w:rPr>
      <w:sz w:val="28"/>
      <w:szCs w:val="28"/>
    </w:rPr>
  </w:style>
  <w:style w:type="character" w:customStyle="1" w:styleId="WW8Num17z1">
    <w:name w:val="WW8Num17z1"/>
    <w:rsid w:val="00391983"/>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391983"/>
  </w:style>
  <w:style w:type="character" w:customStyle="1" w:styleId="WW8Num17z2">
    <w:name w:val="WW8Num17z2"/>
    <w:rsid w:val="00391983"/>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391983"/>
  </w:style>
  <w:style w:type="character" w:customStyle="1" w:styleId="3">
    <w:name w:val="Основной шрифт абзаца3"/>
    <w:rsid w:val="00391983"/>
  </w:style>
  <w:style w:type="character" w:customStyle="1" w:styleId="WW-Absatz-Standardschriftart11111111111111111111111111111111111111111111111111111111111111111111">
    <w:name w:val="WW-Absatz-Standardschriftart11111111111111111111111111111111111111111111111111111111111111111111"/>
    <w:rsid w:val="00391983"/>
  </w:style>
  <w:style w:type="character" w:customStyle="1" w:styleId="WW-Absatz-Standardschriftart111111111111111111111111111111111111111111111111111111111111111111111">
    <w:name w:val="WW-Absatz-Standardschriftart111111111111111111111111111111111111111111111111111111111111111111111"/>
    <w:rsid w:val="00391983"/>
  </w:style>
  <w:style w:type="character" w:customStyle="1" w:styleId="WW-Absatz-Standardschriftart1111111111111111111111111111111111111111111111111111111111111111111111">
    <w:name w:val="WW-Absatz-Standardschriftart1111111111111111111111111111111111111111111111111111111111111111111111"/>
    <w:rsid w:val="00391983"/>
  </w:style>
  <w:style w:type="character" w:customStyle="1" w:styleId="WW-Absatz-Standardschriftart11111111111111111111111111111111111111111111111111111111111111111111111">
    <w:name w:val="WW-Absatz-Standardschriftart11111111111111111111111111111111111111111111111111111111111111111111111"/>
    <w:rsid w:val="00391983"/>
  </w:style>
  <w:style w:type="character" w:customStyle="1" w:styleId="WW-Absatz-Standardschriftart111111111111111111111111111111111111111111111111111111111111111111111111">
    <w:name w:val="WW-Absatz-Standardschriftart111111111111111111111111111111111111111111111111111111111111111111111111"/>
    <w:rsid w:val="00391983"/>
  </w:style>
  <w:style w:type="character" w:customStyle="1" w:styleId="WW-Absatz-Standardschriftart1111111111111111111111111111111111111111111111111111111111111111111111111">
    <w:name w:val="WW-Absatz-Standardschriftart1111111111111111111111111111111111111111111111111111111111111111111111111"/>
    <w:rsid w:val="00391983"/>
  </w:style>
  <w:style w:type="character" w:customStyle="1" w:styleId="WW-Absatz-Standardschriftart11111111111111111111111111111111111111111111111111111111111111111111111111">
    <w:name w:val="WW-Absatz-Standardschriftart11111111111111111111111111111111111111111111111111111111111111111111111111"/>
    <w:rsid w:val="00391983"/>
  </w:style>
  <w:style w:type="character" w:customStyle="1" w:styleId="WW-Absatz-Standardschriftart111111111111111111111111111111111111111111111111111111111111111111111111111">
    <w:name w:val="WW-Absatz-Standardschriftart111111111111111111111111111111111111111111111111111111111111111111111111111"/>
    <w:rsid w:val="0039198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9198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9198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9198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9198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9198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9198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9198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9198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9198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9198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9198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9198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9198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9198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9198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9198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91983"/>
  </w:style>
  <w:style w:type="character" w:customStyle="1" w:styleId="WW8Num4z0">
    <w:name w:val="WW8Num4z0"/>
    <w:rsid w:val="00391983"/>
    <w:rPr>
      <w:b w:val="0"/>
    </w:rPr>
  </w:style>
  <w:style w:type="character" w:customStyle="1" w:styleId="WW8Num5z0">
    <w:name w:val="WW8Num5z0"/>
    <w:rsid w:val="00391983"/>
    <w:rPr>
      <w:b/>
    </w:rPr>
  </w:style>
  <w:style w:type="character" w:customStyle="1" w:styleId="2">
    <w:name w:val="Основной шрифт абзаца2"/>
    <w:rsid w:val="00391983"/>
  </w:style>
  <w:style w:type="character" w:customStyle="1" w:styleId="do1">
    <w:name w:val="do1"/>
    <w:rsid w:val="00391983"/>
    <w:rPr>
      <w:b/>
      <w:bCs/>
      <w:sz w:val="26"/>
      <w:szCs w:val="26"/>
    </w:rPr>
  </w:style>
  <w:style w:type="character" w:customStyle="1" w:styleId="tpa1">
    <w:name w:val="tpa1"/>
    <w:basedOn w:val="2"/>
    <w:rsid w:val="00391983"/>
  </w:style>
  <w:style w:type="character" w:customStyle="1" w:styleId="tal1">
    <w:name w:val="tal1"/>
    <w:basedOn w:val="2"/>
    <w:rsid w:val="00391983"/>
  </w:style>
  <w:style w:type="character" w:customStyle="1" w:styleId="ax1">
    <w:name w:val="ax1"/>
    <w:rsid w:val="00391983"/>
    <w:rPr>
      <w:b/>
      <w:bCs/>
      <w:sz w:val="26"/>
      <w:szCs w:val="26"/>
    </w:rPr>
  </w:style>
  <w:style w:type="character" w:customStyle="1" w:styleId="li1">
    <w:name w:val="li1"/>
    <w:rsid w:val="00391983"/>
    <w:rPr>
      <w:b/>
      <w:bCs/>
      <w:color w:val="8F0000"/>
    </w:rPr>
  </w:style>
  <w:style w:type="character" w:customStyle="1" w:styleId="tli1">
    <w:name w:val="tli1"/>
    <w:basedOn w:val="2"/>
    <w:rsid w:val="00391983"/>
  </w:style>
  <w:style w:type="character" w:customStyle="1" w:styleId="ar1">
    <w:name w:val="ar1"/>
    <w:rsid w:val="00391983"/>
    <w:rPr>
      <w:b/>
      <w:bCs/>
      <w:color w:val="0000AF"/>
      <w:sz w:val="22"/>
      <w:szCs w:val="22"/>
    </w:rPr>
  </w:style>
  <w:style w:type="character" w:customStyle="1" w:styleId="ca1">
    <w:name w:val="ca1"/>
    <w:rsid w:val="00391983"/>
    <w:rPr>
      <w:b/>
      <w:bCs/>
      <w:color w:val="005F00"/>
      <w:sz w:val="24"/>
      <w:szCs w:val="24"/>
    </w:rPr>
  </w:style>
  <w:style w:type="character" w:customStyle="1" w:styleId="ttt1">
    <w:name w:val="ttt1"/>
    <w:rsid w:val="00391983"/>
    <w:rPr>
      <w:b/>
      <w:bCs/>
      <w:sz w:val="26"/>
      <w:szCs w:val="26"/>
    </w:rPr>
  </w:style>
  <w:style w:type="character" w:customStyle="1" w:styleId="tca1">
    <w:name w:val="tca1"/>
    <w:rsid w:val="00391983"/>
    <w:rPr>
      <w:b/>
      <w:bCs/>
      <w:sz w:val="24"/>
      <w:szCs w:val="24"/>
    </w:rPr>
  </w:style>
  <w:style w:type="character" w:customStyle="1" w:styleId="al1">
    <w:name w:val="al1"/>
    <w:rsid w:val="00391983"/>
    <w:rPr>
      <w:b/>
      <w:bCs/>
      <w:color w:val="008F00"/>
    </w:rPr>
  </w:style>
  <w:style w:type="character" w:customStyle="1" w:styleId="tar1">
    <w:name w:val="tar1"/>
    <w:rsid w:val="00391983"/>
    <w:rPr>
      <w:b/>
      <w:bCs/>
      <w:sz w:val="22"/>
      <w:szCs w:val="22"/>
    </w:rPr>
  </w:style>
  <w:style w:type="character" w:customStyle="1" w:styleId="tt1">
    <w:name w:val="tt1"/>
    <w:rsid w:val="00391983"/>
    <w:rPr>
      <w:b/>
      <w:bCs/>
      <w:sz w:val="26"/>
      <w:szCs w:val="26"/>
    </w:rPr>
  </w:style>
  <w:style w:type="character" w:customStyle="1" w:styleId="tax1">
    <w:name w:val="tax1"/>
    <w:rsid w:val="00391983"/>
    <w:rPr>
      <w:b/>
      <w:bCs/>
      <w:sz w:val="26"/>
      <w:szCs w:val="26"/>
    </w:rPr>
  </w:style>
  <w:style w:type="character" w:customStyle="1" w:styleId="pt1">
    <w:name w:val="pt1"/>
    <w:rsid w:val="00391983"/>
    <w:rPr>
      <w:b/>
      <w:bCs/>
      <w:color w:val="8F0000"/>
    </w:rPr>
  </w:style>
  <w:style w:type="character" w:customStyle="1" w:styleId="tpt1">
    <w:name w:val="tpt1"/>
    <w:basedOn w:val="2"/>
    <w:rsid w:val="00391983"/>
  </w:style>
  <w:style w:type="character" w:styleId="Numrdepagin">
    <w:name w:val="page number"/>
    <w:basedOn w:val="2"/>
    <w:rsid w:val="00391983"/>
  </w:style>
  <w:style w:type="character" w:styleId="Hyperlink">
    <w:name w:val="Hyperlink"/>
    <w:uiPriority w:val="99"/>
    <w:rsid w:val="00391983"/>
    <w:rPr>
      <w:color w:val="000080"/>
      <w:u w:val="single"/>
    </w:rPr>
  </w:style>
  <w:style w:type="character" w:customStyle="1" w:styleId="a">
    <w:name w:val="Символ нумерации"/>
    <w:rsid w:val="00391983"/>
    <w:rPr>
      <w:sz w:val="28"/>
      <w:szCs w:val="28"/>
    </w:rPr>
  </w:style>
  <w:style w:type="character" w:customStyle="1" w:styleId="start1">
    <w:name w:val="st_art1"/>
    <w:rsid w:val="00391983"/>
    <w:rPr>
      <w:b/>
      <w:bCs/>
      <w:color w:val="0000AF"/>
    </w:rPr>
  </w:style>
  <w:style w:type="character" w:customStyle="1" w:styleId="sttart1">
    <w:name w:val="st_tart1"/>
    <w:rsid w:val="00391983"/>
    <w:rPr>
      <w:color w:val="000000"/>
    </w:rPr>
  </w:style>
  <w:style w:type="character" w:customStyle="1" w:styleId="stalineat1">
    <w:name w:val="st_alineat1"/>
    <w:rsid w:val="00391983"/>
    <w:rPr>
      <w:b/>
      <w:bCs/>
      <w:color w:val="74929F"/>
    </w:rPr>
  </w:style>
  <w:style w:type="character" w:customStyle="1" w:styleId="sttalineat1">
    <w:name w:val="st_talineat1"/>
    <w:rsid w:val="00391983"/>
    <w:rPr>
      <w:color w:val="000000"/>
    </w:rPr>
  </w:style>
  <w:style w:type="character" w:customStyle="1" w:styleId="stlitera1">
    <w:name w:val="st_litera1"/>
    <w:rsid w:val="00391983"/>
    <w:rPr>
      <w:b/>
      <w:bCs/>
      <w:color w:val="00008F"/>
    </w:rPr>
  </w:style>
  <w:style w:type="character" w:customStyle="1" w:styleId="sttlitera1">
    <w:name w:val="st_tlitera1"/>
    <w:rsid w:val="00391983"/>
    <w:rPr>
      <w:color w:val="000000"/>
    </w:rPr>
  </w:style>
  <w:style w:type="character" w:customStyle="1" w:styleId="1">
    <w:name w:val="Основной шрифт абзаца1"/>
    <w:rsid w:val="00391983"/>
  </w:style>
  <w:style w:type="character" w:styleId="Accentuat">
    <w:name w:val="Emphasis"/>
    <w:qFormat/>
    <w:rsid w:val="00391983"/>
    <w:rPr>
      <w:i/>
      <w:iCs/>
    </w:rPr>
  </w:style>
  <w:style w:type="character" w:customStyle="1" w:styleId="a0">
    <w:name w:val="Маркеры списка"/>
    <w:rsid w:val="00391983"/>
    <w:rPr>
      <w:rFonts w:ascii="OpenSymbol" w:eastAsia="OpenSymbol" w:hAnsi="OpenSymbol" w:cs="OpenSymbol"/>
    </w:rPr>
  </w:style>
  <w:style w:type="character" w:customStyle="1" w:styleId="FontStyle79">
    <w:name w:val="Font Style79"/>
    <w:rsid w:val="00391983"/>
    <w:rPr>
      <w:rFonts w:ascii="Times New Roman" w:eastAsia="Times New Roman" w:hAnsi="Times New Roman" w:cs="Times New Roman"/>
      <w:sz w:val="18"/>
      <w:szCs w:val="18"/>
    </w:rPr>
  </w:style>
  <w:style w:type="character" w:customStyle="1" w:styleId="FontStyle80">
    <w:name w:val="Font Style80"/>
    <w:rsid w:val="00391983"/>
    <w:rPr>
      <w:rFonts w:ascii="Times New Roman" w:eastAsia="Times New Roman" w:hAnsi="Times New Roman" w:cs="Times New Roman"/>
      <w:b/>
      <w:bCs/>
      <w:sz w:val="18"/>
      <w:szCs w:val="18"/>
    </w:rPr>
  </w:style>
  <w:style w:type="character" w:customStyle="1" w:styleId="FontStyle72">
    <w:name w:val="Font Style72"/>
    <w:rsid w:val="00391983"/>
    <w:rPr>
      <w:rFonts w:ascii="Times New Roman" w:eastAsia="Times New Roman" w:hAnsi="Times New Roman" w:cs="Times New Roman"/>
      <w:i/>
      <w:iCs/>
      <w:sz w:val="18"/>
      <w:szCs w:val="18"/>
    </w:rPr>
  </w:style>
  <w:style w:type="character" w:customStyle="1" w:styleId="FontStyle22">
    <w:name w:val="Font Style22"/>
    <w:rsid w:val="00391983"/>
    <w:rPr>
      <w:rFonts w:ascii="Times New Roman" w:eastAsia="Times New Roman" w:hAnsi="Times New Roman" w:cs="Times New Roman"/>
      <w:b/>
      <w:bCs/>
      <w:sz w:val="22"/>
      <w:szCs w:val="22"/>
    </w:rPr>
  </w:style>
  <w:style w:type="character" w:customStyle="1" w:styleId="FontStyle16">
    <w:name w:val="Font Style16"/>
    <w:rsid w:val="00391983"/>
    <w:rPr>
      <w:rFonts w:ascii="Times New Roman" w:eastAsia="Times New Roman" w:hAnsi="Times New Roman" w:cs="Times New Roman"/>
      <w:b/>
      <w:bCs/>
      <w:sz w:val="22"/>
      <w:szCs w:val="22"/>
    </w:rPr>
  </w:style>
  <w:style w:type="character" w:customStyle="1" w:styleId="FontStyle24">
    <w:name w:val="Font Style24"/>
    <w:rsid w:val="00391983"/>
    <w:rPr>
      <w:rFonts w:ascii="Segoe UI" w:eastAsia="Segoe UI" w:hAnsi="Segoe UI" w:cs="Segoe UI"/>
      <w:i/>
      <w:iCs/>
      <w:spacing w:val="-20"/>
      <w:sz w:val="24"/>
      <w:szCs w:val="24"/>
    </w:rPr>
  </w:style>
  <w:style w:type="character" w:customStyle="1" w:styleId="FontStyle29">
    <w:name w:val="Font Style29"/>
    <w:rsid w:val="00391983"/>
    <w:rPr>
      <w:rFonts w:ascii="Times New Roman" w:eastAsia="Times New Roman" w:hAnsi="Times New Roman" w:cs="Times New Roman"/>
      <w:sz w:val="24"/>
      <w:szCs w:val="24"/>
    </w:rPr>
  </w:style>
  <w:style w:type="character" w:customStyle="1" w:styleId="FontStyle58">
    <w:name w:val="Font Style58"/>
    <w:rsid w:val="00391983"/>
    <w:rPr>
      <w:rFonts w:ascii="Times New Roman" w:eastAsia="Times New Roman" w:hAnsi="Times New Roman" w:cs="Times New Roman"/>
      <w:sz w:val="20"/>
      <w:szCs w:val="20"/>
    </w:rPr>
  </w:style>
  <w:style w:type="character" w:customStyle="1" w:styleId="si1">
    <w:name w:val="si1"/>
    <w:rsid w:val="00391983"/>
    <w:rPr>
      <w:b/>
      <w:bCs/>
      <w:sz w:val="24"/>
      <w:szCs w:val="24"/>
    </w:rPr>
  </w:style>
  <w:style w:type="paragraph" w:customStyle="1" w:styleId="10">
    <w:name w:val="Заголовок1"/>
    <w:basedOn w:val="Normal"/>
    <w:next w:val="Corptext"/>
    <w:rsid w:val="00391983"/>
    <w:pPr>
      <w:keepNext/>
      <w:suppressAutoHyphens/>
      <w:spacing w:before="240" w:after="120"/>
    </w:pPr>
    <w:rPr>
      <w:rFonts w:ascii="Arial" w:eastAsia="MS Mincho" w:hAnsi="Arial" w:cs="Tahoma"/>
      <w:sz w:val="28"/>
      <w:szCs w:val="28"/>
      <w:lang w:val="ro-RO" w:eastAsia="ar-SA"/>
    </w:rPr>
  </w:style>
  <w:style w:type="paragraph" w:styleId="Corptext">
    <w:name w:val="Body Text"/>
    <w:basedOn w:val="Normal"/>
    <w:link w:val="CorptextCaracter"/>
    <w:rsid w:val="00391983"/>
    <w:pPr>
      <w:suppressAutoHyphens/>
      <w:jc w:val="both"/>
    </w:pPr>
    <w:rPr>
      <w:sz w:val="28"/>
      <w:szCs w:val="28"/>
      <w:lang w:val="ro-RO" w:eastAsia="ar-SA"/>
    </w:rPr>
  </w:style>
  <w:style w:type="character" w:customStyle="1" w:styleId="CorptextCaracter">
    <w:name w:val="Corp text Caracter"/>
    <w:basedOn w:val="Fontdeparagrafimplicit"/>
    <w:link w:val="Corptext"/>
    <w:uiPriority w:val="99"/>
    <w:rsid w:val="00391983"/>
    <w:rPr>
      <w:rFonts w:ascii="Times New Roman" w:eastAsia="Times New Roman" w:hAnsi="Times New Roman" w:cs="Times New Roman"/>
      <w:sz w:val="28"/>
      <w:szCs w:val="28"/>
      <w:lang w:val="ro-RO" w:eastAsia="ar-SA"/>
    </w:rPr>
  </w:style>
  <w:style w:type="paragraph" w:styleId="List">
    <w:name w:val="List"/>
    <w:basedOn w:val="Corptext"/>
    <w:rsid w:val="00391983"/>
    <w:rPr>
      <w:rFonts w:cs="Tahoma"/>
    </w:rPr>
  </w:style>
  <w:style w:type="paragraph" w:customStyle="1" w:styleId="30">
    <w:name w:val="Название3"/>
    <w:basedOn w:val="Normal"/>
    <w:rsid w:val="00391983"/>
    <w:pPr>
      <w:suppressLineNumbers/>
      <w:suppressAutoHyphens/>
      <w:spacing w:before="120" w:after="120"/>
    </w:pPr>
    <w:rPr>
      <w:rFonts w:cs="Tahoma"/>
      <w:i/>
      <w:iCs/>
      <w:lang w:val="ro-RO" w:eastAsia="ar-SA"/>
    </w:rPr>
  </w:style>
  <w:style w:type="paragraph" w:customStyle="1" w:styleId="31">
    <w:name w:val="Указатель3"/>
    <w:basedOn w:val="Normal"/>
    <w:rsid w:val="00391983"/>
    <w:pPr>
      <w:suppressLineNumbers/>
      <w:suppressAutoHyphens/>
    </w:pPr>
    <w:rPr>
      <w:rFonts w:cs="Tahoma"/>
      <w:lang w:val="ro-RO" w:eastAsia="ar-SA"/>
    </w:rPr>
  </w:style>
  <w:style w:type="paragraph" w:customStyle="1" w:styleId="20">
    <w:name w:val="Название2"/>
    <w:basedOn w:val="Normal"/>
    <w:rsid w:val="00391983"/>
    <w:pPr>
      <w:suppressLineNumbers/>
      <w:suppressAutoHyphens/>
      <w:spacing w:before="120" w:after="120"/>
    </w:pPr>
    <w:rPr>
      <w:rFonts w:cs="Tahoma"/>
      <w:i/>
      <w:iCs/>
      <w:lang w:val="ro-RO" w:eastAsia="ar-SA"/>
    </w:rPr>
  </w:style>
  <w:style w:type="paragraph" w:customStyle="1" w:styleId="21">
    <w:name w:val="Указатель2"/>
    <w:basedOn w:val="Normal"/>
    <w:rsid w:val="00391983"/>
    <w:pPr>
      <w:suppressLineNumbers/>
      <w:suppressAutoHyphens/>
    </w:pPr>
    <w:rPr>
      <w:rFonts w:cs="Tahoma"/>
      <w:lang w:val="ro-RO" w:eastAsia="ar-SA"/>
    </w:rPr>
  </w:style>
  <w:style w:type="paragraph" w:styleId="Titlu">
    <w:name w:val="Title"/>
    <w:basedOn w:val="10"/>
    <w:next w:val="Subtitlu"/>
    <w:link w:val="TitluCaracter"/>
    <w:qFormat/>
    <w:rsid w:val="00391983"/>
  </w:style>
  <w:style w:type="character" w:customStyle="1" w:styleId="TitluCaracter">
    <w:name w:val="Titlu Caracter"/>
    <w:basedOn w:val="Fontdeparagrafimplicit"/>
    <w:link w:val="Titlu"/>
    <w:rsid w:val="00391983"/>
    <w:rPr>
      <w:rFonts w:ascii="Arial" w:eastAsia="MS Mincho" w:hAnsi="Arial" w:cs="Tahoma"/>
      <w:sz w:val="28"/>
      <w:szCs w:val="28"/>
      <w:lang w:val="ro-RO" w:eastAsia="ar-SA"/>
    </w:rPr>
  </w:style>
  <w:style w:type="paragraph" w:styleId="Subtitlu">
    <w:name w:val="Subtitle"/>
    <w:basedOn w:val="10"/>
    <w:next w:val="Corptext"/>
    <w:link w:val="SubtitluCaracter"/>
    <w:qFormat/>
    <w:rsid w:val="00391983"/>
    <w:pPr>
      <w:jc w:val="center"/>
    </w:pPr>
    <w:rPr>
      <w:i/>
      <w:iCs/>
    </w:rPr>
  </w:style>
  <w:style w:type="character" w:customStyle="1" w:styleId="SubtitluCaracter">
    <w:name w:val="Subtitlu Caracter"/>
    <w:basedOn w:val="Fontdeparagrafimplicit"/>
    <w:link w:val="Subtitlu"/>
    <w:rsid w:val="00391983"/>
    <w:rPr>
      <w:rFonts w:ascii="Arial" w:eastAsia="MS Mincho" w:hAnsi="Arial" w:cs="Tahoma"/>
      <w:i/>
      <w:iCs/>
      <w:sz w:val="28"/>
      <w:szCs w:val="28"/>
      <w:lang w:val="ro-RO" w:eastAsia="ar-SA"/>
    </w:rPr>
  </w:style>
  <w:style w:type="paragraph" w:customStyle="1" w:styleId="11">
    <w:name w:val="Название1"/>
    <w:basedOn w:val="Normal"/>
    <w:rsid w:val="00391983"/>
    <w:pPr>
      <w:suppressLineNumbers/>
      <w:suppressAutoHyphens/>
      <w:spacing w:before="120" w:after="120"/>
    </w:pPr>
    <w:rPr>
      <w:rFonts w:cs="Tahoma"/>
      <w:i/>
      <w:iCs/>
      <w:lang w:val="ro-RO" w:eastAsia="ar-SA"/>
    </w:rPr>
  </w:style>
  <w:style w:type="paragraph" w:customStyle="1" w:styleId="12">
    <w:name w:val="Указатель1"/>
    <w:basedOn w:val="Normal"/>
    <w:rsid w:val="00391983"/>
    <w:pPr>
      <w:suppressLineNumbers/>
      <w:suppressAutoHyphens/>
    </w:pPr>
    <w:rPr>
      <w:rFonts w:cs="Tahoma"/>
      <w:lang w:val="ro-RO" w:eastAsia="ar-SA"/>
    </w:rPr>
  </w:style>
  <w:style w:type="paragraph" w:customStyle="1" w:styleId="cp">
    <w:name w:val="cp"/>
    <w:basedOn w:val="Normal"/>
    <w:rsid w:val="00391983"/>
    <w:pPr>
      <w:suppressAutoHyphens/>
      <w:jc w:val="center"/>
    </w:pPr>
    <w:rPr>
      <w:b/>
      <w:bCs/>
      <w:lang w:val="ru-RU" w:eastAsia="ar-SA"/>
    </w:rPr>
  </w:style>
  <w:style w:type="paragraph" w:styleId="Indentcorptext">
    <w:name w:val="Body Text Indent"/>
    <w:basedOn w:val="Normal"/>
    <w:link w:val="IndentcorptextCaracter"/>
    <w:rsid w:val="00391983"/>
    <w:pPr>
      <w:suppressAutoHyphens/>
      <w:ind w:firstLine="708"/>
      <w:jc w:val="center"/>
    </w:pPr>
    <w:rPr>
      <w:sz w:val="28"/>
      <w:szCs w:val="28"/>
      <w:lang w:val="ro-RO" w:eastAsia="ar-SA"/>
    </w:rPr>
  </w:style>
  <w:style w:type="character" w:customStyle="1" w:styleId="IndentcorptextCaracter">
    <w:name w:val="Indent corp text Caracter"/>
    <w:basedOn w:val="Fontdeparagrafimplicit"/>
    <w:link w:val="Indentcorptext"/>
    <w:rsid w:val="00391983"/>
    <w:rPr>
      <w:rFonts w:ascii="Times New Roman" w:eastAsia="Times New Roman" w:hAnsi="Times New Roman" w:cs="Times New Roman"/>
      <w:sz w:val="28"/>
      <w:szCs w:val="28"/>
      <w:lang w:val="ro-RO" w:eastAsia="ar-SA"/>
    </w:rPr>
  </w:style>
  <w:style w:type="paragraph" w:customStyle="1" w:styleId="210">
    <w:name w:val="Основной текст с отступом 21"/>
    <w:basedOn w:val="Normal"/>
    <w:rsid w:val="00391983"/>
    <w:pPr>
      <w:suppressAutoHyphens/>
      <w:ind w:firstLine="708"/>
      <w:jc w:val="both"/>
    </w:pPr>
    <w:rPr>
      <w:sz w:val="28"/>
      <w:szCs w:val="28"/>
      <w:lang w:val="ro-RO" w:eastAsia="ar-SA"/>
    </w:rPr>
  </w:style>
  <w:style w:type="paragraph" w:customStyle="1" w:styleId="310">
    <w:name w:val="Основной текст с отступом 31"/>
    <w:basedOn w:val="Normal"/>
    <w:rsid w:val="00391983"/>
    <w:pPr>
      <w:shd w:val="clear" w:color="auto" w:fill="FFFF99"/>
      <w:suppressAutoHyphens/>
      <w:ind w:firstLine="708"/>
      <w:jc w:val="both"/>
    </w:pPr>
    <w:rPr>
      <w:sz w:val="28"/>
      <w:szCs w:val="28"/>
      <w:lang w:val="ro-RO" w:eastAsia="ar-SA"/>
    </w:rPr>
  </w:style>
  <w:style w:type="paragraph" w:styleId="Antet">
    <w:name w:val="header"/>
    <w:basedOn w:val="Normal"/>
    <w:link w:val="AntetCaracter"/>
    <w:rsid w:val="00391983"/>
    <w:pPr>
      <w:tabs>
        <w:tab w:val="center" w:pos="4677"/>
        <w:tab w:val="right" w:pos="9355"/>
      </w:tabs>
      <w:suppressAutoHyphens/>
    </w:pPr>
    <w:rPr>
      <w:lang w:val="ro-RO" w:eastAsia="ar-SA"/>
    </w:rPr>
  </w:style>
  <w:style w:type="character" w:customStyle="1" w:styleId="AntetCaracter">
    <w:name w:val="Antet Caracter"/>
    <w:basedOn w:val="Fontdeparagrafimplicit"/>
    <w:link w:val="Antet"/>
    <w:uiPriority w:val="99"/>
    <w:rsid w:val="00391983"/>
    <w:rPr>
      <w:rFonts w:ascii="Times New Roman" w:eastAsia="Times New Roman" w:hAnsi="Times New Roman" w:cs="Times New Roman"/>
      <w:sz w:val="24"/>
      <w:szCs w:val="24"/>
      <w:lang w:val="ro-RO" w:eastAsia="ar-SA"/>
    </w:rPr>
  </w:style>
  <w:style w:type="paragraph" w:styleId="Subsol">
    <w:name w:val="footer"/>
    <w:basedOn w:val="Normal"/>
    <w:link w:val="SubsolCaracter"/>
    <w:uiPriority w:val="99"/>
    <w:rsid w:val="00391983"/>
    <w:pPr>
      <w:tabs>
        <w:tab w:val="center" w:pos="4677"/>
        <w:tab w:val="right" w:pos="9355"/>
      </w:tabs>
      <w:suppressAutoHyphens/>
    </w:pPr>
    <w:rPr>
      <w:lang w:val="ro-RO" w:eastAsia="ar-SA"/>
    </w:rPr>
  </w:style>
  <w:style w:type="character" w:customStyle="1" w:styleId="SubsolCaracter">
    <w:name w:val="Subsol Caracter"/>
    <w:basedOn w:val="Fontdeparagrafimplicit"/>
    <w:link w:val="Subsol"/>
    <w:uiPriority w:val="99"/>
    <w:rsid w:val="00391983"/>
    <w:rPr>
      <w:rFonts w:ascii="Times New Roman" w:eastAsia="Times New Roman" w:hAnsi="Times New Roman" w:cs="Times New Roman"/>
      <w:sz w:val="24"/>
      <w:szCs w:val="24"/>
      <w:lang w:val="ro-RO" w:eastAsia="ar-SA"/>
    </w:rPr>
  </w:style>
  <w:style w:type="paragraph" w:customStyle="1" w:styleId="CharCharChar">
    <w:name w:val="Char Char Char"/>
    <w:basedOn w:val="Normal"/>
    <w:rsid w:val="00391983"/>
    <w:pPr>
      <w:suppressAutoHyphens/>
      <w:spacing w:after="160" w:line="240" w:lineRule="exact"/>
    </w:pPr>
    <w:rPr>
      <w:rFonts w:ascii="Arial" w:eastAsia="Batang" w:hAnsi="Arial" w:cs="Arial"/>
      <w:sz w:val="20"/>
      <w:szCs w:val="20"/>
      <w:lang w:val="ro-MD" w:eastAsia="ar-SA"/>
    </w:rPr>
  </w:style>
  <w:style w:type="paragraph" w:customStyle="1" w:styleId="Style52">
    <w:name w:val="Style52"/>
    <w:basedOn w:val="Normal"/>
    <w:next w:val="Normal"/>
    <w:rsid w:val="00391983"/>
    <w:pPr>
      <w:suppressAutoHyphens/>
    </w:pPr>
    <w:rPr>
      <w:lang w:val="ro-RO" w:eastAsia="ar-SA"/>
    </w:rPr>
  </w:style>
  <w:style w:type="paragraph" w:customStyle="1" w:styleId="Style37">
    <w:name w:val="Style37"/>
    <w:basedOn w:val="Normal"/>
    <w:next w:val="Normal"/>
    <w:rsid w:val="00391983"/>
    <w:pPr>
      <w:suppressAutoHyphens/>
    </w:pPr>
    <w:rPr>
      <w:lang w:val="ro-RO" w:eastAsia="ar-SA"/>
    </w:rPr>
  </w:style>
  <w:style w:type="paragraph" w:customStyle="1" w:styleId="Style12">
    <w:name w:val="Style12"/>
    <w:basedOn w:val="Normal"/>
    <w:next w:val="Normal"/>
    <w:rsid w:val="00391983"/>
    <w:pPr>
      <w:suppressAutoHyphens/>
    </w:pPr>
    <w:rPr>
      <w:lang w:val="ro-RO" w:eastAsia="ar-SA"/>
    </w:rPr>
  </w:style>
  <w:style w:type="paragraph" w:customStyle="1" w:styleId="a1">
    <w:name w:val="Содержимое таблицы"/>
    <w:basedOn w:val="Normal"/>
    <w:rsid w:val="00391983"/>
    <w:pPr>
      <w:suppressLineNumbers/>
      <w:suppressAutoHyphens/>
    </w:pPr>
    <w:rPr>
      <w:lang w:val="ro-RO" w:eastAsia="ar-SA"/>
    </w:rPr>
  </w:style>
  <w:style w:type="paragraph" w:customStyle="1" w:styleId="a2">
    <w:name w:val="Заголовок таблицы"/>
    <w:basedOn w:val="a1"/>
    <w:rsid w:val="00391983"/>
    <w:pPr>
      <w:jc w:val="center"/>
    </w:pPr>
    <w:rPr>
      <w:b/>
      <w:bCs/>
    </w:rPr>
  </w:style>
  <w:style w:type="paragraph" w:customStyle="1" w:styleId="Style10">
    <w:name w:val="Style10"/>
    <w:basedOn w:val="Normal"/>
    <w:next w:val="Normal"/>
    <w:rsid w:val="00391983"/>
    <w:pPr>
      <w:suppressAutoHyphens/>
    </w:pPr>
    <w:rPr>
      <w:lang w:val="ro-RO" w:eastAsia="ar-SA"/>
    </w:rPr>
  </w:style>
  <w:style w:type="paragraph" w:customStyle="1" w:styleId="Style39">
    <w:name w:val="Style39"/>
    <w:basedOn w:val="Normal"/>
    <w:next w:val="Normal"/>
    <w:rsid w:val="00391983"/>
    <w:pPr>
      <w:suppressAutoHyphens/>
    </w:pPr>
    <w:rPr>
      <w:lang w:val="ro-RO" w:eastAsia="ar-SA"/>
    </w:rPr>
  </w:style>
  <w:style w:type="paragraph" w:customStyle="1" w:styleId="Style23">
    <w:name w:val="Style23"/>
    <w:basedOn w:val="Normal"/>
    <w:next w:val="Normal"/>
    <w:rsid w:val="00391983"/>
    <w:pPr>
      <w:suppressAutoHyphens/>
    </w:pPr>
    <w:rPr>
      <w:lang w:val="ro-RO" w:eastAsia="ar-SA"/>
    </w:rPr>
  </w:style>
  <w:style w:type="paragraph" w:customStyle="1" w:styleId="Style7">
    <w:name w:val="Style7"/>
    <w:basedOn w:val="Normal"/>
    <w:next w:val="Normal"/>
    <w:rsid w:val="00391983"/>
    <w:pPr>
      <w:suppressAutoHyphens/>
    </w:pPr>
    <w:rPr>
      <w:lang w:val="ro-RO" w:eastAsia="ar-SA"/>
    </w:rPr>
  </w:style>
  <w:style w:type="paragraph" w:customStyle="1" w:styleId="Style4">
    <w:name w:val="Style4"/>
    <w:basedOn w:val="Normal"/>
    <w:next w:val="Normal"/>
    <w:rsid w:val="00391983"/>
    <w:pPr>
      <w:suppressAutoHyphens/>
    </w:pPr>
    <w:rPr>
      <w:lang w:val="ro-RO" w:eastAsia="ar-SA"/>
    </w:rPr>
  </w:style>
  <w:style w:type="paragraph" w:customStyle="1" w:styleId="Style28">
    <w:name w:val="Style28"/>
    <w:basedOn w:val="Normal"/>
    <w:next w:val="Normal"/>
    <w:rsid w:val="00391983"/>
    <w:pPr>
      <w:suppressAutoHyphens/>
    </w:pPr>
    <w:rPr>
      <w:lang w:val="ro-RO" w:eastAsia="ar-SA"/>
    </w:rPr>
  </w:style>
  <w:style w:type="paragraph" w:customStyle="1" w:styleId="Style9">
    <w:name w:val="Style9"/>
    <w:basedOn w:val="Normal"/>
    <w:next w:val="Normal"/>
    <w:rsid w:val="00391983"/>
    <w:pPr>
      <w:widowControl w:val="0"/>
      <w:suppressAutoHyphens/>
      <w:autoSpaceDE w:val="0"/>
    </w:pPr>
    <w:rPr>
      <w:lang w:val="ru-RU" w:eastAsia="ar-SA"/>
    </w:rPr>
  </w:style>
  <w:style w:type="paragraph" w:customStyle="1" w:styleId="Style16">
    <w:name w:val="Style16"/>
    <w:basedOn w:val="Normal"/>
    <w:next w:val="Normal"/>
    <w:rsid w:val="00391983"/>
    <w:pPr>
      <w:widowControl w:val="0"/>
      <w:suppressAutoHyphens/>
      <w:autoSpaceDE w:val="0"/>
    </w:pPr>
    <w:rPr>
      <w:lang w:val="ru-RU" w:eastAsia="ar-SA"/>
    </w:rPr>
  </w:style>
  <w:style w:type="numbering" w:customStyle="1" w:styleId="13">
    <w:name w:val="Нет списка1"/>
    <w:next w:val="FrListare"/>
    <w:semiHidden/>
    <w:rsid w:val="00391983"/>
  </w:style>
  <w:style w:type="paragraph" w:styleId="NormalWeb">
    <w:name w:val="Normal (Web)"/>
    <w:basedOn w:val="Normal"/>
    <w:uiPriority w:val="99"/>
    <w:unhideWhenUsed/>
    <w:rsid w:val="00391983"/>
    <w:pPr>
      <w:ind w:firstLine="567"/>
      <w:jc w:val="both"/>
    </w:pPr>
    <w:rPr>
      <w:lang w:val="ru-RU" w:eastAsia="ru-RU"/>
    </w:rPr>
  </w:style>
  <w:style w:type="character" w:customStyle="1" w:styleId="boldface">
    <w:name w:val="boldface"/>
    <w:basedOn w:val="Fontdeparagrafimplicit"/>
    <w:rsid w:val="00391983"/>
  </w:style>
  <w:style w:type="paragraph" w:styleId="Listparagraf">
    <w:name w:val="List Paragraph"/>
    <w:basedOn w:val="Normal"/>
    <w:uiPriority w:val="34"/>
    <w:qFormat/>
    <w:rsid w:val="00391983"/>
    <w:pPr>
      <w:spacing w:after="200" w:line="276" w:lineRule="auto"/>
      <w:ind w:left="720"/>
      <w:contextualSpacing/>
    </w:pPr>
    <w:rPr>
      <w:rFonts w:ascii="Calibri" w:eastAsia="Calibri" w:hAnsi="Calibri"/>
      <w:sz w:val="22"/>
      <w:szCs w:val="22"/>
      <w:lang w:val="ru-RU"/>
    </w:rPr>
  </w:style>
  <w:style w:type="paragraph" w:customStyle="1" w:styleId="title-gr-seq-level-1">
    <w:name w:val="title-gr-seq-level-1"/>
    <w:basedOn w:val="Normal"/>
    <w:rsid w:val="00391983"/>
    <w:pPr>
      <w:spacing w:before="100" w:beforeAutospacing="1" w:after="100" w:afterAutospacing="1"/>
    </w:pPr>
    <w:rPr>
      <w:lang w:val="ru-RU" w:eastAsia="ru-RU"/>
    </w:rPr>
  </w:style>
  <w:style w:type="paragraph" w:customStyle="1" w:styleId="norm">
    <w:name w:val="norm"/>
    <w:basedOn w:val="Normal"/>
    <w:rsid w:val="00391983"/>
    <w:pPr>
      <w:spacing w:before="100" w:beforeAutospacing="1" w:after="100" w:afterAutospacing="1"/>
    </w:pPr>
    <w:rPr>
      <w:lang w:val="ru-RU" w:eastAsia="ru-RU"/>
    </w:rPr>
  </w:style>
  <w:style w:type="character" w:customStyle="1" w:styleId="superscript">
    <w:name w:val="superscript"/>
    <w:basedOn w:val="Fontdeparagrafimplicit"/>
    <w:rsid w:val="00391983"/>
  </w:style>
  <w:style w:type="paragraph" w:customStyle="1" w:styleId="title-annex-1">
    <w:name w:val="title-annex-1"/>
    <w:basedOn w:val="Normal"/>
    <w:rsid w:val="00391983"/>
    <w:pPr>
      <w:spacing w:before="100" w:beforeAutospacing="1" w:after="100" w:afterAutospacing="1"/>
    </w:pPr>
    <w:rPr>
      <w:lang w:val="ru-RU" w:eastAsia="ru-RU"/>
    </w:rPr>
  </w:style>
  <w:style w:type="character" w:customStyle="1" w:styleId="apple-converted-space">
    <w:name w:val="apple-converted-space"/>
    <w:basedOn w:val="Fontdeparagrafimplicit"/>
    <w:rsid w:val="00391983"/>
  </w:style>
  <w:style w:type="table" w:styleId="Tabelgril">
    <w:name w:val="Table Grid"/>
    <w:basedOn w:val="TabelNormal"/>
    <w:rsid w:val="003919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писок1"/>
    <w:basedOn w:val="Normal"/>
    <w:rsid w:val="00391983"/>
    <w:pPr>
      <w:spacing w:before="100" w:beforeAutospacing="1" w:after="100" w:afterAutospacing="1"/>
    </w:pPr>
    <w:rPr>
      <w:lang w:val="ru-RU" w:eastAsia="ru-RU"/>
    </w:rPr>
  </w:style>
  <w:style w:type="paragraph" w:customStyle="1" w:styleId="title-table">
    <w:name w:val="title-table"/>
    <w:basedOn w:val="Normal"/>
    <w:rsid w:val="00391983"/>
    <w:pPr>
      <w:spacing w:before="100" w:beforeAutospacing="1" w:after="100" w:afterAutospacing="1"/>
    </w:pPr>
    <w:rPr>
      <w:lang w:val="ru-RU" w:eastAsia="ru-RU"/>
    </w:rPr>
  </w:style>
  <w:style w:type="paragraph" w:customStyle="1" w:styleId="pb">
    <w:name w:val="pb"/>
    <w:basedOn w:val="Normal"/>
    <w:rsid w:val="00391983"/>
    <w:pPr>
      <w:jc w:val="center"/>
    </w:pPr>
    <w:rPr>
      <w:i/>
      <w:iCs/>
      <w:color w:val="663300"/>
      <w:sz w:val="20"/>
      <w:szCs w:val="20"/>
      <w:lang w:val="ru-RU" w:eastAsia="ru-RU"/>
    </w:rPr>
  </w:style>
  <w:style w:type="paragraph" w:styleId="TextnBalon">
    <w:name w:val="Balloon Text"/>
    <w:basedOn w:val="Normal"/>
    <w:link w:val="TextnBalonCaracter"/>
    <w:semiHidden/>
    <w:unhideWhenUsed/>
    <w:rsid w:val="00C41B67"/>
    <w:rPr>
      <w:rFonts w:ascii="Tahoma" w:eastAsiaTheme="minorHAnsi" w:hAnsi="Tahoma" w:cs="Tahoma"/>
      <w:sz w:val="16"/>
      <w:szCs w:val="16"/>
      <w:lang w:val="ru-RU"/>
    </w:rPr>
  </w:style>
  <w:style w:type="character" w:customStyle="1" w:styleId="TextnBalonCaracter">
    <w:name w:val="Text în Balon Caracter"/>
    <w:basedOn w:val="Fontdeparagrafimplicit"/>
    <w:link w:val="TextnBalon"/>
    <w:semiHidden/>
    <w:rsid w:val="00C41B67"/>
    <w:rPr>
      <w:rFonts w:ascii="Tahoma" w:hAnsi="Tahoma" w:cs="Tahoma"/>
      <w:sz w:val="16"/>
      <w:szCs w:val="16"/>
    </w:rPr>
  </w:style>
  <w:style w:type="paragraph" w:customStyle="1" w:styleId="doc-ti">
    <w:name w:val="doc-ti"/>
    <w:basedOn w:val="Normal"/>
    <w:rsid w:val="00C41B67"/>
    <w:pPr>
      <w:spacing w:before="100" w:beforeAutospacing="1" w:after="100" w:afterAutospacing="1"/>
    </w:pPr>
    <w:rPr>
      <w:lang w:val="ru-RU" w:eastAsia="ru-RU"/>
    </w:rPr>
  </w:style>
  <w:style w:type="paragraph" w:customStyle="1" w:styleId="15">
    <w:name w:val="Обычный1"/>
    <w:basedOn w:val="Normal"/>
    <w:rsid w:val="00C41B67"/>
    <w:pPr>
      <w:spacing w:before="100" w:beforeAutospacing="1" w:after="100" w:afterAutospacing="1"/>
    </w:pPr>
    <w:rPr>
      <w:lang w:val="ru-RU" w:eastAsia="ru-RU"/>
    </w:rPr>
  </w:style>
  <w:style w:type="character" w:customStyle="1" w:styleId="super">
    <w:name w:val="super"/>
    <w:basedOn w:val="Fontdeparagrafimplicit"/>
    <w:rsid w:val="00C41B67"/>
  </w:style>
  <w:style w:type="paragraph" w:customStyle="1" w:styleId="ti-art">
    <w:name w:val="ti-art"/>
    <w:basedOn w:val="Normal"/>
    <w:rsid w:val="00C41B67"/>
    <w:pPr>
      <w:spacing w:before="100" w:beforeAutospacing="1" w:after="100" w:afterAutospacing="1"/>
    </w:pPr>
    <w:rPr>
      <w:lang w:val="ru-RU" w:eastAsia="ru-RU"/>
    </w:rPr>
  </w:style>
  <w:style w:type="paragraph" w:customStyle="1" w:styleId="signatory">
    <w:name w:val="signatory"/>
    <w:basedOn w:val="Normal"/>
    <w:rsid w:val="00C41B67"/>
    <w:pPr>
      <w:spacing w:before="100" w:beforeAutospacing="1" w:after="100" w:afterAutospacing="1"/>
    </w:pPr>
    <w:rPr>
      <w:lang w:val="ru-RU" w:eastAsia="ru-RU"/>
    </w:rPr>
  </w:style>
  <w:style w:type="character" w:customStyle="1" w:styleId="italic">
    <w:name w:val="italic"/>
    <w:basedOn w:val="Fontdeparagrafimplicit"/>
    <w:rsid w:val="00C41B67"/>
  </w:style>
  <w:style w:type="paragraph" w:customStyle="1" w:styleId="note">
    <w:name w:val="note"/>
    <w:basedOn w:val="Normal"/>
    <w:rsid w:val="00C41B67"/>
    <w:pPr>
      <w:spacing w:before="100" w:beforeAutospacing="1" w:after="100" w:afterAutospacing="1"/>
    </w:pPr>
    <w:rPr>
      <w:lang w:val="ru-RU" w:eastAsia="ru-RU"/>
    </w:rPr>
  </w:style>
  <w:style w:type="paragraph" w:customStyle="1" w:styleId="Default">
    <w:name w:val="Default"/>
    <w:rsid w:val="00C41B67"/>
    <w:pPr>
      <w:autoSpaceDE w:val="0"/>
      <w:autoSpaceDN w:val="0"/>
      <w:adjustRightInd w:val="0"/>
      <w:spacing w:after="0" w:line="240" w:lineRule="auto"/>
    </w:pPr>
    <w:rPr>
      <w:rFonts w:ascii="EUAlbertina" w:eastAsia="Calibri" w:hAnsi="EUAlbertina" w:cs="EUAlbertina"/>
      <w:color w:val="000000"/>
      <w:sz w:val="24"/>
      <w:szCs w:val="24"/>
      <w:lang w:val="en-US"/>
    </w:rPr>
  </w:style>
  <w:style w:type="character" w:styleId="Robust">
    <w:name w:val="Strong"/>
    <w:basedOn w:val="Fontdeparagrafimplicit"/>
    <w:uiPriority w:val="22"/>
    <w:qFormat/>
    <w:rsid w:val="00C41B67"/>
    <w:rPr>
      <w:b/>
      <w:bCs/>
    </w:rPr>
  </w:style>
  <w:style w:type="paragraph" w:customStyle="1" w:styleId="tbl-norm">
    <w:name w:val="tbl-norm"/>
    <w:basedOn w:val="Normal"/>
    <w:rsid w:val="00C41B67"/>
    <w:pPr>
      <w:spacing w:before="100" w:beforeAutospacing="1" w:after="100" w:afterAutospacing="1"/>
    </w:pPr>
    <w:rPr>
      <w:lang w:val="ru-RU" w:eastAsia="ru-RU"/>
    </w:rPr>
  </w:style>
  <w:style w:type="paragraph" w:customStyle="1" w:styleId="tbl-left">
    <w:name w:val="tbl-left"/>
    <w:basedOn w:val="Normal"/>
    <w:rsid w:val="00C41B67"/>
    <w:pPr>
      <w:spacing w:before="100" w:beforeAutospacing="1" w:after="100" w:afterAutospacing="1"/>
    </w:pPr>
    <w:rPr>
      <w:lang w:val="ru-RU" w:eastAsia="ru-RU"/>
    </w:rPr>
  </w:style>
  <w:style w:type="character" w:styleId="Textsubstituent">
    <w:name w:val="Placeholder Text"/>
    <w:basedOn w:val="Fontdeparagrafimplicit"/>
    <w:uiPriority w:val="99"/>
    <w:semiHidden/>
    <w:rsid w:val="00C41B67"/>
    <w:rPr>
      <w:color w:val="808080"/>
    </w:rPr>
  </w:style>
  <w:style w:type="character" w:styleId="Referinnotdesubsol">
    <w:name w:val="footnote reference"/>
    <w:basedOn w:val="Fontdeparagrafimplicit"/>
    <w:semiHidden/>
    <w:rsid w:val="00C41B67"/>
    <w:rPr>
      <w:vertAlign w:val="superscript"/>
    </w:rPr>
  </w:style>
  <w:style w:type="paragraph" w:styleId="Textnotdesubsol">
    <w:name w:val="footnote text"/>
    <w:basedOn w:val="Normal"/>
    <w:link w:val="TextnotdesubsolCaracter"/>
    <w:semiHidden/>
    <w:rsid w:val="00C41B67"/>
    <w:rPr>
      <w:rFonts w:ascii="Arial" w:hAnsi="Arial"/>
      <w:sz w:val="20"/>
      <w:szCs w:val="20"/>
      <w:lang w:val="ro-RO" w:eastAsia="ro-RO"/>
    </w:rPr>
  </w:style>
  <w:style w:type="character" w:customStyle="1" w:styleId="TextnotdesubsolCaracter">
    <w:name w:val="Text notă de subsol Caracter"/>
    <w:basedOn w:val="Fontdeparagrafimplicit"/>
    <w:link w:val="Textnotdesubsol"/>
    <w:semiHidden/>
    <w:rsid w:val="00C41B67"/>
    <w:rPr>
      <w:rFonts w:ascii="Arial" w:eastAsia="Times New Roman" w:hAnsi="Arial" w:cs="Times New Roman"/>
      <w:sz w:val="20"/>
      <w:szCs w:val="20"/>
      <w:lang w:val="ro-RO" w:eastAsia="ro-RO"/>
    </w:rPr>
  </w:style>
  <w:style w:type="paragraph" w:styleId="Plandocument">
    <w:name w:val="Document Map"/>
    <w:basedOn w:val="Normal"/>
    <w:link w:val="PlandocumentCaracter"/>
    <w:semiHidden/>
    <w:rsid w:val="00C41B67"/>
    <w:pPr>
      <w:shd w:val="clear" w:color="auto" w:fill="000080"/>
    </w:pPr>
    <w:rPr>
      <w:rFonts w:ascii="Tahoma" w:hAnsi="Tahoma" w:cs="Tahoma"/>
      <w:sz w:val="20"/>
      <w:szCs w:val="20"/>
      <w:lang w:val="ro-RO" w:eastAsia="ro-RO"/>
    </w:rPr>
  </w:style>
  <w:style w:type="character" w:customStyle="1" w:styleId="PlandocumentCaracter">
    <w:name w:val="Plan document Caracter"/>
    <w:basedOn w:val="Fontdeparagrafimplicit"/>
    <w:link w:val="Plandocument"/>
    <w:semiHidden/>
    <w:rsid w:val="00C41B67"/>
    <w:rPr>
      <w:rFonts w:ascii="Tahoma" w:eastAsia="Times New Roman" w:hAnsi="Tahoma" w:cs="Tahoma"/>
      <w:sz w:val="20"/>
      <w:szCs w:val="20"/>
      <w:shd w:val="clear" w:color="auto" w:fill="000080"/>
      <w:lang w:val="ro-RO" w:eastAsia="ro-RO"/>
    </w:rPr>
  </w:style>
  <w:style w:type="paragraph" w:customStyle="1" w:styleId="ti-tbl">
    <w:name w:val="ti-tbl"/>
    <w:basedOn w:val="Normal"/>
    <w:rsid w:val="00C41B67"/>
    <w:pPr>
      <w:spacing w:before="100" w:beforeAutospacing="1" w:after="100" w:afterAutospacing="1"/>
    </w:pPr>
    <w:rPr>
      <w:lang w:val="ru-RU" w:eastAsia="ru-RU"/>
    </w:rPr>
  </w:style>
  <w:style w:type="paragraph" w:customStyle="1" w:styleId="tbl-txt">
    <w:name w:val="tbl-txt"/>
    <w:basedOn w:val="Normal"/>
    <w:rsid w:val="00C41B67"/>
    <w:pPr>
      <w:spacing w:before="100" w:beforeAutospacing="1" w:after="100" w:afterAutospacing="1"/>
    </w:pPr>
    <w:rPr>
      <w:lang w:val="ru-RU" w:eastAsia="ru-RU"/>
    </w:rPr>
  </w:style>
  <w:style w:type="paragraph" w:customStyle="1" w:styleId="tbl-num">
    <w:name w:val="tbl-num"/>
    <w:basedOn w:val="Normal"/>
    <w:rsid w:val="00C41B67"/>
    <w:pPr>
      <w:spacing w:before="100" w:beforeAutospacing="1" w:after="100" w:afterAutospacing="1"/>
    </w:pPr>
    <w:rPr>
      <w:lang w:val="ru-RU" w:eastAsia="ru-RU"/>
    </w:rPr>
  </w:style>
  <w:style w:type="paragraph" w:customStyle="1" w:styleId="ti-grseq-1">
    <w:name w:val="ti-grseq-1"/>
    <w:basedOn w:val="Normal"/>
    <w:rsid w:val="00C41B67"/>
    <w:pPr>
      <w:spacing w:before="100" w:beforeAutospacing="1" w:after="100" w:afterAutospacing="1"/>
    </w:pPr>
    <w:rPr>
      <w:lang w:val="ru-RU" w:eastAsia="ru-RU"/>
    </w:rPr>
  </w:style>
  <w:style w:type="character" w:customStyle="1" w:styleId="notranslate">
    <w:name w:val="notranslate"/>
    <w:basedOn w:val="Fontdeparagrafimplicit"/>
    <w:rsid w:val="00C41B67"/>
  </w:style>
  <w:style w:type="paragraph" w:customStyle="1" w:styleId="cb">
    <w:name w:val="cb"/>
    <w:basedOn w:val="Normal"/>
    <w:rsid w:val="00C41B67"/>
    <w:pPr>
      <w:jc w:val="center"/>
    </w:pPr>
    <w:rPr>
      <w:b/>
      <w:bCs/>
    </w:rPr>
  </w:style>
  <w:style w:type="paragraph" w:customStyle="1" w:styleId="sti-art">
    <w:name w:val="sti-art"/>
    <w:basedOn w:val="Normal"/>
    <w:rsid w:val="00C41B67"/>
    <w:pPr>
      <w:spacing w:before="100" w:beforeAutospacing="1" w:after="100" w:afterAutospacing="1"/>
    </w:pPr>
    <w:rPr>
      <w:lang w:val="ru-RU" w:eastAsia="ru-RU"/>
    </w:rPr>
  </w:style>
  <w:style w:type="paragraph" w:customStyle="1" w:styleId="ti-section-1">
    <w:name w:val="ti-section-1"/>
    <w:basedOn w:val="Normal"/>
    <w:rsid w:val="00C41B67"/>
    <w:pPr>
      <w:spacing w:before="100" w:beforeAutospacing="1" w:after="100" w:afterAutospacing="1"/>
    </w:pPr>
    <w:rPr>
      <w:lang w:val="ru-RU" w:eastAsia="ru-RU"/>
    </w:rPr>
  </w:style>
  <w:style w:type="paragraph" w:customStyle="1" w:styleId="ti-section-2">
    <w:name w:val="ti-section-2"/>
    <w:basedOn w:val="Normal"/>
    <w:rsid w:val="00C41B67"/>
    <w:pPr>
      <w:spacing w:before="100" w:beforeAutospacing="1" w:after="100" w:afterAutospacing="1"/>
    </w:pPr>
    <w:rPr>
      <w:lang w:val="ru-RU" w:eastAsia="ru-RU"/>
    </w:rPr>
  </w:style>
  <w:style w:type="paragraph" w:customStyle="1" w:styleId="Textodstavce">
    <w:name w:val="Text odstavce"/>
    <w:basedOn w:val="Normal"/>
    <w:rsid w:val="00C41B67"/>
    <w:pPr>
      <w:tabs>
        <w:tab w:val="num" w:pos="785"/>
        <w:tab w:val="left" w:pos="851"/>
      </w:tabs>
      <w:spacing w:before="120" w:after="120"/>
      <w:ind w:firstLine="425"/>
      <w:outlineLvl w:val="6"/>
    </w:pPr>
    <w:rPr>
      <w:lang w:val="ru-RU" w:eastAsia="ru-RU"/>
    </w:rPr>
  </w:style>
  <w:style w:type="paragraph" w:styleId="Corptext2">
    <w:name w:val="Body Text 2"/>
    <w:basedOn w:val="Normal"/>
    <w:link w:val="Corptext2Caracter"/>
    <w:uiPriority w:val="99"/>
    <w:semiHidden/>
    <w:unhideWhenUsed/>
    <w:rsid w:val="00C41B67"/>
    <w:pPr>
      <w:spacing w:after="120" w:line="480" w:lineRule="auto"/>
    </w:pPr>
    <w:rPr>
      <w:rFonts w:asciiTheme="minorHAnsi" w:eastAsiaTheme="minorHAnsi" w:hAnsiTheme="minorHAnsi" w:cstheme="minorBidi"/>
      <w:sz w:val="22"/>
      <w:szCs w:val="22"/>
      <w:lang w:val="ru-RU"/>
    </w:rPr>
  </w:style>
  <w:style w:type="character" w:customStyle="1" w:styleId="Corptext2Caracter">
    <w:name w:val="Corp text 2 Caracter"/>
    <w:basedOn w:val="Fontdeparagrafimplicit"/>
    <w:link w:val="Corptext2"/>
    <w:uiPriority w:val="99"/>
    <w:semiHidden/>
    <w:rsid w:val="00C41B67"/>
  </w:style>
  <w:style w:type="paragraph" w:customStyle="1" w:styleId="Rdka3">
    <w:name w:val="Rádka 3"/>
    <w:basedOn w:val="Normal"/>
    <w:rsid w:val="00C41B67"/>
    <w:pPr>
      <w:overflowPunct w:val="0"/>
      <w:autoSpaceDE w:val="0"/>
      <w:autoSpaceDN w:val="0"/>
      <w:adjustRightInd w:val="0"/>
      <w:spacing w:before="120"/>
    </w:pPr>
    <w:rPr>
      <w:lang w:val="ru-RU" w:eastAsia="ru-RU"/>
    </w:rPr>
  </w:style>
  <w:style w:type="paragraph" w:customStyle="1" w:styleId="tucnestred9">
    <w:name w:val="tucne stred 9"/>
    <w:basedOn w:val="Normal"/>
    <w:rsid w:val="00C41B67"/>
    <w:pPr>
      <w:overflowPunct w:val="0"/>
      <w:autoSpaceDE w:val="0"/>
      <w:autoSpaceDN w:val="0"/>
      <w:adjustRightInd w:val="0"/>
      <w:spacing w:before="120"/>
      <w:jc w:val="center"/>
    </w:pPr>
    <w:rPr>
      <w:b/>
      <w:bCs/>
      <w:lang w:val="ru-RU" w:eastAsia="ru-RU"/>
    </w:rPr>
  </w:style>
  <w:style w:type="paragraph" w:customStyle="1" w:styleId="title-article-norm">
    <w:name w:val="title-article-norm"/>
    <w:basedOn w:val="Normal"/>
    <w:rsid w:val="00C41B67"/>
    <w:pPr>
      <w:spacing w:before="100" w:beforeAutospacing="1" w:after="100" w:afterAutospacing="1"/>
    </w:pPr>
    <w:rPr>
      <w:lang w:val="ru-RU" w:eastAsia="ru-RU"/>
    </w:rPr>
  </w:style>
  <w:style w:type="paragraph" w:customStyle="1" w:styleId="stitle-article-norm">
    <w:name w:val="stitle-article-norm"/>
    <w:basedOn w:val="Normal"/>
    <w:rsid w:val="00C41B67"/>
    <w:pPr>
      <w:spacing w:before="100" w:beforeAutospacing="1" w:after="100" w:afterAutospacing="1"/>
    </w:pPr>
    <w:rPr>
      <w:lang w:val="ru-RU" w:eastAsia="ru-RU"/>
    </w:rPr>
  </w:style>
  <w:style w:type="paragraph" w:customStyle="1" w:styleId="title-division-1">
    <w:name w:val="title-division-1"/>
    <w:basedOn w:val="Normal"/>
    <w:rsid w:val="00A06C1E"/>
    <w:pPr>
      <w:spacing w:before="100" w:beforeAutospacing="1" w:after="100" w:afterAutospacing="1"/>
    </w:pPr>
    <w:rPr>
      <w:lang w:val="ru-RU" w:eastAsia="ru-RU"/>
    </w:rPr>
  </w:style>
  <w:style w:type="paragraph" w:customStyle="1" w:styleId="title-division-2">
    <w:name w:val="title-division-2"/>
    <w:basedOn w:val="Normal"/>
    <w:rsid w:val="00A06C1E"/>
    <w:pPr>
      <w:spacing w:before="100" w:beforeAutospacing="1" w:after="100" w:afterAutospacing="1"/>
    </w:pPr>
    <w:rPr>
      <w:lang w:val="ru-RU" w:eastAsia="ru-RU"/>
    </w:rPr>
  </w:style>
  <w:style w:type="paragraph" w:customStyle="1" w:styleId="modref">
    <w:name w:val="modref"/>
    <w:basedOn w:val="Normal"/>
    <w:rsid w:val="00A06C1E"/>
    <w:pPr>
      <w:spacing w:before="100" w:beforeAutospacing="1" w:after="100" w:afterAutospacing="1"/>
    </w:pPr>
    <w:rPr>
      <w:lang w:val="ru-RU" w:eastAsia="ru-RU"/>
    </w:rPr>
  </w:style>
  <w:style w:type="character" w:customStyle="1" w:styleId="italics">
    <w:name w:val="italics"/>
    <w:basedOn w:val="Fontdeparagrafimplicit"/>
    <w:rsid w:val="00A06C1E"/>
  </w:style>
  <w:style w:type="paragraph" w:customStyle="1" w:styleId="title-annex-2">
    <w:name w:val="title-annex-2"/>
    <w:basedOn w:val="Normal"/>
    <w:rsid w:val="00A06C1E"/>
    <w:pPr>
      <w:spacing w:before="100" w:beforeAutospacing="1" w:after="100" w:afterAutospacing="1"/>
    </w:pPr>
    <w:rPr>
      <w:lang w:val="ru-RU" w:eastAsia="ru-RU"/>
    </w:rPr>
  </w:style>
  <w:style w:type="paragraph" w:customStyle="1" w:styleId="title-gr-seq-level-3">
    <w:name w:val="title-gr-seq-level-3"/>
    <w:basedOn w:val="Normal"/>
    <w:rsid w:val="00A06C1E"/>
    <w:pPr>
      <w:spacing w:before="100" w:beforeAutospacing="1" w:after="100" w:afterAutospacing="1"/>
    </w:pPr>
    <w:rPr>
      <w:lang w:val="ru-RU" w:eastAsia="ru-RU"/>
    </w:rPr>
  </w:style>
  <w:style w:type="paragraph" w:styleId="Listcumarcatori">
    <w:name w:val="List Bullet"/>
    <w:basedOn w:val="Normal"/>
    <w:uiPriority w:val="99"/>
    <w:unhideWhenUsed/>
    <w:rsid w:val="004A325C"/>
    <w:pPr>
      <w:numPr>
        <w:numId w:val="4"/>
      </w:numPr>
      <w:spacing w:after="200" w:line="276" w:lineRule="auto"/>
      <w:contextualSpacing/>
    </w:pPr>
    <w:rPr>
      <w:rFonts w:asciiTheme="minorHAnsi" w:eastAsiaTheme="minorHAnsi" w:hAnsiTheme="minorHAnsi" w:cstheme="minorBidi"/>
      <w:sz w:val="22"/>
      <w:szCs w:val="22"/>
      <w:lang w:val="ru-RU"/>
    </w:rPr>
  </w:style>
  <w:style w:type="paragraph" w:customStyle="1" w:styleId="16">
    <w:name w:val="Обычный1"/>
    <w:basedOn w:val="Normal"/>
    <w:rsid w:val="00A21EFB"/>
    <w:pPr>
      <w:spacing w:before="100" w:beforeAutospacing="1" w:after="100" w:afterAutospacing="1"/>
    </w:pPr>
    <w:rPr>
      <w:lang w:val="ru-RU" w:eastAsia="ru-RU"/>
    </w:rPr>
  </w:style>
  <w:style w:type="paragraph" w:customStyle="1" w:styleId="32">
    <w:name w:val="Обычный3"/>
    <w:basedOn w:val="Normal"/>
    <w:rsid w:val="00D9754D"/>
    <w:pPr>
      <w:spacing w:before="100" w:beforeAutospacing="1" w:after="100" w:afterAutospacing="1"/>
    </w:pPr>
    <w:rPr>
      <w:lang w:val="ru-RU" w:eastAsia="ru-RU"/>
    </w:rPr>
  </w:style>
  <w:style w:type="paragraph" w:customStyle="1" w:styleId="title-doc-oj-reference">
    <w:name w:val="title-doc-oj-reference"/>
    <w:basedOn w:val="Normal"/>
    <w:rsid w:val="006F4D9D"/>
    <w:pPr>
      <w:spacing w:before="100" w:beforeAutospacing="1" w:after="100" w:afterAutospacing="1"/>
    </w:pPr>
    <w:rPr>
      <w:lang w:val="ru-RU" w:eastAsia="ru-RU"/>
    </w:rPr>
  </w:style>
  <w:style w:type="character" w:customStyle="1" w:styleId="object">
    <w:name w:val="object"/>
    <w:basedOn w:val="Fontdeparagrafimplicit"/>
    <w:rsid w:val="00A6135B"/>
  </w:style>
  <w:style w:type="paragraph" w:customStyle="1" w:styleId="cn">
    <w:name w:val="cn"/>
    <w:basedOn w:val="Normal"/>
    <w:rsid w:val="00A6135B"/>
    <w:pPr>
      <w:jc w:val="center"/>
    </w:pPr>
    <w:rPr>
      <w:rFonts w:eastAsia="Calibri"/>
      <w:lang w:val="ru-RU" w:eastAsia="ru-RU"/>
    </w:rPr>
  </w:style>
  <w:style w:type="paragraph" w:customStyle="1" w:styleId="oj-ti-art">
    <w:name w:val="oj-ti-art"/>
    <w:basedOn w:val="Normal"/>
    <w:rsid w:val="0099633C"/>
    <w:pPr>
      <w:spacing w:before="100" w:beforeAutospacing="1" w:after="100" w:afterAutospacing="1"/>
    </w:pPr>
    <w:rPr>
      <w:lang w:val="ru-RU" w:eastAsia="ru-RU"/>
    </w:rPr>
  </w:style>
  <w:style w:type="paragraph" w:customStyle="1" w:styleId="oj-normal">
    <w:name w:val="oj-normal"/>
    <w:basedOn w:val="Normal"/>
    <w:rsid w:val="0099633C"/>
    <w:pPr>
      <w:spacing w:before="100" w:beforeAutospacing="1" w:after="100" w:afterAutospacing="1"/>
    </w:pPr>
    <w:rPr>
      <w:lang w:val="ru-RU" w:eastAsia="ru-RU"/>
    </w:rPr>
  </w:style>
  <w:style w:type="paragraph" w:customStyle="1" w:styleId="oj-tbl-hdr">
    <w:name w:val="oj-tbl-hdr"/>
    <w:basedOn w:val="Normal"/>
    <w:rsid w:val="0099633C"/>
    <w:pPr>
      <w:spacing w:before="100" w:beforeAutospacing="1" w:after="100" w:afterAutospacing="1"/>
    </w:pPr>
    <w:rPr>
      <w:lang w:val="ru-RU" w:eastAsia="ru-RU"/>
    </w:rPr>
  </w:style>
  <w:style w:type="paragraph" w:customStyle="1" w:styleId="oj-tbl-txt">
    <w:name w:val="oj-tbl-txt"/>
    <w:basedOn w:val="Normal"/>
    <w:rsid w:val="0099633C"/>
    <w:pPr>
      <w:spacing w:before="100" w:beforeAutospacing="1" w:after="100" w:afterAutospacing="1"/>
    </w:pPr>
    <w:rPr>
      <w:lang w:val="ru-RU" w:eastAsia="ru-RU"/>
    </w:rPr>
  </w:style>
  <w:style w:type="character" w:customStyle="1" w:styleId="oj-italic">
    <w:name w:val="oj-italic"/>
    <w:basedOn w:val="Fontdeparagrafimplicit"/>
    <w:rsid w:val="0099633C"/>
  </w:style>
  <w:style w:type="paragraph" w:customStyle="1" w:styleId="22">
    <w:name w:val="Обычный2"/>
    <w:basedOn w:val="Normal"/>
    <w:rsid w:val="0099633C"/>
    <w:pPr>
      <w:spacing w:before="100" w:beforeAutospacing="1" w:after="100" w:afterAutospacing="1"/>
    </w:pPr>
    <w:rPr>
      <w:lang w:val="ru-RU" w:eastAsia="ru-RU"/>
    </w:rPr>
  </w:style>
  <w:style w:type="character" w:customStyle="1" w:styleId="bold">
    <w:name w:val="bold"/>
    <w:basedOn w:val="Fontdeparagrafimplicit"/>
    <w:rsid w:val="0099633C"/>
  </w:style>
  <w:style w:type="paragraph" w:customStyle="1" w:styleId="tbl-hdr">
    <w:name w:val="tbl-hdr"/>
    <w:basedOn w:val="Normal"/>
    <w:rsid w:val="0099633C"/>
    <w:pPr>
      <w:spacing w:before="100" w:beforeAutospacing="1" w:after="100" w:afterAutospacing="1"/>
    </w:pPr>
    <w:rPr>
      <w:lang w:val="ru-RU" w:eastAsia="ru-RU"/>
    </w:rPr>
  </w:style>
  <w:style w:type="character" w:customStyle="1" w:styleId="no-parag">
    <w:name w:val="no-parag"/>
    <w:basedOn w:val="Fontdeparagrafimplicit"/>
    <w:rsid w:val="00DF749F"/>
  </w:style>
  <w:style w:type="paragraph" w:customStyle="1" w:styleId="List1">
    <w:name w:val="List1"/>
    <w:basedOn w:val="Normal"/>
    <w:rsid w:val="00DF749F"/>
    <w:pPr>
      <w:spacing w:before="100" w:beforeAutospacing="1" w:after="100" w:afterAutospacing="1"/>
    </w:pPr>
  </w:style>
  <w:style w:type="paragraph" w:customStyle="1" w:styleId="title-gr-seq-level-2">
    <w:name w:val="title-gr-seq-level-2"/>
    <w:basedOn w:val="Normal"/>
    <w:rsid w:val="00CC0BF3"/>
    <w:pPr>
      <w:spacing w:before="100" w:beforeAutospacing="1" w:after="100" w:afterAutospacing="1"/>
    </w:pPr>
  </w:style>
  <w:style w:type="paragraph" w:customStyle="1" w:styleId="inline-element">
    <w:name w:val="inline-element"/>
    <w:basedOn w:val="Normal"/>
    <w:rsid w:val="00CC0BF3"/>
    <w:pPr>
      <w:spacing w:before="100" w:beforeAutospacing="1" w:after="100" w:afterAutospacing="1"/>
    </w:pPr>
  </w:style>
  <w:style w:type="paragraph" w:styleId="Revizuire">
    <w:name w:val="Revision"/>
    <w:hidden/>
    <w:uiPriority w:val="99"/>
    <w:semiHidden/>
    <w:rsid w:val="00DC11D8"/>
    <w:pPr>
      <w:spacing w:after="0" w:line="240" w:lineRule="auto"/>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CB4974"/>
    <w:rPr>
      <w:sz w:val="16"/>
      <w:szCs w:val="16"/>
    </w:rPr>
  </w:style>
  <w:style w:type="paragraph" w:styleId="Textcomentariu">
    <w:name w:val="annotation text"/>
    <w:basedOn w:val="Normal"/>
    <w:link w:val="TextcomentariuCaracter"/>
    <w:uiPriority w:val="99"/>
    <w:unhideWhenUsed/>
    <w:rsid w:val="00CB4974"/>
    <w:rPr>
      <w:sz w:val="20"/>
      <w:szCs w:val="20"/>
    </w:rPr>
  </w:style>
  <w:style w:type="character" w:customStyle="1" w:styleId="TextcomentariuCaracter">
    <w:name w:val="Text comentariu Caracter"/>
    <w:basedOn w:val="Fontdeparagrafimplicit"/>
    <w:link w:val="Textcomentariu"/>
    <w:uiPriority w:val="99"/>
    <w:rsid w:val="00CB4974"/>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CB4974"/>
    <w:rPr>
      <w:b/>
      <w:bCs/>
    </w:rPr>
  </w:style>
  <w:style w:type="character" w:customStyle="1" w:styleId="SubiectComentariuCaracter">
    <w:name w:val="Subiect Comentariu Caracter"/>
    <w:basedOn w:val="TextcomentariuCaracter"/>
    <w:link w:val="SubiectComentariu"/>
    <w:uiPriority w:val="99"/>
    <w:semiHidden/>
    <w:rsid w:val="00CB4974"/>
    <w:rPr>
      <w:rFonts w:ascii="Times New Roman" w:eastAsia="Times New Roman" w:hAnsi="Times New Roman" w:cs="Times New Roman"/>
      <w:b/>
      <w:bCs/>
      <w:sz w:val="20"/>
      <w:szCs w:val="20"/>
      <w:lang w:val="en-US"/>
    </w:rPr>
  </w:style>
  <w:style w:type="paragraph" w:customStyle="1" w:styleId="Normal1">
    <w:name w:val="Normal1"/>
    <w:basedOn w:val="Normal"/>
    <w:rsid w:val="00A54160"/>
    <w:pPr>
      <w:spacing w:before="100" w:beforeAutospacing="1" w:after="100" w:afterAutospacing="1"/>
    </w:pPr>
    <w:rPr>
      <w:lang w:eastAsia="zh-CN"/>
    </w:rPr>
  </w:style>
  <w:style w:type="paragraph" w:customStyle="1" w:styleId="Normal2">
    <w:name w:val="Normal2"/>
    <w:basedOn w:val="Normal"/>
    <w:rsid w:val="006A70A5"/>
    <w:pPr>
      <w:spacing w:before="100" w:beforeAutospacing="1" w:after="100" w:afterAutospacing="1"/>
    </w:pPr>
  </w:style>
  <w:style w:type="paragraph" w:customStyle="1" w:styleId="oj-ti-section-1">
    <w:name w:val="oj-ti-section-1"/>
    <w:basedOn w:val="Normal"/>
    <w:rsid w:val="008B3AE7"/>
    <w:pPr>
      <w:spacing w:before="100" w:beforeAutospacing="1" w:after="100" w:afterAutospacing="1"/>
    </w:pPr>
    <w:rPr>
      <w:lang w:eastAsia="zh-CN"/>
    </w:rPr>
  </w:style>
  <w:style w:type="paragraph" w:customStyle="1" w:styleId="oj-ti-section-2">
    <w:name w:val="oj-ti-section-2"/>
    <w:basedOn w:val="Normal"/>
    <w:rsid w:val="008B3AE7"/>
    <w:pPr>
      <w:spacing w:before="100" w:beforeAutospacing="1" w:after="100" w:afterAutospacing="1"/>
    </w:pPr>
    <w:rPr>
      <w:lang w:eastAsia="zh-CN"/>
    </w:rPr>
  </w:style>
  <w:style w:type="character" w:customStyle="1" w:styleId="oj-bold">
    <w:name w:val="oj-bold"/>
    <w:basedOn w:val="Fontdeparagrafimplicit"/>
    <w:rsid w:val="008B3AE7"/>
  </w:style>
  <w:style w:type="paragraph" w:customStyle="1" w:styleId="oj-sti-art">
    <w:name w:val="oj-sti-art"/>
    <w:basedOn w:val="Normal"/>
    <w:rsid w:val="008B3AE7"/>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71">
      <w:bodyDiv w:val="1"/>
      <w:marLeft w:val="0"/>
      <w:marRight w:val="0"/>
      <w:marTop w:val="0"/>
      <w:marBottom w:val="0"/>
      <w:divBdr>
        <w:top w:val="none" w:sz="0" w:space="0" w:color="auto"/>
        <w:left w:val="none" w:sz="0" w:space="0" w:color="auto"/>
        <w:bottom w:val="none" w:sz="0" w:space="0" w:color="auto"/>
        <w:right w:val="none" w:sz="0" w:space="0" w:color="auto"/>
      </w:divBdr>
      <w:divsChild>
        <w:div w:id="1954363789">
          <w:marLeft w:val="0"/>
          <w:marRight w:val="0"/>
          <w:marTop w:val="0"/>
          <w:marBottom w:val="0"/>
          <w:divBdr>
            <w:top w:val="none" w:sz="0" w:space="0" w:color="auto"/>
            <w:left w:val="none" w:sz="0" w:space="0" w:color="auto"/>
            <w:bottom w:val="none" w:sz="0" w:space="0" w:color="auto"/>
            <w:right w:val="none" w:sz="0" w:space="0" w:color="auto"/>
          </w:divBdr>
        </w:div>
      </w:divsChild>
    </w:div>
    <w:div w:id="28996279">
      <w:bodyDiv w:val="1"/>
      <w:marLeft w:val="0"/>
      <w:marRight w:val="0"/>
      <w:marTop w:val="0"/>
      <w:marBottom w:val="0"/>
      <w:divBdr>
        <w:top w:val="none" w:sz="0" w:space="0" w:color="auto"/>
        <w:left w:val="none" w:sz="0" w:space="0" w:color="auto"/>
        <w:bottom w:val="none" w:sz="0" w:space="0" w:color="auto"/>
        <w:right w:val="none" w:sz="0" w:space="0" w:color="auto"/>
      </w:divBdr>
    </w:div>
    <w:div w:id="54668991">
      <w:bodyDiv w:val="1"/>
      <w:marLeft w:val="0"/>
      <w:marRight w:val="0"/>
      <w:marTop w:val="0"/>
      <w:marBottom w:val="0"/>
      <w:divBdr>
        <w:top w:val="none" w:sz="0" w:space="0" w:color="auto"/>
        <w:left w:val="none" w:sz="0" w:space="0" w:color="auto"/>
        <w:bottom w:val="none" w:sz="0" w:space="0" w:color="auto"/>
        <w:right w:val="none" w:sz="0" w:space="0" w:color="auto"/>
      </w:divBdr>
      <w:divsChild>
        <w:div w:id="139664089">
          <w:marLeft w:val="0"/>
          <w:marRight w:val="0"/>
          <w:marTop w:val="0"/>
          <w:marBottom w:val="0"/>
          <w:divBdr>
            <w:top w:val="none" w:sz="0" w:space="0" w:color="auto"/>
            <w:left w:val="none" w:sz="0" w:space="0" w:color="auto"/>
            <w:bottom w:val="none" w:sz="0" w:space="0" w:color="auto"/>
            <w:right w:val="none" w:sz="0" w:space="0" w:color="auto"/>
          </w:divBdr>
        </w:div>
      </w:divsChild>
    </w:div>
    <w:div w:id="54819643">
      <w:bodyDiv w:val="1"/>
      <w:marLeft w:val="0"/>
      <w:marRight w:val="0"/>
      <w:marTop w:val="0"/>
      <w:marBottom w:val="0"/>
      <w:divBdr>
        <w:top w:val="none" w:sz="0" w:space="0" w:color="auto"/>
        <w:left w:val="none" w:sz="0" w:space="0" w:color="auto"/>
        <w:bottom w:val="none" w:sz="0" w:space="0" w:color="auto"/>
        <w:right w:val="none" w:sz="0" w:space="0" w:color="auto"/>
      </w:divBdr>
      <w:divsChild>
        <w:div w:id="448664501">
          <w:marLeft w:val="0"/>
          <w:marRight w:val="0"/>
          <w:marTop w:val="0"/>
          <w:marBottom w:val="0"/>
          <w:divBdr>
            <w:top w:val="none" w:sz="0" w:space="0" w:color="auto"/>
            <w:left w:val="none" w:sz="0" w:space="0" w:color="auto"/>
            <w:bottom w:val="none" w:sz="0" w:space="0" w:color="auto"/>
            <w:right w:val="none" w:sz="0" w:space="0" w:color="auto"/>
          </w:divBdr>
          <w:divsChild>
            <w:div w:id="1858225651">
              <w:marLeft w:val="0"/>
              <w:marRight w:val="0"/>
              <w:marTop w:val="0"/>
              <w:marBottom w:val="0"/>
              <w:divBdr>
                <w:top w:val="none" w:sz="0" w:space="0" w:color="auto"/>
                <w:left w:val="none" w:sz="0" w:space="0" w:color="auto"/>
                <w:bottom w:val="none" w:sz="0" w:space="0" w:color="auto"/>
                <w:right w:val="none" w:sz="0" w:space="0" w:color="auto"/>
              </w:divBdr>
              <w:divsChild>
                <w:div w:id="176965721">
                  <w:marLeft w:val="0"/>
                  <w:marRight w:val="0"/>
                  <w:marTop w:val="120"/>
                  <w:marBottom w:val="0"/>
                  <w:divBdr>
                    <w:top w:val="none" w:sz="0" w:space="0" w:color="auto"/>
                    <w:left w:val="none" w:sz="0" w:space="0" w:color="auto"/>
                    <w:bottom w:val="none" w:sz="0" w:space="0" w:color="auto"/>
                    <w:right w:val="none" w:sz="0" w:space="0" w:color="auto"/>
                  </w:divBdr>
                </w:div>
                <w:div w:id="286284025">
                  <w:marLeft w:val="0"/>
                  <w:marRight w:val="0"/>
                  <w:marTop w:val="0"/>
                  <w:marBottom w:val="0"/>
                  <w:divBdr>
                    <w:top w:val="none" w:sz="0" w:space="0" w:color="auto"/>
                    <w:left w:val="none" w:sz="0" w:space="0" w:color="auto"/>
                    <w:bottom w:val="none" w:sz="0" w:space="0" w:color="auto"/>
                    <w:right w:val="none" w:sz="0" w:space="0" w:color="auto"/>
                  </w:divBdr>
                </w:div>
              </w:divsChild>
            </w:div>
            <w:div w:id="236017310">
              <w:marLeft w:val="0"/>
              <w:marRight w:val="0"/>
              <w:marTop w:val="0"/>
              <w:marBottom w:val="0"/>
              <w:divBdr>
                <w:top w:val="none" w:sz="0" w:space="0" w:color="auto"/>
                <w:left w:val="none" w:sz="0" w:space="0" w:color="auto"/>
                <w:bottom w:val="none" w:sz="0" w:space="0" w:color="auto"/>
                <w:right w:val="none" w:sz="0" w:space="0" w:color="auto"/>
              </w:divBdr>
              <w:divsChild>
                <w:div w:id="501817103">
                  <w:marLeft w:val="0"/>
                  <w:marRight w:val="0"/>
                  <w:marTop w:val="120"/>
                  <w:marBottom w:val="0"/>
                  <w:divBdr>
                    <w:top w:val="none" w:sz="0" w:space="0" w:color="auto"/>
                    <w:left w:val="none" w:sz="0" w:space="0" w:color="auto"/>
                    <w:bottom w:val="none" w:sz="0" w:space="0" w:color="auto"/>
                    <w:right w:val="none" w:sz="0" w:space="0" w:color="auto"/>
                  </w:divBdr>
                </w:div>
                <w:div w:id="6363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93">
      <w:bodyDiv w:val="1"/>
      <w:marLeft w:val="0"/>
      <w:marRight w:val="0"/>
      <w:marTop w:val="0"/>
      <w:marBottom w:val="0"/>
      <w:divBdr>
        <w:top w:val="none" w:sz="0" w:space="0" w:color="auto"/>
        <w:left w:val="none" w:sz="0" w:space="0" w:color="auto"/>
        <w:bottom w:val="none" w:sz="0" w:space="0" w:color="auto"/>
        <w:right w:val="none" w:sz="0" w:space="0" w:color="auto"/>
      </w:divBdr>
      <w:divsChild>
        <w:div w:id="263340948">
          <w:marLeft w:val="0"/>
          <w:marRight w:val="0"/>
          <w:marTop w:val="0"/>
          <w:marBottom w:val="0"/>
          <w:divBdr>
            <w:top w:val="none" w:sz="0" w:space="0" w:color="auto"/>
            <w:left w:val="none" w:sz="0" w:space="0" w:color="auto"/>
            <w:bottom w:val="none" w:sz="0" w:space="0" w:color="auto"/>
            <w:right w:val="none" w:sz="0" w:space="0" w:color="auto"/>
          </w:divBdr>
        </w:div>
        <w:div w:id="531000536">
          <w:marLeft w:val="0"/>
          <w:marRight w:val="0"/>
          <w:marTop w:val="0"/>
          <w:marBottom w:val="0"/>
          <w:divBdr>
            <w:top w:val="none" w:sz="0" w:space="0" w:color="auto"/>
            <w:left w:val="none" w:sz="0" w:space="0" w:color="auto"/>
            <w:bottom w:val="none" w:sz="0" w:space="0" w:color="auto"/>
            <w:right w:val="none" w:sz="0" w:space="0" w:color="auto"/>
          </w:divBdr>
        </w:div>
        <w:div w:id="251161103">
          <w:marLeft w:val="0"/>
          <w:marRight w:val="0"/>
          <w:marTop w:val="0"/>
          <w:marBottom w:val="0"/>
          <w:divBdr>
            <w:top w:val="none" w:sz="0" w:space="0" w:color="auto"/>
            <w:left w:val="none" w:sz="0" w:space="0" w:color="auto"/>
            <w:bottom w:val="none" w:sz="0" w:space="0" w:color="auto"/>
            <w:right w:val="none" w:sz="0" w:space="0" w:color="auto"/>
          </w:divBdr>
        </w:div>
        <w:div w:id="1658151604">
          <w:marLeft w:val="0"/>
          <w:marRight w:val="0"/>
          <w:marTop w:val="0"/>
          <w:marBottom w:val="0"/>
          <w:divBdr>
            <w:top w:val="none" w:sz="0" w:space="0" w:color="auto"/>
            <w:left w:val="none" w:sz="0" w:space="0" w:color="auto"/>
            <w:bottom w:val="none" w:sz="0" w:space="0" w:color="auto"/>
            <w:right w:val="none" w:sz="0" w:space="0" w:color="auto"/>
          </w:divBdr>
        </w:div>
        <w:div w:id="1208837306">
          <w:marLeft w:val="0"/>
          <w:marRight w:val="0"/>
          <w:marTop w:val="0"/>
          <w:marBottom w:val="0"/>
          <w:divBdr>
            <w:top w:val="none" w:sz="0" w:space="0" w:color="auto"/>
            <w:left w:val="none" w:sz="0" w:space="0" w:color="auto"/>
            <w:bottom w:val="none" w:sz="0" w:space="0" w:color="auto"/>
            <w:right w:val="none" w:sz="0" w:space="0" w:color="auto"/>
          </w:divBdr>
        </w:div>
        <w:div w:id="1640839238">
          <w:marLeft w:val="0"/>
          <w:marRight w:val="0"/>
          <w:marTop w:val="0"/>
          <w:marBottom w:val="0"/>
          <w:divBdr>
            <w:top w:val="none" w:sz="0" w:space="0" w:color="auto"/>
            <w:left w:val="none" w:sz="0" w:space="0" w:color="auto"/>
            <w:bottom w:val="none" w:sz="0" w:space="0" w:color="auto"/>
            <w:right w:val="none" w:sz="0" w:space="0" w:color="auto"/>
          </w:divBdr>
        </w:div>
        <w:div w:id="1605531246">
          <w:marLeft w:val="0"/>
          <w:marRight w:val="0"/>
          <w:marTop w:val="0"/>
          <w:marBottom w:val="0"/>
          <w:divBdr>
            <w:top w:val="none" w:sz="0" w:space="0" w:color="auto"/>
            <w:left w:val="none" w:sz="0" w:space="0" w:color="auto"/>
            <w:bottom w:val="none" w:sz="0" w:space="0" w:color="auto"/>
            <w:right w:val="none" w:sz="0" w:space="0" w:color="auto"/>
          </w:divBdr>
        </w:div>
      </w:divsChild>
    </w:div>
    <w:div w:id="77334847">
      <w:bodyDiv w:val="1"/>
      <w:marLeft w:val="0"/>
      <w:marRight w:val="0"/>
      <w:marTop w:val="0"/>
      <w:marBottom w:val="0"/>
      <w:divBdr>
        <w:top w:val="none" w:sz="0" w:space="0" w:color="auto"/>
        <w:left w:val="none" w:sz="0" w:space="0" w:color="auto"/>
        <w:bottom w:val="none" w:sz="0" w:space="0" w:color="auto"/>
        <w:right w:val="none" w:sz="0" w:space="0" w:color="auto"/>
      </w:divBdr>
      <w:divsChild>
        <w:div w:id="1341665332">
          <w:marLeft w:val="0"/>
          <w:marRight w:val="0"/>
          <w:marTop w:val="0"/>
          <w:marBottom w:val="0"/>
          <w:divBdr>
            <w:top w:val="none" w:sz="0" w:space="0" w:color="auto"/>
            <w:left w:val="none" w:sz="0" w:space="0" w:color="auto"/>
            <w:bottom w:val="none" w:sz="0" w:space="0" w:color="auto"/>
            <w:right w:val="none" w:sz="0" w:space="0" w:color="auto"/>
          </w:divBdr>
          <w:divsChild>
            <w:div w:id="1181580256">
              <w:marLeft w:val="0"/>
              <w:marRight w:val="0"/>
              <w:marTop w:val="0"/>
              <w:marBottom w:val="0"/>
              <w:divBdr>
                <w:top w:val="none" w:sz="0" w:space="0" w:color="auto"/>
                <w:left w:val="none" w:sz="0" w:space="0" w:color="auto"/>
                <w:bottom w:val="none" w:sz="0" w:space="0" w:color="auto"/>
                <w:right w:val="none" w:sz="0" w:space="0" w:color="auto"/>
              </w:divBdr>
            </w:div>
            <w:div w:id="1893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7586">
      <w:bodyDiv w:val="1"/>
      <w:marLeft w:val="0"/>
      <w:marRight w:val="0"/>
      <w:marTop w:val="0"/>
      <w:marBottom w:val="0"/>
      <w:divBdr>
        <w:top w:val="none" w:sz="0" w:space="0" w:color="auto"/>
        <w:left w:val="none" w:sz="0" w:space="0" w:color="auto"/>
        <w:bottom w:val="none" w:sz="0" w:space="0" w:color="auto"/>
        <w:right w:val="none" w:sz="0" w:space="0" w:color="auto"/>
      </w:divBdr>
    </w:div>
    <w:div w:id="128326729">
      <w:bodyDiv w:val="1"/>
      <w:marLeft w:val="0"/>
      <w:marRight w:val="0"/>
      <w:marTop w:val="0"/>
      <w:marBottom w:val="0"/>
      <w:divBdr>
        <w:top w:val="none" w:sz="0" w:space="0" w:color="auto"/>
        <w:left w:val="none" w:sz="0" w:space="0" w:color="auto"/>
        <w:bottom w:val="none" w:sz="0" w:space="0" w:color="auto"/>
        <w:right w:val="none" w:sz="0" w:space="0" w:color="auto"/>
      </w:divBdr>
      <w:divsChild>
        <w:div w:id="1599606962">
          <w:marLeft w:val="0"/>
          <w:marRight w:val="0"/>
          <w:marTop w:val="0"/>
          <w:marBottom w:val="0"/>
          <w:divBdr>
            <w:top w:val="none" w:sz="0" w:space="0" w:color="auto"/>
            <w:left w:val="none" w:sz="0" w:space="0" w:color="auto"/>
            <w:bottom w:val="none" w:sz="0" w:space="0" w:color="auto"/>
            <w:right w:val="none" w:sz="0" w:space="0" w:color="auto"/>
          </w:divBdr>
          <w:divsChild>
            <w:div w:id="1680691777">
              <w:marLeft w:val="0"/>
              <w:marRight w:val="0"/>
              <w:marTop w:val="0"/>
              <w:marBottom w:val="0"/>
              <w:divBdr>
                <w:top w:val="none" w:sz="0" w:space="0" w:color="auto"/>
                <w:left w:val="none" w:sz="0" w:space="0" w:color="auto"/>
                <w:bottom w:val="none" w:sz="0" w:space="0" w:color="auto"/>
                <w:right w:val="none" w:sz="0" w:space="0" w:color="auto"/>
              </w:divBdr>
            </w:div>
            <w:div w:id="812018503">
              <w:marLeft w:val="0"/>
              <w:marRight w:val="0"/>
              <w:marTop w:val="0"/>
              <w:marBottom w:val="0"/>
              <w:divBdr>
                <w:top w:val="none" w:sz="0" w:space="0" w:color="auto"/>
                <w:left w:val="none" w:sz="0" w:space="0" w:color="auto"/>
                <w:bottom w:val="none" w:sz="0" w:space="0" w:color="auto"/>
                <w:right w:val="none" w:sz="0" w:space="0" w:color="auto"/>
              </w:divBdr>
            </w:div>
            <w:div w:id="803625034">
              <w:marLeft w:val="0"/>
              <w:marRight w:val="0"/>
              <w:marTop w:val="0"/>
              <w:marBottom w:val="0"/>
              <w:divBdr>
                <w:top w:val="none" w:sz="0" w:space="0" w:color="auto"/>
                <w:left w:val="none" w:sz="0" w:space="0" w:color="auto"/>
                <w:bottom w:val="none" w:sz="0" w:space="0" w:color="auto"/>
                <w:right w:val="none" w:sz="0" w:space="0" w:color="auto"/>
              </w:divBdr>
            </w:div>
            <w:div w:id="7244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046">
      <w:bodyDiv w:val="1"/>
      <w:marLeft w:val="0"/>
      <w:marRight w:val="0"/>
      <w:marTop w:val="0"/>
      <w:marBottom w:val="0"/>
      <w:divBdr>
        <w:top w:val="none" w:sz="0" w:space="0" w:color="auto"/>
        <w:left w:val="none" w:sz="0" w:space="0" w:color="auto"/>
        <w:bottom w:val="none" w:sz="0" w:space="0" w:color="auto"/>
        <w:right w:val="none" w:sz="0" w:space="0" w:color="auto"/>
      </w:divBdr>
    </w:div>
    <w:div w:id="173344221">
      <w:bodyDiv w:val="1"/>
      <w:marLeft w:val="0"/>
      <w:marRight w:val="0"/>
      <w:marTop w:val="0"/>
      <w:marBottom w:val="0"/>
      <w:divBdr>
        <w:top w:val="none" w:sz="0" w:space="0" w:color="auto"/>
        <w:left w:val="none" w:sz="0" w:space="0" w:color="auto"/>
        <w:bottom w:val="none" w:sz="0" w:space="0" w:color="auto"/>
        <w:right w:val="none" w:sz="0" w:space="0" w:color="auto"/>
      </w:divBdr>
    </w:div>
    <w:div w:id="18136040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3">
          <w:marLeft w:val="0"/>
          <w:marRight w:val="0"/>
          <w:marTop w:val="0"/>
          <w:marBottom w:val="0"/>
          <w:divBdr>
            <w:top w:val="none" w:sz="0" w:space="0" w:color="auto"/>
            <w:left w:val="none" w:sz="0" w:space="0" w:color="auto"/>
            <w:bottom w:val="none" w:sz="0" w:space="0" w:color="auto"/>
            <w:right w:val="none" w:sz="0" w:space="0" w:color="auto"/>
          </w:divBdr>
        </w:div>
        <w:div w:id="1133866469">
          <w:marLeft w:val="0"/>
          <w:marRight w:val="0"/>
          <w:marTop w:val="0"/>
          <w:marBottom w:val="0"/>
          <w:divBdr>
            <w:top w:val="none" w:sz="0" w:space="0" w:color="auto"/>
            <w:left w:val="none" w:sz="0" w:space="0" w:color="auto"/>
            <w:bottom w:val="none" w:sz="0" w:space="0" w:color="auto"/>
            <w:right w:val="none" w:sz="0" w:space="0" w:color="auto"/>
          </w:divBdr>
        </w:div>
      </w:divsChild>
    </w:div>
    <w:div w:id="206722925">
      <w:bodyDiv w:val="1"/>
      <w:marLeft w:val="0"/>
      <w:marRight w:val="0"/>
      <w:marTop w:val="0"/>
      <w:marBottom w:val="0"/>
      <w:divBdr>
        <w:top w:val="none" w:sz="0" w:space="0" w:color="auto"/>
        <w:left w:val="none" w:sz="0" w:space="0" w:color="auto"/>
        <w:bottom w:val="none" w:sz="0" w:space="0" w:color="auto"/>
        <w:right w:val="none" w:sz="0" w:space="0" w:color="auto"/>
      </w:divBdr>
      <w:divsChild>
        <w:div w:id="196819972">
          <w:marLeft w:val="0"/>
          <w:marRight w:val="0"/>
          <w:marTop w:val="0"/>
          <w:marBottom w:val="0"/>
          <w:divBdr>
            <w:top w:val="none" w:sz="0" w:space="0" w:color="auto"/>
            <w:left w:val="none" w:sz="0" w:space="0" w:color="auto"/>
            <w:bottom w:val="none" w:sz="0" w:space="0" w:color="auto"/>
            <w:right w:val="none" w:sz="0" w:space="0" w:color="auto"/>
          </w:divBdr>
        </w:div>
      </w:divsChild>
    </w:div>
    <w:div w:id="237131140">
      <w:bodyDiv w:val="1"/>
      <w:marLeft w:val="0"/>
      <w:marRight w:val="0"/>
      <w:marTop w:val="0"/>
      <w:marBottom w:val="0"/>
      <w:divBdr>
        <w:top w:val="none" w:sz="0" w:space="0" w:color="auto"/>
        <w:left w:val="none" w:sz="0" w:space="0" w:color="auto"/>
        <w:bottom w:val="none" w:sz="0" w:space="0" w:color="auto"/>
        <w:right w:val="none" w:sz="0" w:space="0" w:color="auto"/>
      </w:divBdr>
      <w:divsChild>
        <w:div w:id="29112378">
          <w:marLeft w:val="0"/>
          <w:marRight w:val="0"/>
          <w:marTop w:val="0"/>
          <w:marBottom w:val="0"/>
          <w:divBdr>
            <w:top w:val="none" w:sz="0" w:space="0" w:color="auto"/>
            <w:left w:val="none" w:sz="0" w:space="0" w:color="auto"/>
            <w:bottom w:val="none" w:sz="0" w:space="0" w:color="auto"/>
            <w:right w:val="none" w:sz="0" w:space="0" w:color="auto"/>
          </w:divBdr>
        </w:div>
      </w:divsChild>
    </w:div>
    <w:div w:id="254440862">
      <w:bodyDiv w:val="1"/>
      <w:marLeft w:val="0"/>
      <w:marRight w:val="0"/>
      <w:marTop w:val="0"/>
      <w:marBottom w:val="0"/>
      <w:divBdr>
        <w:top w:val="none" w:sz="0" w:space="0" w:color="auto"/>
        <w:left w:val="none" w:sz="0" w:space="0" w:color="auto"/>
        <w:bottom w:val="none" w:sz="0" w:space="0" w:color="auto"/>
        <w:right w:val="none" w:sz="0" w:space="0" w:color="auto"/>
      </w:divBdr>
    </w:div>
    <w:div w:id="271933973">
      <w:bodyDiv w:val="1"/>
      <w:marLeft w:val="0"/>
      <w:marRight w:val="0"/>
      <w:marTop w:val="0"/>
      <w:marBottom w:val="0"/>
      <w:divBdr>
        <w:top w:val="none" w:sz="0" w:space="0" w:color="auto"/>
        <w:left w:val="none" w:sz="0" w:space="0" w:color="auto"/>
        <w:bottom w:val="none" w:sz="0" w:space="0" w:color="auto"/>
        <w:right w:val="none" w:sz="0" w:space="0" w:color="auto"/>
      </w:divBdr>
      <w:divsChild>
        <w:div w:id="997150896">
          <w:marLeft w:val="0"/>
          <w:marRight w:val="0"/>
          <w:marTop w:val="0"/>
          <w:marBottom w:val="0"/>
          <w:divBdr>
            <w:top w:val="none" w:sz="0" w:space="0" w:color="auto"/>
            <w:left w:val="none" w:sz="0" w:space="0" w:color="auto"/>
            <w:bottom w:val="none" w:sz="0" w:space="0" w:color="auto"/>
            <w:right w:val="none" w:sz="0" w:space="0" w:color="auto"/>
          </w:divBdr>
        </w:div>
      </w:divsChild>
    </w:div>
    <w:div w:id="273370372">
      <w:bodyDiv w:val="1"/>
      <w:marLeft w:val="0"/>
      <w:marRight w:val="0"/>
      <w:marTop w:val="0"/>
      <w:marBottom w:val="0"/>
      <w:divBdr>
        <w:top w:val="none" w:sz="0" w:space="0" w:color="auto"/>
        <w:left w:val="none" w:sz="0" w:space="0" w:color="auto"/>
        <w:bottom w:val="none" w:sz="0" w:space="0" w:color="auto"/>
        <w:right w:val="none" w:sz="0" w:space="0" w:color="auto"/>
      </w:divBdr>
    </w:div>
    <w:div w:id="274951120">
      <w:bodyDiv w:val="1"/>
      <w:marLeft w:val="0"/>
      <w:marRight w:val="0"/>
      <w:marTop w:val="0"/>
      <w:marBottom w:val="0"/>
      <w:divBdr>
        <w:top w:val="none" w:sz="0" w:space="0" w:color="auto"/>
        <w:left w:val="none" w:sz="0" w:space="0" w:color="auto"/>
        <w:bottom w:val="none" w:sz="0" w:space="0" w:color="auto"/>
        <w:right w:val="none" w:sz="0" w:space="0" w:color="auto"/>
      </w:divBdr>
    </w:div>
    <w:div w:id="279655374">
      <w:bodyDiv w:val="1"/>
      <w:marLeft w:val="0"/>
      <w:marRight w:val="0"/>
      <w:marTop w:val="0"/>
      <w:marBottom w:val="0"/>
      <w:divBdr>
        <w:top w:val="none" w:sz="0" w:space="0" w:color="auto"/>
        <w:left w:val="none" w:sz="0" w:space="0" w:color="auto"/>
        <w:bottom w:val="none" w:sz="0" w:space="0" w:color="auto"/>
        <w:right w:val="none" w:sz="0" w:space="0" w:color="auto"/>
      </w:divBdr>
    </w:div>
    <w:div w:id="281428289">
      <w:bodyDiv w:val="1"/>
      <w:marLeft w:val="0"/>
      <w:marRight w:val="0"/>
      <w:marTop w:val="0"/>
      <w:marBottom w:val="0"/>
      <w:divBdr>
        <w:top w:val="none" w:sz="0" w:space="0" w:color="auto"/>
        <w:left w:val="none" w:sz="0" w:space="0" w:color="auto"/>
        <w:bottom w:val="none" w:sz="0" w:space="0" w:color="auto"/>
        <w:right w:val="none" w:sz="0" w:space="0" w:color="auto"/>
      </w:divBdr>
    </w:div>
    <w:div w:id="303392214">
      <w:bodyDiv w:val="1"/>
      <w:marLeft w:val="0"/>
      <w:marRight w:val="0"/>
      <w:marTop w:val="0"/>
      <w:marBottom w:val="0"/>
      <w:divBdr>
        <w:top w:val="none" w:sz="0" w:space="0" w:color="auto"/>
        <w:left w:val="none" w:sz="0" w:space="0" w:color="auto"/>
        <w:bottom w:val="none" w:sz="0" w:space="0" w:color="auto"/>
        <w:right w:val="none" w:sz="0" w:space="0" w:color="auto"/>
      </w:divBdr>
    </w:div>
    <w:div w:id="345719056">
      <w:bodyDiv w:val="1"/>
      <w:marLeft w:val="0"/>
      <w:marRight w:val="0"/>
      <w:marTop w:val="0"/>
      <w:marBottom w:val="0"/>
      <w:divBdr>
        <w:top w:val="none" w:sz="0" w:space="0" w:color="auto"/>
        <w:left w:val="none" w:sz="0" w:space="0" w:color="auto"/>
        <w:bottom w:val="none" w:sz="0" w:space="0" w:color="auto"/>
        <w:right w:val="none" w:sz="0" w:space="0" w:color="auto"/>
      </w:divBdr>
    </w:div>
    <w:div w:id="349644562">
      <w:bodyDiv w:val="1"/>
      <w:marLeft w:val="0"/>
      <w:marRight w:val="0"/>
      <w:marTop w:val="0"/>
      <w:marBottom w:val="0"/>
      <w:divBdr>
        <w:top w:val="none" w:sz="0" w:space="0" w:color="auto"/>
        <w:left w:val="none" w:sz="0" w:space="0" w:color="auto"/>
        <w:bottom w:val="none" w:sz="0" w:space="0" w:color="auto"/>
        <w:right w:val="none" w:sz="0" w:space="0" w:color="auto"/>
      </w:divBdr>
      <w:divsChild>
        <w:div w:id="866526918">
          <w:marLeft w:val="0"/>
          <w:marRight w:val="0"/>
          <w:marTop w:val="0"/>
          <w:marBottom w:val="0"/>
          <w:divBdr>
            <w:top w:val="none" w:sz="0" w:space="0" w:color="auto"/>
            <w:left w:val="none" w:sz="0" w:space="0" w:color="auto"/>
            <w:bottom w:val="none" w:sz="0" w:space="0" w:color="auto"/>
            <w:right w:val="none" w:sz="0" w:space="0" w:color="auto"/>
          </w:divBdr>
          <w:divsChild>
            <w:div w:id="1669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441">
      <w:bodyDiv w:val="1"/>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
      </w:divsChild>
    </w:div>
    <w:div w:id="367950729">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sChild>
        <w:div w:id="1353528538">
          <w:marLeft w:val="0"/>
          <w:marRight w:val="0"/>
          <w:marTop w:val="0"/>
          <w:marBottom w:val="0"/>
          <w:divBdr>
            <w:top w:val="none" w:sz="0" w:space="0" w:color="auto"/>
            <w:left w:val="none" w:sz="0" w:space="0" w:color="auto"/>
            <w:bottom w:val="none" w:sz="0" w:space="0" w:color="auto"/>
            <w:right w:val="none" w:sz="0" w:space="0" w:color="auto"/>
          </w:divBdr>
        </w:div>
      </w:divsChild>
    </w:div>
    <w:div w:id="428158963">
      <w:bodyDiv w:val="1"/>
      <w:marLeft w:val="0"/>
      <w:marRight w:val="0"/>
      <w:marTop w:val="0"/>
      <w:marBottom w:val="0"/>
      <w:divBdr>
        <w:top w:val="none" w:sz="0" w:space="0" w:color="auto"/>
        <w:left w:val="none" w:sz="0" w:space="0" w:color="auto"/>
        <w:bottom w:val="none" w:sz="0" w:space="0" w:color="auto"/>
        <w:right w:val="none" w:sz="0" w:space="0" w:color="auto"/>
      </w:divBdr>
    </w:div>
    <w:div w:id="438524948">
      <w:bodyDiv w:val="1"/>
      <w:marLeft w:val="0"/>
      <w:marRight w:val="0"/>
      <w:marTop w:val="0"/>
      <w:marBottom w:val="0"/>
      <w:divBdr>
        <w:top w:val="none" w:sz="0" w:space="0" w:color="auto"/>
        <w:left w:val="none" w:sz="0" w:space="0" w:color="auto"/>
        <w:bottom w:val="none" w:sz="0" w:space="0" w:color="auto"/>
        <w:right w:val="none" w:sz="0" w:space="0" w:color="auto"/>
      </w:divBdr>
    </w:div>
    <w:div w:id="443813647">
      <w:bodyDiv w:val="1"/>
      <w:marLeft w:val="0"/>
      <w:marRight w:val="0"/>
      <w:marTop w:val="0"/>
      <w:marBottom w:val="0"/>
      <w:divBdr>
        <w:top w:val="none" w:sz="0" w:space="0" w:color="auto"/>
        <w:left w:val="none" w:sz="0" w:space="0" w:color="auto"/>
        <w:bottom w:val="none" w:sz="0" w:space="0" w:color="auto"/>
        <w:right w:val="none" w:sz="0" w:space="0" w:color="auto"/>
      </w:divBdr>
      <w:divsChild>
        <w:div w:id="894242599">
          <w:marLeft w:val="0"/>
          <w:marRight w:val="0"/>
          <w:marTop w:val="0"/>
          <w:marBottom w:val="0"/>
          <w:divBdr>
            <w:top w:val="none" w:sz="0" w:space="0" w:color="auto"/>
            <w:left w:val="none" w:sz="0" w:space="0" w:color="auto"/>
            <w:bottom w:val="none" w:sz="0" w:space="0" w:color="auto"/>
            <w:right w:val="none" w:sz="0" w:space="0" w:color="auto"/>
          </w:divBdr>
        </w:div>
        <w:div w:id="1155686718">
          <w:marLeft w:val="0"/>
          <w:marRight w:val="0"/>
          <w:marTop w:val="0"/>
          <w:marBottom w:val="0"/>
          <w:divBdr>
            <w:top w:val="none" w:sz="0" w:space="0" w:color="auto"/>
            <w:left w:val="none" w:sz="0" w:space="0" w:color="auto"/>
            <w:bottom w:val="none" w:sz="0" w:space="0" w:color="auto"/>
            <w:right w:val="none" w:sz="0" w:space="0" w:color="auto"/>
          </w:divBdr>
        </w:div>
      </w:divsChild>
    </w:div>
    <w:div w:id="487406455">
      <w:bodyDiv w:val="1"/>
      <w:marLeft w:val="0"/>
      <w:marRight w:val="0"/>
      <w:marTop w:val="0"/>
      <w:marBottom w:val="0"/>
      <w:divBdr>
        <w:top w:val="none" w:sz="0" w:space="0" w:color="auto"/>
        <w:left w:val="none" w:sz="0" w:space="0" w:color="auto"/>
        <w:bottom w:val="none" w:sz="0" w:space="0" w:color="auto"/>
        <w:right w:val="none" w:sz="0" w:space="0" w:color="auto"/>
      </w:divBdr>
      <w:divsChild>
        <w:div w:id="1024286757">
          <w:marLeft w:val="0"/>
          <w:marRight w:val="0"/>
          <w:marTop w:val="0"/>
          <w:marBottom w:val="0"/>
          <w:divBdr>
            <w:top w:val="none" w:sz="0" w:space="0" w:color="auto"/>
            <w:left w:val="none" w:sz="0" w:space="0" w:color="auto"/>
            <w:bottom w:val="none" w:sz="0" w:space="0" w:color="auto"/>
            <w:right w:val="none" w:sz="0" w:space="0" w:color="auto"/>
          </w:divBdr>
        </w:div>
      </w:divsChild>
    </w:div>
    <w:div w:id="487720228">
      <w:bodyDiv w:val="1"/>
      <w:marLeft w:val="0"/>
      <w:marRight w:val="0"/>
      <w:marTop w:val="0"/>
      <w:marBottom w:val="0"/>
      <w:divBdr>
        <w:top w:val="none" w:sz="0" w:space="0" w:color="auto"/>
        <w:left w:val="none" w:sz="0" w:space="0" w:color="auto"/>
        <w:bottom w:val="none" w:sz="0" w:space="0" w:color="auto"/>
        <w:right w:val="none" w:sz="0" w:space="0" w:color="auto"/>
      </w:divBdr>
      <w:divsChild>
        <w:div w:id="2123767450">
          <w:marLeft w:val="0"/>
          <w:marRight w:val="0"/>
          <w:marTop w:val="0"/>
          <w:marBottom w:val="0"/>
          <w:divBdr>
            <w:top w:val="none" w:sz="0" w:space="0" w:color="auto"/>
            <w:left w:val="none" w:sz="0" w:space="0" w:color="auto"/>
            <w:bottom w:val="none" w:sz="0" w:space="0" w:color="auto"/>
            <w:right w:val="none" w:sz="0" w:space="0" w:color="auto"/>
          </w:divBdr>
        </w:div>
      </w:divsChild>
    </w:div>
    <w:div w:id="489058148">
      <w:bodyDiv w:val="1"/>
      <w:marLeft w:val="0"/>
      <w:marRight w:val="0"/>
      <w:marTop w:val="0"/>
      <w:marBottom w:val="0"/>
      <w:divBdr>
        <w:top w:val="none" w:sz="0" w:space="0" w:color="auto"/>
        <w:left w:val="none" w:sz="0" w:space="0" w:color="auto"/>
        <w:bottom w:val="none" w:sz="0" w:space="0" w:color="auto"/>
        <w:right w:val="none" w:sz="0" w:space="0" w:color="auto"/>
      </w:divBdr>
    </w:div>
    <w:div w:id="491027930">
      <w:bodyDiv w:val="1"/>
      <w:marLeft w:val="0"/>
      <w:marRight w:val="0"/>
      <w:marTop w:val="0"/>
      <w:marBottom w:val="0"/>
      <w:divBdr>
        <w:top w:val="none" w:sz="0" w:space="0" w:color="auto"/>
        <w:left w:val="none" w:sz="0" w:space="0" w:color="auto"/>
        <w:bottom w:val="none" w:sz="0" w:space="0" w:color="auto"/>
        <w:right w:val="none" w:sz="0" w:space="0" w:color="auto"/>
      </w:divBdr>
      <w:divsChild>
        <w:div w:id="874776217">
          <w:marLeft w:val="0"/>
          <w:marRight w:val="0"/>
          <w:marTop w:val="0"/>
          <w:marBottom w:val="0"/>
          <w:divBdr>
            <w:top w:val="none" w:sz="0" w:space="0" w:color="auto"/>
            <w:left w:val="none" w:sz="0" w:space="0" w:color="auto"/>
            <w:bottom w:val="none" w:sz="0" w:space="0" w:color="auto"/>
            <w:right w:val="none" w:sz="0" w:space="0" w:color="auto"/>
          </w:divBdr>
        </w:div>
      </w:divsChild>
    </w:div>
    <w:div w:id="491990065">
      <w:bodyDiv w:val="1"/>
      <w:marLeft w:val="0"/>
      <w:marRight w:val="0"/>
      <w:marTop w:val="0"/>
      <w:marBottom w:val="0"/>
      <w:divBdr>
        <w:top w:val="none" w:sz="0" w:space="0" w:color="auto"/>
        <w:left w:val="none" w:sz="0" w:space="0" w:color="auto"/>
        <w:bottom w:val="none" w:sz="0" w:space="0" w:color="auto"/>
        <w:right w:val="none" w:sz="0" w:space="0" w:color="auto"/>
      </w:divBdr>
      <w:divsChild>
        <w:div w:id="1969389159">
          <w:marLeft w:val="0"/>
          <w:marRight w:val="0"/>
          <w:marTop w:val="0"/>
          <w:marBottom w:val="0"/>
          <w:divBdr>
            <w:top w:val="none" w:sz="0" w:space="0" w:color="auto"/>
            <w:left w:val="none" w:sz="0" w:space="0" w:color="auto"/>
            <w:bottom w:val="none" w:sz="0" w:space="0" w:color="auto"/>
            <w:right w:val="none" w:sz="0" w:space="0" w:color="auto"/>
          </w:divBdr>
        </w:div>
        <w:div w:id="2071881764">
          <w:marLeft w:val="0"/>
          <w:marRight w:val="0"/>
          <w:marTop w:val="0"/>
          <w:marBottom w:val="0"/>
          <w:divBdr>
            <w:top w:val="none" w:sz="0" w:space="0" w:color="auto"/>
            <w:left w:val="none" w:sz="0" w:space="0" w:color="auto"/>
            <w:bottom w:val="none" w:sz="0" w:space="0" w:color="auto"/>
            <w:right w:val="none" w:sz="0" w:space="0" w:color="auto"/>
          </w:divBdr>
        </w:div>
        <w:div w:id="1262568183">
          <w:marLeft w:val="0"/>
          <w:marRight w:val="0"/>
          <w:marTop w:val="0"/>
          <w:marBottom w:val="0"/>
          <w:divBdr>
            <w:top w:val="none" w:sz="0" w:space="0" w:color="auto"/>
            <w:left w:val="none" w:sz="0" w:space="0" w:color="auto"/>
            <w:bottom w:val="none" w:sz="0" w:space="0" w:color="auto"/>
            <w:right w:val="none" w:sz="0" w:space="0" w:color="auto"/>
          </w:divBdr>
        </w:div>
      </w:divsChild>
    </w:div>
    <w:div w:id="498815113">
      <w:bodyDiv w:val="1"/>
      <w:marLeft w:val="0"/>
      <w:marRight w:val="0"/>
      <w:marTop w:val="0"/>
      <w:marBottom w:val="0"/>
      <w:divBdr>
        <w:top w:val="none" w:sz="0" w:space="0" w:color="auto"/>
        <w:left w:val="none" w:sz="0" w:space="0" w:color="auto"/>
        <w:bottom w:val="none" w:sz="0" w:space="0" w:color="auto"/>
        <w:right w:val="none" w:sz="0" w:space="0" w:color="auto"/>
      </w:divBdr>
    </w:div>
    <w:div w:id="499278168">
      <w:bodyDiv w:val="1"/>
      <w:marLeft w:val="0"/>
      <w:marRight w:val="0"/>
      <w:marTop w:val="0"/>
      <w:marBottom w:val="0"/>
      <w:divBdr>
        <w:top w:val="none" w:sz="0" w:space="0" w:color="auto"/>
        <w:left w:val="none" w:sz="0" w:space="0" w:color="auto"/>
        <w:bottom w:val="none" w:sz="0" w:space="0" w:color="auto"/>
        <w:right w:val="none" w:sz="0" w:space="0" w:color="auto"/>
      </w:divBdr>
    </w:div>
    <w:div w:id="499351363">
      <w:bodyDiv w:val="1"/>
      <w:marLeft w:val="0"/>
      <w:marRight w:val="0"/>
      <w:marTop w:val="0"/>
      <w:marBottom w:val="0"/>
      <w:divBdr>
        <w:top w:val="none" w:sz="0" w:space="0" w:color="auto"/>
        <w:left w:val="none" w:sz="0" w:space="0" w:color="auto"/>
        <w:bottom w:val="none" w:sz="0" w:space="0" w:color="auto"/>
        <w:right w:val="none" w:sz="0" w:space="0" w:color="auto"/>
      </w:divBdr>
    </w:div>
    <w:div w:id="499975657">
      <w:bodyDiv w:val="1"/>
      <w:marLeft w:val="0"/>
      <w:marRight w:val="0"/>
      <w:marTop w:val="0"/>
      <w:marBottom w:val="0"/>
      <w:divBdr>
        <w:top w:val="none" w:sz="0" w:space="0" w:color="auto"/>
        <w:left w:val="none" w:sz="0" w:space="0" w:color="auto"/>
        <w:bottom w:val="none" w:sz="0" w:space="0" w:color="auto"/>
        <w:right w:val="none" w:sz="0" w:space="0" w:color="auto"/>
      </w:divBdr>
    </w:div>
    <w:div w:id="523442911">
      <w:bodyDiv w:val="1"/>
      <w:marLeft w:val="0"/>
      <w:marRight w:val="0"/>
      <w:marTop w:val="0"/>
      <w:marBottom w:val="0"/>
      <w:divBdr>
        <w:top w:val="none" w:sz="0" w:space="0" w:color="auto"/>
        <w:left w:val="none" w:sz="0" w:space="0" w:color="auto"/>
        <w:bottom w:val="none" w:sz="0" w:space="0" w:color="auto"/>
        <w:right w:val="none" w:sz="0" w:space="0" w:color="auto"/>
      </w:divBdr>
    </w:div>
    <w:div w:id="524833106">
      <w:bodyDiv w:val="1"/>
      <w:marLeft w:val="0"/>
      <w:marRight w:val="0"/>
      <w:marTop w:val="0"/>
      <w:marBottom w:val="0"/>
      <w:divBdr>
        <w:top w:val="none" w:sz="0" w:space="0" w:color="auto"/>
        <w:left w:val="none" w:sz="0" w:space="0" w:color="auto"/>
        <w:bottom w:val="none" w:sz="0" w:space="0" w:color="auto"/>
        <w:right w:val="none" w:sz="0" w:space="0" w:color="auto"/>
      </w:divBdr>
    </w:div>
    <w:div w:id="557664091">
      <w:bodyDiv w:val="1"/>
      <w:marLeft w:val="0"/>
      <w:marRight w:val="0"/>
      <w:marTop w:val="0"/>
      <w:marBottom w:val="0"/>
      <w:divBdr>
        <w:top w:val="none" w:sz="0" w:space="0" w:color="auto"/>
        <w:left w:val="none" w:sz="0" w:space="0" w:color="auto"/>
        <w:bottom w:val="none" w:sz="0" w:space="0" w:color="auto"/>
        <w:right w:val="none" w:sz="0" w:space="0" w:color="auto"/>
      </w:divBdr>
      <w:divsChild>
        <w:div w:id="76678185">
          <w:marLeft w:val="0"/>
          <w:marRight w:val="0"/>
          <w:marTop w:val="0"/>
          <w:marBottom w:val="0"/>
          <w:divBdr>
            <w:top w:val="none" w:sz="0" w:space="0" w:color="auto"/>
            <w:left w:val="none" w:sz="0" w:space="0" w:color="auto"/>
            <w:bottom w:val="none" w:sz="0" w:space="0" w:color="auto"/>
            <w:right w:val="none" w:sz="0" w:space="0" w:color="auto"/>
          </w:divBdr>
          <w:divsChild>
            <w:div w:id="1802265102">
              <w:marLeft w:val="0"/>
              <w:marRight w:val="0"/>
              <w:marTop w:val="0"/>
              <w:marBottom w:val="0"/>
              <w:divBdr>
                <w:top w:val="none" w:sz="0" w:space="0" w:color="auto"/>
                <w:left w:val="none" w:sz="0" w:space="0" w:color="auto"/>
                <w:bottom w:val="none" w:sz="0" w:space="0" w:color="auto"/>
                <w:right w:val="none" w:sz="0" w:space="0" w:color="auto"/>
              </w:divBdr>
              <w:divsChild>
                <w:div w:id="453602216">
                  <w:marLeft w:val="0"/>
                  <w:marRight w:val="0"/>
                  <w:marTop w:val="120"/>
                  <w:marBottom w:val="0"/>
                  <w:divBdr>
                    <w:top w:val="none" w:sz="0" w:space="0" w:color="auto"/>
                    <w:left w:val="none" w:sz="0" w:space="0" w:color="auto"/>
                    <w:bottom w:val="none" w:sz="0" w:space="0" w:color="auto"/>
                    <w:right w:val="none" w:sz="0" w:space="0" w:color="auto"/>
                  </w:divBdr>
                </w:div>
                <w:div w:id="615796107">
                  <w:marLeft w:val="0"/>
                  <w:marRight w:val="0"/>
                  <w:marTop w:val="0"/>
                  <w:marBottom w:val="0"/>
                  <w:divBdr>
                    <w:top w:val="none" w:sz="0" w:space="0" w:color="auto"/>
                    <w:left w:val="none" w:sz="0" w:space="0" w:color="auto"/>
                    <w:bottom w:val="none" w:sz="0" w:space="0" w:color="auto"/>
                    <w:right w:val="none" w:sz="0" w:space="0" w:color="auto"/>
                  </w:divBdr>
                </w:div>
              </w:divsChild>
            </w:div>
            <w:div w:id="761487937">
              <w:marLeft w:val="0"/>
              <w:marRight w:val="0"/>
              <w:marTop w:val="0"/>
              <w:marBottom w:val="0"/>
              <w:divBdr>
                <w:top w:val="none" w:sz="0" w:space="0" w:color="auto"/>
                <w:left w:val="none" w:sz="0" w:space="0" w:color="auto"/>
                <w:bottom w:val="none" w:sz="0" w:space="0" w:color="auto"/>
                <w:right w:val="none" w:sz="0" w:space="0" w:color="auto"/>
              </w:divBdr>
              <w:divsChild>
                <w:div w:id="1215121366">
                  <w:marLeft w:val="0"/>
                  <w:marRight w:val="0"/>
                  <w:marTop w:val="120"/>
                  <w:marBottom w:val="0"/>
                  <w:divBdr>
                    <w:top w:val="none" w:sz="0" w:space="0" w:color="auto"/>
                    <w:left w:val="none" w:sz="0" w:space="0" w:color="auto"/>
                    <w:bottom w:val="none" w:sz="0" w:space="0" w:color="auto"/>
                    <w:right w:val="none" w:sz="0" w:space="0" w:color="auto"/>
                  </w:divBdr>
                </w:div>
                <w:div w:id="1781297545">
                  <w:marLeft w:val="0"/>
                  <w:marRight w:val="0"/>
                  <w:marTop w:val="0"/>
                  <w:marBottom w:val="0"/>
                  <w:divBdr>
                    <w:top w:val="none" w:sz="0" w:space="0" w:color="auto"/>
                    <w:left w:val="none" w:sz="0" w:space="0" w:color="auto"/>
                    <w:bottom w:val="none" w:sz="0" w:space="0" w:color="auto"/>
                    <w:right w:val="none" w:sz="0" w:space="0" w:color="auto"/>
                  </w:divBdr>
                </w:div>
              </w:divsChild>
            </w:div>
            <w:div w:id="1822310144">
              <w:marLeft w:val="0"/>
              <w:marRight w:val="0"/>
              <w:marTop w:val="0"/>
              <w:marBottom w:val="0"/>
              <w:divBdr>
                <w:top w:val="none" w:sz="0" w:space="0" w:color="auto"/>
                <w:left w:val="none" w:sz="0" w:space="0" w:color="auto"/>
                <w:bottom w:val="none" w:sz="0" w:space="0" w:color="auto"/>
                <w:right w:val="none" w:sz="0" w:space="0" w:color="auto"/>
              </w:divBdr>
              <w:divsChild>
                <w:div w:id="1967273846">
                  <w:marLeft w:val="0"/>
                  <w:marRight w:val="0"/>
                  <w:marTop w:val="120"/>
                  <w:marBottom w:val="0"/>
                  <w:divBdr>
                    <w:top w:val="none" w:sz="0" w:space="0" w:color="auto"/>
                    <w:left w:val="none" w:sz="0" w:space="0" w:color="auto"/>
                    <w:bottom w:val="none" w:sz="0" w:space="0" w:color="auto"/>
                    <w:right w:val="none" w:sz="0" w:space="0" w:color="auto"/>
                  </w:divBdr>
                </w:div>
                <w:div w:id="1434856994">
                  <w:marLeft w:val="0"/>
                  <w:marRight w:val="0"/>
                  <w:marTop w:val="0"/>
                  <w:marBottom w:val="0"/>
                  <w:divBdr>
                    <w:top w:val="none" w:sz="0" w:space="0" w:color="auto"/>
                    <w:left w:val="none" w:sz="0" w:space="0" w:color="auto"/>
                    <w:bottom w:val="none" w:sz="0" w:space="0" w:color="auto"/>
                    <w:right w:val="none" w:sz="0" w:space="0" w:color="auto"/>
                  </w:divBdr>
                </w:div>
              </w:divsChild>
            </w:div>
            <w:div w:id="801188993">
              <w:marLeft w:val="0"/>
              <w:marRight w:val="0"/>
              <w:marTop w:val="0"/>
              <w:marBottom w:val="0"/>
              <w:divBdr>
                <w:top w:val="none" w:sz="0" w:space="0" w:color="auto"/>
                <w:left w:val="none" w:sz="0" w:space="0" w:color="auto"/>
                <w:bottom w:val="none" w:sz="0" w:space="0" w:color="auto"/>
                <w:right w:val="none" w:sz="0" w:space="0" w:color="auto"/>
              </w:divBdr>
              <w:divsChild>
                <w:div w:id="118187155">
                  <w:marLeft w:val="0"/>
                  <w:marRight w:val="0"/>
                  <w:marTop w:val="120"/>
                  <w:marBottom w:val="0"/>
                  <w:divBdr>
                    <w:top w:val="none" w:sz="0" w:space="0" w:color="auto"/>
                    <w:left w:val="none" w:sz="0" w:space="0" w:color="auto"/>
                    <w:bottom w:val="none" w:sz="0" w:space="0" w:color="auto"/>
                    <w:right w:val="none" w:sz="0" w:space="0" w:color="auto"/>
                  </w:divBdr>
                </w:div>
                <w:div w:id="334116125">
                  <w:marLeft w:val="0"/>
                  <w:marRight w:val="0"/>
                  <w:marTop w:val="0"/>
                  <w:marBottom w:val="0"/>
                  <w:divBdr>
                    <w:top w:val="none" w:sz="0" w:space="0" w:color="auto"/>
                    <w:left w:val="none" w:sz="0" w:space="0" w:color="auto"/>
                    <w:bottom w:val="none" w:sz="0" w:space="0" w:color="auto"/>
                    <w:right w:val="none" w:sz="0" w:space="0" w:color="auto"/>
                  </w:divBdr>
                </w:div>
              </w:divsChild>
            </w:div>
            <w:div w:id="1336152077">
              <w:marLeft w:val="0"/>
              <w:marRight w:val="0"/>
              <w:marTop w:val="0"/>
              <w:marBottom w:val="0"/>
              <w:divBdr>
                <w:top w:val="none" w:sz="0" w:space="0" w:color="auto"/>
                <w:left w:val="none" w:sz="0" w:space="0" w:color="auto"/>
                <w:bottom w:val="none" w:sz="0" w:space="0" w:color="auto"/>
                <w:right w:val="none" w:sz="0" w:space="0" w:color="auto"/>
              </w:divBdr>
              <w:divsChild>
                <w:div w:id="1710060785">
                  <w:marLeft w:val="0"/>
                  <w:marRight w:val="0"/>
                  <w:marTop w:val="120"/>
                  <w:marBottom w:val="0"/>
                  <w:divBdr>
                    <w:top w:val="none" w:sz="0" w:space="0" w:color="auto"/>
                    <w:left w:val="none" w:sz="0" w:space="0" w:color="auto"/>
                    <w:bottom w:val="none" w:sz="0" w:space="0" w:color="auto"/>
                    <w:right w:val="none" w:sz="0" w:space="0" w:color="auto"/>
                  </w:divBdr>
                </w:div>
                <w:div w:id="1977180716">
                  <w:marLeft w:val="0"/>
                  <w:marRight w:val="0"/>
                  <w:marTop w:val="0"/>
                  <w:marBottom w:val="0"/>
                  <w:divBdr>
                    <w:top w:val="none" w:sz="0" w:space="0" w:color="auto"/>
                    <w:left w:val="none" w:sz="0" w:space="0" w:color="auto"/>
                    <w:bottom w:val="none" w:sz="0" w:space="0" w:color="auto"/>
                    <w:right w:val="none" w:sz="0" w:space="0" w:color="auto"/>
                  </w:divBdr>
                </w:div>
              </w:divsChild>
            </w:div>
            <w:div w:id="2121221743">
              <w:marLeft w:val="0"/>
              <w:marRight w:val="0"/>
              <w:marTop w:val="0"/>
              <w:marBottom w:val="0"/>
              <w:divBdr>
                <w:top w:val="none" w:sz="0" w:space="0" w:color="auto"/>
                <w:left w:val="none" w:sz="0" w:space="0" w:color="auto"/>
                <w:bottom w:val="none" w:sz="0" w:space="0" w:color="auto"/>
                <w:right w:val="none" w:sz="0" w:space="0" w:color="auto"/>
              </w:divBdr>
              <w:divsChild>
                <w:div w:id="1435131678">
                  <w:marLeft w:val="0"/>
                  <w:marRight w:val="0"/>
                  <w:marTop w:val="120"/>
                  <w:marBottom w:val="0"/>
                  <w:divBdr>
                    <w:top w:val="none" w:sz="0" w:space="0" w:color="auto"/>
                    <w:left w:val="none" w:sz="0" w:space="0" w:color="auto"/>
                    <w:bottom w:val="none" w:sz="0" w:space="0" w:color="auto"/>
                    <w:right w:val="none" w:sz="0" w:space="0" w:color="auto"/>
                  </w:divBdr>
                </w:div>
                <w:div w:id="408117078">
                  <w:marLeft w:val="0"/>
                  <w:marRight w:val="0"/>
                  <w:marTop w:val="0"/>
                  <w:marBottom w:val="0"/>
                  <w:divBdr>
                    <w:top w:val="none" w:sz="0" w:space="0" w:color="auto"/>
                    <w:left w:val="none" w:sz="0" w:space="0" w:color="auto"/>
                    <w:bottom w:val="none" w:sz="0" w:space="0" w:color="auto"/>
                    <w:right w:val="none" w:sz="0" w:space="0" w:color="auto"/>
                  </w:divBdr>
                </w:div>
              </w:divsChild>
            </w:div>
            <w:div w:id="1769275533">
              <w:marLeft w:val="0"/>
              <w:marRight w:val="0"/>
              <w:marTop w:val="0"/>
              <w:marBottom w:val="0"/>
              <w:divBdr>
                <w:top w:val="none" w:sz="0" w:space="0" w:color="auto"/>
                <w:left w:val="none" w:sz="0" w:space="0" w:color="auto"/>
                <w:bottom w:val="none" w:sz="0" w:space="0" w:color="auto"/>
                <w:right w:val="none" w:sz="0" w:space="0" w:color="auto"/>
              </w:divBdr>
              <w:divsChild>
                <w:div w:id="582497927">
                  <w:marLeft w:val="0"/>
                  <w:marRight w:val="0"/>
                  <w:marTop w:val="120"/>
                  <w:marBottom w:val="0"/>
                  <w:divBdr>
                    <w:top w:val="none" w:sz="0" w:space="0" w:color="auto"/>
                    <w:left w:val="none" w:sz="0" w:space="0" w:color="auto"/>
                    <w:bottom w:val="none" w:sz="0" w:space="0" w:color="auto"/>
                    <w:right w:val="none" w:sz="0" w:space="0" w:color="auto"/>
                  </w:divBdr>
                </w:div>
                <w:div w:id="1832135102">
                  <w:marLeft w:val="0"/>
                  <w:marRight w:val="0"/>
                  <w:marTop w:val="0"/>
                  <w:marBottom w:val="0"/>
                  <w:divBdr>
                    <w:top w:val="none" w:sz="0" w:space="0" w:color="auto"/>
                    <w:left w:val="none" w:sz="0" w:space="0" w:color="auto"/>
                    <w:bottom w:val="none" w:sz="0" w:space="0" w:color="auto"/>
                    <w:right w:val="none" w:sz="0" w:space="0" w:color="auto"/>
                  </w:divBdr>
                </w:div>
              </w:divsChild>
            </w:div>
            <w:div w:id="1088423169">
              <w:marLeft w:val="0"/>
              <w:marRight w:val="0"/>
              <w:marTop w:val="0"/>
              <w:marBottom w:val="0"/>
              <w:divBdr>
                <w:top w:val="none" w:sz="0" w:space="0" w:color="auto"/>
                <w:left w:val="none" w:sz="0" w:space="0" w:color="auto"/>
                <w:bottom w:val="none" w:sz="0" w:space="0" w:color="auto"/>
                <w:right w:val="none" w:sz="0" w:space="0" w:color="auto"/>
              </w:divBdr>
              <w:divsChild>
                <w:div w:id="768503680">
                  <w:marLeft w:val="0"/>
                  <w:marRight w:val="0"/>
                  <w:marTop w:val="120"/>
                  <w:marBottom w:val="0"/>
                  <w:divBdr>
                    <w:top w:val="none" w:sz="0" w:space="0" w:color="auto"/>
                    <w:left w:val="none" w:sz="0" w:space="0" w:color="auto"/>
                    <w:bottom w:val="none" w:sz="0" w:space="0" w:color="auto"/>
                    <w:right w:val="none" w:sz="0" w:space="0" w:color="auto"/>
                  </w:divBdr>
                </w:div>
                <w:div w:id="5833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6403">
      <w:bodyDiv w:val="1"/>
      <w:marLeft w:val="0"/>
      <w:marRight w:val="0"/>
      <w:marTop w:val="0"/>
      <w:marBottom w:val="0"/>
      <w:divBdr>
        <w:top w:val="none" w:sz="0" w:space="0" w:color="auto"/>
        <w:left w:val="none" w:sz="0" w:space="0" w:color="auto"/>
        <w:bottom w:val="none" w:sz="0" w:space="0" w:color="auto"/>
        <w:right w:val="none" w:sz="0" w:space="0" w:color="auto"/>
      </w:divBdr>
    </w:div>
    <w:div w:id="559366541">
      <w:bodyDiv w:val="1"/>
      <w:marLeft w:val="0"/>
      <w:marRight w:val="0"/>
      <w:marTop w:val="0"/>
      <w:marBottom w:val="0"/>
      <w:divBdr>
        <w:top w:val="none" w:sz="0" w:space="0" w:color="auto"/>
        <w:left w:val="none" w:sz="0" w:space="0" w:color="auto"/>
        <w:bottom w:val="none" w:sz="0" w:space="0" w:color="auto"/>
        <w:right w:val="none" w:sz="0" w:space="0" w:color="auto"/>
      </w:divBdr>
    </w:div>
    <w:div w:id="574123357">
      <w:bodyDiv w:val="1"/>
      <w:marLeft w:val="0"/>
      <w:marRight w:val="0"/>
      <w:marTop w:val="0"/>
      <w:marBottom w:val="0"/>
      <w:divBdr>
        <w:top w:val="none" w:sz="0" w:space="0" w:color="auto"/>
        <w:left w:val="none" w:sz="0" w:space="0" w:color="auto"/>
        <w:bottom w:val="none" w:sz="0" w:space="0" w:color="auto"/>
        <w:right w:val="none" w:sz="0" w:space="0" w:color="auto"/>
      </w:divBdr>
      <w:divsChild>
        <w:div w:id="755979485">
          <w:marLeft w:val="0"/>
          <w:marRight w:val="0"/>
          <w:marTop w:val="0"/>
          <w:marBottom w:val="0"/>
          <w:divBdr>
            <w:top w:val="none" w:sz="0" w:space="0" w:color="auto"/>
            <w:left w:val="none" w:sz="0" w:space="0" w:color="auto"/>
            <w:bottom w:val="none" w:sz="0" w:space="0" w:color="auto"/>
            <w:right w:val="none" w:sz="0" w:space="0" w:color="auto"/>
          </w:divBdr>
          <w:divsChild>
            <w:div w:id="447503805">
              <w:marLeft w:val="0"/>
              <w:marRight w:val="0"/>
              <w:marTop w:val="120"/>
              <w:marBottom w:val="0"/>
              <w:divBdr>
                <w:top w:val="none" w:sz="0" w:space="0" w:color="auto"/>
                <w:left w:val="none" w:sz="0" w:space="0" w:color="auto"/>
                <w:bottom w:val="none" w:sz="0" w:space="0" w:color="auto"/>
                <w:right w:val="none" w:sz="0" w:space="0" w:color="auto"/>
              </w:divBdr>
            </w:div>
            <w:div w:id="1113480353">
              <w:marLeft w:val="0"/>
              <w:marRight w:val="0"/>
              <w:marTop w:val="0"/>
              <w:marBottom w:val="0"/>
              <w:divBdr>
                <w:top w:val="none" w:sz="0" w:space="0" w:color="auto"/>
                <w:left w:val="none" w:sz="0" w:space="0" w:color="auto"/>
                <w:bottom w:val="none" w:sz="0" w:space="0" w:color="auto"/>
                <w:right w:val="none" w:sz="0" w:space="0" w:color="auto"/>
              </w:divBdr>
            </w:div>
          </w:divsChild>
        </w:div>
        <w:div w:id="313144788">
          <w:marLeft w:val="0"/>
          <w:marRight w:val="0"/>
          <w:marTop w:val="0"/>
          <w:marBottom w:val="0"/>
          <w:divBdr>
            <w:top w:val="none" w:sz="0" w:space="0" w:color="auto"/>
            <w:left w:val="none" w:sz="0" w:space="0" w:color="auto"/>
            <w:bottom w:val="none" w:sz="0" w:space="0" w:color="auto"/>
            <w:right w:val="none" w:sz="0" w:space="0" w:color="auto"/>
          </w:divBdr>
          <w:divsChild>
            <w:div w:id="1129082212">
              <w:marLeft w:val="0"/>
              <w:marRight w:val="0"/>
              <w:marTop w:val="120"/>
              <w:marBottom w:val="0"/>
              <w:divBdr>
                <w:top w:val="none" w:sz="0" w:space="0" w:color="auto"/>
                <w:left w:val="none" w:sz="0" w:space="0" w:color="auto"/>
                <w:bottom w:val="none" w:sz="0" w:space="0" w:color="auto"/>
                <w:right w:val="none" w:sz="0" w:space="0" w:color="auto"/>
              </w:divBdr>
            </w:div>
            <w:div w:id="1005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0151">
      <w:bodyDiv w:val="1"/>
      <w:marLeft w:val="0"/>
      <w:marRight w:val="0"/>
      <w:marTop w:val="0"/>
      <w:marBottom w:val="0"/>
      <w:divBdr>
        <w:top w:val="none" w:sz="0" w:space="0" w:color="auto"/>
        <w:left w:val="none" w:sz="0" w:space="0" w:color="auto"/>
        <w:bottom w:val="none" w:sz="0" w:space="0" w:color="auto"/>
        <w:right w:val="none" w:sz="0" w:space="0" w:color="auto"/>
      </w:divBdr>
      <w:divsChild>
        <w:div w:id="1999140967">
          <w:marLeft w:val="0"/>
          <w:marRight w:val="0"/>
          <w:marTop w:val="0"/>
          <w:marBottom w:val="0"/>
          <w:divBdr>
            <w:top w:val="none" w:sz="0" w:space="0" w:color="auto"/>
            <w:left w:val="none" w:sz="0" w:space="0" w:color="auto"/>
            <w:bottom w:val="none" w:sz="0" w:space="0" w:color="auto"/>
            <w:right w:val="none" w:sz="0" w:space="0" w:color="auto"/>
          </w:divBdr>
        </w:div>
      </w:divsChild>
    </w:div>
    <w:div w:id="580723160">
      <w:bodyDiv w:val="1"/>
      <w:marLeft w:val="0"/>
      <w:marRight w:val="0"/>
      <w:marTop w:val="0"/>
      <w:marBottom w:val="0"/>
      <w:divBdr>
        <w:top w:val="none" w:sz="0" w:space="0" w:color="auto"/>
        <w:left w:val="none" w:sz="0" w:space="0" w:color="auto"/>
        <w:bottom w:val="none" w:sz="0" w:space="0" w:color="auto"/>
        <w:right w:val="none" w:sz="0" w:space="0" w:color="auto"/>
      </w:divBdr>
      <w:divsChild>
        <w:div w:id="405687689">
          <w:marLeft w:val="0"/>
          <w:marRight w:val="0"/>
          <w:marTop w:val="0"/>
          <w:marBottom w:val="0"/>
          <w:divBdr>
            <w:top w:val="none" w:sz="0" w:space="0" w:color="auto"/>
            <w:left w:val="none" w:sz="0" w:space="0" w:color="auto"/>
            <w:bottom w:val="none" w:sz="0" w:space="0" w:color="auto"/>
            <w:right w:val="none" w:sz="0" w:space="0" w:color="auto"/>
          </w:divBdr>
        </w:div>
      </w:divsChild>
    </w:div>
    <w:div w:id="588001577">
      <w:bodyDiv w:val="1"/>
      <w:marLeft w:val="0"/>
      <w:marRight w:val="0"/>
      <w:marTop w:val="0"/>
      <w:marBottom w:val="0"/>
      <w:divBdr>
        <w:top w:val="none" w:sz="0" w:space="0" w:color="auto"/>
        <w:left w:val="none" w:sz="0" w:space="0" w:color="auto"/>
        <w:bottom w:val="none" w:sz="0" w:space="0" w:color="auto"/>
        <w:right w:val="none" w:sz="0" w:space="0" w:color="auto"/>
      </w:divBdr>
    </w:div>
    <w:div w:id="593898248">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sChild>
        <w:div w:id="911542527">
          <w:marLeft w:val="0"/>
          <w:marRight w:val="0"/>
          <w:marTop w:val="0"/>
          <w:marBottom w:val="0"/>
          <w:divBdr>
            <w:top w:val="none" w:sz="0" w:space="0" w:color="auto"/>
            <w:left w:val="none" w:sz="0" w:space="0" w:color="auto"/>
            <w:bottom w:val="none" w:sz="0" w:space="0" w:color="auto"/>
            <w:right w:val="none" w:sz="0" w:space="0" w:color="auto"/>
          </w:divBdr>
          <w:divsChild>
            <w:div w:id="959146590">
              <w:marLeft w:val="0"/>
              <w:marRight w:val="0"/>
              <w:marTop w:val="0"/>
              <w:marBottom w:val="0"/>
              <w:divBdr>
                <w:top w:val="none" w:sz="0" w:space="0" w:color="auto"/>
                <w:left w:val="none" w:sz="0" w:space="0" w:color="auto"/>
                <w:bottom w:val="none" w:sz="0" w:space="0" w:color="auto"/>
                <w:right w:val="none" w:sz="0" w:space="0" w:color="auto"/>
              </w:divBdr>
              <w:divsChild>
                <w:div w:id="658194470">
                  <w:marLeft w:val="0"/>
                  <w:marRight w:val="0"/>
                  <w:marTop w:val="120"/>
                  <w:marBottom w:val="0"/>
                  <w:divBdr>
                    <w:top w:val="none" w:sz="0" w:space="0" w:color="auto"/>
                    <w:left w:val="none" w:sz="0" w:space="0" w:color="auto"/>
                    <w:bottom w:val="none" w:sz="0" w:space="0" w:color="auto"/>
                    <w:right w:val="none" w:sz="0" w:space="0" w:color="auto"/>
                  </w:divBdr>
                </w:div>
                <w:div w:id="2060586563">
                  <w:marLeft w:val="0"/>
                  <w:marRight w:val="0"/>
                  <w:marTop w:val="0"/>
                  <w:marBottom w:val="0"/>
                  <w:divBdr>
                    <w:top w:val="none" w:sz="0" w:space="0" w:color="auto"/>
                    <w:left w:val="none" w:sz="0" w:space="0" w:color="auto"/>
                    <w:bottom w:val="none" w:sz="0" w:space="0" w:color="auto"/>
                    <w:right w:val="none" w:sz="0" w:space="0" w:color="auto"/>
                  </w:divBdr>
                </w:div>
              </w:divsChild>
            </w:div>
            <w:div w:id="1186679421">
              <w:marLeft w:val="0"/>
              <w:marRight w:val="0"/>
              <w:marTop w:val="0"/>
              <w:marBottom w:val="0"/>
              <w:divBdr>
                <w:top w:val="none" w:sz="0" w:space="0" w:color="auto"/>
                <w:left w:val="none" w:sz="0" w:space="0" w:color="auto"/>
                <w:bottom w:val="none" w:sz="0" w:space="0" w:color="auto"/>
                <w:right w:val="none" w:sz="0" w:space="0" w:color="auto"/>
              </w:divBdr>
              <w:divsChild>
                <w:div w:id="777411606">
                  <w:marLeft w:val="0"/>
                  <w:marRight w:val="0"/>
                  <w:marTop w:val="120"/>
                  <w:marBottom w:val="0"/>
                  <w:divBdr>
                    <w:top w:val="none" w:sz="0" w:space="0" w:color="auto"/>
                    <w:left w:val="none" w:sz="0" w:space="0" w:color="auto"/>
                    <w:bottom w:val="none" w:sz="0" w:space="0" w:color="auto"/>
                    <w:right w:val="none" w:sz="0" w:space="0" w:color="auto"/>
                  </w:divBdr>
                </w:div>
                <w:div w:id="1674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48041">
      <w:bodyDiv w:val="1"/>
      <w:marLeft w:val="0"/>
      <w:marRight w:val="0"/>
      <w:marTop w:val="0"/>
      <w:marBottom w:val="0"/>
      <w:divBdr>
        <w:top w:val="none" w:sz="0" w:space="0" w:color="auto"/>
        <w:left w:val="none" w:sz="0" w:space="0" w:color="auto"/>
        <w:bottom w:val="none" w:sz="0" w:space="0" w:color="auto"/>
        <w:right w:val="none" w:sz="0" w:space="0" w:color="auto"/>
      </w:divBdr>
    </w:div>
    <w:div w:id="617371387">
      <w:bodyDiv w:val="1"/>
      <w:marLeft w:val="0"/>
      <w:marRight w:val="0"/>
      <w:marTop w:val="0"/>
      <w:marBottom w:val="0"/>
      <w:divBdr>
        <w:top w:val="none" w:sz="0" w:space="0" w:color="auto"/>
        <w:left w:val="none" w:sz="0" w:space="0" w:color="auto"/>
        <w:bottom w:val="none" w:sz="0" w:space="0" w:color="auto"/>
        <w:right w:val="none" w:sz="0" w:space="0" w:color="auto"/>
      </w:divBdr>
      <w:divsChild>
        <w:div w:id="1460296484">
          <w:marLeft w:val="0"/>
          <w:marRight w:val="0"/>
          <w:marTop w:val="0"/>
          <w:marBottom w:val="0"/>
          <w:divBdr>
            <w:top w:val="none" w:sz="0" w:space="0" w:color="auto"/>
            <w:left w:val="none" w:sz="0" w:space="0" w:color="auto"/>
            <w:bottom w:val="none" w:sz="0" w:space="0" w:color="auto"/>
            <w:right w:val="none" w:sz="0" w:space="0" w:color="auto"/>
          </w:divBdr>
        </w:div>
      </w:divsChild>
    </w:div>
    <w:div w:id="630988330">
      <w:bodyDiv w:val="1"/>
      <w:marLeft w:val="0"/>
      <w:marRight w:val="0"/>
      <w:marTop w:val="0"/>
      <w:marBottom w:val="0"/>
      <w:divBdr>
        <w:top w:val="none" w:sz="0" w:space="0" w:color="auto"/>
        <w:left w:val="none" w:sz="0" w:space="0" w:color="auto"/>
        <w:bottom w:val="none" w:sz="0" w:space="0" w:color="auto"/>
        <w:right w:val="none" w:sz="0" w:space="0" w:color="auto"/>
      </w:divBdr>
    </w:div>
    <w:div w:id="633098726">
      <w:bodyDiv w:val="1"/>
      <w:marLeft w:val="0"/>
      <w:marRight w:val="0"/>
      <w:marTop w:val="0"/>
      <w:marBottom w:val="0"/>
      <w:divBdr>
        <w:top w:val="none" w:sz="0" w:space="0" w:color="auto"/>
        <w:left w:val="none" w:sz="0" w:space="0" w:color="auto"/>
        <w:bottom w:val="none" w:sz="0" w:space="0" w:color="auto"/>
        <w:right w:val="none" w:sz="0" w:space="0" w:color="auto"/>
      </w:divBdr>
    </w:div>
    <w:div w:id="633369259">
      <w:bodyDiv w:val="1"/>
      <w:marLeft w:val="0"/>
      <w:marRight w:val="0"/>
      <w:marTop w:val="0"/>
      <w:marBottom w:val="0"/>
      <w:divBdr>
        <w:top w:val="none" w:sz="0" w:space="0" w:color="auto"/>
        <w:left w:val="none" w:sz="0" w:space="0" w:color="auto"/>
        <w:bottom w:val="none" w:sz="0" w:space="0" w:color="auto"/>
        <w:right w:val="none" w:sz="0" w:space="0" w:color="auto"/>
      </w:divBdr>
      <w:divsChild>
        <w:div w:id="308484155">
          <w:marLeft w:val="0"/>
          <w:marRight w:val="0"/>
          <w:marTop w:val="0"/>
          <w:marBottom w:val="0"/>
          <w:divBdr>
            <w:top w:val="none" w:sz="0" w:space="0" w:color="auto"/>
            <w:left w:val="none" w:sz="0" w:space="0" w:color="auto"/>
            <w:bottom w:val="none" w:sz="0" w:space="0" w:color="auto"/>
            <w:right w:val="none" w:sz="0" w:space="0" w:color="auto"/>
          </w:divBdr>
        </w:div>
      </w:divsChild>
    </w:div>
    <w:div w:id="639842112">
      <w:bodyDiv w:val="1"/>
      <w:marLeft w:val="0"/>
      <w:marRight w:val="0"/>
      <w:marTop w:val="0"/>
      <w:marBottom w:val="0"/>
      <w:divBdr>
        <w:top w:val="none" w:sz="0" w:space="0" w:color="auto"/>
        <w:left w:val="none" w:sz="0" w:space="0" w:color="auto"/>
        <w:bottom w:val="none" w:sz="0" w:space="0" w:color="auto"/>
        <w:right w:val="none" w:sz="0" w:space="0" w:color="auto"/>
      </w:divBdr>
      <w:divsChild>
        <w:div w:id="1132945640">
          <w:marLeft w:val="600"/>
          <w:marRight w:val="0"/>
          <w:marTop w:val="0"/>
          <w:marBottom w:val="0"/>
          <w:divBdr>
            <w:top w:val="none" w:sz="0" w:space="0" w:color="auto"/>
            <w:left w:val="none" w:sz="0" w:space="0" w:color="auto"/>
            <w:bottom w:val="none" w:sz="0" w:space="0" w:color="auto"/>
            <w:right w:val="none" w:sz="0" w:space="0" w:color="auto"/>
          </w:divBdr>
        </w:div>
        <w:div w:id="1466311350">
          <w:marLeft w:val="600"/>
          <w:marRight w:val="0"/>
          <w:marTop w:val="0"/>
          <w:marBottom w:val="0"/>
          <w:divBdr>
            <w:top w:val="none" w:sz="0" w:space="0" w:color="auto"/>
            <w:left w:val="none" w:sz="0" w:space="0" w:color="auto"/>
            <w:bottom w:val="none" w:sz="0" w:space="0" w:color="auto"/>
            <w:right w:val="none" w:sz="0" w:space="0" w:color="auto"/>
          </w:divBdr>
        </w:div>
        <w:div w:id="850266632">
          <w:marLeft w:val="600"/>
          <w:marRight w:val="0"/>
          <w:marTop w:val="0"/>
          <w:marBottom w:val="0"/>
          <w:divBdr>
            <w:top w:val="none" w:sz="0" w:space="0" w:color="auto"/>
            <w:left w:val="none" w:sz="0" w:space="0" w:color="auto"/>
            <w:bottom w:val="none" w:sz="0" w:space="0" w:color="auto"/>
            <w:right w:val="none" w:sz="0" w:space="0" w:color="auto"/>
          </w:divBdr>
        </w:div>
        <w:div w:id="1451319747">
          <w:marLeft w:val="600"/>
          <w:marRight w:val="0"/>
          <w:marTop w:val="0"/>
          <w:marBottom w:val="0"/>
          <w:divBdr>
            <w:top w:val="none" w:sz="0" w:space="0" w:color="auto"/>
            <w:left w:val="none" w:sz="0" w:space="0" w:color="auto"/>
            <w:bottom w:val="none" w:sz="0" w:space="0" w:color="auto"/>
            <w:right w:val="none" w:sz="0" w:space="0" w:color="auto"/>
          </w:divBdr>
        </w:div>
        <w:div w:id="277375223">
          <w:marLeft w:val="600"/>
          <w:marRight w:val="0"/>
          <w:marTop w:val="0"/>
          <w:marBottom w:val="0"/>
          <w:divBdr>
            <w:top w:val="none" w:sz="0" w:space="0" w:color="auto"/>
            <w:left w:val="none" w:sz="0" w:space="0" w:color="auto"/>
            <w:bottom w:val="none" w:sz="0" w:space="0" w:color="auto"/>
            <w:right w:val="none" w:sz="0" w:space="0" w:color="auto"/>
          </w:divBdr>
        </w:div>
        <w:div w:id="1722288161">
          <w:marLeft w:val="600"/>
          <w:marRight w:val="0"/>
          <w:marTop w:val="0"/>
          <w:marBottom w:val="0"/>
          <w:divBdr>
            <w:top w:val="none" w:sz="0" w:space="0" w:color="auto"/>
            <w:left w:val="none" w:sz="0" w:space="0" w:color="auto"/>
            <w:bottom w:val="none" w:sz="0" w:space="0" w:color="auto"/>
            <w:right w:val="none" w:sz="0" w:space="0" w:color="auto"/>
          </w:divBdr>
        </w:div>
        <w:div w:id="1460341861">
          <w:marLeft w:val="600"/>
          <w:marRight w:val="0"/>
          <w:marTop w:val="0"/>
          <w:marBottom w:val="0"/>
          <w:divBdr>
            <w:top w:val="none" w:sz="0" w:space="0" w:color="auto"/>
            <w:left w:val="none" w:sz="0" w:space="0" w:color="auto"/>
            <w:bottom w:val="none" w:sz="0" w:space="0" w:color="auto"/>
            <w:right w:val="none" w:sz="0" w:space="0" w:color="auto"/>
          </w:divBdr>
        </w:div>
        <w:div w:id="258567682">
          <w:marLeft w:val="600"/>
          <w:marRight w:val="0"/>
          <w:marTop w:val="0"/>
          <w:marBottom w:val="0"/>
          <w:divBdr>
            <w:top w:val="none" w:sz="0" w:space="0" w:color="auto"/>
            <w:left w:val="none" w:sz="0" w:space="0" w:color="auto"/>
            <w:bottom w:val="none" w:sz="0" w:space="0" w:color="auto"/>
            <w:right w:val="none" w:sz="0" w:space="0" w:color="auto"/>
          </w:divBdr>
        </w:div>
        <w:div w:id="1820535179">
          <w:marLeft w:val="600"/>
          <w:marRight w:val="0"/>
          <w:marTop w:val="0"/>
          <w:marBottom w:val="0"/>
          <w:divBdr>
            <w:top w:val="none" w:sz="0" w:space="0" w:color="auto"/>
            <w:left w:val="none" w:sz="0" w:space="0" w:color="auto"/>
            <w:bottom w:val="none" w:sz="0" w:space="0" w:color="auto"/>
            <w:right w:val="none" w:sz="0" w:space="0" w:color="auto"/>
          </w:divBdr>
        </w:div>
        <w:div w:id="1311208940">
          <w:marLeft w:val="600"/>
          <w:marRight w:val="0"/>
          <w:marTop w:val="0"/>
          <w:marBottom w:val="0"/>
          <w:divBdr>
            <w:top w:val="none" w:sz="0" w:space="0" w:color="auto"/>
            <w:left w:val="none" w:sz="0" w:space="0" w:color="auto"/>
            <w:bottom w:val="none" w:sz="0" w:space="0" w:color="auto"/>
            <w:right w:val="none" w:sz="0" w:space="0" w:color="auto"/>
          </w:divBdr>
        </w:div>
        <w:div w:id="253514482">
          <w:marLeft w:val="600"/>
          <w:marRight w:val="0"/>
          <w:marTop w:val="0"/>
          <w:marBottom w:val="0"/>
          <w:divBdr>
            <w:top w:val="none" w:sz="0" w:space="0" w:color="auto"/>
            <w:left w:val="none" w:sz="0" w:space="0" w:color="auto"/>
            <w:bottom w:val="none" w:sz="0" w:space="0" w:color="auto"/>
            <w:right w:val="none" w:sz="0" w:space="0" w:color="auto"/>
          </w:divBdr>
        </w:div>
        <w:div w:id="1758743535">
          <w:marLeft w:val="600"/>
          <w:marRight w:val="0"/>
          <w:marTop w:val="0"/>
          <w:marBottom w:val="0"/>
          <w:divBdr>
            <w:top w:val="none" w:sz="0" w:space="0" w:color="auto"/>
            <w:left w:val="none" w:sz="0" w:space="0" w:color="auto"/>
            <w:bottom w:val="none" w:sz="0" w:space="0" w:color="auto"/>
            <w:right w:val="none" w:sz="0" w:space="0" w:color="auto"/>
          </w:divBdr>
          <w:divsChild>
            <w:div w:id="566500679">
              <w:marLeft w:val="600"/>
              <w:marRight w:val="0"/>
              <w:marTop w:val="0"/>
              <w:marBottom w:val="0"/>
              <w:divBdr>
                <w:top w:val="none" w:sz="0" w:space="0" w:color="auto"/>
                <w:left w:val="none" w:sz="0" w:space="0" w:color="auto"/>
                <w:bottom w:val="none" w:sz="0" w:space="0" w:color="auto"/>
                <w:right w:val="none" w:sz="0" w:space="0" w:color="auto"/>
              </w:divBdr>
            </w:div>
            <w:div w:id="746222277">
              <w:marLeft w:val="720"/>
              <w:marRight w:val="0"/>
              <w:marTop w:val="0"/>
              <w:marBottom w:val="0"/>
              <w:divBdr>
                <w:top w:val="none" w:sz="0" w:space="0" w:color="auto"/>
                <w:left w:val="none" w:sz="0" w:space="0" w:color="auto"/>
                <w:bottom w:val="none" w:sz="0" w:space="0" w:color="auto"/>
                <w:right w:val="none" w:sz="0" w:space="0" w:color="auto"/>
              </w:divBdr>
            </w:div>
            <w:div w:id="299305360">
              <w:marLeft w:val="840"/>
              <w:marRight w:val="0"/>
              <w:marTop w:val="0"/>
              <w:marBottom w:val="0"/>
              <w:divBdr>
                <w:top w:val="none" w:sz="0" w:space="0" w:color="auto"/>
                <w:left w:val="none" w:sz="0" w:space="0" w:color="auto"/>
                <w:bottom w:val="none" w:sz="0" w:space="0" w:color="auto"/>
                <w:right w:val="none" w:sz="0" w:space="0" w:color="auto"/>
              </w:divBdr>
            </w:div>
          </w:divsChild>
        </w:div>
        <w:div w:id="1033506534">
          <w:marLeft w:val="600"/>
          <w:marRight w:val="0"/>
          <w:marTop w:val="0"/>
          <w:marBottom w:val="0"/>
          <w:divBdr>
            <w:top w:val="none" w:sz="0" w:space="0" w:color="auto"/>
            <w:left w:val="none" w:sz="0" w:space="0" w:color="auto"/>
            <w:bottom w:val="none" w:sz="0" w:space="0" w:color="auto"/>
            <w:right w:val="none" w:sz="0" w:space="0" w:color="auto"/>
          </w:divBdr>
        </w:div>
        <w:div w:id="743144916">
          <w:marLeft w:val="600"/>
          <w:marRight w:val="0"/>
          <w:marTop w:val="0"/>
          <w:marBottom w:val="0"/>
          <w:divBdr>
            <w:top w:val="none" w:sz="0" w:space="0" w:color="auto"/>
            <w:left w:val="none" w:sz="0" w:space="0" w:color="auto"/>
            <w:bottom w:val="none" w:sz="0" w:space="0" w:color="auto"/>
            <w:right w:val="none" w:sz="0" w:space="0" w:color="auto"/>
          </w:divBdr>
        </w:div>
        <w:div w:id="1566720103">
          <w:marLeft w:val="600"/>
          <w:marRight w:val="0"/>
          <w:marTop w:val="0"/>
          <w:marBottom w:val="0"/>
          <w:divBdr>
            <w:top w:val="none" w:sz="0" w:space="0" w:color="auto"/>
            <w:left w:val="none" w:sz="0" w:space="0" w:color="auto"/>
            <w:bottom w:val="none" w:sz="0" w:space="0" w:color="auto"/>
            <w:right w:val="none" w:sz="0" w:space="0" w:color="auto"/>
          </w:divBdr>
        </w:div>
        <w:div w:id="974456417">
          <w:marLeft w:val="600"/>
          <w:marRight w:val="0"/>
          <w:marTop w:val="0"/>
          <w:marBottom w:val="0"/>
          <w:divBdr>
            <w:top w:val="none" w:sz="0" w:space="0" w:color="auto"/>
            <w:left w:val="none" w:sz="0" w:space="0" w:color="auto"/>
            <w:bottom w:val="none" w:sz="0" w:space="0" w:color="auto"/>
            <w:right w:val="none" w:sz="0" w:space="0" w:color="auto"/>
          </w:divBdr>
        </w:div>
        <w:div w:id="1231305090">
          <w:marLeft w:val="600"/>
          <w:marRight w:val="0"/>
          <w:marTop w:val="0"/>
          <w:marBottom w:val="0"/>
          <w:divBdr>
            <w:top w:val="none" w:sz="0" w:space="0" w:color="auto"/>
            <w:left w:val="none" w:sz="0" w:space="0" w:color="auto"/>
            <w:bottom w:val="none" w:sz="0" w:space="0" w:color="auto"/>
            <w:right w:val="none" w:sz="0" w:space="0" w:color="auto"/>
          </w:divBdr>
          <w:divsChild>
            <w:div w:id="1034499058">
              <w:marLeft w:val="600"/>
              <w:marRight w:val="0"/>
              <w:marTop w:val="0"/>
              <w:marBottom w:val="0"/>
              <w:divBdr>
                <w:top w:val="none" w:sz="0" w:space="0" w:color="auto"/>
                <w:left w:val="none" w:sz="0" w:space="0" w:color="auto"/>
                <w:bottom w:val="none" w:sz="0" w:space="0" w:color="auto"/>
                <w:right w:val="none" w:sz="0" w:space="0" w:color="auto"/>
              </w:divBdr>
            </w:div>
            <w:div w:id="1509170957">
              <w:marLeft w:val="720"/>
              <w:marRight w:val="0"/>
              <w:marTop w:val="0"/>
              <w:marBottom w:val="0"/>
              <w:divBdr>
                <w:top w:val="none" w:sz="0" w:space="0" w:color="auto"/>
                <w:left w:val="none" w:sz="0" w:space="0" w:color="auto"/>
                <w:bottom w:val="none" w:sz="0" w:space="0" w:color="auto"/>
                <w:right w:val="none" w:sz="0" w:space="0" w:color="auto"/>
              </w:divBdr>
            </w:div>
          </w:divsChild>
        </w:div>
        <w:div w:id="1461417219">
          <w:marLeft w:val="600"/>
          <w:marRight w:val="0"/>
          <w:marTop w:val="0"/>
          <w:marBottom w:val="0"/>
          <w:divBdr>
            <w:top w:val="none" w:sz="0" w:space="0" w:color="auto"/>
            <w:left w:val="none" w:sz="0" w:space="0" w:color="auto"/>
            <w:bottom w:val="none" w:sz="0" w:space="0" w:color="auto"/>
            <w:right w:val="none" w:sz="0" w:space="0" w:color="auto"/>
          </w:divBdr>
        </w:div>
        <w:div w:id="654719692">
          <w:marLeft w:val="600"/>
          <w:marRight w:val="0"/>
          <w:marTop w:val="0"/>
          <w:marBottom w:val="0"/>
          <w:divBdr>
            <w:top w:val="none" w:sz="0" w:space="0" w:color="auto"/>
            <w:left w:val="none" w:sz="0" w:space="0" w:color="auto"/>
            <w:bottom w:val="none" w:sz="0" w:space="0" w:color="auto"/>
            <w:right w:val="none" w:sz="0" w:space="0" w:color="auto"/>
          </w:divBdr>
        </w:div>
        <w:div w:id="800416699">
          <w:marLeft w:val="600"/>
          <w:marRight w:val="0"/>
          <w:marTop w:val="0"/>
          <w:marBottom w:val="0"/>
          <w:divBdr>
            <w:top w:val="none" w:sz="0" w:space="0" w:color="auto"/>
            <w:left w:val="none" w:sz="0" w:space="0" w:color="auto"/>
            <w:bottom w:val="none" w:sz="0" w:space="0" w:color="auto"/>
            <w:right w:val="none" w:sz="0" w:space="0" w:color="auto"/>
          </w:divBdr>
        </w:div>
        <w:div w:id="266541768">
          <w:marLeft w:val="600"/>
          <w:marRight w:val="0"/>
          <w:marTop w:val="0"/>
          <w:marBottom w:val="0"/>
          <w:divBdr>
            <w:top w:val="none" w:sz="0" w:space="0" w:color="auto"/>
            <w:left w:val="none" w:sz="0" w:space="0" w:color="auto"/>
            <w:bottom w:val="none" w:sz="0" w:space="0" w:color="auto"/>
            <w:right w:val="none" w:sz="0" w:space="0" w:color="auto"/>
          </w:divBdr>
        </w:div>
        <w:div w:id="162859138">
          <w:marLeft w:val="600"/>
          <w:marRight w:val="0"/>
          <w:marTop w:val="0"/>
          <w:marBottom w:val="0"/>
          <w:divBdr>
            <w:top w:val="none" w:sz="0" w:space="0" w:color="auto"/>
            <w:left w:val="none" w:sz="0" w:space="0" w:color="auto"/>
            <w:bottom w:val="none" w:sz="0" w:space="0" w:color="auto"/>
            <w:right w:val="none" w:sz="0" w:space="0" w:color="auto"/>
          </w:divBdr>
        </w:div>
        <w:div w:id="1749880068">
          <w:marLeft w:val="600"/>
          <w:marRight w:val="0"/>
          <w:marTop w:val="0"/>
          <w:marBottom w:val="0"/>
          <w:divBdr>
            <w:top w:val="none" w:sz="0" w:space="0" w:color="auto"/>
            <w:left w:val="none" w:sz="0" w:space="0" w:color="auto"/>
            <w:bottom w:val="none" w:sz="0" w:space="0" w:color="auto"/>
            <w:right w:val="none" w:sz="0" w:space="0" w:color="auto"/>
          </w:divBdr>
        </w:div>
        <w:div w:id="1835949721">
          <w:marLeft w:val="600"/>
          <w:marRight w:val="0"/>
          <w:marTop w:val="0"/>
          <w:marBottom w:val="0"/>
          <w:divBdr>
            <w:top w:val="none" w:sz="0" w:space="0" w:color="auto"/>
            <w:left w:val="none" w:sz="0" w:space="0" w:color="auto"/>
            <w:bottom w:val="none" w:sz="0" w:space="0" w:color="auto"/>
            <w:right w:val="none" w:sz="0" w:space="0" w:color="auto"/>
          </w:divBdr>
        </w:div>
        <w:div w:id="1062827663">
          <w:marLeft w:val="600"/>
          <w:marRight w:val="0"/>
          <w:marTop w:val="0"/>
          <w:marBottom w:val="0"/>
          <w:divBdr>
            <w:top w:val="none" w:sz="0" w:space="0" w:color="auto"/>
            <w:left w:val="none" w:sz="0" w:space="0" w:color="auto"/>
            <w:bottom w:val="none" w:sz="0" w:space="0" w:color="auto"/>
            <w:right w:val="none" w:sz="0" w:space="0" w:color="auto"/>
          </w:divBdr>
        </w:div>
        <w:div w:id="1915435492">
          <w:marLeft w:val="600"/>
          <w:marRight w:val="0"/>
          <w:marTop w:val="0"/>
          <w:marBottom w:val="0"/>
          <w:divBdr>
            <w:top w:val="none" w:sz="0" w:space="0" w:color="auto"/>
            <w:left w:val="none" w:sz="0" w:space="0" w:color="auto"/>
            <w:bottom w:val="none" w:sz="0" w:space="0" w:color="auto"/>
            <w:right w:val="none" w:sz="0" w:space="0" w:color="auto"/>
          </w:divBdr>
        </w:div>
        <w:div w:id="1719358781">
          <w:marLeft w:val="600"/>
          <w:marRight w:val="0"/>
          <w:marTop w:val="0"/>
          <w:marBottom w:val="0"/>
          <w:divBdr>
            <w:top w:val="none" w:sz="0" w:space="0" w:color="auto"/>
            <w:left w:val="none" w:sz="0" w:space="0" w:color="auto"/>
            <w:bottom w:val="none" w:sz="0" w:space="0" w:color="auto"/>
            <w:right w:val="none" w:sz="0" w:space="0" w:color="auto"/>
          </w:divBdr>
        </w:div>
        <w:div w:id="857816542">
          <w:marLeft w:val="600"/>
          <w:marRight w:val="0"/>
          <w:marTop w:val="0"/>
          <w:marBottom w:val="0"/>
          <w:divBdr>
            <w:top w:val="none" w:sz="0" w:space="0" w:color="auto"/>
            <w:left w:val="none" w:sz="0" w:space="0" w:color="auto"/>
            <w:bottom w:val="none" w:sz="0" w:space="0" w:color="auto"/>
            <w:right w:val="none" w:sz="0" w:space="0" w:color="auto"/>
          </w:divBdr>
        </w:div>
        <w:div w:id="136727075">
          <w:marLeft w:val="600"/>
          <w:marRight w:val="0"/>
          <w:marTop w:val="0"/>
          <w:marBottom w:val="0"/>
          <w:divBdr>
            <w:top w:val="none" w:sz="0" w:space="0" w:color="auto"/>
            <w:left w:val="none" w:sz="0" w:space="0" w:color="auto"/>
            <w:bottom w:val="none" w:sz="0" w:space="0" w:color="auto"/>
            <w:right w:val="none" w:sz="0" w:space="0" w:color="auto"/>
          </w:divBdr>
        </w:div>
        <w:div w:id="1016035988">
          <w:marLeft w:val="600"/>
          <w:marRight w:val="0"/>
          <w:marTop w:val="0"/>
          <w:marBottom w:val="0"/>
          <w:divBdr>
            <w:top w:val="none" w:sz="0" w:space="0" w:color="auto"/>
            <w:left w:val="none" w:sz="0" w:space="0" w:color="auto"/>
            <w:bottom w:val="none" w:sz="0" w:space="0" w:color="auto"/>
            <w:right w:val="none" w:sz="0" w:space="0" w:color="auto"/>
          </w:divBdr>
        </w:div>
      </w:divsChild>
    </w:div>
    <w:div w:id="671688607">
      <w:bodyDiv w:val="1"/>
      <w:marLeft w:val="0"/>
      <w:marRight w:val="0"/>
      <w:marTop w:val="0"/>
      <w:marBottom w:val="0"/>
      <w:divBdr>
        <w:top w:val="none" w:sz="0" w:space="0" w:color="auto"/>
        <w:left w:val="none" w:sz="0" w:space="0" w:color="auto"/>
        <w:bottom w:val="none" w:sz="0" w:space="0" w:color="auto"/>
        <w:right w:val="none" w:sz="0" w:space="0" w:color="auto"/>
      </w:divBdr>
      <w:divsChild>
        <w:div w:id="1290361023">
          <w:marLeft w:val="0"/>
          <w:marRight w:val="0"/>
          <w:marTop w:val="0"/>
          <w:marBottom w:val="0"/>
          <w:divBdr>
            <w:top w:val="none" w:sz="0" w:space="0" w:color="auto"/>
            <w:left w:val="none" w:sz="0" w:space="0" w:color="auto"/>
            <w:bottom w:val="none" w:sz="0" w:space="0" w:color="auto"/>
            <w:right w:val="none" w:sz="0" w:space="0" w:color="auto"/>
          </w:divBdr>
          <w:divsChild>
            <w:div w:id="12323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8114">
      <w:bodyDiv w:val="1"/>
      <w:marLeft w:val="0"/>
      <w:marRight w:val="0"/>
      <w:marTop w:val="0"/>
      <w:marBottom w:val="0"/>
      <w:divBdr>
        <w:top w:val="none" w:sz="0" w:space="0" w:color="auto"/>
        <w:left w:val="none" w:sz="0" w:space="0" w:color="auto"/>
        <w:bottom w:val="none" w:sz="0" w:space="0" w:color="auto"/>
        <w:right w:val="none" w:sz="0" w:space="0" w:color="auto"/>
      </w:divBdr>
    </w:div>
    <w:div w:id="687298917">
      <w:bodyDiv w:val="1"/>
      <w:marLeft w:val="0"/>
      <w:marRight w:val="0"/>
      <w:marTop w:val="0"/>
      <w:marBottom w:val="0"/>
      <w:divBdr>
        <w:top w:val="none" w:sz="0" w:space="0" w:color="auto"/>
        <w:left w:val="none" w:sz="0" w:space="0" w:color="auto"/>
        <w:bottom w:val="none" w:sz="0" w:space="0" w:color="auto"/>
        <w:right w:val="none" w:sz="0" w:space="0" w:color="auto"/>
      </w:divBdr>
      <w:divsChild>
        <w:div w:id="866987556">
          <w:marLeft w:val="0"/>
          <w:marRight w:val="0"/>
          <w:marTop w:val="0"/>
          <w:marBottom w:val="0"/>
          <w:divBdr>
            <w:top w:val="none" w:sz="0" w:space="0" w:color="auto"/>
            <w:left w:val="none" w:sz="0" w:space="0" w:color="auto"/>
            <w:bottom w:val="none" w:sz="0" w:space="0" w:color="auto"/>
            <w:right w:val="none" w:sz="0" w:space="0" w:color="auto"/>
          </w:divBdr>
        </w:div>
      </w:divsChild>
    </w:div>
    <w:div w:id="689450355">
      <w:bodyDiv w:val="1"/>
      <w:marLeft w:val="0"/>
      <w:marRight w:val="0"/>
      <w:marTop w:val="0"/>
      <w:marBottom w:val="0"/>
      <w:divBdr>
        <w:top w:val="none" w:sz="0" w:space="0" w:color="auto"/>
        <w:left w:val="none" w:sz="0" w:space="0" w:color="auto"/>
        <w:bottom w:val="none" w:sz="0" w:space="0" w:color="auto"/>
        <w:right w:val="none" w:sz="0" w:space="0" w:color="auto"/>
      </w:divBdr>
      <w:divsChild>
        <w:div w:id="1225024226">
          <w:marLeft w:val="0"/>
          <w:marRight w:val="0"/>
          <w:marTop w:val="0"/>
          <w:marBottom w:val="0"/>
          <w:divBdr>
            <w:top w:val="none" w:sz="0" w:space="0" w:color="auto"/>
            <w:left w:val="none" w:sz="0" w:space="0" w:color="auto"/>
            <w:bottom w:val="none" w:sz="0" w:space="0" w:color="auto"/>
            <w:right w:val="none" w:sz="0" w:space="0" w:color="auto"/>
          </w:divBdr>
        </w:div>
        <w:div w:id="522742317">
          <w:marLeft w:val="0"/>
          <w:marRight w:val="0"/>
          <w:marTop w:val="0"/>
          <w:marBottom w:val="0"/>
          <w:divBdr>
            <w:top w:val="none" w:sz="0" w:space="0" w:color="auto"/>
            <w:left w:val="none" w:sz="0" w:space="0" w:color="auto"/>
            <w:bottom w:val="none" w:sz="0" w:space="0" w:color="auto"/>
            <w:right w:val="none" w:sz="0" w:space="0" w:color="auto"/>
          </w:divBdr>
        </w:div>
        <w:div w:id="1786071763">
          <w:marLeft w:val="0"/>
          <w:marRight w:val="0"/>
          <w:marTop w:val="0"/>
          <w:marBottom w:val="0"/>
          <w:divBdr>
            <w:top w:val="none" w:sz="0" w:space="0" w:color="auto"/>
            <w:left w:val="none" w:sz="0" w:space="0" w:color="auto"/>
            <w:bottom w:val="none" w:sz="0" w:space="0" w:color="auto"/>
            <w:right w:val="none" w:sz="0" w:space="0" w:color="auto"/>
          </w:divBdr>
        </w:div>
      </w:divsChild>
    </w:div>
    <w:div w:id="696084954">
      <w:bodyDiv w:val="1"/>
      <w:marLeft w:val="0"/>
      <w:marRight w:val="0"/>
      <w:marTop w:val="0"/>
      <w:marBottom w:val="0"/>
      <w:divBdr>
        <w:top w:val="none" w:sz="0" w:space="0" w:color="auto"/>
        <w:left w:val="none" w:sz="0" w:space="0" w:color="auto"/>
        <w:bottom w:val="none" w:sz="0" w:space="0" w:color="auto"/>
        <w:right w:val="none" w:sz="0" w:space="0" w:color="auto"/>
      </w:divBdr>
      <w:divsChild>
        <w:div w:id="1246112791">
          <w:marLeft w:val="0"/>
          <w:marRight w:val="0"/>
          <w:marTop w:val="0"/>
          <w:marBottom w:val="0"/>
          <w:divBdr>
            <w:top w:val="none" w:sz="0" w:space="0" w:color="auto"/>
            <w:left w:val="none" w:sz="0" w:space="0" w:color="auto"/>
            <w:bottom w:val="none" w:sz="0" w:space="0" w:color="auto"/>
            <w:right w:val="none" w:sz="0" w:space="0" w:color="auto"/>
          </w:divBdr>
        </w:div>
        <w:div w:id="2108259797">
          <w:marLeft w:val="0"/>
          <w:marRight w:val="0"/>
          <w:marTop w:val="0"/>
          <w:marBottom w:val="0"/>
          <w:divBdr>
            <w:top w:val="none" w:sz="0" w:space="0" w:color="auto"/>
            <w:left w:val="none" w:sz="0" w:space="0" w:color="auto"/>
            <w:bottom w:val="none" w:sz="0" w:space="0" w:color="auto"/>
            <w:right w:val="none" w:sz="0" w:space="0" w:color="auto"/>
          </w:divBdr>
        </w:div>
        <w:div w:id="94375133">
          <w:marLeft w:val="0"/>
          <w:marRight w:val="0"/>
          <w:marTop w:val="0"/>
          <w:marBottom w:val="0"/>
          <w:divBdr>
            <w:top w:val="none" w:sz="0" w:space="0" w:color="auto"/>
            <w:left w:val="none" w:sz="0" w:space="0" w:color="auto"/>
            <w:bottom w:val="none" w:sz="0" w:space="0" w:color="auto"/>
            <w:right w:val="none" w:sz="0" w:space="0" w:color="auto"/>
          </w:divBdr>
        </w:div>
        <w:div w:id="368997782">
          <w:marLeft w:val="0"/>
          <w:marRight w:val="0"/>
          <w:marTop w:val="0"/>
          <w:marBottom w:val="0"/>
          <w:divBdr>
            <w:top w:val="none" w:sz="0" w:space="0" w:color="auto"/>
            <w:left w:val="none" w:sz="0" w:space="0" w:color="auto"/>
            <w:bottom w:val="none" w:sz="0" w:space="0" w:color="auto"/>
            <w:right w:val="none" w:sz="0" w:space="0" w:color="auto"/>
          </w:divBdr>
        </w:div>
        <w:div w:id="483863277">
          <w:marLeft w:val="0"/>
          <w:marRight w:val="0"/>
          <w:marTop w:val="0"/>
          <w:marBottom w:val="0"/>
          <w:divBdr>
            <w:top w:val="none" w:sz="0" w:space="0" w:color="auto"/>
            <w:left w:val="none" w:sz="0" w:space="0" w:color="auto"/>
            <w:bottom w:val="none" w:sz="0" w:space="0" w:color="auto"/>
            <w:right w:val="none" w:sz="0" w:space="0" w:color="auto"/>
          </w:divBdr>
        </w:div>
        <w:div w:id="1285423505">
          <w:marLeft w:val="0"/>
          <w:marRight w:val="0"/>
          <w:marTop w:val="0"/>
          <w:marBottom w:val="0"/>
          <w:divBdr>
            <w:top w:val="none" w:sz="0" w:space="0" w:color="auto"/>
            <w:left w:val="none" w:sz="0" w:space="0" w:color="auto"/>
            <w:bottom w:val="none" w:sz="0" w:space="0" w:color="auto"/>
            <w:right w:val="none" w:sz="0" w:space="0" w:color="auto"/>
          </w:divBdr>
        </w:div>
      </w:divsChild>
    </w:div>
    <w:div w:id="707461410">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2">
          <w:marLeft w:val="0"/>
          <w:marRight w:val="0"/>
          <w:marTop w:val="0"/>
          <w:marBottom w:val="0"/>
          <w:divBdr>
            <w:top w:val="none" w:sz="0" w:space="0" w:color="auto"/>
            <w:left w:val="none" w:sz="0" w:space="0" w:color="auto"/>
            <w:bottom w:val="none" w:sz="0" w:space="0" w:color="auto"/>
            <w:right w:val="none" w:sz="0" w:space="0" w:color="auto"/>
          </w:divBdr>
        </w:div>
      </w:divsChild>
    </w:div>
    <w:div w:id="715199411">
      <w:bodyDiv w:val="1"/>
      <w:marLeft w:val="0"/>
      <w:marRight w:val="0"/>
      <w:marTop w:val="0"/>
      <w:marBottom w:val="0"/>
      <w:divBdr>
        <w:top w:val="none" w:sz="0" w:space="0" w:color="auto"/>
        <w:left w:val="none" w:sz="0" w:space="0" w:color="auto"/>
        <w:bottom w:val="none" w:sz="0" w:space="0" w:color="auto"/>
        <w:right w:val="none" w:sz="0" w:space="0" w:color="auto"/>
      </w:divBdr>
      <w:divsChild>
        <w:div w:id="2014137771">
          <w:marLeft w:val="0"/>
          <w:marRight w:val="0"/>
          <w:marTop w:val="0"/>
          <w:marBottom w:val="0"/>
          <w:divBdr>
            <w:top w:val="none" w:sz="0" w:space="0" w:color="auto"/>
            <w:left w:val="none" w:sz="0" w:space="0" w:color="auto"/>
            <w:bottom w:val="none" w:sz="0" w:space="0" w:color="auto"/>
            <w:right w:val="none" w:sz="0" w:space="0" w:color="auto"/>
          </w:divBdr>
          <w:divsChild>
            <w:div w:id="19377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7600">
      <w:bodyDiv w:val="1"/>
      <w:marLeft w:val="0"/>
      <w:marRight w:val="0"/>
      <w:marTop w:val="0"/>
      <w:marBottom w:val="0"/>
      <w:divBdr>
        <w:top w:val="none" w:sz="0" w:space="0" w:color="auto"/>
        <w:left w:val="none" w:sz="0" w:space="0" w:color="auto"/>
        <w:bottom w:val="none" w:sz="0" w:space="0" w:color="auto"/>
        <w:right w:val="none" w:sz="0" w:space="0" w:color="auto"/>
      </w:divBdr>
    </w:div>
    <w:div w:id="733545898">
      <w:bodyDiv w:val="1"/>
      <w:marLeft w:val="0"/>
      <w:marRight w:val="0"/>
      <w:marTop w:val="0"/>
      <w:marBottom w:val="0"/>
      <w:divBdr>
        <w:top w:val="none" w:sz="0" w:space="0" w:color="auto"/>
        <w:left w:val="none" w:sz="0" w:space="0" w:color="auto"/>
        <w:bottom w:val="none" w:sz="0" w:space="0" w:color="auto"/>
        <w:right w:val="none" w:sz="0" w:space="0" w:color="auto"/>
      </w:divBdr>
      <w:divsChild>
        <w:div w:id="494147854">
          <w:marLeft w:val="0"/>
          <w:marRight w:val="0"/>
          <w:marTop w:val="0"/>
          <w:marBottom w:val="0"/>
          <w:divBdr>
            <w:top w:val="none" w:sz="0" w:space="0" w:color="auto"/>
            <w:left w:val="none" w:sz="0" w:space="0" w:color="auto"/>
            <w:bottom w:val="none" w:sz="0" w:space="0" w:color="auto"/>
            <w:right w:val="none" w:sz="0" w:space="0" w:color="auto"/>
          </w:divBdr>
          <w:divsChild>
            <w:div w:id="7327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6451">
      <w:bodyDiv w:val="1"/>
      <w:marLeft w:val="0"/>
      <w:marRight w:val="0"/>
      <w:marTop w:val="0"/>
      <w:marBottom w:val="0"/>
      <w:divBdr>
        <w:top w:val="none" w:sz="0" w:space="0" w:color="auto"/>
        <w:left w:val="none" w:sz="0" w:space="0" w:color="auto"/>
        <w:bottom w:val="none" w:sz="0" w:space="0" w:color="auto"/>
        <w:right w:val="none" w:sz="0" w:space="0" w:color="auto"/>
      </w:divBdr>
    </w:div>
    <w:div w:id="752778834">
      <w:bodyDiv w:val="1"/>
      <w:marLeft w:val="0"/>
      <w:marRight w:val="0"/>
      <w:marTop w:val="0"/>
      <w:marBottom w:val="0"/>
      <w:divBdr>
        <w:top w:val="none" w:sz="0" w:space="0" w:color="auto"/>
        <w:left w:val="none" w:sz="0" w:space="0" w:color="auto"/>
        <w:bottom w:val="none" w:sz="0" w:space="0" w:color="auto"/>
        <w:right w:val="none" w:sz="0" w:space="0" w:color="auto"/>
      </w:divBdr>
      <w:divsChild>
        <w:div w:id="1699237568">
          <w:marLeft w:val="0"/>
          <w:marRight w:val="0"/>
          <w:marTop w:val="0"/>
          <w:marBottom w:val="0"/>
          <w:divBdr>
            <w:top w:val="none" w:sz="0" w:space="0" w:color="auto"/>
            <w:left w:val="none" w:sz="0" w:space="0" w:color="auto"/>
            <w:bottom w:val="none" w:sz="0" w:space="0" w:color="auto"/>
            <w:right w:val="none" w:sz="0" w:space="0" w:color="auto"/>
          </w:divBdr>
          <w:divsChild>
            <w:div w:id="1359038299">
              <w:marLeft w:val="0"/>
              <w:marRight w:val="0"/>
              <w:marTop w:val="0"/>
              <w:marBottom w:val="0"/>
              <w:divBdr>
                <w:top w:val="none" w:sz="0" w:space="0" w:color="auto"/>
                <w:left w:val="none" w:sz="0" w:space="0" w:color="auto"/>
                <w:bottom w:val="none" w:sz="0" w:space="0" w:color="auto"/>
                <w:right w:val="none" w:sz="0" w:space="0" w:color="auto"/>
              </w:divBdr>
              <w:divsChild>
                <w:div w:id="1219315269">
                  <w:marLeft w:val="0"/>
                  <w:marRight w:val="0"/>
                  <w:marTop w:val="120"/>
                  <w:marBottom w:val="0"/>
                  <w:divBdr>
                    <w:top w:val="none" w:sz="0" w:space="0" w:color="auto"/>
                    <w:left w:val="none" w:sz="0" w:space="0" w:color="auto"/>
                    <w:bottom w:val="none" w:sz="0" w:space="0" w:color="auto"/>
                    <w:right w:val="none" w:sz="0" w:space="0" w:color="auto"/>
                  </w:divBdr>
                </w:div>
                <w:div w:id="1413888276">
                  <w:marLeft w:val="0"/>
                  <w:marRight w:val="0"/>
                  <w:marTop w:val="0"/>
                  <w:marBottom w:val="0"/>
                  <w:divBdr>
                    <w:top w:val="none" w:sz="0" w:space="0" w:color="auto"/>
                    <w:left w:val="none" w:sz="0" w:space="0" w:color="auto"/>
                    <w:bottom w:val="none" w:sz="0" w:space="0" w:color="auto"/>
                    <w:right w:val="none" w:sz="0" w:space="0" w:color="auto"/>
                  </w:divBdr>
                </w:div>
              </w:divsChild>
            </w:div>
            <w:div w:id="1772049328">
              <w:marLeft w:val="0"/>
              <w:marRight w:val="0"/>
              <w:marTop w:val="0"/>
              <w:marBottom w:val="0"/>
              <w:divBdr>
                <w:top w:val="none" w:sz="0" w:space="0" w:color="auto"/>
                <w:left w:val="none" w:sz="0" w:space="0" w:color="auto"/>
                <w:bottom w:val="none" w:sz="0" w:space="0" w:color="auto"/>
                <w:right w:val="none" w:sz="0" w:space="0" w:color="auto"/>
              </w:divBdr>
              <w:divsChild>
                <w:div w:id="224073328">
                  <w:marLeft w:val="0"/>
                  <w:marRight w:val="0"/>
                  <w:marTop w:val="120"/>
                  <w:marBottom w:val="0"/>
                  <w:divBdr>
                    <w:top w:val="none" w:sz="0" w:space="0" w:color="auto"/>
                    <w:left w:val="none" w:sz="0" w:space="0" w:color="auto"/>
                    <w:bottom w:val="none" w:sz="0" w:space="0" w:color="auto"/>
                    <w:right w:val="none" w:sz="0" w:space="0" w:color="auto"/>
                  </w:divBdr>
                </w:div>
                <w:div w:id="1669601861">
                  <w:marLeft w:val="0"/>
                  <w:marRight w:val="0"/>
                  <w:marTop w:val="0"/>
                  <w:marBottom w:val="0"/>
                  <w:divBdr>
                    <w:top w:val="none" w:sz="0" w:space="0" w:color="auto"/>
                    <w:left w:val="none" w:sz="0" w:space="0" w:color="auto"/>
                    <w:bottom w:val="none" w:sz="0" w:space="0" w:color="auto"/>
                    <w:right w:val="none" w:sz="0" w:space="0" w:color="auto"/>
                  </w:divBdr>
                </w:div>
              </w:divsChild>
            </w:div>
            <w:div w:id="513803402">
              <w:marLeft w:val="0"/>
              <w:marRight w:val="0"/>
              <w:marTop w:val="0"/>
              <w:marBottom w:val="0"/>
              <w:divBdr>
                <w:top w:val="none" w:sz="0" w:space="0" w:color="auto"/>
                <w:left w:val="none" w:sz="0" w:space="0" w:color="auto"/>
                <w:bottom w:val="none" w:sz="0" w:space="0" w:color="auto"/>
                <w:right w:val="none" w:sz="0" w:space="0" w:color="auto"/>
              </w:divBdr>
              <w:divsChild>
                <w:div w:id="770780518">
                  <w:marLeft w:val="0"/>
                  <w:marRight w:val="0"/>
                  <w:marTop w:val="120"/>
                  <w:marBottom w:val="0"/>
                  <w:divBdr>
                    <w:top w:val="none" w:sz="0" w:space="0" w:color="auto"/>
                    <w:left w:val="none" w:sz="0" w:space="0" w:color="auto"/>
                    <w:bottom w:val="none" w:sz="0" w:space="0" w:color="auto"/>
                    <w:right w:val="none" w:sz="0" w:space="0" w:color="auto"/>
                  </w:divBdr>
                </w:div>
                <w:div w:id="1067997374">
                  <w:marLeft w:val="0"/>
                  <w:marRight w:val="0"/>
                  <w:marTop w:val="0"/>
                  <w:marBottom w:val="0"/>
                  <w:divBdr>
                    <w:top w:val="none" w:sz="0" w:space="0" w:color="auto"/>
                    <w:left w:val="none" w:sz="0" w:space="0" w:color="auto"/>
                    <w:bottom w:val="none" w:sz="0" w:space="0" w:color="auto"/>
                    <w:right w:val="none" w:sz="0" w:space="0" w:color="auto"/>
                  </w:divBdr>
                </w:div>
              </w:divsChild>
            </w:div>
            <w:div w:id="1208296682">
              <w:marLeft w:val="0"/>
              <w:marRight w:val="0"/>
              <w:marTop w:val="0"/>
              <w:marBottom w:val="0"/>
              <w:divBdr>
                <w:top w:val="none" w:sz="0" w:space="0" w:color="auto"/>
                <w:left w:val="none" w:sz="0" w:space="0" w:color="auto"/>
                <w:bottom w:val="none" w:sz="0" w:space="0" w:color="auto"/>
                <w:right w:val="none" w:sz="0" w:space="0" w:color="auto"/>
              </w:divBdr>
              <w:divsChild>
                <w:div w:id="505100785">
                  <w:marLeft w:val="0"/>
                  <w:marRight w:val="0"/>
                  <w:marTop w:val="120"/>
                  <w:marBottom w:val="0"/>
                  <w:divBdr>
                    <w:top w:val="none" w:sz="0" w:space="0" w:color="auto"/>
                    <w:left w:val="none" w:sz="0" w:space="0" w:color="auto"/>
                    <w:bottom w:val="none" w:sz="0" w:space="0" w:color="auto"/>
                    <w:right w:val="none" w:sz="0" w:space="0" w:color="auto"/>
                  </w:divBdr>
                </w:div>
                <w:div w:id="1905220833">
                  <w:marLeft w:val="0"/>
                  <w:marRight w:val="0"/>
                  <w:marTop w:val="0"/>
                  <w:marBottom w:val="0"/>
                  <w:divBdr>
                    <w:top w:val="none" w:sz="0" w:space="0" w:color="auto"/>
                    <w:left w:val="none" w:sz="0" w:space="0" w:color="auto"/>
                    <w:bottom w:val="none" w:sz="0" w:space="0" w:color="auto"/>
                    <w:right w:val="none" w:sz="0" w:space="0" w:color="auto"/>
                  </w:divBdr>
                </w:div>
              </w:divsChild>
            </w:div>
            <w:div w:id="1851869422">
              <w:marLeft w:val="0"/>
              <w:marRight w:val="0"/>
              <w:marTop w:val="0"/>
              <w:marBottom w:val="0"/>
              <w:divBdr>
                <w:top w:val="none" w:sz="0" w:space="0" w:color="auto"/>
                <w:left w:val="none" w:sz="0" w:space="0" w:color="auto"/>
                <w:bottom w:val="none" w:sz="0" w:space="0" w:color="auto"/>
                <w:right w:val="none" w:sz="0" w:space="0" w:color="auto"/>
              </w:divBdr>
              <w:divsChild>
                <w:div w:id="787747062">
                  <w:marLeft w:val="0"/>
                  <w:marRight w:val="0"/>
                  <w:marTop w:val="120"/>
                  <w:marBottom w:val="0"/>
                  <w:divBdr>
                    <w:top w:val="none" w:sz="0" w:space="0" w:color="auto"/>
                    <w:left w:val="none" w:sz="0" w:space="0" w:color="auto"/>
                    <w:bottom w:val="none" w:sz="0" w:space="0" w:color="auto"/>
                    <w:right w:val="none" w:sz="0" w:space="0" w:color="auto"/>
                  </w:divBdr>
                </w:div>
                <w:div w:id="8093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3235">
      <w:bodyDiv w:val="1"/>
      <w:marLeft w:val="0"/>
      <w:marRight w:val="0"/>
      <w:marTop w:val="0"/>
      <w:marBottom w:val="0"/>
      <w:divBdr>
        <w:top w:val="none" w:sz="0" w:space="0" w:color="auto"/>
        <w:left w:val="none" w:sz="0" w:space="0" w:color="auto"/>
        <w:bottom w:val="none" w:sz="0" w:space="0" w:color="auto"/>
        <w:right w:val="none" w:sz="0" w:space="0" w:color="auto"/>
      </w:divBdr>
    </w:div>
    <w:div w:id="767431391">
      <w:bodyDiv w:val="1"/>
      <w:marLeft w:val="0"/>
      <w:marRight w:val="0"/>
      <w:marTop w:val="0"/>
      <w:marBottom w:val="0"/>
      <w:divBdr>
        <w:top w:val="none" w:sz="0" w:space="0" w:color="auto"/>
        <w:left w:val="none" w:sz="0" w:space="0" w:color="auto"/>
        <w:bottom w:val="none" w:sz="0" w:space="0" w:color="auto"/>
        <w:right w:val="none" w:sz="0" w:space="0" w:color="auto"/>
      </w:divBdr>
    </w:div>
    <w:div w:id="767776045">
      <w:bodyDiv w:val="1"/>
      <w:marLeft w:val="0"/>
      <w:marRight w:val="0"/>
      <w:marTop w:val="0"/>
      <w:marBottom w:val="0"/>
      <w:divBdr>
        <w:top w:val="none" w:sz="0" w:space="0" w:color="auto"/>
        <w:left w:val="none" w:sz="0" w:space="0" w:color="auto"/>
        <w:bottom w:val="none" w:sz="0" w:space="0" w:color="auto"/>
        <w:right w:val="none" w:sz="0" w:space="0" w:color="auto"/>
      </w:divBdr>
    </w:div>
    <w:div w:id="772437611">
      <w:bodyDiv w:val="1"/>
      <w:marLeft w:val="0"/>
      <w:marRight w:val="0"/>
      <w:marTop w:val="0"/>
      <w:marBottom w:val="0"/>
      <w:divBdr>
        <w:top w:val="none" w:sz="0" w:space="0" w:color="auto"/>
        <w:left w:val="none" w:sz="0" w:space="0" w:color="auto"/>
        <w:bottom w:val="none" w:sz="0" w:space="0" w:color="auto"/>
        <w:right w:val="none" w:sz="0" w:space="0" w:color="auto"/>
      </w:divBdr>
    </w:div>
    <w:div w:id="825512320">
      <w:bodyDiv w:val="1"/>
      <w:marLeft w:val="0"/>
      <w:marRight w:val="0"/>
      <w:marTop w:val="0"/>
      <w:marBottom w:val="0"/>
      <w:divBdr>
        <w:top w:val="none" w:sz="0" w:space="0" w:color="auto"/>
        <w:left w:val="none" w:sz="0" w:space="0" w:color="auto"/>
        <w:bottom w:val="none" w:sz="0" w:space="0" w:color="auto"/>
        <w:right w:val="none" w:sz="0" w:space="0" w:color="auto"/>
      </w:divBdr>
      <w:divsChild>
        <w:div w:id="1501651595">
          <w:marLeft w:val="0"/>
          <w:marRight w:val="0"/>
          <w:marTop w:val="0"/>
          <w:marBottom w:val="0"/>
          <w:divBdr>
            <w:top w:val="none" w:sz="0" w:space="0" w:color="auto"/>
            <w:left w:val="none" w:sz="0" w:space="0" w:color="auto"/>
            <w:bottom w:val="none" w:sz="0" w:space="0" w:color="auto"/>
            <w:right w:val="none" w:sz="0" w:space="0" w:color="auto"/>
          </w:divBdr>
          <w:divsChild>
            <w:div w:id="29649853">
              <w:marLeft w:val="0"/>
              <w:marRight w:val="0"/>
              <w:marTop w:val="120"/>
              <w:marBottom w:val="0"/>
              <w:divBdr>
                <w:top w:val="none" w:sz="0" w:space="0" w:color="auto"/>
                <w:left w:val="none" w:sz="0" w:space="0" w:color="auto"/>
                <w:bottom w:val="none" w:sz="0" w:space="0" w:color="auto"/>
                <w:right w:val="none" w:sz="0" w:space="0" w:color="auto"/>
              </w:divBdr>
            </w:div>
            <w:div w:id="1318460620">
              <w:marLeft w:val="0"/>
              <w:marRight w:val="0"/>
              <w:marTop w:val="0"/>
              <w:marBottom w:val="0"/>
              <w:divBdr>
                <w:top w:val="none" w:sz="0" w:space="0" w:color="auto"/>
                <w:left w:val="none" w:sz="0" w:space="0" w:color="auto"/>
                <w:bottom w:val="none" w:sz="0" w:space="0" w:color="auto"/>
                <w:right w:val="none" w:sz="0" w:space="0" w:color="auto"/>
              </w:divBdr>
            </w:div>
          </w:divsChild>
        </w:div>
        <w:div w:id="1506703520">
          <w:marLeft w:val="0"/>
          <w:marRight w:val="0"/>
          <w:marTop w:val="0"/>
          <w:marBottom w:val="0"/>
          <w:divBdr>
            <w:top w:val="none" w:sz="0" w:space="0" w:color="auto"/>
            <w:left w:val="none" w:sz="0" w:space="0" w:color="auto"/>
            <w:bottom w:val="none" w:sz="0" w:space="0" w:color="auto"/>
            <w:right w:val="none" w:sz="0" w:space="0" w:color="auto"/>
          </w:divBdr>
          <w:divsChild>
            <w:div w:id="332146296">
              <w:marLeft w:val="0"/>
              <w:marRight w:val="0"/>
              <w:marTop w:val="120"/>
              <w:marBottom w:val="0"/>
              <w:divBdr>
                <w:top w:val="none" w:sz="0" w:space="0" w:color="auto"/>
                <w:left w:val="none" w:sz="0" w:space="0" w:color="auto"/>
                <w:bottom w:val="none" w:sz="0" w:space="0" w:color="auto"/>
                <w:right w:val="none" w:sz="0" w:space="0" w:color="auto"/>
              </w:divBdr>
            </w:div>
            <w:div w:id="1996378203">
              <w:marLeft w:val="0"/>
              <w:marRight w:val="0"/>
              <w:marTop w:val="0"/>
              <w:marBottom w:val="0"/>
              <w:divBdr>
                <w:top w:val="none" w:sz="0" w:space="0" w:color="auto"/>
                <w:left w:val="none" w:sz="0" w:space="0" w:color="auto"/>
                <w:bottom w:val="none" w:sz="0" w:space="0" w:color="auto"/>
                <w:right w:val="none" w:sz="0" w:space="0" w:color="auto"/>
              </w:divBdr>
              <w:divsChild>
                <w:div w:id="2079090409">
                  <w:marLeft w:val="0"/>
                  <w:marRight w:val="0"/>
                  <w:marTop w:val="0"/>
                  <w:marBottom w:val="0"/>
                  <w:divBdr>
                    <w:top w:val="none" w:sz="0" w:space="0" w:color="auto"/>
                    <w:left w:val="none" w:sz="0" w:space="0" w:color="auto"/>
                    <w:bottom w:val="none" w:sz="0" w:space="0" w:color="auto"/>
                    <w:right w:val="none" w:sz="0" w:space="0" w:color="auto"/>
                  </w:divBdr>
                  <w:divsChild>
                    <w:div w:id="1303995993">
                      <w:marLeft w:val="0"/>
                      <w:marRight w:val="0"/>
                      <w:marTop w:val="120"/>
                      <w:marBottom w:val="0"/>
                      <w:divBdr>
                        <w:top w:val="none" w:sz="0" w:space="0" w:color="auto"/>
                        <w:left w:val="none" w:sz="0" w:space="0" w:color="auto"/>
                        <w:bottom w:val="none" w:sz="0" w:space="0" w:color="auto"/>
                        <w:right w:val="none" w:sz="0" w:space="0" w:color="auto"/>
                      </w:divBdr>
                    </w:div>
                    <w:div w:id="2136823283">
                      <w:marLeft w:val="0"/>
                      <w:marRight w:val="0"/>
                      <w:marTop w:val="0"/>
                      <w:marBottom w:val="0"/>
                      <w:divBdr>
                        <w:top w:val="none" w:sz="0" w:space="0" w:color="auto"/>
                        <w:left w:val="none" w:sz="0" w:space="0" w:color="auto"/>
                        <w:bottom w:val="none" w:sz="0" w:space="0" w:color="auto"/>
                        <w:right w:val="none" w:sz="0" w:space="0" w:color="auto"/>
                      </w:divBdr>
                    </w:div>
                  </w:divsChild>
                </w:div>
                <w:div w:id="342243984">
                  <w:marLeft w:val="0"/>
                  <w:marRight w:val="0"/>
                  <w:marTop w:val="0"/>
                  <w:marBottom w:val="0"/>
                  <w:divBdr>
                    <w:top w:val="none" w:sz="0" w:space="0" w:color="auto"/>
                    <w:left w:val="none" w:sz="0" w:space="0" w:color="auto"/>
                    <w:bottom w:val="none" w:sz="0" w:space="0" w:color="auto"/>
                    <w:right w:val="none" w:sz="0" w:space="0" w:color="auto"/>
                  </w:divBdr>
                  <w:divsChild>
                    <w:div w:id="472481790">
                      <w:marLeft w:val="0"/>
                      <w:marRight w:val="0"/>
                      <w:marTop w:val="120"/>
                      <w:marBottom w:val="0"/>
                      <w:divBdr>
                        <w:top w:val="none" w:sz="0" w:space="0" w:color="auto"/>
                        <w:left w:val="none" w:sz="0" w:space="0" w:color="auto"/>
                        <w:bottom w:val="none" w:sz="0" w:space="0" w:color="auto"/>
                        <w:right w:val="none" w:sz="0" w:space="0" w:color="auto"/>
                      </w:divBdr>
                    </w:div>
                    <w:div w:id="1944068866">
                      <w:marLeft w:val="0"/>
                      <w:marRight w:val="0"/>
                      <w:marTop w:val="0"/>
                      <w:marBottom w:val="0"/>
                      <w:divBdr>
                        <w:top w:val="none" w:sz="0" w:space="0" w:color="auto"/>
                        <w:left w:val="none" w:sz="0" w:space="0" w:color="auto"/>
                        <w:bottom w:val="none" w:sz="0" w:space="0" w:color="auto"/>
                        <w:right w:val="none" w:sz="0" w:space="0" w:color="auto"/>
                      </w:divBdr>
                    </w:div>
                  </w:divsChild>
                </w:div>
                <w:div w:id="1797486657">
                  <w:marLeft w:val="0"/>
                  <w:marRight w:val="0"/>
                  <w:marTop w:val="0"/>
                  <w:marBottom w:val="0"/>
                  <w:divBdr>
                    <w:top w:val="none" w:sz="0" w:space="0" w:color="auto"/>
                    <w:left w:val="none" w:sz="0" w:space="0" w:color="auto"/>
                    <w:bottom w:val="none" w:sz="0" w:space="0" w:color="auto"/>
                    <w:right w:val="none" w:sz="0" w:space="0" w:color="auto"/>
                  </w:divBdr>
                  <w:divsChild>
                    <w:div w:id="1097870619">
                      <w:marLeft w:val="0"/>
                      <w:marRight w:val="0"/>
                      <w:marTop w:val="120"/>
                      <w:marBottom w:val="0"/>
                      <w:divBdr>
                        <w:top w:val="none" w:sz="0" w:space="0" w:color="auto"/>
                        <w:left w:val="none" w:sz="0" w:space="0" w:color="auto"/>
                        <w:bottom w:val="none" w:sz="0" w:space="0" w:color="auto"/>
                        <w:right w:val="none" w:sz="0" w:space="0" w:color="auto"/>
                      </w:divBdr>
                    </w:div>
                    <w:div w:id="2031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86665">
      <w:bodyDiv w:val="1"/>
      <w:marLeft w:val="0"/>
      <w:marRight w:val="0"/>
      <w:marTop w:val="0"/>
      <w:marBottom w:val="0"/>
      <w:divBdr>
        <w:top w:val="none" w:sz="0" w:space="0" w:color="auto"/>
        <w:left w:val="none" w:sz="0" w:space="0" w:color="auto"/>
        <w:bottom w:val="none" w:sz="0" w:space="0" w:color="auto"/>
        <w:right w:val="none" w:sz="0" w:space="0" w:color="auto"/>
      </w:divBdr>
    </w:div>
    <w:div w:id="851450383">
      <w:bodyDiv w:val="1"/>
      <w:marLeft w:val="0"/>
      <w:marRight w:val="0"/>
      <w:marTop w:val="0"/>
      <w:marBottom w:val="0"/>
      <w:divBdr>
        <w:top w:val="none" w:sz="0" w:space="0" w:color="auto"/>
        <w:left w:val="none" w:sz="0" w:space="0" w:color="auto"/>
        <w:bottom w:val="none" w:sz="0" w:space="0" w:color="auto"/>
        <w:right w:val="none" w:sz="0" w:space="0" w:color="auto"/>
      </w:divBdr>
    </w:div>
    <w:div w:id="858815674">
      <w:bodyDiv w:val="1"/>
      <w:marLeft w:val="0"/>
      <w:marRight w:val="0"/>
      <w:marTop w:val="0"/>
      <w:marBottom w:val="0"/>
      <w:divBdr>
        <w:top w:val="none" w:sz="0" w:space="0" w:color="auto"/>
        <w:left w:val="none" w:sz="0" w:space="0" w:color="auto"/>
        <w:bottom w:val="none" w:sz="0" w:space="0" w:color="auto"/>
        <w:right w:val="none" w:sz="0" w:space="0" w:color="auto"/>
      </w:divBdr>
    </w:div>
    <w:div w:id="884028586">
      <w:bodyDiv w:val="1"/>
      <w:marLeft w:val="0"/>
      <w:marRight w:val="0"/>
      <w:marTop w:val="0"/>
      <w:marBottom w:val="0"/>
      <w:divBdr>
        <w:top w:val="none" w:sz="0" w:space="0" w:color="auto"/>
        <w:left w:val="none" w:sz="0" w:space="0" w:color="auto"/>
        <w:bottom w:val="none" w:sz="0" w:space="0" w:color="auto"/>
        <w:right w:val="none" w:sz="0" w:space="0" w:color="auto"/>
      </w:divBdr>
    </w:div>
    <w:div w:id="894045828">
      <w:bodyDiv w:val="1"/>
      <w:marLeft w:val="0"/>
      <w:marRight w:val="0"/>
      <w:marTop w:val="0"/>
      <w:marBottom w:val="0"/>
      <w:divBdr>
        <w:top w:val="none" w:sz="0" w:space="0" w:color="auto"/>
        <w:left w:val="none" w:sz="0" w:space="0" w:color="auto"/>
        <w:bottom w:val="none" w:sz="0" w:space="0" w:color="auto"/>
        <w:right w:val="none" w:sz="0" w:space="0" w:color="auto"/>
      </w:divBdr>
    </w:div>
    <w:div w:id="894439021">
      <w:bodyDiv w:val="1"/>
      <w:marLeft w:val="0"/>
      <w:marRight w:val="0"/>
      <w:marTop w:val="0"/>
      <w:marBottom w:val="0"/>
      <w:divBdr>
        <w:top w:val="none" w:sz="0" w:space="0" w:color="auto"/>
        <w:left w:val="none" w:sz="0" w:space="0" w:color="auto"/>
        <w:bottom w:val="none" w:sz="0" w:space="0" w:color="auto"/>
        <w:right w:val="none" w:sz="0" w:space="0" w:color="auto"/>
      </w:divBdr>
      <w:divsChild>
        <w:div w:id="1081100638">
          <w:marLeft w:val="0"/>
          <w:marRight w:val="0"/>
          <w:marTop w:val="0"/>
          <w:marBottom w:val="0"/>
          <w:divBdr>
            <w:top w:val="none" w:sz="0" w:space="0" w:color="auto"/>
            <w:left w:val="none" w:sz="0" w:space="0" w:color="auto"/>
            <w:bottom w:val="none" w:sz="0" w:space="0" w:color="auto"/>
            <w:right w:val="none" w:sz="0" w:space="0" w:color="auto"/>
          </w:divBdr>
          <w:divsChild>
            <w:div w:id="8583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9606">
      <w:bodyDiv w:val="1"/>
      <w:marLeft w:val="0"/>
      <w:marRight w:val="0"/>
      <w:marTop w:val="0"/>
      <w:marBottom w:val="0"/>
      <w:divBdr>
        <w:top w:val="none" w:sz="0" w:space="0" w:color="auto"/>
        <w:left w:val="none" w:sz="0" w:space="0" w:color="auto"/>
        <w:bottom w:val="none" w:sz="0" w:space="0" w:color="auto"/>
        <w:right w:val="none" w:sz="0" w:space="0" w:color="auto"/>
      </w:divBdr>
      <w:divsChild>
        <w:div w:id="238097471">
          <w:marLeft w:val="0"/>
          <w:marRight w:val="0"/>
          <w:marTop w:val="0"/>
          <w:marBottom w:val="0"/>
          <w:divBdr>
            <w:top w:val="none" w:sz="0" w:space="0" w:color="auto"/>
            <w:left w:val="none" w:sz="0" w:space="0" w:color="auto"/>
            <w:bottom w:val="none" w:sz="0" w:space="0" w:color="auto"/>
            <w:right w:val="none" w:sz="0" w:space="0" w:color="auto"/>
          </w:divBdr>
        </w:div>
      </w:divsChild>
    </w:div>
    <w:div w:id="906571104">
      <w:bodyDiv w:val="1"/>
      <w:marLeft w:val="0"/>
      <w:marRight w:val="0"/>
      <w:marTop w:val="0"/>
      <w:marBottom w:val="0"/>
      <w:divBdr>
        <w:top w:val="none" w:sz="0" w:space="0" w:color="auto"/>
        <w:left w:val="none" w:sz="0" w:space="0" w:color="auto"/>
        <w:bottom w:val="none" w:sz="0" w:space="0" w:color="auto"/>
        <w:right w:val="none" w:sz="0" w:space="0" w:color="auto"/>
      </w:divBdr>
    </w:div>
    <w:div w:id="908728328">
      <w:bodyDiv w:val="1"/>
      <w:marLeft w:val="0"/>
      <w:marRight w:val="0"/>
      <w:marTop w:val="0"/>
      <w:marBottom w:val="0"/>
      <w:divBdr>
        <w:top w:val="none" w:sz="0" w:space="0" w:color="auto"/>
        <w:left w:val="none" w:sz="0" w:space="0" w:color="auto"/>
        <w:bottom w:val="none" w:sz="0" w:space="0" w:color="auto"/>
        <w:right w:val="none" w:sz="0" w:space="0" w:color="auto"/>
      </w:divBdr>
      <w:divsChild>
        <w:div w:id="454370971">
          <w:marLeft w:val="0"/>
          <w:marRight w:val="0"/>
          <w:marTop w:val="0"/>
          <w:marBottom w:val="0"/>
          <w:divBdr>
            <w:top w:val="none" w:sz="0" w:space="0" w:color="auto"/>
            <w:left w:val="none" w:sz="0" w:space="0" w:color="auto"/>
            <w:bottom w:val="none" w:sz="0" w:space="0" w:color="auto"/>
            <w:right w:val="none" w:sz="0" w:space="0" w:color="auto"/>
          </w:divBdr>
        </w:div>
        <w:div w:id="739984275">
          <w:marLeft w:val="0"/>
          <w:marRight w:val="0"/>
          <w:marTop w:val="0"/>
          <w:marBottom w:val="0"/>
          <w:divBdr>
            <w:top w:val="none" w:sz="0" w:space="0" w:color="auto"/>
            <w:left w:val="none" w:sz="0" w:space="0" w:color="auto"/>
            <w:bottom w:val="none" w:sz="0" w:space="0" w:color="auto"/>
            <w:right w:val="none" w:sz="0" w:space="0" w:color="auto"/>
          </w:divBdr>
        </w:div>
        <w:div w:id="1884781925">
          <w:marLeft w:val="0"/>
          <w:marRight w:val="0"/>
          <w:marTop w:val="0"/>
          <w:marBottom w:val="0"/>
          <w:divBdr>
            <w:top w:val="none" w:sz="0" w:space="0" w:color="auto"/>
            <w:left w:val="none" w:sz="0" w:space="0" w:color="auto"/>
            <w:bottom w:val="none" w:sz="0" w:space="0" w:color="auto"/>
            <w:right w:val="none" w:sz="0" w:space="0" w:color="auto"/>
          </w:divBdr>
        </w:div>
      </w:divsChild>
    </w:div>
    <w:div w:id="925840842">
      <w:bodyDiv w:val="1"/>
      <w:marLeft w:val="0"/>
      <w:marRight w:val="0"/>
      <w:marTop w:val="0"/>
      <w:marBottom w:val="0"/>
      <w:divBdr>
        <w:top w:val="none" w:sz="0" w:space="0" w:color="auto"/>
        <w:left w:val="none" w:sz="0" w:space="0" w:color="auto"/>
        <w:bottom w:val="none" w:sz="0" w:space="0" w:color="auto"/>
        <w:right w:val="none" w:sz="0" w:space="0" w:color="auto"/>
      </w:divBdr>
    </w:div>
    <w:div w:id="931429071">
      <w:bodyDiv w:val="1"/>
      <w:marLeft w:val="0"/>
      <w:marRight w:val="0"/>
      <w:marTop w:val="0"/>
      <w:marBottom w:val="0"/>
      <w:divBdr>
        <w:top w:val="none" w:sz="0" w:space="0" w:color="auto"/>
        <w:left w:val="none" w:sz="0" w:space="0" w:color="auto"/>
        <w:bottom w:val="none" w:sz="0" w:space="0" w:color="auto"/>
        <w:right w:val="none" w:sz="0" w:space="0" w:color="auto"/>
      </w:divBdr>
    </w:div>
    <w:div w:id="957832163">
      <w:bodyDiv w:val="1"/>
      <w:marLeft w:val="0"/>
      <w:marRight w:val="0"/>
      <w:marTop w:val="0"/>
      <w:marBottom w:val="0"/>
      <w:divBdr>
        <w:top w:val="none" w:sz="0" w:space="0" w:color="auto"/>
        <w:left w:val="none" w:sz="0" w:space="0" w:color="auto"/>
        <w:bottom w:val="none" w:sz="0" w:space="0" w:color="auto"/>
        <w:right w:val="none" w:sz="0" w:space="0" w:color="auto"/>
      </w:divBdr>
    </w:div>
    <w:div w:id="963657152">
      <w:bodyDiv w:val="1"/>
      <w:marLeft w:val="0"/>
      <w:marRight w:val="0"/>
      <w:marTop w:val="0"/>
      <w:marBottom w:val="0"/>
      <w:divBdr>
        <w:top w:val="none" w:sz="0" w:space="0" w:color="auto"/>
        <w:left w:val="none" w:sz="0" w:space="0" w:color="auto"/>
        <w:bottom w:val="none" w:sz="0" w:space="0" w:color="auto"/>
        <w:right w:val="none" w:sz="0" w:space="0" w:color="auto"/>
      </w:divBdr>
      <w:divsChild>
        <w:div w:id="1904481166">
          <w:marLeft w:val="0"/>
          <w:marRight w:val="0"/>
          <w:marTop w:val="0"/>
          <w:marBottom w:val="0"/>
          <w:divBdr>
            <w:top w:val="none" w:sz="0" w:space="0" w:color="auto"/>
            <w:left w:val="none" w:sz="0" w:space="0" w:color="auto"/>
            <w:bottom w:val="none" w:sz="0" w:space="0" w:color="auto"/>
            <w:right w:val="none" w:sz="0" w:space="0" w:color="auto"/>
          </w:divBdr>
        </w:div>
      </w:divsChild>
    </w:div>
    <w:div w:id="966817478">
      <w:bodyDiv w:val="1"/>
      <w:marLeft w:val="0"/>
      <w:marRight w:val="0"/>
      <w:marTop w:val="0"/>
      <w:marBottom w:val="0"/>
      <w:divBdr>
        <w:top w:val="none" w:sz="0" w:space="0" w:color="auto"/>
        <w:left w:val="none" w:sz="0" w:space="0" w:color="auto"/>
        <w:bottom w:val="none" w:sz="0" w:space="0" w:color="auto"/>
        <w:right w:val="none" w:sz="0" w:space="0" w:color="auto"/>
      </w:divBdr>
    </w:div>
    <w:div w:id="975452975">
      <w:bodyDiv w:val="1"/>
      <w:marLeft w:val="0"/>
      <w:marRight w:val="0"/>
      <w:marTop w:val="0"/>
      <w:marBottom w:val="0"/>
      <w:divBdr>
        <w:top w:val="none" w:sz="0" w:space="0" w:color="auto"/>
        <w:left w:val="none" w:sz="0" w:space="0" w:color="auto"/>
        <w:bottom w:val="none" w:sz="0" w:space="0" w:color="auto"/>
        <w:right w:val="none" w:sz="0" w:space="0" w:color="auto"/>
      </w:divBdr>
      <w:divsChild>
        <w:div w:id="684938150">
          <w:marLeft w:val="810"/>
          <w:marRight w:val="810"/>
          <w:marTop w:val="360"/>
          <w:marBottom w:val="0"/>
          <w:divBdr>
            <w:top w:val="none" w:sz="0" w:space="0" w:color="auto"/>
            <w:left w:val="none" w:sz="0" w:space="0" w:color="auto"/>
            <w:bottom w:val="none" w:sz="0" w:space="0" w:color="auto"/>
            <w:right w:val="none" w:sz="0" w:space="0" w:color="auto"/>
          </w:divBdr>
        </w:div>
      </w:divsChild>
    </w:div>
    <w:div w:id="976031546">
      <w:bodyDiv w:val="1"/>
      <w:marLeft w:val="0"/>
      <w:marRight w:val="0"/>
      <w:marTop w:val="0"/>
      <w:marBottom w:val="0"/>
      <w:divBdr>
        <w:top w:val="none" w:sz="0" w:space="0" w:color="auto"/>
        <w:left w:val="none" w:sz="0" w:space="0" w:color="auto"/>
        <w:bottom w:val="none" w:sz="0" w:space="0" w:color="auto"/>
        <w:right w:val="none" w:sz="0" w:space="0" w:color="auto"/>
      </w:divBdr>
    </w:div>
    <w:div w:id="977031777">
      <w:bodyDiv w:val="1"/>
      <w:marLeft w:val="0"/>
      <w:marRight w:val="0"/>
      <w:marTop w:val="0"/>
      <w:marBottom w:val="0"/>
      <w:divBdr>
        <w:top w:val="none" w:sz="0" w:space="0" w:color="auto"/>
        <w:left w:val="none" w:sz="0" w:space="0" w:color="auto"/>
        <w:bottom w:val="none" w:sz="0" w:space="0" w:color="auto"/>
        <w:right w:val="none" w:sz="0" w:space="0" w:color="auto"/>
      </w:divBdr>
    </w:div>
    <w:div w:id="999162188">
      <w:bodyDiv w:val="1"/>
      <w:marLeft w:val="0"/>
      <w:marRight w:val="0"/>
      <w:marTop w:val="0"/>
      <w:marBottom w:val="0"/>
      <w:divBdr>
        <w:top w:val="none" w:sz="0" w:space="0" w:color="auto"/>
        <w:left w:val="none" w:sz="0" w:space="0" w:color="auto"/>
        <w:bottom w:val="none" w:sz="0" w:space="0" w:color="auto"/>
        <w:right w:val="none" w:sz="0" w:space="0" w:color="auto"/>
      </w:divBdr>
    </w:div>
    <w:div w:id="1022248324">
      <w:bodyDiv w:val="1"/>
      <w:marLeft w:val="0"/>
      <w:marRight w:val="0"/>
      <w:marTop w:val="0"/>
      <w:marBottom w:val="0"/>
      <w:divBdr>
        <w:top w:val="none" w:sz="0" w:space="0" w:color="auto"/>
        <w:left w:val="none" w:sz="0" w:space="0" w:color="auto"/>
        <w:bottom w:val="none" w:sz="0" w:space="0" w:color="auto"/>
        <w:right w:val="none" w:sz="0" w:space="0" w:color="auto"/>
      </w:divBdr>
      <w:divsChild>
        <w:div w:id="485704917">
          <w:marLeft w:val="0"/>
          <w:marRight w:val="0"/>
          <w:marTop w:val="0"/>
          <w:marBottom w:val="0"/>
          <w:divBdr>
            <w:top w:val="none" w:sz="0" w:space="0" w:color="auto"/>
            <w:left w:val="none" w:sz="0" w:space="0" w:color="auto"/>
            <w:bottom w:val="none" w:sz="0" w:space="0" w:color="auto"/>
            <w:right w:val="none" w:sz="0" w:space="0" w:color="auto"/>
          </w:divBdr>
          <w:divsChild>
            <w:div w:id="1559511567">
              <w:marLeft w:val="0"/>
              <w:marRight w:val="0"/>
              <w:marTop w:val="0"/>
              <w:marBottom w:val="0"/>
              <w:divBdr>
                <w:top w:val="none" w:sz="0" w:space="0" w:color="auto"/>
                <w:left w:val="none" w:sz="0" w:space="0" w:color="auto"/>
                <w:bottom w:val="none" w:sz="0" w:space="0" w:color="auto"/>
                <w:right w:val="none" w:sz="0" w:space="0" w:color="auto"/>
              </w:divBdr>
              <w:divsChild>
                <w:div w:id="338777480">
                  <w:marLeft w:val="0"/>
                  <w:marRight w:val="0"/>
                  <w:marTop w:val="120"/>
                  <w:marBottom w:val="0"/>
                  <w:divBdr>
                    <w:top w:val="none" w:sz="0" w:space="0" w:color="auto"/>
                    <w:left w:val="none" w:sz="0" w:space="0" w:color="auto"/>
                    <w:bottom w:val="none" w:sz="0" w:space="0" w:color="auto"/>
                    <w:right w:val="none" w:sz="0" w:space="0" w:color="auto"/>
                  </w:divBdr>
                </w:div>
                <w:div w:id="588539640">
                  <w:marLeft w:val="0"/>
                  <w:marRight w:val="0"/>
                  <w:marTop w:val="0"/>
                  <w:marBottom w:val="0"/>
                  <w:divBdr>
                    <w:top w:val="none" w:sz="0" w:space="0" w:color="auto"/>
                    <w:left w:val="none" w:sz="0" w:space="0" w:color="auto"/>
                    <w:bottom w:val="none" w:sz="0" w:space="0" w:color="auto"/>
                    <w:right w:val="none" w:sz="0" w:space="0" w:color="auto"/>
                  </w:divBdr>
                  <w:divsChild>
                    <w:div w:id="1152403106">
                      <w:marLeft w:val="0"/>
                      <w:marRight w:val="0"/>
                      <w:marTop w:val="0"/>
                      <w:marBottom w:val="0"/>
                      <w:divBdr>
                        <w:top w:val="none" w:sz="0" w:space="0" w:color="auto"/>
                        <w:left w:val="none" w:sz="0" w:space="0" w:color="auto"/>
                        <w:bottom w:val="none" w:sz="0" w:space="0" w:color="auto"/>
                        <w:right w:val="none" w:sz="0" w:space="0" w:color="auto"/>
                      </w:divBdr>
                      <w:divsChild>
                        <w:div w:id="1638800974">
                          <w:marLeft w:val="0"/>
                          <w:marRight w:val="0"/>
                          <w:marTop w:val="120"/>
                          <w:marBottom w:val="0"/>
                          <w:divBdr>
                            <w:top w:val="none" w:sz="0" w:space="0" w:color="auto"/>
                            <w:left w:val="none" w:sz="0" w:space="0" w:color="auto"/>
                            <w:bottom w:val="none" w:sz="0" w:space="0" w:color="auto"/>
                            <w:right w:val="none" w:sz="0" w:space="0" w:color="auto"/>
                          </w:divBdr>
                        </w:div>
                        <w:div w:id="516770930">
                          <w:marLeft w:val="0"/>
                          <w:marRight w:val="0"/>
                          <w:marTop w:val="0"/>
                          <w:marBottom w:val="0"/>
                          <w:divBdr>
                            <w:top w:val="none" w:sz="0" w:space="0" w:color="auto"/>
                            <w:left w:val="none" w:sz="0" w:space="0" w:color="auto"/>
                            <w:bottom w:val="none" w:sz="0" w:space="0" w:color="auto"/>
                            <w:right w:val="none" w:sz="0" w:space="0" w:color="auto"/>
                          </w:divBdr>
                        </w:div>
                      </w:divsChild>
                    </w:div>
                    <w:div w:id="2055422334">
                      <w:marLeft w:val="0"/>
                      <w:marRight w:val="0"/>
                      <w:marTop w:val="0"/>
                      <w:marBottom w:val="0"/>
                      <w:divBdr>
                        <w:top w:val="none" w:sz="0" w:space="0" w:color="auto"/>
                        <w:left w:val="none" w:sz="0" w:space="0" w:color="auto"/>
                        <w:bottom w:val="none" w:sz="0" w:space="0" w:color="auto"/>
                        <w:right w:val="none" w:sz="0" w:space="0" w:color="auto"/>
                      </w:divBdr>
                      <w:divsChild>
                        <w:div w:id="1665936374">
                          <w:marLeft w:val="0"/>
                          <w:marRight w:val="0"/>
                          <w:marTop w:val="120"/>
                          <w:marBottom w:val="0"/>
                          <w:divBdr>
                            <w:top w:val="none" w:sz="0" w:space="0" w:color="auto"/>
                            <w:left w:val="none" w:sz="0" w:space="0" w:color="auto"/>
                            <w:bottom w:val="none" w:sz="0" w:space="0" w:color="auto"/>
                            <w:right w:val="none" w:sz="0" w:space="0" w:color="auto"/>
                          </w:divBdr>
                        </w:div>
                        <w:div w:id="2983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0709">
              <w:marLeft w:val="0"/>
              <w:marRight w:val="0"/>
              <w:marTop w:val="0"/>
              <w:marBottom w:val="0"/>
              <w:divBdr>
                <w:top w:val="none" w:sz="0" w:space="0" w:color="auto"/>
                <w:left w:val="none" w:sz="0" w:space="0" w:color="auto"/>
                <w:bottom w:val="none" w:sz="0" w:space="0" w:color="auto"/>
                <w:right w:val="none" w:sz="0" w:space="0" w:color="auto"/>
              </w:divBdr>
              <w:divsChild>
                <w:div w:id="1406342495">
                  <w:marLeft w:val="0"/>
                  <w:marRight w:val="0"/>
                  <w:marTop w:val="120"/>
                  <w:marBottom w:val="0"/>
                  <w:divBdr>
                    <w:top w:val="none" w:sz="0" w:space="0" w:color="auto"/>
                    <w:left w:val="none" w:sz="0" w:space="0" w:color="auto"/>
                    <w:bottom w:val="none" w:sz="0" w:space="0" w:color="auto"/>
                    <w:right w:val="none" w:sz="0" w:space="0" w:color="auto"/>
                  </w:divBdr>
                </w:div>
                <w:div w:id="19200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65476">
      <w:bodyDiv w:val="1"/>
      <w:marLeft w:val="0"/>
      <w:marRight w:val="0"/>
      <w:marTop w:val="0"/>
      <w:marBottom w:val="0"/>
      <w:divBdr>
        <w:top w:val="none" w:sz="0" w:space="0" w:color="auto"/>
        <w:left w:val="none" w:sz="0" w:space="0" w:color="auto"/>
        <w:bottom w:val="none" w:sz="0" w:space="0" w:color="auto"/>
        <w:right w:val="none" w:sz="0" w:space="0" w:color="auto"/>
      </w:divBdr>
      <w:divsChild>
        <w:div w:id="466973113">
          <w:marLeft w:val="0"/>
          <w:marRight w:val="0"/>
          <w:marTop w:val="0"/>
          <w:marBottom w:val="0"/>
          <w:divBdr>
            <w:top w:val="none" w:sz="0" w:space="0" w:color="auto"/>
            <w:left w:val="none" w:sz="0" w:space="0" w:color="auto"/>
            <w:bottom w:val="none" w:sz="0" w:space="0" w:color="auto"/>
            <w:right w:val="none" w:sz="0" w:space="0" w:color="auto"/>
          </w:divBdr>
        </w:div>
        <w:div w:id="52048533">
          <w:marLeft w:val="0"/>
          <w:marRight w:val="0"/>
          <w:marTop w:val="0"/>
          <w:marBottom w:val="0"/>
          <w:divBdr>
            <w:top w:val="none" w:sz="0" w:space="0" w:color="auto"/>
            <w:left w:val="none" w:sz="0" w:space="0" w:color="auto"/>
            <w:bottom w:val="none" w:sz="0" w:space="0" w:color="auto"/>
            <w:right w:val="none" w:sz="0" w:space="0" w:color="auto"/>
          </w:divBdr>
        </w:div>
        <w:div w:id="2098549027">
          <w:marLeft w:val="0"/>
          <w:marRight w:val="0"/>
          <w:marTop w:val="0"/>
          <w:marBottom w:val="0"/>
          <w:divBdr>
            <w:top w:val="none" w:sz="0" w:space="0" w:color="auto"/>
            <w:left w:val="none" w:sz="0" w:space="0" w:color="auto"/>
            <w:bottom w:val="none" w:sz="0" w:space="0" w:color="auto"/>
            <w:right w:val="none" w:sz="0" w:space="0" w:color="auto"/>
          </w:divBdr>
        </w:div>
        <w:div w:id="1033001414">
          <w:marLeft w:val="0"/>
          <w:marRight w:val="0"/>
          <w:marTop w:val="0"/>
          <w:marBottom w:val="0"/>
          <w:divBdr>
            <w:top w:val="none" w:sz="0" w:space="0" w:color="auto"/>
            <w:left w:val="none" w:sz="0" w:space="0" w:color="auto"/>
            <w:bottom w:val="none" w:sz="0" w:space="0" w:color="auto"/>
            <w:right w:val="none" w:sz="0" w:space="0" w:color="auto"/>
          </w:divBdr>
        </w:div>
        <w:div w:id="299267192">
          <w:marLeft w:val="0"/>
          <w:marRight w:val="0"/>
          <w:marTop w:val="0"/>
          <w:marBottom w:val="0"/>
          <w:divBdr>
            <w:top w:val="none" w:sz="0" w:space="0" w:color="auto"/>
            <w:left w:val="none" w:sz="0" w:space="0" w:color="auto"/>
            <w:bottom w:val="none" w:sz="0" w:space="0" w:color="auto"/>
            <w:right w:val="none" w:sz="0" w:space="0" w:color="auto"/>
          </w:divBdr>
        </w:div>
      </w:divsChild>
    </w:div>
    <w:div w:id="1060708347">
      <w:bodyDiv w:val="1"/>
      <w:marLeft w:val="0"/>
      <w:marRight w:val="0"/>
      <w:marTop w:val="0"/>
      <w:marBottom w:val="0"/>
      <w:divBdr>
        <w:top w:val="none" w:sz="0" w:space="0" w:color="auto"/>
        <w:left w:val="none" w:sz="0" w:space="0" w:color="auto"/>
        <w:bottom w:val="none" w:sz="0" w:space="0" w:color="auto"/>
        <w:right w:val="none" w:sz="0" w:space="0" w:color="auto"/>
      </w:divBdr>
      <w:divsChild>
        <w:div w:id="215167223">
          <w:marLeft w:val="600"/>
          <w:marRight w:val="0"/>
          <w:marTop w:val="0"/>
          <w:marBottom w:val="0"/>
          <w:divBdr>
            <w:top w:val="none" w:sz="0" w:space="0" w:color="auto"/>
            <w:left w:val="none" w:sz="0" w:space="0" w:color="auto"/>
            <w:bottom w:val="none" w:sz="0" w:space="0" w:color="auto"/>
            <w:right w:val="none" w:sz="0" w:space="0" w:color="auto"/>
          </w:divBdr>
        </w:div>
        <w:div w:id="372462329">
          <w:marLeft w:val="600"/>
          <w:marRight w:val="0"/>
          <w:marTop w:val="0"/>
          <w:marBottom w:val="0"/>
          <w:divBdr>
            <w:top w:val="none" w:sz="0" w:space="0" w:color="auto"/>
            <w:left w:val="none" w:sz="0" w:space="0" w:color="auto"/>
            <w:bottom w:val="none" w:sz="0" w:space="0" w:color="auto"/>
            <w:right w:val="none" w:sz="0" w:space="0" w:color="auto"/>
          </w:divBdr>
        </w:div>
        <w:div w:id="1290357080">
          <w:marLeft w:val="600"/>
          <w:marRight w:val="0"/>
          <w:marTop w:val="0"/>
          <w:marBottom w:val="0"/>
          <w:divBdr>
            <w:top w:val="none" w:sz="0" w:space="0" w:color="auto"/>
            <w:left w:val="none" w:sz="0" w:space="0" w:color="auto"/>
            <w:bottom w:val="none" w:sz="0" w:space="0" w:color="auto"/>
            <w:right w:val="none" w:sz="0" w:space="0" w:color="auto"/>
          </w:divBdr>
        </w:div>
        <w:div w:id="1191988194">
          <w:marLeft w:val="600"/>
          <w:marRight w:val="0"/>
          <w:marTop w:val="0"/>
          <w:marBottom w:val="0"/>
          <w:divBdr>
            <w:top w:val="none" w:sz="0" w:space="0" w:color="auto"/>
            <w:left w:val="none" w:sz="0" w:space="0" w:color="auto"/>
            <w:bottom w:val="none" w:sz="0" w:space="0" w:color="auto"/>
            <w:right w:val="none" w:sz="0" w:space="0" w:color="auto"/>
          </w:divBdr>
        </w:div>
        <w:div w:id="1072703231">
          <w:marLeft w:val="600"/>
          <w:marRight w:val="0"/>
          <w:marTop w:val="0"/>
          <w:marBottom w:val="0"/>
          <w:divBdr>
            <w:top w:val="none" w:sz="0" w:space="0" w:color="auto"/>
            <w:left w:val="none" w:sz="0" w:space="0" w:color="auto"/>
            <w:bottom w:val="none" w:sz="0" w:space="0" w:color="auto"/>
            <w:right w:val="none" w:sz="0" w:space="0" w:color="auto"/>
          </w:divBdr>
        </w:div>
        <w:div w:id="107244699">
          <w:marLeft w:val="600"/>
          <w:marRight w:val="0"/>
          <w:marTop w:val="0"/>
          <w:marBottom w:val="0"/>
          <w:divBdr>
            <w:top w:val="none" w:sz="0" w:space="0" w:color="auto"/>
            <w:left w:val="none" w:sz="0" w:space="0" w:color="auto"/>
            <w:bottom w:val="none" w:sz="0" w:space="0" w:color="auto"/>
            <w:right w:val="none" w:sz="0" w:space="0" w:color="auto"/>
          </w:divBdr>
        </w:div>
        <w:div w:id="303243246">
          <w:marLeft w:val="600"/>
          <w:marRight w:val="0"/>
          <w:marTop w:val="0"/>
          <w:marBottom w:val="0"/>
          <w:divBdr>
            <w:top w:val="none" w:sz="0" w:space="0" w:color="auto"/>
            <w:left w:val="none" w:sz="0" w:space="0" w:color="auto"/>
            <w:bottom w:val="none" w:sz="0" w:space="0" w:color="auto"/>
            <w:right w:val="none" w:sz="0" w:space="0" w:color="auto"/>
          </w:divBdr>
        </w:div>
        <w:div w:id="2034182871">
          <w:marLeft w:val="600"/>
          <w:marRight w:val="0"/>
          <w:marTop w:val="0"/>
          <w:marBottom w:val="0"/>
          <w:divBdr>
            <w:top w:val="none" w:sz="0" w:space="0" w:color="auto"/>
            <w:left w:val="none" w:sz="0" w:space="0" w:color="auto"/>
            <w:bottom w:val="none" w:sz="0" w:space="0" w:color="auto"/>
            <w:right w:val="none" w:sz="0" w:space="0" w:color="auto"/>
          </w:divBdr>
        </w:div>
        <w:div w:id="382145326">
          <w:marLeft w:val="600"/>
          <w:marRight w:val="0"/>
          <w:marTop w:val="0"/>
          <w:marBottom w:val="0"/>
          <w:divBdr>
            <w:top w:val="none" w:sz="0" w:space="0" w:color="auto"/>
            <w:left w:val="none" w:sz="0" w:space="0" w:color="auto"/>
            <w:bottom w:val="none" w:sz="0" w:space="0" w:color="auto"/>
            <w:right w:val="none" w:sz="0" w:space="0" w:color="auto"/>
          </w:divBdr>
        </w:div>
        <w:div w:id="1262303422">
          <w:marLeft w:val="600"/>
          <w:marRight w:val="0"/>
          <w:marTop w:val="0"/>
          <w:marBottom w:val="0"/>
          <w:divBdr>
            <w:top w:val="none" w:sz="0" w:space="0" w:color="auto"/>
            <w:left w:val="none" w:sz="0" w:space="0" w:color="auto"/>
            <w:bottom w:val="none" w:sz="0" w:space="0" w:color="auto"/>
            <w:right w:val="none" w:sz="0" w:space="0" w:color="auto"/>
          </w:divBdr>
        </w:div>
        <w:div w:id="1711765158">
          <w:marLeft w:val="600"/>
          <w:marRight w:val="0"/>
          <w:marTop w:val="0"/>
          <w:marBottom w:val="0"/>
          <w:divBdr>
            <w:top w:val="none" w:sz="0" w:space="0" w:color="auto"/>
            <w:left w:val="none" w:sz="0" w:space="0" w:color="auto"/>
            <w:bottom w:val="none" w:sz="0" w:space="0" w:color="auto"/>
            <w:right w:val="none" w:sz="0" w:space="0" w:color="auto"/>
          </w:divBdr>
        </w:div>
        <w:div w:id="372000411">
          <w:marLeft w:val="600"/>
          <w:marRight w:val="0"/>
          <w:marTop w:val="0"/>
          <w:marBottom w:val="0"/>
          <w:divBdr>
            <w:top w:val="none" w:sz="0" w:space="0" w:color="auto"/>
            <w:left w:val="none" w:sz="0" w:space="0" w:color="auto"/>
            <w:bottom w:val="none" w:sz="0" w:space="0" w:color="auto"/>
            <w:right w:val="none" w:sz="0" w:space="0" w:color="auto"/>
          </w:divBdr>
          <w:divsChild>
            <w:div w:id="1998919686">
              <w:marLeft w:val="600"/>
              <w:marRight w:val="0"/>
              <w:marTop w:val="0"/>
              <w:marBottom w:val="0"/>
              <w:divBdr>
                <w:top w:val="none" w:sz="0" w:space="0" w:color="auto"/>
                <w:left w:val="none" w:sz="0" w:space="0" w:color="auto"/>
                <w:bottom w:val="none" w:sz="0" w:space="0" w:color="auto"/>
                <w:right w:val="none" w:sz="0" w:space="0" w:color="auto"/>
              </w:divBdr>
            </w:div>
            <w:div w:id="779642777">
              <w:marLeft w:val="720"/>
              <w:marRight w:val="0"/>
              <w:marTop w:val="0"/>
              <w:marBottom w:val="0"/>
              <w:divBdr>
                <w:top w:val="none" w:sz="0" w:space="0" w:color="auto"/>
                <w:left w:val="none" w:sz="0" w:space="0" w:color="auto"/>
                <w:bottom w:val="none" w:sz="0" w:space="0" w:color="auto"/>
                <w:right w:val="none" w:sz="0" w:space="0" w:color="auto"/>
              </w:divBdr>
            </w:div>
            <w:div w:id="125398401">
              <w:marLeft w:val="840"/>
              <w:marRight w:val="0"/>
              <w:marTop w:val="0"/>
              <w:marBottom w:val="0"/>
              <w:divBdr>
                <w:top w:val="none" w:sz="0" w:space="0" w:color="auto"/>
                <w:left w:val="none" w:sz="0" w:space="0" w:color="auto"/>
                <w:bottom w:val="none" w:sz="0" w:space="0" w:color="auto"/>
                <w:right w:val="none" w:sz="0" w:space="0" w:color="auto"/>
              </w:divBdr>
            </w:div>
          </w:divsChild>
        </w:div>
        <w:div w:id="1203790887">
          <w:marLeft w:val="600"/>
          <w:marRight w:val="0"/>
          <w:marTop w:val="0"/>
          <w:marBottom w:val="0"/>
          <w:divBdr>
            <w:top w:val="none" w:sz="0" w:space="0" w:color="auto"/>
            <w:left w:val="none" w:sz="0" w:space="0" w:color="auto"/>
            <w:bottom w:val="none" w:sz="0" w:space="0" w:color="auto"/>
            <w:right w:val="none" w:sz="0" w:space="0" w:color="auto"/>
          </w:divBdr>
        </w:div>
        <w:div w:id="1634865880">
          <w:marLeft w:val="600"/>
          <w:marRight w:val="0"/>
          <w:marTop w:val="0"/>
          <w:marBottom w:val="0"/>
          <w:divBdr>
            <w:top w:val="none" w:sz="0" w:space="0" w:color="auto"/>
            <w:left w:val="none" w:sz="0" w:space="0" w:color="auto"/>
            <w:bottom w:val="none" w:sz="0" w:space="0" w:color="auto"/>
            <w:right w:val="none" w:sz="0" w:space="0" w:color="auto"/>
          </w:divBdr>
        </w:div>
        <w:div w:id="42095735">
          <w:marLeft w:val="600"/>
          <w:marRight w:val="0"/>
          <w:marTop w:val="0"/>
          <w:marBottom w:val="0"/>
          <w:divBdr>
            <w:top w:val="none" w:sz="0" w:space="0" w:color="auto"/>
            <w:left w:val="none" w:sz="0" w:space="0" w:color="auto"/>
            <w:bottom w:val="none" w:sz="0" w:space="0" w:color="auto"/>
            <w:right w:val="none" w:sz="0" w:space="0" w:color="auto"/>
          </w:divBdr>
        </w:div>
        <w:div w:id="178084547">
          <w:marLeft w:val="600"/>
          <w:marRight w:val="0"/>
          <w:marTop w:val="0"/>
          <w:marBottom w:val="0"/>
          <w:divBdr>
            <w:top w:val="none" w:sz="0" w:space="0" w:color="auto"/>
            <w:left w:val="none" w:sz="0" w:space="0" w:color="auto"/>
            <w:bottom w:val="none" w:sz="0" w:space="0" w:color="auto"/>
            <w:right w:val="none" w:sz="0" w:space="0" w:color="auto"/>
          </w:divBdr>
        </w:div>
        <w:div w:id="577399713">
          <w:marLeft w:val="600"/>
          <w:marRight w:val="0"/>
          <w:marTop w:val="0"/>
          <w:marBottom w:val="0"/>
          <w:divBdr>
            <w:top w:val="none" w:sz="0" w:space="0" w:color="auto"/>
            <w:left w:val="none" w:sz="0" w:space="0" w:color="auto"/>
            <w:bottom w:val="none" w:sz="0" w:space="0" w:color="auto"/>
            <w:right w:val="none" w:sz="0" w:space="0" w:color="auto"/>
          </w:divBdr>
          <w:divsChild>
            <w:div w:id="126051551">
              <w:marLeft w:val="600"/>
              <w:marRight w:val="0"/>
              <w:marTop w:val="0"/>
              <w:marBottom w:val="0"/>
              <w:divBdr>
                <w:top w:val="none" w:sz="0" w:space="0" w:color="auto"/>
                <w:left w:val="none" w:sz="0" w:space="0" w:color="auto"/>
                <w:bottom w:val="none" w:sz="0" w:space="0" w:color="auto"/>
                <w:right w:val="none" w:sz="0" w:space="0" w:color="auto"/>
              </w:divBdr>
            </w:div>
            <w:div w:id="1999840002">
              <w:marLeft w:val="720"/>
              <w:marRight w:val="0"/>
              <w:marTop w:val="0"/>
              <w:marBottom w:val="0"/>
              <w:divBdr>
                <w:top w:val="none" w:sz="0" w:space="0" w:color="auto"/>
                <w:left w:val="none" w:sz="0" w:space="0" w:color="auto"/>
                <w:bottom w:val="none" w:sz="0" w:space="0" w:color="auto"/>
                <w:right w:val="none" w:sz="0" w:space="0" w:color="auto"/>
              </w:divBdr>
            </w:div>
          </w:divsChild>
        </w:div>
        <w:div w:id="965351485">
          <w:marLeft w:val="600"/>
          <w:marRight w:val="0"/>
          <w:marTop w:val="0"/>
          <w:marBottom w:val="0"/>
          <w:divBdr>
            <w:top w:val="none" w:sz="0" w:space="0" w:color="auto"/>
            <w:left w:val="none" w:sz="0" w:space="0" w:color="auto"/>
            <w:bottom w:val="none" w:sz="0" w:space="0" w:color="auto"/>
            <w:right w:val="none" w:sz="0" w:space="0" w:color="auto"/>
          </w:divBdr>
        </w:div>
        <w:div w:id="1801873837">
          <w:marLeft w:val="600"/>
          <w:marRight w:val="0"/>
          <w:marTop w:val="0"/>
          <w:marBottom w:val="0"/>
          <w:divBdr>
            <w:top w:val="none" w:sz="0" w:space="0" w:color="auto"/>
            <w:left w:val="none" w:sz="0" w:space="0" w:color="auto"/>
            <w:bottom w:val="none" w:sz="0" w:space="0" w:color="auto"/>
            <w:right w:val="none" w:sz="0" w:space="0" w:color="auto"/>
          </w:divBdr>
        </w:div>
        <w:div w:id="857738876">
          <w:marLeft w:val="600"/>
          <w:marRight w:val="0"/>
          <w:marTop w:val="0"/>
          <w:marBottom w:val="0"/>
          <w:divBdr>
            <w:top w:val="none" w:sz="0" w:space="0" w:color="auto"/>
            <w:left w:val="none" w:sz="0" w:space="0" w:color="auto"/>
            <w:bottom w:val="none" w:sz="0" w:space="0" w:color="auto"/>
            <w:right w:val="none" w:sz="0" w:space="0" w:color="auto"/>
          </w:divBdr>
        </w:div>
        <w:div w:id="790055954">
          <w:marLeft w:val="600"/>
          <w:marRight w:val="0"/>
          <w:marTop w:val="0"/>
          <w:marBottom w:val="0"/>
          <w:divBdr>
            <w:top w:val="none" w:sz="0" w:space="0" w:color="auto"/>
            <w:left w:val="none" w:sz="0" w:space="0" w:color="auto"/>
            <w:bottom w:val="none" w:sz="0" w:space="0" w:color="auto"/>
            <w:right w:val="none" w:sz="0" w:space="0" w:color="auto"/>
          </w:divBdr>
        </w:div>
        <w:div w:id="1778405037">
          <w:marLeft w:val="600"/>
          <w:marRight w:val="0"/>
          <w:marTop w:val="0"/>
          <w:marBottom w:val="0"/>
          <w:divBdr>
            <w:top w:val="none" w:sz="0" w:space="0" w:color="auto"/>
            <w:left w:val="none" w:sz="0" w:space="0" w:color="auto"/>
            <w:bottom w:val="none" w:sz="0" w:space="0" w:color="auto"/>
            <w:right w:val="none" w:sz="0" w:space="0" w:color="auto"/>
          </w:divBdr>
        </w:div>
        <w:div w:id="1672290996">
          <w:marLeft w:val="600"/>
          <w:marRight w:val="0"/>
          <w:marTop w:val="0"/>
          <w:marBottom w:val="0"/>
          <w:divBdr>
            <w:top w:val="none" w:sz="0" w:space="0" w:color="auto"/>
            <w:left w:val="none" w:sz="0" w:space="0" w:color="auto"/>
            <w:bottom w:val="none" w:sz="0" w:space="0" w:color="auto"/>
            <w:right w:val="none" w:sz="0" w:space="0" w:color="auto"/>
          </w:divBdr>
        </w:div>
        <w:div w:id="1855997174">
          <w:marLeft w:val="600"/>
          <w:marRight w:val="0"/>
          <w:marTop w:val="0"/>
          <w:marBottom w:val="0"/>
          <w:divBdr>
            <w:top w:val="none" w:sz="0" w:space="0" w:color="auto"/>
            <w:left w:val="none" w:sz="0" w:space="0" w:color="auto"/>
            <w:bottom w:val="none" w:sz="0" w:space="0" w:color="auto"/>
            <w:right w:val="none" w:sz="0" w:space="0" w:color="auto"/>
          </w:divBdr>
        </w:div>
        <w:div w:id="996962188">
          <w:marLeft w:val="600"/>
          <w:marRight w:val="0"/>
          <w:marTop w:val="0"/>
          <w:marBottom w:val="0"/>
          <w:divBdr>
            <w:top w:val="none" w:sz="0" w:space="0" w:color="auto"/>
            <w:left w:val="none" w:sz="0" w:space="0" w:color="auto"/>
            <w:bottom w:val="none" w:sz="0" w:space="0" w:color="auto"/>
            <w:right w:val="none" w:sz="0" w:space="0" w:color="auto"/>
          </w:divBdr>
        </w:div>
        <w:div w:id="13921768">
          <w:marLeft w:val="600"/>
          <w:marRight w:val="0"/>
          <w:marTop w:val="0"/>
          <w:marBottom w:val="0"/>
          <w:divBdr>
            <w:top w:val="none" w:sz="0" w:space="0" w:color="auto"/>
            <w:left w:val="none" w:sz="0" w:space="0" w:color="auto"/>
            <w:bottom w:val="none" w:sz="0" w:space="0" w:color="auto"/>
            <w:right w:val="none" w:sz="0" w:space="0" w:color="auto"/>
          </w:divBdr>
        </w:div>
        <w:div w:id="174542084">
          <w:marLeft w:val="600"/>
          <w:marRight w:val="0"/>
          <w:marTop w:val="0"/>
          <w:marBottom w:val="0"/>
          <w:divBdr>
            <w:top w:val="none" w:sz="0" w:space="0" w:color="auto"/>
            <w:left w:val="none" w:sz="0" w:space="0" w:color="auto"/>
            <w:bottom w:val="none" w:sz="0" w:space="0" w:color="auto"/>
            <w:right w:val="none" w:sz="0" w:space="0" w:color="auto"/>
          </w:divBdr>
        </w:div>
        <w:div w:id="515197063">
          <w:marLeft w:val="600"/>
          <w:marRight w:val="0"/>
          <w:marTop w:val="0"/>
          <w:marBottom w:val="0"/>
          <w:divBdr>
            <w:top w:val="none" w:sz="0" w:space="0" w:color="auto"/>
            <w:left w:val="none" w:sz="0" w:space="0" w:color="auto"/>
            <w:bottom w:val="none" w:sz="0" w:space="0" w:color="auto"/>
            <w:right w:val="none" w:sz="0" w:space="0" w:color="auto"/>
          </w:divBdr>
        </w:div>
        <w:div w:id="142360171">
          <w:marLeft w:val="600"/>
          <w:marRight w:val="0"/>
          <w:marTop w:val="0"/>
          <w:marBottom w:val="0"/>
          <w:divBdr>
            <w:top w:val="none" w:sz="0" w:space="0" w:color="auto"/>
            <w:left w:val="none" w:sz="0" w:space="0" w:color="auto"/>
            <w:bottom w:val="none" w:sz="0" w:space="0" w:color="auto"/>
            <w:right w:val="none" w:sz="0" w:space="0" w:color="auto"/>
          </w:divBdr>
        </w:div>
        <w:div w:id="617225690">
          <w:marLeft w:val="600"/>
          <w:marRight w:val="0"/>
          <w:marTop w:val="0"/>
          <w:marBottom w:val="0"/>
          <w:divBdr>
            <w:top w:val="none" w:sz="0" w:space="0" w:color="auto"/>
            <w:left w:val="none" w:sz="0" w:space="0" w:color="auto"/>
            <w:bottom w:val="none" w:sz="0" w:space="0" w:color="auto"/>
            <w:right w:val="none" w:sz="0" w:space="0" w:color="auto"/>
          </w:divBdr>
        </w:div>
      </w:divsChild>
    </w:div>
    <w:div w:id="1061178422">
      <w:bodyDiv w:val="1"/>
      <w:marLeft w:val="0"/>
      <w:marRight w:val="0"/>
      <w:marTop w:val="0"/>
      <w:marBottom w:val="0"/>
      <w:divBdr>
        <w:top w:val="none" w:sz="0" w:space="0" w:color="auto"/>
        <w:left w:val="none" w:sz="0" w:space="0" w:color="auto"/>
        <w:bottom w:val="none" w:sz="0" w:space="0" w:color="auto"/>
        <w:right w:val="none" w:sz="0" w:space="0" w:color="auto"/>
      </w:divBdr>
    </w:div>
    <w:div w:id="1076979944">
      <w:bodyDiv w:val="1"/>
      <w:marLeft w:val="0"/>
      <w:marRight w:val="0"/>
      <w:marTop w:val="0"/>
      <w:marBottom w:val="0"/>
      <w:divBdr>
        <w:top w:val="none" w:sz="0" w:space="0" w:color="auto"/>
        <w:left w:val="none" w:sz="0" w:space="0" w:color="auto"/>
        <w:bottom w:val="none" w:sz="0" w:space="0" w:color="auto"/>
        <w:right w:val="none" w:sz="0" w:space="0" w:color="auto"/>
      </w:divBdr>
    </w:div>
    <w:div w:id="1078789113">
      <w:bodyDiv w:val="1"/>
      <w:marLeft w:val="0"/>
      <w:marRight w:val="0"/>
      <w:marTop w:val="0"/>
      <w:marBottom w:val="0"/>
      <w:divBdr>
        <w:top w:val="none" w:sz="0" w:space="0" w:color="auto"/>
        <w:left w:val="none" w:sz="0" w:space="0" w:color="auto"/>
        <w:bottom w:val="none" w:sz="0" w:space="0" w:color="auto"/>
        <w:right w:val="none" w:sz="0" w:space="0" w:color="auto"/>
      </w:divBdr>
    </w:div>
    <w:div w:id="1101799791">
      <w:bodyDiv w:val="1"/>
      <w:marLeft w:val="0"/>
      <w:marRight w:val="0"/>
      <w:marTop w:val="0"/>
      <w:marBottom w:val="0"/>
      <w:divBdr>
        <w:top w:val="none" w:sz="0" w:space="0" w:color="auto"/>
        <w:left w:val="none" w:sz="0" w:space="0" w:color="auto"/>
        <w:bottom w:val="none" w:sz="0" w:space="0" w:color="auto"/>
        <w:right w:val="none" w:sz="0" w:space="0" w:color="auto"/>
      </w:divBdr>
      <w:divsChild>
        <w:div w:id="2115247138">
          <w:marLeft w:val="0"/>
          <w:marRight w:val="0"/>
          <w:marTop w:val="0"/>
          <w:marBottom w:val="0"/>
          <w:divBdr>
            <w:top w:val="none" w:sz="0" w:space="0" w:color="auto"/>
            <w:left w:val="none" w:sz="0" w:space="0" w:color="auto"/>
            <w:bottom w:val="none" w:sz="0" w:space="0" w:color="auto"/>
            <w:right w:val="none" w:sz="0" w:space="0" w:color="auto"/>
          </w:divBdr>
          <w:divsChild>
            <w:div w:id="2095200834">
              <w:marLeft w:val="0"/>
              <w:marRight w:val="0"/>
              <w:marTop w:val="0"/>
              <w:marBottom w:val="0"/>
              <w:divBdr>
                <w:top w:val="none" w:sz="0" w:space="0" w:color="auto"/>
                <w:left w:val="none" w:sz="0" w:space="0" w:color="auto"/>
                <w:bottom w:val="none" w:sz="0" w:space="0" w:color="auto"/>
                <w:right w:val="none" w:sz="0" w:space="0" w:color="auto"/>
              </w:divBdr>
              <w:divsChild>
                <w:div w:id="15492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2783">
      <w:bodyDiv w:val="1"/>
      <w:marLeft w:val="0"/>
      <w:marRight w:val="0"/>
      <w:marTop w:val="0"/>
      <w:marBottom w:val="0"/>
      <w:divBdr>
        <w:top w:val="none" w:sz="0" w:space="0" w:color="auto"/>
        <w:left w:val="none" w:sz="0" w:space="0" w:color="auto"/>
        <w:bottom w:val="none" w:sz="0" w:space="0" w:color="auto"/>
        <w:right w:val="none" w:sz="0" w:space="0" w:color="auto"/>
      </w:divBdr>
    </w:div>
    <w:div w:id="1108159345">
      <w:bodyDiv w:val="1"/>
      <w:marLeft w:val="0"/>
      <w:marRight w:val="0"/>
      <w:marTop w:val="0"/>
      <w:marBottom w:val="0"/>
      <w:divBdr>
        <w:top w:val="none" w:sz="0" w:space="0" w:color="auto"/>
        <w:left w:val="none" w:sz="0" w:space="0" w:color="auto"/>
        <w:bottom w:val="none" w:sz="0" w:space="0" w:color="auto"/>
        <w:right w:val="none" w:sz="0" w:space="0" w:color="auto"/>
      </w:divBdr>
      <w:divsChild>
        <w:div w:id="600914840">
          <w:marLeft w:val="0"/>
          <w:marRight w:val="0"/>
          <w:marTop w:val="0"/>
          <w:marBottom w:val="0"/>
          <w:divBdr>
            <w:top w:val="none" w:sz="0" w:space="0" w:color="auto"/>
            <w:left w:val="none" w:sz="0" w:space="0" w:color="auto"/>
            <w:bottom w:val="none" w:sz="0" w:space="0" w:color="auto"/>
            <w:right w:val="none" w:sz="0" w:space="0" w:color="auto"/>
          </w:divBdr>
          <w:divsChild>
            <w:div w:id="14444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2445">
      <w:bodyDiv w:val="1"/>
      <w:marLeft w:val="0"/>
      <w:marRight w:val="0"/>
      <w:marTop w:val="0"/>
      <w:marBottom w:val="0"/>
      <w:divBdr>
        <w:top w:val="none" w:sz="0" w:space="0" w:color="auto"/>
        <w:left w:val="none" w:sz="0" w:space="0" w:color="auto"/>
        <w:bottom w:val="none" w:sz="0" w:space="0" w:color="auto"/>
        <w:right w:val="none" w:sz="0" w:space="0" w:color="auto"/>
      </w:divBdr>
    </w:div>
    <w:div w:id="1155299219">
      <w:bodyDiv w:val="1"/>
      <w:marLeft w:val="0"/>
      <w:marRight w:val="0"/>
      <w:marTop w:val="0"/>
      <w:marBottom w:val="0"/>
      <w:divBdr>
        <w:top w:val="none" w:sz="0" w:space="0" w:color="auto"/>
        <w:left w:val="none" w:sz="0" w:space="0" w:color="auto"/>
        <w:bottom w:val="none" w:sz="0" w:space="0" w:color="auto"/>
        <w:right w:val="none" w:sz="0" w:space="0" w:color="auto"/>
      </w:divBdr>
    </w:div>
    <w:div w:id="1177311606">
      <w:bodyDiv w:val="1"/>
      <w:marLeft w:val="0"/>
      <w:marRight w:val="0"/>
      <w:marTop w:val="0"/>
      <w:marBottom w:val="0"/>
      <w:divBdr>
        <w:top w:val="none" w:sz="0" w:space="0" w:color="auto"/>
        <w:left w:val="none" w:sz="0" w:space="0" w:color="auto"/>
        <w:bottom w:val="none" w:sz="0" w:space="0" w:color="auto"/>
        <w:right w:val="none" w:sz="0" w:space="0" w:color="auto"/>
      </w:divBdr>
      <w:divsChild>
        <w:div w:id="667364897">
          <w:marLeft w:val="0"/>
          <w:marRight w:val="0"/>
          <w:marTop w:val="0"/>
          <w:marBottom w:val="0"/>
          <w:divBdr>
            <w:top w:val="none" w:sz="0" w:space="0" w:color="auto"/>
            <w:left w:val="none" w:sz="0" w:space="0" w:color="auto"/>
            <w:bottom w:val="none" w:sz="0" w:space="0" w:color="auto"/>
            <w:right w:val="none" w:sz="0" w:space="0" w:color="auto"/>
          </w:divBdr>
          <w:divsChild>
            <w:div w:id="12477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474">
      <w:bodyDiv w:val="1"/>
      <w:marLeft w:val="0"/>
      <w:marRight w:val="0"/>
      <w:marTop w:val="0"/>
      <w:marBottom w:val="0"/>
      <w:divBdr>
        <w:top w:val="none" w:sz="0" w:space="0" w:color="auto"/>
        <w:left w:val="none" w:sz="0" w:space="0" w:color="auto"/>
        <w:bottom w:val="none" w:sz="0" w:space="0" w:color="auto"/>
        <w:right w:val="none" w:sz="0" w:space="0" w:color="auto"/>
      </w:divBdr>
    </w:div>
    <w:div w:id="1202939958">
      <w:bodyDiv w:val="1"/>
      <w:marLeft w:val="0"/>
      <w:marRight w:val="0"/>
      <w:marTop w:val="0"/>
      <w:marBottom w:val="0"/>
      <w:divBdr>
        <w:top w:val="none" w:sz="0" w:space="0" w:color="auto"/>
        <w:left w:val="none" w:sz="0" w:space="0" w:color="auto"/>
        <w:bottom w:val="none" w:sz="0" w:space="0" w:color="auto"/>
        <w:right w:val="none" w:sz="0" w:space="0" w:color="auto"/>
      </w:divBdr>
    </w:div>
    <w:div w:id="1206598430">
      <w:bodyDiv w:val="1"/>
      <w:marLeft w:val="0"/>
      <w:marRight w:val="0"/>
      <w:marTop w:val="0"/>
      <w:marBottom w:val="0"/>
      <w:divBdr>
        <w:top w:val="none" w:sz="0" w:space="0" w:color="auto"/>
        <w:left w:val="none" w:sz="0" w:space="0" w:color="auto"/>
        <w:bottom w:val="none" w:sz="0" w:space="0" w:color="auto"/>
        <w:right w:val="none" w:sz="0" w:space="0" w:color="auto"/>
      </w:divBdr>
      <w:divsChild>
        <w:div w:id="40639918">
          <w:marLeft w:val="0"/>
          <w:marRight w:val="0"/>
          <w:marTop w:val="0"/>
          <w:marBottom w:val="0"/>
          <w:divBdr>
            <w:top w:val="none" w:sz="0" w:space="0" w:color="auto"/>
            <w:left w:val="none" w:sz="0" w:space="0" w:color="auto"/>
            <w:bottom w:val="none" w:sz="0" w:space="0" w:color="auto"/>
            <w:right w:val="none" w:sz="0" w:space="0" w:color="auto"/>
          </w:divBdr>
          <w:divsChild>
            <w:div w:id="465927353">
              <w:marLeft w:val="0"/>
              <w:marRight w:val="0"/>
              <w:marTop w:val="0"/>
              <w:marBottom w:val="0"/>
              <w:divBdr>
                <w:top w:val="none" w:sz="0" w:space="0" w:color="auto"/>
                <w:left w:val="none" w:sz="0" w:space="0" w:color="auto"/>
                <w:bottom w:val="none" w:sz="0" w:space="0" w:color="auto"/>
                <w:right w:val="none" w:sz="0" w:space="0" w:color="auto"/>
              </w:divBdr>
            </w:div>
            <w:div w:id="1534926735">
              <w:marLeft w:val="0"/>
              <w:marRight w:val="0"/>
              <w:marTop w:val="0"/>
              <w:marBottom w:val="0"/>
              <w:divBdr>
                <w:top w:val="none" w:sz="0" w:space="0" w:color="auto"/>
                <w:left w:val="none" w:sz="0" w:space="0" w:color="auto"/>
                <w:bottom w:val="none" w:sz="0" w:space="0" w:color="auto"/>
                <w:right w:val="none" w:sz="0" w:space="0" w:color="auto"/>
              </w:divBdr>
            </w:div>
            <w:div w:id="1113549858">
              <w:marLeft w:val="0"/>
              <w:marRight w:val="0"/>
              <w:marTop w:val="0"/>
              <w:marBottom w:val="0"/>
              <w:divBdr>
                <w:top w:val="none" w:sz="0" w:space="0" w:color="auto"/>
                <w:left w:val="none" w:sz="0" w:space="0" w:color="auto"/>
                <w:bottom w:val="none" w:sz="0" w:space="0" w:color="auto"/>
                <w:right w:val="none" w:sz="0" w:space="0" w:color="auto"/>
              </w:divBdr>
            </w:div>
          </w:divsChild>
        </w:div>
        <w:div w:id="1897618212">
          <w:marLeft w:val="0"/>
          <w:marRight w:val="0"/>
          <w:marTop w:val="0"/>
          <w:marBottom w:val="0"/>
          <w:divBdr>
            <w:top w:val="none" w:sz="0" w:space="0" w:color="auto"/>
            <w:left w:val="none" w:sz="0" w:space="0" w:color="auto"/>
            <w:bottom w:val="none" w:sz="0" w:space="0" w:color="auto"/>
            <w:right w:val="none" w:sz="0" w:space="0" w:color="auto"/>
          </w:divBdr>
          <w:divsChild>
            <w:div w:id="1856964437">
              <w:marLeft w:val="0"/>
              <w:marRight w:val="0"/>
              <w:marTop w:val="0"/>
              <w:marBottom w:val="0"/>
              <w:divBdr>
                <w:top w:val="none" w:sz="0" w:space="0" w:color="auto"/>
                <w:left w:val="none" w:sz="0" w:space="0" w:color="auto"/>
                <w:bottom w:val="none" w:sz="0" w:space="0" w:color="auto"/>
                <w:right w:val="none" w:sz="0" w:space="0" w:color="auto"/>
              </w:divBdr>
            </w:div>
            <w:div w:id="1210534698">
              <w:marLeft w:val="0"/>
              <w:marRight w:val="0"/>
              <w:marTop w:val="0"/>
              <w:marBottom w:val="0"/>
              <w:divBdr>
                <w:top w:val="none" w:sz="0" w:space="0" w:color="auto"/>
                <w:left w:val="none" w:sz="0" w:space="0" w:color="auto"/>
                <w:bottom w:val="none" w:sz="0" w:space="0" w:color="auto"/>
                <w:right w:val="none" w:sz="0" w:space="0" w:color="auto"/>
              </w:divBdr>
            </w:div>
            <w:div w:id="724764932">
              <w:marLeft w:val="0"/>
              <w:marRight w:val="0"/>
              <w:marTop w:val="0"/>
              <w:marBottom w:val="0"/>
              <w:divBdr>
                <w:top w:val="none" w:sz="0" w:space="0" w:color="auto"/>
                <w:left w:val="none" w:sz="0" w:space="0" w:color="auto"/>
                <w:bottom w:val="none" w:sz="0" w:space="0" w:color="auto"/>
                <w:right w:val="none" w:sz="0" w:space="0" w:color="auto"/>
              </w:divBdr>
            </w:div>
            <w:div w:id="1814907422">
              <w:marLeft w:val="0"/>
              <w:marRight w:val="0"/>
              <w:marTop w:val="0"/>
              <w:marBottom w:val="0"/>
              <w:divBdr>
                <w:top w:val="none" w:sz="0" w:space="0" w:color="auto"/>
                <w:left w:val="none" w:sz="0" w:space="0" w:color="auto"/>
                <w:bottom w:val="none" w:sz="0" w:space="0" w:color="auto"/>
                <w:right w:val="none" w:sz="0" w:space="0" w:color="auto"/>
              </w:divBdr>
            </w:div>
            <w:div w:id="1974627987">
              <w:marLeft w:val="0"/>
              <w:marRight w:val="0"/>
              <w:marTop w:val="0"/>
              <w:marBottom w:val="0"/>
              <w:divBdr>
                <w:top w:val="none" w:sz="0" w:space="0" w:color="auto"/>
                <w:left w:val="none" w:sz="0" w:space="0" w:color="auto"/>
                <w:bottom w:val="none" w:sz="0" w:space="0" w:color="auto"/>
                <w:right w:val="none" w:sz="0" w:space="0" w:color="auto"/>
              </w:divBdr>
            </w:div>
            <w:div w:id="557010866">
              <w:marLeft w:val="0"/>
              <w:marRight w:val="0"/>
              <w:marTop w:val="0"/>
              <w:marBottom w:val="0"/>
              <w:divBdr>
                <w:top w:val="none" w:sz="0" w:space="0" w:color="auto"/>
                <w:left w:val="none" w:sz="0" w:space="0" w:color="auto"/>
                <w:bottom w:val="none" w:sz="0" w:space="0" w:color="auto"/>
                <w:right w:val="none" w:sz="0" w:space="0" w:color="auto"/>
              </w:divBdr>
            </w:div>
          </w:divsChild>
        </w:div>
        <w:div w:id="578564388">
          <w:marLeft w:val="0"/>
          <w:marRight w:val="0"/>
          <w:marTop w:val="0"/>
          <w:marBottom w:val="0"/>
          <w:divBdr>
            <w:top w:val="none" w:sz="0" w:space="0" w:color="auto"/>
            <w:left w:val="none" w:sz="0" w:space="0" w:color="auto"/>
            <w:bottom w:val="none" w:sz="0" w:space="0" w:color="auto"/>
            <w:right w:val="none" w:sz="0" w:space="0" w:color="auto"/>
          </w:divBdr>
        </w:div>
      </w:divsChild>
    </w:div>
    <w:div w:id="1208638259">
      <w:bodyDiv w:val="1"/>
      <w:marLeft w:val="0"/>
      <w:marRight w:val="0"/>
      <w:marTop w:val="0"/>
      <w:marBottom w:val="0"/>
      <w:divBdr>
        <w:top w:val="none" w:sz="0" w:space="0" w:color="auto"/>
        <w:left w:val="none" w:sz="0" w:space="0" w:color="auto"/>
        <w:bottom w:val="none" w:sz="0" w:space="0" w:color="auto"/>
        <w:right w:val="none" w:sz="0" w:space="0" w:color="auto"/>
      </w:divBdr>
      <w:divsChild>
        <w:div w:id="964239274">
          <w:marLeft w:val="0"/>
          <w:marRight w:val="0"/>
          <w:marTop w:val="0"/>
          <w:marBottom w:val="0"/>
          <w:divBdr>
            <w:top w:val="none" w:sz="0" w:space="0" w:color="auto"/>
            <w:left w:val="none" w:sz="0" w:space="0" w:color="auto"/>
            <w:bottom w:val="none" w:sz="0" w:space="0" w:color="auto"/>
            <w:right w:val="none" w:sz="0" w:space="0" w:color="auto"/>
          </w:divBdr>
          <w:divsChild>
            <w:div w:id="10825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50279">
      <w:bodyDiv w:val="1"/>
      <w:marLeft w:val="0"/>
      <w:marRight w:val="0"/>
      <w:marTop w:val="0"/>
      <w:marBottom w:val="0"/>
      <w:divBdr>
        <w:top w:val="none" w:sz="0" w:space="0" w:color="auto"/>
        <w:left w:val="none" w:sz="0" w:space="0" w:color="auto"/>
        <w:bottom w:val="none" w:sz="0" w:space="0" w:color="auto"/>
        <w:right w:val="none" w:sz="0" w:space="0" w:color="auto"/>
      </w:divBdr>
      <w:divsChild>
        <w:div w:id="1583102210">
          <w:marLeft w:val="0"/>
          <w:marRight w:val="0"/>
          <w:marTop w:val="0"/>
          <w:marBottom w:val="0"/>
          <w:divBdr>
            <w:top w:val="none" w:sz="0" w:space="0" w:color="auto"/>
            <w:left w:val="none" w:sz="0" w:space="0" w:color="auto"/>
            <w:bottom w:val="none" w:sz="0" w:space="0" w:color="auto"/>
            <w:right w:val="none" w:sz="0" w:space="0" w:color="auto"/>
          </w:divBdr>
        </w:div>
        <w:div w:id="637346482">
          <w:marLeft w:val="0"/>
          <w:marRight w:val="0"/>
          <w:marTop w:val="0"/>
          <w:marBottom w:val="0"/>
          <w:divBdr>
            <w:top w:val="none" w:sz="0" w:space="0" w:color="auto"/>
            <w:left w:val="none" w:sz="0" w:space="0" w:color="auto"/>
            <w:bottom w:val="none" w:sz="0" w:space="0" w:color="auto"/>
            <w:right w:val="none" w:sz="0" w:space="0" w:color="auto"/>
          </w:divBdr>
        </w:div>
        <w:div w:id="529421553">
          <w:marLeft w:val="0"/>
          <w:marRight w:val="0"/>
          <w:marTop w:val="0"/>
          <w:marBottom w:val="0"/>
          <w:divBdr>
            <w:top w:val="none" w:sz="0" w:space="0" w:color="auto"/>
            <w:left w:val="none" w:sz="0" w:space="0" w:color="auto"/>
            <w:bottom w:val="none" w:sz="0" w:space="0" w:color="auto"/>
            <w:right w:val="none" w:sz="0" w:space="0" w:color="auto"/>
          </w:divBdr>
        </w:div>
        <w:div w:id="1405184099">
          <w:marLeft w:val="0"/>
          <w:marRight w:val="0"/>
          <w:marTop w:val="0"/>
          <w:marBottom w:val="0"/>
          <w:divBdr>
            <w:top w:val="none" w:sz="0" w:space="0" w:color="auto"/>
            <w:left w:val="none" w:sz="0" w:space="0" w:color="auto"/>
            <w:bottom w:val="none" w:sz="0" w:space="0" w:color="auto"/>
            <w:right w:val="none" w:sz="0" w:space="0" w:color="auto"/>
          </w:divBdr>
        </w:div>
      </w:divsChild>
    </w:div>
    <w:div w:id="1213225458">
      <w:bodyDiv w:val="1"/>
      <w:marLeft w:val="0"/>
      <w:marRight w:val="0"/>
      <w:marTop w:val="0"/>
      <w:marBottom w:val="0"/>
      <w:divBdr>
        <w:top w:val="none" w:sz="0" w:space="0" w:color="auto"/>
        <w:left w:val="none" w:sz="0" w:space="0" w:color="auto"/>
        <w:bottom w:val="none" w:sz="0" w:space="0" w:color="auto"/>
        <w:right w:val="none" w:sz="0" w:space="0" w:color="auto"/>
      </w:divBdr>
    </w:div>
    <w:div w:id="1225870918">
      <w:bodyDiv w:val="1"/>
      <w:marLeft w:val="0"/>
      <w:marRight w:val="0"/>
      <w:marTop w:val="0"/>
      <w:marBottom w:val="0"/>
      <w:divBdr>
        <w:top w:val="none" w:sz="0" w:space="0" w:color="auto"/>
        <w:left w:val="none" w:sz="0" w:space="0" w:color="auto"/>
        <w:bottom w:val="none" w:sz="0" w:space="0" w:color="auto"/>
        <w:right w:val="none" w:sz="0" w:space="0" w:color="auto"/>
      </w:divBdr>
    </w:div>
    <w:div w:id="1226649075">
      <w:bodyDiv w:val="1"/>
      <w:marLeft w:val="0"/>
      <w:marRight w:val="0"/>
      <w:marTop w:val="0"/>
      <w:marBottom w:val="0"/>
      <w:divBdr>
        <w:top w:val="none" w:sz="0" w:space="0" w:color="auto"/>
        <w:left w:val="none" w:sz="0" w:space="0" w:color="auto"/>
        <w:bottom w:val="none" w:sz="0" w:space="0" w:color="auto"/>
        <w:right w:val="none" w:sz="0" w:space="0" w:color="auto"/>
      </w:divBdr>
    </w:div>
    <w:div w:id="1232471058">
      <w:bodyDiv w:val="1"/>
      <w:marLeft w:val="0"/>
      <w:marRight w:val="0"/>
      <w:marTop w:val="0"/>
      <w:marBottom w:val="0"/>
      <w:divBdr>
        <w:top w:val="none" w:sz="0" w:space="0" w:color="auto"/>
        <w:left w:val="none" w:sz="0" w:space="0" w:color="auto"/>
        <w:bottom w:val="none" w:sz="0" w:space="0" w:color="auto"/>
        <w:right w:val="none" w:sz="0" w:space="0" w:color="auto"/>
      </w:divBdr>
      <w:divsChild>
        <w:div w:id="372340899">
          <w:marLeft w:val="0"/>
          <w:marRight w:val="0"/>
          <w:marTop w:val="0"/>
          <w:marBottom w:val="0"/>
          <w:divBdr>
            <w:top w:val="none" w:sz="0" w:space="0" w:color="auto"/>
            <w:left w:val="none" w:sz="0" w:space="0" w:color="auto"/>
            <w:bottom w:val="none" w:sz="0" w:space="0" w:color="auto"/>
            <w:right w:val="none" w:sz="0" w:space="0" w:color="auto"/>
          </w:divBdr>
          <w:divsChild>
            <w:div w:id="274602976">
              <w:marLeft w:val="0"/>
              <w:marRight w:val="0"/>
              <w:marTop w:val="0"/>
              <w:marBottom w:val="0"/>
              <w:divBdr>
                <w:top w:val="none" w:sz="0" w:space="0" w:color="auto"/>
                <w:left w:val="none" w:sz="0" w:space="0" w:color="auto"/>
                <w:bottom w:val="none" w:sz="0" w:space="0" w:color="auto"/>
                <w:right w:val="none" w:sz="0" w:space="0" w:color="auto"/>
              </w:divBdr>
            </w:div>
            <w:div w:id="594704226">
              <w:marLeft w:val="0"/>
              <w:marRight w:val="0"/>
              <w:marTop w:val="0"/>
              <w:marBottom w:val="0"/>
              <w:divBdr>
                <w:top w:val="none" w:sz="0" w:space="0" w:color="auto"/>
                <w:left w:val="none" w:sz="0" w:space="0" w:color="auto"/>
                <w:bottom w:val="none" w:sz="0" w:space="0" w:color="auto"/>
                <w:right w:val="none" w:sz="0" w:space="0" w:color="auto"/>
              </w:divBdr>
            </w:div>
            <w:div w:id="350300634">
              <w:marLeft w:val="0"/>
              <w:marRight w:val="0"/>
              <w:marTop w:val="0"/>
              <w:marBottom w:val="0"/>
              <w:divBdr>
                <w:top w:val="none" w:sz="0" w:space="0" w:color="auto"/>
                <w:left w:val="none" w:sz="0" w:space="0" w:color="auto"/>
                <w:bottom w:val="none" w:sz="0" w:space="0" w:color="auto"/>
                <w:right w:val="none" w:sz="0" w:space="0" w:color="auto"/>
              </w:divBdr>
            </w:div>
          </w:divsChild>
        </w:div>
        <w:div w:id="26684410">
          <w:marLeft w:val="0"/>
          <w:marRight w:val="0"/>
          <w:marTop w:val="0"/>
          <w:marBottom w:val="0"/>
          <w:divBdr>
            <w:top w:val="none" w:sz="0" w:space="0" w:color="auto"/>
            <w:left w:val="none" w:sz="0" w:space="0" w:color="auto"/>
            <w:bottom w:val="none" w:sz="0" w:space="0" w:color="auto"/>
            <w:right w:val="none" w:sz="0" w:space="0" w:color="auto"/>
          </w:divBdr>
          <w:divsChild>
            <w:div w:id="1048529365">
              <w:marLeft w:val="0"/>
              <w:marRight w:val="0"/>
              <w:marTop w:val="0"/>
              <w:marBottom w:val="0"/>
              <w:divBdr>
                <w:top w:val="none" w:sz="0" w:space="0" w:color="auto"/>
                <w:left w:val="none" w:sz="0" w:space="0" w:color="auto"/>
                <w:bottom w:val="none" w:sz="0" w:space="0" w:color="auto"/>
                <w:right w:val="none" w:sz="0" w:space="0" w:color="auto"/>
              </w:divBdr>
            </w:div>
            <w:div w:id="214050726">
              <w:marLeft w:val="0"/>
              <w:marRight w:val="0"/>
              <w:marTop w:val="0"/>
              <w:marBottom w:val="0"/>
              <w:divBdr>
                <w:top w:val="none" w:sz="0" w:space="0" w:color="auto"/>
                <w:left w:val="none" w:sz="0" w:space="0" w:color="auto"/>
                <w:bottom w:val="none" w:sz="0" w:space="0" w:color="auto"/>
                <w:right w:val="none" w:sz="0" w:space="0" w:color="auto"/>
              </w:divBdr>
            </w:div>
            <w:div w:id="591548909">
              <w:marLeft w:val="0"/>
              <w:marRight w:val="0"/>
              <w:marTop w:val="0"/>
              <w:marBottom w:val="0"/>
              <w:divBdr>
                <w:top w:val="none" w:sz="0" w:space="0" w:color="auto"/>
                <w:left w:val="none" w:sz="0" w:space="0" w:color="auto"/>
                <w:bottom w:val="none" w:sz="0" w:space="0" w:color="auto"/>
                <w:right w:val="none" w:sz="0" w:space="0" w:color="auto"/>
              </w:divBdr>
            </w:div>
            <w:div w:id="411008180">
              <w:marLeft w:val="0"/>
              <w:marRight w:val="0"/>
              <w:marTop w:val="0"/>
              <w:marBottom w:val="0"/>
              <w:divBdr>
                <w:top w:val="none" w:sz="0" w:space="0" w:color="auto"/>
                <w:left w:val="none" w:sz="0" w:space="0" w:color="auto"/>
                <w:bottom w:val="none" w:sz="0" w:space="0" w:color="auto"/>
                <w:right w:val="none" w:sz="0" w:space="0" w:color="auto"/>
              </w:divBdr>
            </w:div>
            <w:div w:id="694694993">
              <w:marLeft w:val="0"/>
              <w:marRight w:val="0"/>
              <w:marTop w:val="0"/>
              <w:marBottom w:val="0"/>
              <w:divBdr>
                <w:top w:val="none" w:sz="0" w:space="0" w:color="auto"/>
                <w:left w:val="none" w:sz="0" w:space="0" w:color="auto"/>
                <w:bottom w:val="none" w:sz="0" w:space="0" w:color="auto"/>
                <w:right w:val="none" w:sz="0" w:space="0" w:color="auto"/>
              </w:divBdr>
            </w:div>
            <w:div w:id="470558209">
              <w:marLeft w:val="0"/>
              <w:marRight w:val="0"/>
              <w:marTop w:val="0"/>
              <w:marBottom w:val="0"/>
              <w:divBdr>
                <w:top w:val="none" w:sz="0" w:space="0" w:color="auto"/>
                <w:left w:val="none" w:sz="0" w:space="0" w:color="auto"/>
                <w:bottom w:val="none" w:sz="0" w:space="0" w:color="auto"/>
                <w:right w:val="none" w:sz="0" w:space="0" w:color="auto"/>
              </w:divBdr>
            </w:div>
          </w:divsChild>
        </w:div>
        <w:div w:id="1249461551">
          <w:marLeft w:val="0"/>
          <w:marRight w:val="0"/>
          <w:marTop w:val="0"/>
          <w:marBottom w:val="0"/>
          <w:divBdr>
            <w:top w:val="none" w:sz="0" w:space="0" w:color="auto"/>
            <w:left w:val="none" w:sz="0" w:space="0" w:color="auto"/>
            <w:bottom w:val="none" w:sz="0" w:space="0" w:color="auto"/>
            <w:right w:val="none" w:sz="0" w:space="0" w:color="auto"/>
          </w:divBdr>
        </w:div>
      </w:divsChild>
    </w:div>
    <w:div w:id="1244147591">
      <w:bodyDiv w:val="1"/>
      <w:marLeft w:val="0"/>
      <w:marRight w:val="0"/>
      <w:marTop w:val="0"/>
      <w:marBottom w:val="0"/>
      <w:divBdr>
        <w:top w:val="none" w:sz="0" w:space="0" w:color="auto"/>
        <w:left w:val="none" w:sz="0" w:space="0" w:color="auto"/>
        <w:bottom w:val="none" w:sz="0" w:space="0" w:color="auto"/>
        <w:right w:val="none" w:sz="0" w:space="0" w:color="auto"/>
      </w:divBdr>
    </w:div>
    <w:div w:id="1244611637">
      <w:bodyDiv w:val="1"/>
      <w:marLeft w:val="0"/>
      <w:marRight w:val="0"/>
      <w:marTop w:val="0"/>
      <w:marBottom w:val="0"/>
      <w:divBdr>
        <w:top w:val="none" w:sz="0" w:space="0" w:color="auto"/>
        <w:left w:val="none" w:sz="0" w:space="0" w:color="auto"/>
        <w:bottom w:val="none" w:sz="0" w:space="0" w:color="auto"/>
        <w:right w:val="none" w:sz="0" w:space="0" w:color="auto"/>
      </w:divBdr>
    </w:div>
    <w:div w:id="1281063506">
      <w:bodyDiv w:val="1"/>
      <w:marLeft w:val="0"/>
      <w:marRight w:val="0"/>
      <w:marTop w:val="0"/>
      <w:marBottom w:val="0"/>
      <w:divBdr>
        <w:top w:val="none" w:sz="0" w:space="0" w:color="auto"/>
        <w:left w:val="none" w:sz="0" w:space="0" w:color="auto"/>
        <w:bottom w:val="none" w:sz="0" w:space="0" w:color="auto"/>
        <w:right w:val="none" w:sz="0" w:space="0" w:color="auto"/>
      </w:divBdr>
    </w:div>
    <w:div w:id="1305547119">
      <w:bodyDiv w:val="1"/>
      <w:marLeft w:val="0"/>
      <w:marRight w:val="0"/>
      <w:marTop w:val="0"/>
      <w:marBottom w:val="0"/>
      <w:divBdr>
        <w:top w:val="none" w:sz="0" w:space="0" w:color="auto"/>
        <w:left w:val="none" w:sz="0" w:space="0" w:color="auto"/>
        <w:bottom w:val="none" w:sz="0" w:space="0" w:color="auto"/>
        <w:right w:val="none" w:sz="0" w:space="0" w:color="auto"/>
      </w:divBdr>
      <w:divsChild>
        <w:div w:id="1936673833">
          <w:marLeft w:val="0"/>
          <w:marRight w:val="0"/>
          <w:marTop w:val="0"/>
          <w:marBottom w:val="0"/>
          <w:divBdr>
            <w:top w:val="none" w:sz="0" w:space="0" w:color="auto"/>
            <w:left w:val="none" w:sz="0" w:space="0" w:color="auto"/>
            <w:bottom w:val="none" w:sz="0" w:space="0" w:color="auto"/>
            <w:right w:val="none" w:sz="0" w:space="0" w:color="auto"/>
          </w:divBdr>
        </w:div>
      </w:divsChild>
    </w:div>
    <w:div w:id="1306395537">
      <w:bodyDiv w:val="1"/>
      <w:marLeft w:val="0"/>
      <w:marRight w:val="0"/>
      <w:marTop w:val="0"/>
      <w:marBottom w:val="0"/>
      <w:divBdr>
        <w:top w:val="none" w:sz="0" w:space="0" w:color="auto"/>
        <w:left w:val="none" w:sz="0" w:space="0" w:color="auto"/>
        <w:bottom w:val="none" w:sz="0" w:space="0" w:color="auto"/>
        <w:right w:val="none" w:sz="0" w:space="0" w:color="auto"/>
      </w:divBdr>
      <w:divsChild>
        <w:div w:id="345330529">
          <w:marLeft w:val="0"/>
          <w:marRight w:val="0"/>
          <w:marTop w:val="0"/>
          <w:marBottom w:val="0"/>
          <w:divBdr>
            <w:top w:val="none" w:sz="0" w:space="0" w:color="auto"/>
            <w:left w:val="none" w:sz="0" w:space="0" w:color="auto"/>
            <w:bottom w:val="none" w:sz="0" w:space="0" w:color="auto"/>
            <w:right w:val="none" w:sz="0" w:space="0" w:color="auto"/>
          </w:divBdr>
          <w:divsChild>
            <w:div w:id="728845850">
              <w:marLeft w:val="0"/>
              <w:marRight w:val="0"/>
              <w:marTop w:val="0"/>
              <w:marBottom w:val="0"/>
              <w:divBdr>
                <w:top w:val="none" w:sz="0" w:space="0" w:color="auto"/>
                <w:left w:val="none" w:sz="0" w:space="0" w:color="auto"/>
                <w:bottom w:val="none" w:sz="0" w:space="0" w:color="auto"/>
                <w:right w:val="none" w:sz="0" w:space="0" w:color="auto"/>
              </w:divBdr>
            </w:div>
            <w:div w:id="1373726913">
              <w:marLeft w:val="0"/>
              <w:marRight w:val="0"/>
              <w:marTop w:val="0"/>
              <w:marBottom w:val="0"/>
              <w:divBdr>
                <w:top w:val="none" w:sz="0" w:space="0" w:color="auto"/>
                <w:left w:val="none" w:sz="0" w:space="0" w:color="auto"/>
                <w:bottom w:val="none" w:sz="0" w:space="0" w:color="auto"/>
                <w:right w:val="none" w:sz="0" w:space="0" w:color="auto"/>
              </w:divBdr>
            </w:div>
            <w:div w:id="1261373390">
              <w:marLeft w:val="0"/>
              <w:marRight w:val="0"/>
              <w:marTop w:val="0"/>
              <w:marBottom w:val="0"/>
              <w:divBdr>
                <w:top w:val="none" w:sz="0" w:space="0" w:color="auto"/>
                <w:left w:val="none" w:sz="0" w:space="0" w:color="auto"/>
                <w:bottom w:val="none" w:sz="0" w:space="0" w:color="auto"/>
                <w:right w:val="none" w:sz="0" w:space="0" w:color="auto"/>
              </w:divBdr>
            </w:div>
            <w:div w:id="1966767927">
              <w:marLeft w:val="0"/>
              <w:marRight w:val="0"/>
              <w:marTop w:val="0"/>
              <w:marBottom w:val="0"/>
              <w:divBdr>
                <w:top w:val="none" w:sz="0" w:space="0" w:color="auto"/>
                <w:left w:val="none" w:sz="0" w:space="0" w:color="auto"/>
                <w:bottom w:val="none" w:sz="0" w:space="0" w:color="auto"/>
                <w:right w:val="none" w:sz="0" w:space="0" w:color="auto"/>
              </w:divBdr>
            </w:div>
            <w:div w:id="174274211">
              <w:marLeft w:val="0"/>
              <w:marRight w:val="0"/>
              <w:marTop w:val="0"/>
              <w:marBottom w:val="0"/>
              <w:divBdr>
                <w:top w:val="none" w:sz="0" w:space="0" w:color="auto"/>
                <w:left w:val="none" w:sz="0" w:space="0" w:color="auto"/>
                <w:bottom w:val="none" w:sz="0" w:space="0" w:color="auto"/>
                <w:right w:val="none" w:sz="0" w:space="0" w:color="auto"/>
              </w:divBdr>
            </w:div>
            <w:div w:id="6276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3738">
      <w:bodyDiv w:val="1"/>
      <w:marLeft w:val="0"/>
      <w:marRight w:val="0"/>
      <w:marTop w:val="0"/>
      <w:marBottom w:val="0"/>
      <w:divBdr>
        <w:top w:val="none" w:sz="0" w:space="0" w:color="auto"/>
        <w:left w:val="none" w:sz="0" w:space="0" w:color="auto"/>
        <w:bottom w:val="none" w:sz="0" w:space="0" w:color="auto"/>
        <w:right w:val="none" w:sz="0" w:space="0" w:color="auto"/>
      </w:divBdr>
    </w:div>
    <w:div w:id="1350260459">
      <w:bodyDiv w:val="1"/>
      <w:marLeft w:val="0"/>
      <w:marRight w:val="0"/>
      <w:marTop w:val="0"/>
      <w:marBottom w:val="0"/>
      <w:divBdr>
        <w:top w:val="none" w:sz="0" w:space="0" w:color="auto"/>
        <w:left w:val="none" w:sz="0" w:space="0" w:color="auto"/>
        <w:bottom w:val="none" w:sz="0" w:space="0" w:color="auto"/>
        <w:right w:val="none" w:sz="0" w:space="0" w:color="auto"/>
      </w:divBdr>
      <w:divsChild>
        <w:div w:id="1219590988">
          <w:marLeft w:val="0"/>
          <w:marRight w:val="0"/>
          <w:marTop w:val="0"/>
          <w:marBottom w:val="0"/>
          <w:divBdr>
            <w:top w:val="none" w:sz="0" w:space="0" w:color="auto"/>
            <w:left w:val="none" w:sz="0" w:space="0" w:color="auto"/>
            <w:bottom w:val="none" w:sz="0" w:space="0" w:color="auto"/>
            <w:right w:val="none" w:sz="0" w:space="0" w:color="auto"/>
          </w:divBdr>
        </w:div>
      </w:divsChild>
    </w:div>
    <w:div w:id="1360548826">
      <w:bodyDiv w:val="1"/>
      <w:marLeft w:val="0"/>
      <w:marRight w:val="0"/>
      <w:marTop w:val="0"/>
      <w:marBottom w:val="0"/>
      <w:divBdr>
        <w:top w:val="none" w:sz="0" w:space="0" w:color="auto"/>
        <w:left w:val="none" w:sz="0" w:space="0" w:color="auto"/>
        <w:bottom w:val="none" w:sz="0" w:space="0" w:color="auto"/>
        <w:right w:val="none" w:sz="0" w:space="0" w:color="auto"/>
      </w:divBdr>
      <w:divsChild>
        <w:div w:id="1502964358">
          <w:marLeft w:val="0"/>
          <w:marRight w:val="0"/>
          <w:marTop w:val="0"/>
          <w:marBottom w:val="0"/>
          <w:divBdr>
            <w:top w:val="none" w:sz="0" w:space="0" w:color="auto"/>
            <w:left w:val="none" w:sz="0" w:space="0" w:color="auto"/>
            <w:bottom w:val="none" w:sz="0" w:space="0" w:color="auto"/>
            <w:right w:val="none" w:sz="0" w:space="0" w:color="auto"/>
          </w:divBdr>
        </w:div>
      </w:divsChild>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sChild>
        <w:div w:id="1958565414">
          <w:marLeft w:val="0"/>
          <w:marRight w:val="0"/>
          <w:marTop w:val="0"/>
          <w:marBottom w:val="0"/>
          <w:divBdr>
            <w:top w:val="none" w:sz="0" w:space="0" w:color="auto"/>
            <w:left w:val="none" w:sz="0" w:space="0" w:color="auto"/>
            <w:bottom w:val="none" w:sz="0" w:space="0" w:color="auto"/>
            <w:right w:val="none" w:sz="0" w:space="0" w:color="auto"/>
          </w:divBdr>
        </w:div>
        <w:div w:id="588927671">
          <w:marLeft w:val="0"/>
          <w:marRight w:val="0"/>
          <w:marTop w:val="0"/>
          <w:marBottom w:val="0"/>
          <w:divBdr>
            <w:top w:val="none" w:sz="0" w:space="0" w:color="auto"/>
            <w:left w:val="none" w:sz="0" w:space="0" w:color="auto"/>
            <w:bottom w:val="none" w:sz="0" w:space="0" w:color="auto"/>
            <w:right w:val="none" w:sz="0" w:space="0" w:color="auto"/>
          </w:divBdr>
        </w:div>
        <w:div w:id="1776704093">
          <w:marLeft w:val="0"/>
          <w:marRight w:val="0"/>
          <w:marTop w:val="0"/>
          <w:marBottom w:val="0"/>
          <w:divBdr>
            <w:top w:val="none" w:sz="0" w:space="0" w:color="auto"/>
            <w:left w:val="none" w:sz="0" w:space="0" w:color="auto"/>
            <w:bottom w:val="none" w:sz="0" w:space="0" w:color="auto"/>
            <w:right w:val="none" w:sz="0" w:space="0" w:color="auto"/>
          </w:divBdr>
        </w:div>
        <w:div w:id="1368329959">
          <w:marLeft w:val="0"/>
          <w:marRight w:val="0"/>
          <w:marTop w:val="0"/>
          <w:marBottom w:val="0"/>
          <w:divBdr>
            <w:top w:val="none" w:sz="0" w:space="0" w:color="auto"/>
            <w:left w:val="none" w:sz="0" w:space="0" w:color="auto"/>
            <w:bottom w:val="none" w:sz="0" w:space="0" w:color="auto"/>
            <w:right w:val="none" w:sz="0" w:space="0" w:color="auto"/>
          </w:divBdr>
        </w:div>
      </w:divsChild>
    </w:div>
    <w:div w:id="1385713785">
      <w:bodyDiv w:val="1"/>
      <w:marLeft w:val="0"/>
      <w:marRight w:val="0"/>
      <w:marTop w:val="0"/>
      <w:marBottom w:val="0"/>
      <w:divBdr>
        <w:top w:val="none" w:sz="0" w:space="0" w:color="auto"/>
        <w:left w:val="none" w:sz="0" w:space="0" w:color="auto"/>
        <w:bottom w:val="none" w:sz="0" w:space="0" w:color="auto"/>
        <w:right w:val="none" w:sz="0" w:space="0" w:color="auto"/>
      </w:divBdr>
      <w:divsChild>
        <w:div w:id="964434215">
          <w:marLeft w:val="0"/>
          <w:marRight w:val="0"/>
          <w:marTop w:val="0"/>
          <w:marBottom w:val="0"/>
          <w:divBdr>
            <w:top w:val="none" w:sz="0" w:space="0" w:color="auto"/>
            <w:left w:val="none" w:sz="0" w:space="0" w:color="auto"/>
            <w:bottom w:val="none" w:sz="0" w:space="0" w:color="auto"/>
            <w:right w:val="none" w:sz="0" w:space="0" w:color="auto"/>
          </w:divBdr>
        </w:div>
        <w:div w:id="1868133394">
          <w:marLeft w:val="0"/>
          <w:marRight w:val="0"/>
          <w:marTop w:val="0"/>
          <w:marBottom w:val="0"/>
          <w:divBdr>
            <w:top w:val="none" w:sz="0" w:space="0" w:color="auto"/>
            <w:left w:val="none" w:sz="0" w:space="0" w:color="auto"/>
            <w:bottom w:val="none" w:sz="0" w:space="0" w:color="auto"/>
            <w:right w:val="none" w:sz="0" w:space="0" w:color="auto"/>
          </w:divBdr>
        </w:div>
        <w:div w:id="1989047046">
          <w:marLeft w:val="0"/>
          <w:marRight w:val="0"/>
          <w:marTop w:val="0"/>
          <w:marBottom w:val="0"/>
          <w:divBdr>
            <w:top w:val="none" w:sz="0" w:space="0" w:color="auto"/>
            <w:left w:val="none" w:sz="0" w:space="0" w:color="auto"/>
            <w:bottom w:val="none" w:sz="0" w:space="0" w:color="auto"/>
            <w:right w:val="none" w:sz="0" w:space="0" w:color="auto"/>
          </w:divBdr>
        </w:div>
        <w:div w:id="1601838626">
          <w:marLeft w:val="0"/>
          <w:marRight w:val="0"/>
          <w:marTop w:val="0"/>
          <w:marBottom w:val="0"/>
          <w:divBdr>
            <w:top w:val="none" w:sz="0" w:space="0" w:color="auto"/>
            <w:left w:val="none" w:sz="0" w:space="0" w:color="auto"/>
            <w:bottom w:val="none" w:sz="0" w:space="0" w:color="auto"/>
            <w:right w:val="none" w:sz="0" w:space="0" w:color="auto"/>
          </w:divBdr>
        </w:div>
        <w:div w:id="237138219">
          <w:marLeft w:val="0"/>
          <w:marRight w:val="0"/>
          <w:marTop w:val="0"/>
          <w:marBottom w:val="0"/>
          <w:divBdr>
            <w:top w:val="none" w:sz="0" w:space="0" w:color="auto"/>
            <w:left w:val="none" w:sz="0" w:space="0" w:color="auto"/>
            <w:bottom w:val="none" w:sz="0" w:space="0" w:color="auto"/>
            <w:right w:val="none" w:sz="0" w:space="0" w:color="auto"/>
          </w:divBdr>
        </w:div>
        <w:div w:id="717239432">
          <w:marLeft w:val="0"/>
          <w:marRight w:val="0"/>
          <w:marTop w:val="0"/>
          <w:marBottom w:val="0"/>
          <w:divBdr>
            <w:top w:val="none" w:sz="0" w:space="0" w:color="auto"/>
            <w:left w:val="none" w:sz="0" w:space="0" w:color="auto"/>
            <w:bottom w:val="none" w:sz="0" w:space="0" w:color="auto"/>
            <w:right w:val="none" w:sz="0" w:space="0" w:color="auto"/>
          </w:divBdr>
        </w:div>
      </w:divsChild>
    </w:div>
    <w:div w:id="1393113738">
      <w:bodyDiv w:val="1"/>
      <w:marLeft w:val="0"/>
      <w:marRight w:val="0"/>
      <w:marTop w:val="0"/>
      <w:marBottom w:val="0"/>
      <w:divBdr>
        <w:top w:val="none" w:sz="0" w:space="0" w:color="auto"/>
        <w:left w:val="none" w:sz="0" w:space="0" w:color="auto"/>
        <w:bottom w:val="none" w:sz="0" w:space="0" w:color="auto"/>
        <w:right w:val="none" w:sz="0" w:space="0" w:color="auto"/>
      </w:divBdr>
      <w:divsChild>
        <w:div w:id="825710954">
          <w:marLeft w:val="0"/>
          <w:marRight w:val="0"/>
          <w:marTop w:val="0"/>
          <w:marBottom w:val="0"/>
          <w:divBdr>
            <w:top w:val="none" w:sz="0" w:space="0" w:color="auto"/>
            <w:left w:val="none" w:sz="0" w:space="0" w:color="auto"/>
            <w:bottom w:val="none" w:sz="0" w:space="0" w:color="auto"/>
            <w:right w:val="none" w:sz="0" w:space="0" w:color="auto"/>
          </w:divBdr>
        </w:div>
      </w:divsChild>
    </w:div>
    <w:div w:id="1396271201">
      <w:bodyDiv w:val="1"/>
      <w:marLeft w:val="0"/>
      <w:marRight w:val="0"/>
      <w:marTop w:val="0"/>
      <w:marBottom w:val="0"/>
      <w:divBdr>
        <w:top w:val="none" w:sz="0" w:space="0" w:color="auto"/>
        <w:left w:val="none" w:sz="0" w:space="0" w:color="auto"/>
        <w:bottom w:val="none" w:sz="0" w:space="0" w:color="auto"/>
        <w:right w:val="none" w:sz="0" w:space="0" w:color="auto"/>
      </w:divBdr>
      <w:divsChild>
        <w:div w:id="1820073514">
          <w:marLeft w:val="0"/>
          <w:marRight w:val="0"/>
          <w:marTop w:val="0"/>
          <w:marBottom w:val="0"/>
          <w:divBdr>
            <w:top w:val="none" w:sz="0" w:space="0" w:color="auto"/>
            <w:left w:val="none" w:sz="0" w:space="0" w:color="auto"/>
            <w:bottom w:val="none" w:sz="0" w:space="0" w:color="auto"/>
            <w:right w:val="none" w:sz="0" w:space="0" w:color="auto"/>
          </w:divBdr>
        </w:div>
      </w:divsChild>
    </w:div>
    <w:div w:id="1400132706">
      <w:bodyDiv w:val="1"/>
      <w:marLeft w:val="0"/>
      <w:marRight w:val="0"/>
      <w:marTop w:val="0"/>
      <w:marBottom w:val="0"/>
      <w:divBdr>
        <w:top w:val="none" w:sz="0" w:space="0" w:color="auto"/>
        <w:left w:val="none" w:sz="0" w:space="0" w:color="auto"/>
        <w:bottom w:val="none" w:sz="0" w:space="0" w:color="auto"/>
        <w:right w:val="none" w:sz="0" w:space="0" w:color="auto"/>
      </w:divBdr>
      <w:divsChild>
        <w:div w:id="1075784415">
          <w:marLeft w:val="0"/>
          <w:marRight w:val="0"/>
          <w:marTop w:val="0"/>
          <w:marBottom w:val="0"/>
          <w:divBdr>
            <w:top w:val="none" w:sz="0" w:space="0" w:color="auto"/>
            <w:left w:val="none" w:sz="0" w:space="0" w:color="auto"/>
            <w:bottom w:val="none" w:sz="0" w:space="0" w:color="auto"/>
            <w:right w:val="none" w:sz="0" w:space="0" w:color="auto"/>
          </w:divBdr>
        </w:div>
      </w:divsChild>
    </w:div>
    <w:div w:id="1432361785">
      <w:bodyDiv w:val="1"/>
      <w:marLeft w:val="0"/>
      <w:marRight w:val="0"/>
      <w:marTop w:val="0"/>
      <w:marBottom w:val="0"/>
      <w:divBdr>
        <w:top w:val="none" w:sz="0" w:space="0" w:color="auto"/>
        <w:left w:val="none" w:sz="0" w:space="0" w:color="auto"/>
        <w:bottom w:val="none" w:sz="0" w:space="0" w:color="auto"/>
        <w:right w:val="none" w:sz="0" w:space="0" w:color="auto"/>
      </w:divBdr>
    </w:div>
    <w:div w:id="1439251823">
      <w:bodyDiv w:val="1"/>
      <w:marLeft w:val="0"/>
      <w:marRight w:val="0"/>
      <w:marTop w:val="0"/>
      <w:marBottom w:val="0"/>
      <w:divBdr>
        <w:top w:val="none" w:sz="0" w:space="0" w:color="auto"/>
        <w:left w:val="none" w:sz="0" w:space="0" w:color="auto"/>
        <w:bottom w:val="none" w:sz="0" w:space="0" w:color="auto"/>
        <w:right w:val="none" w:sz="0" w:space="0" w:color="auto"/>
      </w:divBdr>
      <w:divsChild>
        <w:div w:id="1261914973">
          <w:marLeft w:val="0"/>
          <w:marRight w:val="0"/>
          <w:marTop w:val="0"/>
          <w:marBottom w:val="0"/>
          <w:divBdr>
            <w:top w:val="none" w:sz="0" w:space="0" w:color="auto"/>
            <w:left w:val="none" w:sz="0" w:space="0" w:color="auto"/>
            <w:bottom w:val="none" w:sz="0" w:space="0" w:color="auto"/>
            <w:right w:val="none" w:sz="0" w:space="0" w:color="auto"/>
          </w:divBdr>
        </w:div>
      </w:divsChild>
    </w:div>
    <w:div w:id="1470706249">
      <w:bodyDiv w:val="1"/>
      <w:marLeft w:val="0"/>
      <w:marRight w:val="0"/>
      <w:marTop w:val="0"/>
      <w:marBottom w:val="0"/>
      <w:divBdr>
        <w:top w:val="none" w:sz="0" w:space="0" w:color="auto"/>
        <w:left w:val="none" w:sz="0" w:space="0" w:color="auto"/>
        <w:bottom w:val="none" w:sz="0" w:space="0" w:color="auto"/>
        <w:right w:val="none" w:sz="0" w:space="0" w:color="auto"/>
      </w:divBdr>
    </w:div>
    <w:div w:id="1491211144">
      <w:bodyDiv w:val="1"/>
      <w:marLeft w:val="0"/>
      <w:marRight w:val="0"/>
      <w:marTop w:val="0"/>
      <w:marBottom w:val="0"/>
      <w:divBdr>
        <w:top w:val="none" w:sz="0" w:space="0" w:color="auto"/>
        <w:left w:val="none" w:sz="0" w:space="0" w:color="auto"/>
        <w:bottom w:val="none" w:sz="0" w:space="0" w:color="auto"/>
        <w:right w:val="none" w:sz="0" w:space="0" w:color="auto"/>
      </w:divBdr>
    </w:div>
    <w:div w:id="1502038073">
      <w:bodyDiv w:val="1"/>
      <w:marLeft w:val="0"/>
      <w:marRight w:val="0"/>
      <w:marTop w:val="0"/>
      <w:marBottom w:val="0"/>
      <w:divBdr>
        <w:top w:val="none" w:sz="0" w:space="0" w:color="auto"/>
        <w:left w:val="none" w:sz="0" w:space="0" w:color="auto"/>
        <w:bottom w:val="none" w:sz="0" w:space="0" w:color="auto"/>
        <w:right w:val="none" w:sz="0" w:space="0" w:color="auto"/>
      </w:divBdr>
    </w:div>
    <w:div w:id="1507403730">
      <w:bodyDiv w:val="1"/>
      <w:marLeft w:val="0"/>
      <w:marRight w:val="0"/>
      <w:marTop w:val="0"/>
      <w:marBottom w:val="0"/>
      <w:divBdr>
        <w:top w:val="none" w:sz="0" w:space="0" w:color="auto"/>
        <w:left w:val="none" w:sz="0" w:space="0" w:color="auto"/>
        <w:bottom w:val="none" w:sz="0" w:space="0" w:color="auto"/>
        <w:right w:val="none" w:sz="0" w:space="0" w:color="auto"/>
      </w:divBdr>
      <w:divsChild>
        <w:div w:id="1370380280">
          <w:marLeft w:val="0"/>
          <w:marRight w:val="0"/>
          <w:marTop w:val="0"/>
          <w:marBottom w:val="0"/>
          <w:divBdr>
            <w:top w:val="none" w:sz="0" w:space="0" w:color="auto"/>
            <w:left w:val="none" w:sz="0" w:space="0" w:color="auto"/>
            <w:bottom w:val="none" w:sz="0" w:space="0" w:color="auto"/>
            <w:right w:val="none" w:sz="0" w:space="0" w:color="auto"/>
          </w:divBdr>
        </w:div>
      </w:divsChild>
    </w:div>
    <w:div w:id="1523982044">
      <w:bodyDiv w:val="1"/>
      <w:marLeft w:val="0"/>
      <w:marRight w:val="0"/>
      <w:marTop w:val="0"/>
      <w:marBottom w:val="0"/>
      <w:divBdr>
        <w:top w:val="none" w:sz="0" w:space="0" w:color="auto"/>
        <w:left w:val="none" w:sz="0" w:space="0" w:color="auto"/>
        <w:bottom w:val="none" w:sz="0" w:space="0" w:color="auto"/>
        <w:right w:val="none" w:sz="0" w:space="0" w:color="auto"/>
      </w:divBdr>
    </w:div>
    <w:div w:id="1525358852">
      <w:bodyDiv w:val="1"/>
      <w:marLeft w:val="0"/>
      <w:marRight w:val="0"/>
      <w:marTop w:val="0"/>
      <w:marBottom w:val="0"/>
      <w:divBdr>
        <w:top w:val="none" w:sz="0" w:space="0" w:color="auto"/>
        <w:left w:val="none" w:sz="0" w:space="0" w:color="auto"/>
        <w:bottom w:val="none" w:sz="0" w:space="0" w:color="auto"/>
        <w:right w:val="none" w:sz="0" w:space="0" w:color="auto"/>
      </w:divBdr>
    </w:div>
    <w:div w:id="1562060980">
      <w:bodyDiv w:val="1"/>
      <w:marLeft w:val="0"/>
      <w:marRight w:val="0"/>
      <w:marTop w:val="0"/>
      <w:marBottom w:val="0"/>
      <w:divBdr>
        <w:top w:val="none" w:sz="0" w:space="0" w:color="auto"/>
        <w:left w:val="none" w:sz="0" w:space="0" w:color="auto"/>
        <w:bottom w:val="none" w:sz="0" w:space="0" w:color="auto"/>
        <w:right w:val="none" w:sz="0" w:space="0" w:color="auto"/>
      </w:divBdr>
      <w:divsChild>
        <w:div w:id="1971737678">
          <w:marLeft w:val="0"/>
          <w:marRight w:val="0"/>
          <w:marTop w:val="0"/>
          <w:marBottom w:val="0"/>
          <w:divBdr>
            <w:top w:val="none" w:sz="0" w:space="0" w:color="auto"/>
            <w:left w:val="none" w:sz="0" w:space="0" w:color="auto"/>
            <w:bottom w:val="none" w:sz="0" w:space="0" w:color="auto"/>
            <w:right w:val="none" w:sz="0" w:space="0" w:color="auto"/>
          </w:divBdr>
          <w:divsChild>
            <w:div w:id="19573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9695">
      <w:bodyDiv w:val="1"/>
      <w:marLeft w:val="0"/>
      <w:marRight w:val="0"/>
      <w:marTop w:val="0"/>
      <w:marBottom w:val="0"/>
      <w:divBdr>
        <w:top w:val="none" w:sz="0" w:space="0" w:color="auto"/>
        <w:left w:val="none" w:sz="0" w:space="0" w:color="auto"/>
        <w:bottom w:val="none" w:sz="0" w:space="0" w:color="auto"/>
        <w:right w:val="none" w:sz="0" w:space="0" w:color="auto"/>
      </w:divBdr>
    </w:div>
    <w:div w:id="1592733592">
      <w:bodyDiv w:val="1"/>
      <w:marLeft w:val="0"/>
      <w:marRight w:val="0"/>
      <w:marTop w:val="0"/>
      <w:marBottom w:val="0"/>
      <w:divBdr>
        <w:top w:val="none" w:sz="0" w:space="0" w:color="auto"/>
        <w:left w:val="none" w:sz="0" w:space="0" w:color="auto"/>
        <w:bottom w:val="none" w:sz="0" w:space="0" w:color="auto"/>
        <w:right w:val="none" w:sz="0" w:space="0" w:color="auto"/>
      </w:divBdr>
    </w:div>
    <w:div w:id="1599095860">
      <w:bodyDiv w:val="1"/>
      <w:marLeft w:val="0"/>
      <w:marRight w:val="0"/>
      <w:marTop w:val="0"/>
      <w:marBottom w:val="0"/>
      <w:divBdr>
        <w:top w:val="none" w:sz="0" w:space="0" w:color="auto"/>
        <w:left w:val="none" w:sz="0" w:space="0" w:color="auto"/>
        <w:bottom w:val="none" w:sz="0" w:space="0" w:color="auto"/>
        <w:right w:val="none" w:sz="0" w:space="0" w:color="auto"/>
      </w:divBdr>
      <w:divsChild>
        <w:div w:id="1443845278">
          <w:marLeft w:val="0"/>
          <w:marRight w:val="0"/>
          <w:marTop w:val="0"/>
          <w:marBottom w:val="0"/>
          <w:divBdr>
            <w:top w:val="none" w:sz="0" w:space="0" w:color="auto"/>
            <w:left w:val="none" w:sz="0" w:space="0" w:color="auto"/>
            <w:bottom w:val="none" w:sz="0" w:space="0" w:color="auto"/>
            <w:right w:val="none" w:sz="0" w:space="0" w:color="auto"/>
          </w:divBdr>
        </w:div>
      </w:divsChild>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sChild>
        <w:div w:id="1129863273">
          <w:marLeft w:val="0"/>
          <w:marRight w:val="0"/>
          <w:marTop w:val="0"/>
          <w:marBottom w:val="0"/>
          <w:divBdr>
            <w:top w:val="none" w:sz="0" w:space="0" w:color="auto"/>
            <w:left w:val="none" w:sz="0" w:space="0" w:color="auto"/>
            <w:bottom w:val="none" w:sz="0" w:space="0" w:color="auto"/>
            <w:right w:val="none" w:sz="0" w:space="0" w:color="auto"/>
          </w:divBdr>
        </w:div>
      </w:divsChild>
    </w:div>
    <w:div w:id="1610161708">
      <w:bodyDiv w:val="1"/>
      <w:marLeft w:val="0"/>
      <w:marRight w:val="0"/>
      <w:marTop w:val="0"/>
      <w:marBottom w:val="0"/>
      <w:divBdr>
        <w:top w:val="none" w:sz="0" w:space="0" w:color="auto"/>
        <w:left w:val="none" w:sz="0" w:space="0" w:color="auto"/>
        <w:bottom w:val="none" w:sz="0" w:space="0" w:color="auto"/>
        <w:right w:val="none" w:sz="0" w:space="0" w:color="auto"/>
      </w:divBdr>
    </w:div>
    <w:div w:id="1618563071">
      <w:bodyDiv w:val="1"/>
      <w:marLeft w:val="0"/>
      <w:marRight w:val="0"/>
      <w:marTop w:val="0"/>
      <w:marBottom w:val="0"/>
      <w:divBdr>
        <w:top w:val="none" w:sz="0" w:space="0" w:color="auto"/>
        <w:left w:val="none" w:sz="0" w:space="0" w:color="auto"/>
        <w:bottom w:val="none" w:sz="0" w:space="0" w:color="auto"/>
        <w:right w:val="none" w:sz="0" w:space="0" w:color="auto"/>
      </w:divBdr>
      <w:divsChild>
        <w:div w:id="752363435">
          <w:marLeft w:val="0"/>
          <w:marRight w:val="0"/>
          <w:marTop w:val="0"/>
          <w:marBottom w:val="0"/>
          <w:divBdr>
            <w:top w:val="none" w:sz="0" w:space="0" w:color="auto"/>
            <w:left w:val="none" w:sz="0" w:space="0" w:color="auto"/>
            <w:bottom w:val="none" w:sz="0" w:space="0" w:color="auto"/>
            <w:right w:val="none" w:sz="0" w:space="0" w:color="auto"/>
          </w:divBdr>
        </w:div>
        <w:div w:id="1383015933">
          <w:marLeft w:val="0"/>
          <w:marRight w:val="0"/>
          <w:marTop w:val="0"/>
          <w:marBottom w:val="0"/>
          <w:divBdr>
            <w:top w:val="none" w:sz="0" w:space="0" w:color="auto"/>
            <w:left w:val="none" w:sz="0" w:space="0" w:color="auto"/>
            <w:bottom w:val="none" w:sz="0" w:space="0" w:color="auto"/>
            <w:right w:val="none" w:sz="0" w:space="0" w:color="auto"/>
          </w:divBdr>
        </w:div>
      </w:divsChild>
    </w:div>
    <w:div w:id="1618826320">
      <w:bodyDiv w:val="1"/>
      <w:marLeft w:val="0"/>
      <w:marRight w:val="0"/>
      <w:marTop w:val="0"/>
      <w:marBottom w:val="0"/>
      <w:divBdr>
        <w:top w:val="none" w:sz="0" w:space="0" w:color="auto"/>
        <w:left w:val="none" w:sz="0" w:space="0" w:color="auto"/>
        <w:bottom w:val="none" w:sz="0" w:space="0" w:color="auto"/>
        <w:right w:val="none" w:sz="0" w:space="0" w:color="auto"/>
      </w:divBdr>
      <w:divsChild>
        <w:div w:id="959841860">
          <w:marLeft w:val="0"/>
          <w:marRight w:val="0"/>
          <w:marTop w:val="0"/>
          <w:marBottom w:val="0"/>
          <w:divBdr>
            <w:top w:val="none" w:sz="0" w:space="0" w:color="auto"/>
            <w:left w:val="none" w:sz="0" w:space="0" w:color="auto"/>
            <w:bottom w:val="none" w:sz="0" w:space="0" w:color="auto"/>
            <w:right w:val="none" w:sz="0" w:space="0" w:color="auto"/>
          </w:divBdr>
        </w:div>
      </w:divsChild>
    </w:div>
    <w:div w:id="1626889432">
      <w:bodyDiv w:val="1"/>
      <w:marLeft w:val="0"/>
      <w:marRight w:val="0"/>
      <w:marTop w:val="0"/>
      <w:marBottom w:val="0"/>
      <w:divBdr>
        <w:top w:val="none" w:sz="0" w:space="0" w:color="auto"/>
        <w:left w:val="none" w:sz="0" w:space="0" w:color="auto"/>
        <w:bottom w:val="none" w:sz="0" w:space="0" w:color="auto"/>
        <w:right w:val="none" w:sz="0" w:space="0" w:color="auto"/>
      </w:divBdr>
    </w:div>
    <w:div w:id="1627084686">
      <w:bodyDiv w:val="1"/>
      <w:marLeft w:val="0"/>
      <w:marRight w:val="0"/>
      <w:marTop w:val="0"/>
      <w:marBottom w:val="0"/>
      <w:divBdr>
        <w:top w:val="none" w:sz="0" w:space="0" w:color="auto"/>
        <w:left w:val="none" w:sz="0" w:space="0" w:color="auto"/>
        <w:bottom w:val="none" w:sz="0" w:space="0" w:color="auto"/>
        <w:right w:val="none" w:sz="0" w:space="0" w:color="auto"/>
      </w:divBdr>
      <w:divsChild>
        <w:div w:id="118643808">
          <w:marLeft w:val="0"/>
          <w:marRight w:val="0"/>
          <w:marTop w:val="0"/>
          <w:marBottom w:val="0"/>
          <w:divBdr>
            <w:top w:val="none" w:sz="0" w:space="0" w:color="auto"/>
            <w:left w:val="none" w:sz="0" w:space="0" w:color="auto"/>
            <w:bottom w:val="none" w:sz="0" w:space="0" w:color="auto"/>
            <w:right w:val="none" w:sz="0" w:space="0" w:color="auto"/>
          </w:divBdr>
          <w:divsChild>
            <w:div w:id="169681213">
              <w:marLeft w:val="0"/>
              <w:marRight w:val="0"/>
              <w:marTop w:val="0"/>
              <w:marBottom w:val="0"/>
              <w:divBdr>
                <w:top w:val="none" w:sz="0" w:space="0" w:color="auto"/>
                <w:left w:val="none" w:sz="0" w:space="0" w:color="auto"/>
                <w:bottom w:val="none" w:sz="0" w:space="0" w:color="auto"/>
                <w:right w:val="none" w:sz="0" w:space="0" w:color="auto"/>
              </w:divBdr>
              <w:divsChild>
                <w:div w:id="1378429265">
                  <w:marLeft w:val="0"/>
                  <w:marRight w:val="0"/>
                  <w:marTop w:val="120"/>
                  <w:marBottom w:val="0"/>
                  <w:divBdr>
                    <w:top w:val="none" w:sz="0" w:space="0" w:color="auto"/>
                    <w:left w:val="none" w:sz="0" w:space="0" w:color="auto"/>
                    <w:bottom w:val="none" w:sz="0" w:space="0" w:color="auto"/>
                    <w:right w:val="none" w:sz="0" w:space="0" w:color="auto"/>
                  </w:divBdr>
                </w:div>
                <w:div w:id="579565326">
                  <w:marLeft w:val="0"/>
                  <w:marRight w:val="0"/>
                  <w:marTop w:val="0"/>
                  <w:marBottom w:val="0"/>
                  <w:divBdr>
                    <w:top w:val="none" w:sz="0" w:space="0" w:color="auto"/>
                    <w:left w:val="none" w:sz="0" w:space="0" w:color="auto"/>
                    <w:bottom w:val="none" w:sz="0" w:space="0" w:color="auto"/>
                    <w:right w:val="none" w:sz="0" w:space="0" w:color="auto"/>
                  </w:divBdr>
                </w:div>
              </w:divsChild>
            </w:div>
            <w:div w:id="1420709133">
              <w:marLeft w:val="0"/>
              <w:marRight w:val="0"/>
              <w:marTop w:val="0"/>
              <w:marBottom w:val="0"/>
              <w:divBdr>
                <w:top w:val="none" w:sz="0" w:space="0" w:color="auto"/>
                <w:left w:val="none" w:sz="0" w:space="0" w:color="auto"/>
                <w:bottom w:val="none" w:sz="0" w:space="0" w:color="auto"/>
                <w:right w:val="none" w:sz="0" w:space="0" w:color="auto"/>
              </w:divBdr>
              <w:divsChild>
                <w:div w:id="842819084">
                  <w:marLeft w:val="0"/>
                  <w:marRight w:val="0"/>
                  <w:marTop w:val="120"/>
                  <w:marBottom w:val="0"/>
                  <w:divBdr>
                    <w:top w:val="none" w:sz="0" w:space="0" w:color="auto"/>
                    <w:left w:val="none" w:sz="0" w:space="0" w:color="auto"/>
                    <w:bottom w:val="none" w:sz="0" w:space="0" w:color="auto"/>
                    <w:right w:val="none" w:sz="0" w:space="0" w:color="auto"/>
                  </w:divBdr>
                </w:div>
                <w:div w:id="45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2559">
      <w:bodyDiv w:val="1"/>
      <w:marLeft w:val="0"/>
      <w:marRight w:val="0"/>
      <w:marTop w:val="0"/>
      <w:marBottom w:val="0"/>
      <w:divBdr>
        <w:top w:val="none" w:sz="0" w:space="0" w:color="auto"/>
        <w:left w:val="none" w:sz="0" w:space="0" w:color="auto"/>
        <w:bottom w:val="none" w:sz="0" w:space="0" w:color="auto"/>
        <w:right w:val="none" w:sz="0" w:space="0" w:color="auto"/>
      </w:divBdr>
    </w:div>
    <w:div w:id="1655062880">
      <w:bodyDiv w:val="1"/>
      <w:marLeft w:val="0"/>
      <w:marRight w:val="0"/>
      <w:marTop w:val="0"/>
      <w:marBottom w:val="0"/>
      <w:divBdr>
        <w:top w:val="none" w:sz="0" w:space="0" w:color="auto"/>
        <w:left w:val="none" w:sz="0" w:space="0" w:color="auto"/>
        <w:bottom w:val="none" w:sz="0" w:space="0" w:color="auto"/>
        <w:right w:val="none" w:sz="0" w:space="0" w:color="auto"/>
      </w:divBdr>
    </w:div>
    <w:div w:id="1703820829">
      <w:bodyDiv w:val="1"/>
      <w:marLeft w:val="0"/>
      <w:marRight w:val="0"/>
      <w:marTop w:val="0"/>
      <w:marBottom w:val="0"/>
      <w:divBdr>
        <w:top w:val="none" w:sz="0" w:space="0" w:color="auto"/>
        <w:left w:val="none" w:sz="0" w:space="0" w:color="auto"/>
        <w:bottom w:val="none" w:sz="0" w:space="0" w:color="auto"/>
        <w:right w:val="none" w:sz="0" w:space="0" w:color="auto"/>
      </w:divBdr>
    </w:div>
    <w:div w:id="1708872051">
      <w:bodyDiv w:val="1"/>
      <w:marLeft w:val="0"/>
      <w:marRight w:val="0"/>
      <w:marTop w:val="0"/>
      <w:marBottom w:val="0"/>
      <w:divBdr>
        <w:top w:val="none" w:sz="0" w:space="0" w:color="auto"/>
        <w:left w:val="none" w:sz="0" w:space="0" w:color="auto"/>
        <w:bottom w:val="none" w:sz="0" w:space="0" w:color="auto"/>
        <w:right w:val="none" w:sz="0" w:space="0" w:color="auto"/>
      </w:divBdr>
    </w:div>
    <w:div w:id="1714160110">
      <w:bodyDiv w:val="1"/>
      <w:marLeft w:val="0"/>
      <w:marRight w:val="0"/>
      <w:marTop w:val="0"/>
      <w:marBottom w:val="0"/>
      <w:divBdr>
        <w:top w:val="none" w:sz="0" w:space="0" w:color="auto"/>
        <w:left w:val="none" w:sz="0" w:space="0" w:color="auto"/>
        <w:bottom w:val="none" w:sz="0" w:space="0" w:color="auto"/>
        <w:right w:val="none" w:sz="0" w:space="0" w:color="auto"/>
      </w:divBdr>
      <w:divsChild>
        <w:div w:id="969675730">
          <w:marLeft w:val="0"/>
          <w:marRight w:val="0"/>
          <w:marTop w:val="0"/>
          <w:marBottom w:val="0"/>
          <w:divBdr>
            <w:top w:val="none" w:sz="0" w:space="0" w:color="auto"/>
            <w:left w:val="none" w:sz="0" w:space="0" w:color="auto"/>
            <w:bottom w:val="none" w:sz="0" w:space="0" w:color="auto"/>
            <w:right w:val="none" w:sz="0" w:space="0" w:color="auto"/>
          </w:divBdr>
        </w:div>
      </w:divsChild>
    </w:div>
    <w:div w:id="1714693271">
      <w:bodyDiv w:val="1"/>
      <w:marLeft w:val="0"/>
      <w:marRight w:val="0"/>
      <w:marTop w:val="0"/>
      <w:marBottom w:val="0"/>
      <w:divBdr>
        <w:top w:val="none" w:sz="0" w:space="0" w:color="auto"/>
        <w:left w:val="none" w:sz="0" w:space="0" w:color="auto"/>
        <w:bottom w:val="none" w:sz="0" w:space="0" w:color="auto"/>
        <w:right w:val="none" w:sz="0" w:space="0" w:color="auto"/>
      </w:divBdr>
    </w:div>
    <w:div w:id="1743141649">
      <w:bodyDiv w:val="1"/>
      <w:marLeft w:val="0"/>
      <w:marRight w:val="0"/>
      <w:marTop w:val="0"/>
      <w:marBottom w:val="0"/>
      <w:divBdr>
        <w:top w:val="none" w:sz="0" w:space="0" w:color="auto"/>
        <w:left w:val="none" w:sz="0" w:space="0" w:color="auto"/>
        <w:bottom w:val="none" w:sz="0" w:space="0" w:color="auto"/>
        <w:right w:val="none" w:sz="0" w:space="0" w:color="auto"/>
      </w:divBdr>
      <w:divsChild>
        <w:div w:id="1112893953">
          <w:marLeft w:val="0"/>
          <w:marRight w:val="0"/>
          <w:marTop w:val="0"/>
          <w:marBottom w:val="0"/>
          <w:divBdr>
            <w:top w:val="none" w:sz="0" w:space="0" w:color="auto"/>
            <w:left w:val="none" w:sz="0" w:space="0" w:color="auto"/>
            <w:bottom w:val="none" w:sz="0" w:space="0" w:color="auto"/>
            <w:right w:val="none" w:sz="0" w:space="0" w:color="auto"/>
          </w:divBdr>
        </w:div>
        <w:div w:id="1102457223">
          <w:marLeft w:val="0"/>
          <w:marRight w:val="0"/>
          <w:marTop w:val="0"/>
          <w:marBottom w:val="0"/>
          <w:divBdr>
            <w:top w:val="none" w:sz="0" w:space="0" w:color="auto"/>
            <w:left w:val="none" w:sz="0" w:space="0" w:color="auto"/>
            <w:bottom w:val="none" w:sz="0" w:space="0" w:color="auto"/>
            <w:right w:val="none" w:sz="0" w:space="0" w:color="auto"/>
          </w:divBdr>
        </w:div>
        <w:div w:id="715357269">
          <w:marLeft w:val="0"/>
          <w:marRight w:val="0"/>
          <w:marTop w:val="0"/>
          <w:marBottom w:val="0"/>
          <w:divBdr>
            <w:top w:val="none" w:sz="0" w:space="0" w:color="auto"/>
            <w:left w:val="none" w:sz="0" w:space="0" w:color="auto"/>
            <w:bottom w:val="none" w:sz="0" w:space="0" w:color="auto"/>
            <w:right w:val="none" w:sz="0" w:space="0" w:color="auto"/>
          </w:divBdr>
        </w:div>
      </w:divsChild>
    </w:div>
    <w:div w:id="1775906549">
      <w:bodyDiv w:val="1"/>
      <w:marLeft w:val="0"/>
      <w:marRight w:val="0"/>
      <w:marTop w:val="0"/>
      <w:marBottom w:val="0"/>
      <w:divBdr>
        <w:top w:val="none" w:sz="0" w:space="0" w:color="auto"/>
        <w:left w:val="none" w:sz="0" w:space="0" w:color="auto"/>
        <w:bottom w:val="none" w:sz="0" w:space="0" w:color="auto"/>
        <w:right w:val="none" w:sz="0" w:space="0" w:color="auto"/>
      </w:divBdr>
    </w:div>
    <w:div w:id="1778792487">
      <w:bodyDiv w:val="1"/>
      <w:marLeft w:val="0"/>
      <w:marRight w:val="0"/>
      <w:marTop w:val="0"/>
      <w:marBottom w:val="0"/>
      <w:divBdr>
        <w:top w:val="none" w:sz="0" w:space="0" w:color="auto"/>
        <w:left w:val="none" w:sz="0" w:space="0" w:color="auto"/>
        <w:bottom w:val="none" w:sz="0" w:space="0" w:color="auto"/>
        <w:right w:val="none" w:sz="0" w:space="0" w:color="auto"/>
      </w:divBdr>
    </w:div>
    <w:div w:id="1824195025">
      <w:bodyDiv w:val="1"/>
      <w:marLeft w:val="0"/>
      <w:marRight w:val="0"/>
      <w:marTop w:val="0"/>
      <w:marBottom w:val="0"/>
      <w:divBdr>
        <w:top w:val="none" w:sz="0" w:space="0" w:color="auto"/>
        <w:left w:val="none" w:sz="0" w:space="0" w:color="auto"/>
        <w:bottom w:val="none" w:sz="0" w:space="0" w:color="auto"/>
        <w:right w:val="none" w:sz="0" w:space="0" w:color="auto"/>
      </w:divBdr>
    </w:div>
    <w:div w:id="1834831445">
      <w:bodyDiv w:val="1"/>
      <w:marLeft w:val="0"/>
      <w:marRight w:val="0"/>
      <w:marTop w:val="0"/>
      <w:marBottom w:val="0"/>
      <w:divBdr>
        <w:top w:val="none" w:sz="0" w:space="0" w:color="auto"/>
        <w:left w:val="none" w:sz="0" w:space="0" w:color="auto"/>
        <w:bottom w:val="none" w:sz="0" w:space="0" w:color="auto"/>
        <w:right w:val="none" w:sz="0" w:space="0" w:color="auto"/>
      </w:divBdr>
    </w:div>
    <w:div w:id="1848398637">
      <w:bodyDiv w:val="1"/>
      <w:marLeft w:val="0"/>
      <w:marRight w:val="0"/>
      <w:marTop w:val="0"/>
      <w:marBottom w:val="0"/>
      <w:divBdr>
        <w:top w:val="none" w:sz="0" w:space="0" w:color="auto"/>
        <w:left w:val="none" w:sz="0" w:space="0" w:color="auto"/>
        <w:bottom w:val="none" w:sz="0" w:space="0" w:color="auto"/>
        <w:right w:val="none" w:sz="0" w:space="0" w:color="auto"/>
      </w:divBdr>
    </w:div>
    <w:div w:id="1853840705">
      <w:bodyDiv w:val="1"/>
      <w:marLeft w:val="0"/>
      <w:marRight w:val="0"/>
      <w:marTop w:val="0"/>
      <w:marBottom w:val="0"/>
      <w:divBdr>
        <w:top w:val="none" w:sz="0" w:space="0" w:color="auto"/>
        <w:left w:val="none" w:sz="0" w:space="0" w:color="auto"/>
        <w:bottom w:val="none" w:sz="0" w:space="0" w:color="auto"/>
        <w:right w:val="none" w:sz="0" w:space="0" w:color="auto"/>
      </w:divBdr>
      <w:divsChild>
        <w:div w:id="1784639">
          <w:marLeft w:val="0"/>
          <w:marRight w:val="0"/>
          <w:marTop w:val="0"/>
          <w:marBottom w:val="0"/>
          <w:divBdr>
            <w:top w:val="none" w:sz="0" w:space="0" w:color="auto"/>
            <w:left w:val="none" w:sz="0" w:space="0" w:color="auto"/>
            <w:bottom w:val="none" w:sz="0" w:space="0" w:color="auto"/>
            <w:right w:val="none" w:sz="0" w:space="0" w:color="auto"/>
          </w:divBdr>
        </w:div>
        <w:div w:id="1829902131">
          <w:marLeft w:val="0"/>
          <w:marRight w:val="0"/>
          <w:marTop w:val="0"/>
          <w:marBottom w:val="0"/>
          <w:divBdr>
            <w:top w:val="none" w:sz="0" w:space="0" w:color="auto"/>
            <w:left w:val="none" w:sz="0" w:space="0" w:color="auto"/>
            <w:bottom w:val="none" w:sz="0" w:space="0" w:color="auto"/>
            <w:right w:val="none" w:sz="0" w:space="0" w:color="auto"/>
          </w:divBdr>
        </w:div>
        <w:div w:id="53697418">
          <w:marLeft w:val="0"/>
          <w:marRight w:val="0"/>
          <w:marTop w:val="0"/>
          <w:marBottom w:val="0"/>
          <w:divBdr>
            <w:top w:val="none" w:sz="0" w:space="0" w:color="auto"/>
            <w:left w:val="none" w:sz="0" w:space="0" w:color="auto"/>
            <w:bottom w:val="none" w:sz="0" w:space="0" w:color="auto"/>
            <w:right w:val="none" w:sz="0" w:space="0" w:color="auto"/>
          </w:divBdr>
        </w:div>
        <w:div w:id="1300303237">
          <w:marLeft w:val="0"/>
          <w:marRight w:val="0"/>
          <w:marTop w:val="0"/>
          <w:marBottom w:val="0"/>
          <w:divBdr>
            <w:top w:val="none" w:sz="0" w:space="0" w:color="auto"/>
            <w:left w:val="none" w:sz="0" w:space="0" w:color="auto"/>
            <w:bottom w:val="none" w:sz="0" w:space="0" w:color="auto"/>
            <w:right w:val="none" w:sz="0" w:space="0" w:color="auto"/>
          </w:divBdr>
        </w:div>
        <w:div w:id="1066488594">
          <w:marLeft w:val="0"/>
          <w:marRight w:val="0"/>
          <w:marTop w:val="0"/>
          <w:marBottom w:val="0"/>
          <w:divBdr>
            <w:top w:val="none" w:sz="0" w:space="0" w:color="auto"/>
            <w:left w:val="none" w:sz="0" w:space="0" w:color="auto"/>
            <w:bottom w:val="none" w:sz="0" w:space="0" w:color="auto"/>
            <w:right w:val="none" w:sz="0" w:space="0" w:color="auto"/>
          </w:divBdr>
        </w:div>
      </w:divsChild>
    </w:div>
    <w:div w:id="1865746604">
      <w:bodyDiv w:val="1"/>
      <w:marLeft w:val="0"/>
      <w:marRight w:val="0"/>
      <w:marTop w:val="0"/>
      <w:marBottom w:val="0"/>
      <w:divBdr>
        <w:top w:val="none" w:sz="0" w:space="0" w:color="auto"/>
        <w:left w:val="none" w:sz="0" w:space="0" w:color="auto"/>
        <w:bottom w:val="none" w:sz="0" w:space="0" w:color="auto"/>
        <w:right w:val="none" w:sz="0" w:space="0" w:color="auto"/>
      </w:divBdr>
    </w:div>
    <w:div w:id="1895658634">
      <w:bodyDiv w:val="1"/>
      <w:marLeft w:val="0"/>
      <w:marRight w:val="0"/>
      <w:marTop w:val="0"/>
      <w:marBottom w:val="0"/>
      <w:divBdr>
        <w:top w:val="none" w:sz="0" w:space="0" w:color="auto"/>
        <w:left w:val="none" w:sz="0" w:space="0" w:color="auto"/>
        <w:bottom w:val="none" w:sz="0" w:space="0" w:color="auto"/>
        <w:right w:val="none" w:sz="0" w:space="0" w:color="auto"/>
      </w:divBdr>
    </w:div>
    <w:div w:id="1916469324">
      <w:bodyDiv w:val="1"/>
      <w:marLeft w:val="0"/>
      <w:marRight w:val="0"/>
      <w:marTop w:val="0"/>
      <w:marBottom w:val="0"/>
      <w:divBdr>
        <w:top w:val="none" w:sz="0" w:space="0" w:color="auto"/>
        <w:left w:val="none" w:sz="0" w:space="0" w:color="auto"/>
        <w:bottom w:val="none" w:sz="0" w:space="0" w:color="auto"/>
        <w:right w:val="none" w:sz="0" w:space="0" w:color="auto"/>
      </w:divBdr>
      <w:divsChild>
        <w:div w:id="317736097">
          <w:marLeft w:val="0"/>
          <w:marRight w:val="0"/>
          <w:marTop w:val="0"/>
          <w:marBottom w:val="0"/>
          <w:divBdr>
            <w:top w:val="none" w:sz="0" w:space="0" w:color="auto"/>
            <w:left w:val="none" w:sz="0" w:space="0" w:color="auto"/>
            <w:bottom w:val="none" w:sz="0" w:space="0" w:color="auto"/>
            <w:right w:val="none" w:sz="0" w:space="0" w:color="auto"/>
          </w:divBdr>
        </w:div>
        <w:div w:id="84422652">
          <w:marLeft w:val="0"/>
          <w:marRight w:val="0"/>
          <w:marTop w:val="0"/>
          <w:marBottom w:val="0"/>
          <w:divBdr>
            <w:top w:val="none" w:sz="0" w:space="0" w:color="auto"/>
            <w:left w:val="none" w:sz="0" w:space="0" w:color="auto"/>
            <w:bottom w:val="none" w:sz="0" w:space="0" w:color="auto"/>
            <w:right w:val="none" w:sz="0" w:space="0" w:color="auto"/>
          </w:divBdr>
        </w:div>
        <w:div w:id="1823424022">
          <w:marLeft w:val="0"/>
          <w:marRight w:val="0"/>
          <w:marTop w:val="0"/>
          <w:marBottom w:val="0"/>
          <w:divBdr>
            <w:top w:val="none" w:sz="0" w:space="0" w:color="auto"/>
            <w:left w:val="none" w:sz="0" w:space="0" w:color="auto"/>
            <w:bottom w:val="none" w:sz="0" w:space="0" w:color="auto"/>
            <w:right w:val="none" w:sz="0" w:space="0" w:color="auto"/>
          </w:divBdr>
        </w:div>
      </w:divsChild>
    </w:div>
    <w:div w:id="1934969298">
      <w:bodyDiv w:val="1"/>
      <w:marLeft w:val="0"/>
      <w:marRight w:val="0"/>
      <w:marTop w:val="0"/>
      <w:marBottom w:val="0"/>
      <w:divBdr>
        <w:top w:val="none" w:sz="0" w:space="0" w:color="auto"/>
        <w:left w:val="none" w:sz="0" w:space="0" w:color="auto"/>
        <w:bottom w:val="none" w:sz="0" w:space="0" w:color="auto"/>
        <w:right w:val="none" w:sz="0" w:space="0" w:color="auto"/>
      </w:divBdr>
    </w:div>
    <w:div w:id="1942450511">
      <w:bodyDiv w:val="1"/>
      <w:marLeft w:val="0"/>
      <w:marRight w:val="0"/>
      <w:marTop w:val="0"/>
      <w:marBottom w:val="0"/>
      <w:divBdr>
        <w:top w:val="none" w:sz="0" w:space="0" w:color="auto"/>
        <w:left w:val="none" w:sz="0" w:space="0" w:color="auto"/>
        <w:bottom w:val="none" w:sz="0" w:space="0" w:color="auto"/>
        <w:right w:val="none" w:sz="0" w:space="0" w:color="auto"/>
      </w:divBdr>
    </w:div>
    <w:div w:id="1970503456">
      <w:bodyDiv w:val="1"/>
      <w:marLeft w:val="0"/>
      <w:marRight w:val="0"/>
      <w:marTop w:val="0"/>
      <w:marBottom w:val="0"/>
      <w:divBdr>
        <w:top w:val="none" w:sz="0" w:space="0" w:color="auto"/>
        <w:left w:val="none" w:sz="0" w:space="0" w:color="auto"/>
        <w:bottom w:val="none" w:sz="0" w:space="0" w:color="auto"/>
        <w:right w:val="none" w:sz="0" w:space="0" w:color="auto"/>
      </w:divBdr>
      <w:divsChild>
        <w:div w:id="972559254">
          <w:marLeft w:val="0"/>
          <w:marRight w:val="0"/>
          <w:marTop w:val="0"/>
          <w:marBottom w:val="0"/>
          <w:divBdr>
            <w:top w:val="none" w:sz="0" w:space="0" w:color="auto"/>
            <w:left w:val="none" w:sz="0" w:space="0" w:color="auto"/>
            <w:bottom w:val="none" w:sz="0" w:space="0" w:color="auto"/>
            <w:right w:val="none" w:sz="0" w:space="0" w:color="auto"/>
          </w:divBdr>
          <w:divsChild>
            <w:div w:id="2080512397">
              <w:marLeft w:val="0"/>
              <w:marRight w:val="0"/>
              <w:marTop w:val="0"/>
              <w:marBottom w:val="0"/>
              <w:divBdr>
                <w:top w:val="none" w:sz="0" w:space="0" w:color="auto"/>
                <w:left w:val="none" w:sz="0" w:space="0" w:color="auto"/>
                <w:bottom w:val="none" w:sz="0" w:space="0" w:color="auto"/>
                <w:right w:val="none" w:sz="0" w:space="0" w:color="auto"/>
              </w:divBdr>
              <w:divsChild>
                <w:div w:id="1339498570">
                  <w:marLeft w:val="0"/>
                  <w:marRight w:val="0"/>
                  <w:marTop w:val="120"/>
                  <w:marBottom w:val="0"/>
                  <w:divBdr>
                    <w:top w:val="none" w:sz="0" w:space="0" w:color="auto"/>
                    <w:left w:val="none" w:sz="0" w:space="0" w:color="auto"/>
                    <w:bottom w:val="none" w:sz="0" w:space="0" w:color="auto"/>
                    <w:right w:val="none" w:sz="0" w:space="0" w:color="auto"/>
                  </w:divBdr>
                </w:div>
                <w:div w:id="1311902691">
                  <w:marLeft w:val="0"/>
                  <w:marRight w:val="0"/>
                  <w:marTop w:val="0"/>
                  <w:marBottom w:val="0"/>
                  <w:divBdr>
                    <w:top w:val="none" w:sz="0" w:space="0" w:color="auto"/>
                    <w:left w:val="none" w:sz="0" w:space="0" w:color="auto"/>
                    <w:bottom w:val="none" w:sz="0" w:space="0" w:color="auto"/>
                    <w:right w:val="none" w:sz="0" w:space="0" w:color="auto"/>
                  </w:divBdr>
                </w:div>
              </w:divsChild>
            </w:div>
            <w:div w:id="1284968142">
              <w:marLeft w:val="0"/>
              <w:marRight w:val="0"/>
              <w:marTop w:val="0"/>
              <w:marBottom w:val="0"/>
              <w:divBdr>
                <w:top w:val="none" w:sz="0" w:space="0" w:color="auto"/>
                <w:left w:val="none" w:sz="0" w:space="0" w:color="auto"/>
                <w:bottom w:val="none" w:sz="0" w:space="0" w:color="auto"/>
                <w:right w:val="none" w:sz="0" w:space="0" w:color="auto"/>
              </w:divBdr>
              <w:divsChild>
                <w:div w:id="1431705129">
                  <w:marLeft w:val="0"/>
                  <w:marRight w:val="0"/>
                  <w:marTop w:val="120"/>
                  <w:marBottom w:val="0"/>
                  <w:divBdr>
                    <w:top w:val="none" w:sz="0" w:space="0" w:color="auto"/>
                    <w:left w:val="none" w:sz="0" w:space="0" w:color="auto"/>
                    <w:bottom w:val="none" w:sz="0" w:space="0" w:color="auto"/>
                    <w:right w:val="none" w:sz="0" w:space="0" w:color="auto"/>
                  </w:divBdr>
                </w:div>
                <w:div w:id="787745588">
                  <w:marLeft w:val="0"/>
                  <w:marRight w:val="0"/>
                  <w:marTop w:val="0"/>
                  <w:marBottom w:val="0"/>
                  <w:divBdr>
                    <w:top w:val="none" w:sz="0" w:space="0" w:color="auto"/>
                    <w:left w:val="none" w:sz="0" w:space="0" w:color="auto"/>
                    <w:bottom w:val="none" w:sz="0" w:space="0" w:color="auto"/>
                    <w:right w:val="none" w:sz="0" w:space="0" w:color="auto"/>
                  </w:divBdr>
                </w:div>
              </w:divsChild>
            </w:div>
            <w:div w:id="1570730220">
              <w:marLeft w:val="0"/>
              <w:marRight w:val="0"/>
              <w:marTop w:val="0"/>
              <w:marBottom w:val="0"/>
              <w:divBdr>
                <w:top w:val="none" w:sz="0" w:space="0" w:color="auto"/>
                <w:left w:val="none" w:sz="0" w:space="0" w:color="auto"/>
                <w:bottom w:val="none" w:sz="0" w:space="0" w:color="auto"/>
                <w:right w:val="none" w:sz="0" w:space="0" w:color="auto"/>
              </w:divBdr>
              <w:divsChild>
                <w:div w:id="265046655">
                  <w:marLeft w:val="0"/>
                  <w:marRight w:val="0"/>
                  <w:marTop w:val="120"/>
                  <w:marBottom w:val="0"/>
                  <w:divBdr>
                    <w:top w:val="none" w:sz="0" w:space="0" w:color="auto"/>
                    <w:left w:val="none" w:sz="0" w:space="0" w:color="auto"/>
                    <w:bottom w:val="none" w:sz="0" w:space="0" w:color="auto"/>
                    <w:right w:val="none" w:sz="0" w:space="0" w:color="auto"/>
                  </w:divBdr>
                </w:div>
                <w:div w:id="187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6061">
      <w:bodyDiv w:val="1"/>
      <w:marLeft w:val="0"/>
      <w:marRight w:val="0"/>
      <w:marTop w:val="0"/>
      <w:marBottom w:val="0"/>
      <w:divBdr>
        <w:top w:val="none" w:sz="0" w:space="0" w:color="auto"/>
        <w:left w:val="none" w:sz="0" w:space="0" w:color="auto"/>
        <w:bottom w:val="none" w:sz="0" w:space="0" w:color="auto"/>
        <w:right w:val="none" w:sz="0" w:space="0" w:color="auto"/>
      </w:divBdr>
      <w:divsChild>
        <w:div w:id="699477939">
          <w:marLeft w:val="0"/>
          <w:marRight w:val="0"/>
          <w:marTop w:val="0"/>
          <w:marBottom w:val="0"/>
          <w:divBdr>
            <w:top w:val="none" w:sz="0" w:space="0" w:color="auto"/>
            <w:left w:val="none" w:sz="0" w:space="0" w:color="auto"/>
            <w:bottom w:val="none" w:sz="0" w:space="0" w:color="auto"/>
            <w:right w:val="none" w:sz="0" w:space="0" w:color="auto"/>
          </w:divBdr>
          <w:divsChild>
            <w:div w:id="7464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066">
      <w:bodyDiv w:val="1"/>
      <w:marLeft w:val="0"/>
      <w:marRight w:val="0"/>
      <w:marTop w:val="0"/>
      <w:marBottom w:val="0"/>
      <w:divBdr>
        <w:top w:val="none" w:sz="0" w:space="0" w:color="auto"/>
        <w:left w:val="none" w:sz="0" w:space="0" w:color="auto"/>
        <w:bottom w:val="none" w:sz="0" w:space="0" w:color="auto"/>
        <w:right w:val="none" w:sz="0" w:space="0" w:color="auto"/>
      </w:divBdr>
    </w:div>
    <w:div w:id="2017995255">
      <w:bodyDiv w:val="1"/>
      <w:marLeft w:val="0"/>
      <w:marRight w:val="0"/>
      <w:marTop w:val="0"/>
      <w:marBottom w:val="0"/>
      <w:divBdr>
        <w:top w:val="none" w:sz="0" w:space="0" w:color="auto"/>
        <w:left w:val="none" w:sz="0" w:space="0" w:color="auto"/>
        <w:bottom w:val="none" w:sz="0" w:space="0" w:color="auto"/>
        <w:right w:val="none" w:sz="0" w:space="0" w:color="auto"/>
      </w:divBdr>
    </w:div>
    <w:div w:id="2041197286">
      <w:bodyDiv w:val="1"/>
      <w:marLeft w:val="0"/>
      <w:marRight w:val="0"/>
      <w:marTop w:val="0"/>
      <w:marBottom w:val="0"/>
      <w:divBdr>
        <w:top w:val="none" w:sz="0" w:space="0" w:color="auto"/>
        <w:left w:val="none" w:sz="0" w:space="0" w:color="auto"/>
        <w:bottom w:val="none" w:sz="0" w:space="0" w:color="auto"/>
        <w:right w:val="none" w:sz="0" w:space="0" w:color="auto"/>
      </w:divBdr>
    </w:div>
    <w:div w:id="2060473346">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78163352">
      <w:bodyDiv w:val="1"/>
      <w:marLeft w:val="0"/>
      <w:marRight w:val="0"/>
      <w:marTop w:val="0"/>
      <w:marBottom w:val="0"/>
      <w:divBdr>
        <w:top w:val="none" w:sz="0" w:space="0" w:color="auto"/>
        <w:left w:val="none" w:sz="0" w:space="0" w:color="auto"/>
        <w:bottom w:val="none" w:sz="0" w:space="0" w:color="auto"/>
        <w:right w:val="none" w:sz="0" w:space="0" w:color="auto"/>
      </w:divBdr>
    </w:div>
    <w:div w:id="2083137814">
      <w:bodyDiv w:val="1"/>
      <w:marLeft w:val="0"/>
      <w:marRight w:val="0"/>
      <w:marTop w:val="0"/>
      <w:marBottom w:val="0"/>
      <w:divBdr>
        <w:top w:val="none" w:sz="0" w:space="0" w:color="auto"/>
        <w:left w:val="none" w:sz="0" w:space="0" w:color="auto"/>
        <w:bottom w:val="none" w:sz="0" w:space="0" w:color="auto"/>
        <w:right w:val="none" w:sz="0" w:space="0" w:color="auto"/>
      </w:divBdr>
      <w:divsChild>
        <w:div w:id="312610833">
          <w:marLeft w:val="0"/>
          <w:marRight w:val="0"/>
          <w:marTop w:val="0"/>
          <w:marBottom w:val="0"/>
          <w:divBdr>
            <w:top w:val="none" w:sz="0" w:space="0" w:color="auto"/>
            <w:left w:val="none" w:sz="0" w:space="0" w:color="auto"/>
            <w:bottom w:val="none" w:sz="0" w:space="0" w:color="auto"/>
            <w:right w:val="none" w:sz="0" w:space="0" w:color="auto"/>
          </w:divBdr>
        </w:div>
        <w:div w:id="1516992570">
          <w:marLeft w:val="0"/>
          <w:marRight w:val="0"/>
          <w:marTop w:val="0"/>
          <w:marBottom w:val="0"/>
          <w:divBdr>
            <w:top w:val="none" w:sz="0" w:space="0" w:color="auto"/>
            <w:left w:val="none" w:sz="0" w:space="0" w:color="auto"/>
            <w:bottom w:val="none" w:sz="0" w:space="0" w:color="auto"/>
            <w:right w:val="none" w:sz="0" w:space="0" w:color="auto"/>
          </w:divBdr>
        </w:div>
        <w:div w:id="1782608754">
          <w:marLeft w:val="0"/>
          <w:marRight w:val="0"/>
          <w:marTop w:val="0"/>
          <w:marBottom w:val="0"/>
          <w:divBdr>
            <w:top w:val="none" w:sz="0" w:space="0" w:color="auto"/>
            <w:left w:val="none" w:sz="0" w:space="0" w:color="auto"/>
            <w:bottom w:val="none" w:sz="0" w:space="0" w:color="auto"/>
            <w:right w:val="none" w:sz="0" w:space="0" w:color="auto"/>
          </w:divBdr>
        </w:div>
        <w:div w:id="56830231">
          <w:marLeft w:val="0"/>
          <w:marRight w:val="0"/>
          <w:marTop w:val="0"/>
          <w:marBottom w:val="0"/>
          <w:divBdr>
            <w:top w:val="none" w:sz="0" w:space="0" w:color="auto"/>
            <w:left w:val="none" w:sz="0" w:space="0" w:color="auto"/>
            <w:bottom w:val="none" w:sz="0" w:space="0" w:color="auto"/>
            <w:right w:val="none" w:sz="0" w:space="0" w:color="auto"/>
          </w:divBdr>
        </w:div>
        <w:div w:id="1605770202">
          <w:marLeft w:val="0"/>
          <w:marRight w:val="0"/>
          <w:marTop w:val="0"/>
          <w:marBottom w:val="0"/>
          <w:divBdr>
            <w:top w:val="none" w:sz="0" w:space="0" w:color="auto"/>
            <w:left w:val="none" w:sz="0" w:space="0" w:color="auto"/>
            <w:bottom w:val="none" w:sz="0" w:space="0" w:color="auto"/>
            <w:right w:val="none" w:sz="0" w:space="0" w:color="auto"/>
          </w:divBdr>
        </w:div>
      </w:divsChild>
    </w:div>
    <w:div w:id="2086762801">
      <w:bodyDiv w:val="1"/>
      <w:marLeft w:val="0"/>
      <w:marRight w:val="0"/>
      <w:marTop w:val="0"/>
      <w:marBottom w:val="0"/>
      <w:divBdr>
        <w:top w:val="none" w:sz="0" w:space="0" w:color="auto"/>
        <w:left w:val="none" w:sz="0" w:space="0" w:color="auto"/>
        <w:bottom w:val="none" w:sz="0" w:space="0" w:color="auto"/>
        <w:right w:val="none" w:sz="0" w:space="0" w:color="auto"/>
      </w:divBdr>
    </w:div>
    <w:div w:id="2088190038">
      <w:bodyDiv w:val="1"/>
      <w:marLeft w:val="0"/>
      <w:marRight w:val="0"/>
      <w:marTop w:val="0"/>
      <w:marBottom w:val="0"/>
      <w:divBdr>
        <w:top w:val="none" w:sz="0" w:space="0" w:color="auto"/>
        <w:left w:val="none" w:sz="0" w:space="0" w:color="auto"/>
        <w:bottom w:val="none" w:sz="0" w:space="0" w:color="auto"/>
        <w:right w:val="none" w:sz="0" w:space="0" w:color="auto"/>
      </w:divBdr>
      <w:divsChild>
        <w:div w:id="1575897480">
          <w:marLeft w:val="0"/>
          <w:marRight w:val="0"/>
          <w:marTop w:val="0"/>
          <w:marBottom w:val="0"/>
          <w:divBdr>
            <w:top w:val="none" w:sz="0" w:space="0" w:color="auto"/>
            <w:left w:val="none" w:sz="0" w:space="0" w:color="auto"/>
            <w:bottom w:val="none" w:sz="0" w:space="0" w:color="auto"/>
            <w:right w:val="none" w:sz="0" w:space="0" w:color="auto"/>
          </w:divBdr>
          <w:divsChild>
            <w:div w:id="348333768">
              <w:marLeft w:val="0"/>
              <w:marRight w:val="0"/>
              <w:marTop w:val="0"/>
              <w:marBottom w:val="0"/>
              <w:divBdr>
                <w:top w:val="none" w:sz="0" w:space="0" w:color="auto"/>
                <w:left w:val="none" w:sz="0" w:space="0" w:color="auto"/>
                <w:bottom w:val="none" w:sz="0" w:space="0" w:color="auto"/>
                <w:right w:val="none" w:sz="0" w:space="0" w:color="auto"/>
              </w:divBdr>
              <w:divsChild>
                <w:div w:id="2072536296">
                  <w:marLeft w:val="0"/>
                  <w:marRight w:val="0"/>
                  <w:marTop w:val="0"/>
                  <w:marBottom w:val="0"/>
                  <w:divBdr>
                    <w:top w:val="none" w:sz="0" w:space="0" w:color="auto"/>
                    <w:left w:val="none" w:sz="0" w:space="0" w:color="auto"/>
                    <w:bottom w:val="none" w:sz="0" w:space="0" w:color="auto"/>
                    <w:right w:val="none" w:sz="0" w:space="0" w:color="auto"/>
                  </w:divBdr>
                  <w:divsChild>
                    <w:div w:id="1895122828">
                      <w:marLeft w:val="0"/>
                      <w:marRight w:val="0"/>
                      <w:marTop w:val="120"/>
                      <w:marBottom w:val="0"/>
                      <w:divBdr>
                        <w:top w:val="none" w:sz="0" w:space="0" w:color="auto"/>
                        <w:left w:val="none" w:sz="0" w:space="0" w:color="auto"/>
                        <w:bottom w:val="none" w:sz="0" w:space="0" w:color="auto"/>
                        <w:right w:val="none" w:sz="0" w:space="0" w:color="auto"/>
                      </w:divBdr>
                    </w:div>
                    <w:div w:id="1565288211">
                      <w:marLeft w:val="0"/>
                      <w:marRight w:val="0"/>
                      <w:marTop w:val="0"/>
                      <w:marBottom w:val="0"/>
                      <w:divBdr>
                        <w:top w:val="none" w:sz="0" w:space="0" w:color="auto"/>
                        <w:left w:val="none" w:sz="0" w:space="0" w:color="auto"/>
                        <w:bottom w:val="none" w:sz="0" w:space="0" w:color="auto"/>
                        <w:right w:val="none" w:sz="0" w:space="0" w:color="auto"/>
                      </w:divBdr>
                    </w:div>
                  </w:divsChild>
                </w:div>
                <w:div w:id="988440474">
                  <w:marLeft w:val="0"/>
                  <w:marRight w:val="0"/>
                  <w:marTop w:val="0"/>
                  <w:marBottom w:val="0"/>
                  <w:divBdr>
                    <w:top w:val="none" w:sz="0" w:space="0" w:color="auto"/>
                    <w:left w:val="none" w:sz="0" w:space="0" w:color="auto"/>
                    <w:bottom w:val="none" w:sz="0" w:space="0" w:color="auto"/>
                    <w:right w:val="none" w:sz="0" w:space="0" w:color="auto"/>
                  </w:divBdr>
                  <w:divsChild>
                    <w:div w:id="1116292777">
                      <w:marLeft w:val="0"/>
                      <w:marRight w:val="0"/>
                      <w:marTop w:val="120"/>
                      <w:marBottom w:val="0"/>
                      <w:divBdr>
                        <w:top w:val="none" w:sz="0" w:space="0" w:color="auto"/>
                        <w:left w:val="none" w:sz="0" w:space="0" w:color="auto"/>
                        <w:bottom w:val="none" w:sz="0" w:space="0" w:color="auto"/>
                        <w:right w:val="none" w:sz="0" w:space="0" w:color="auto"/>
                      </w:divBdr>
                    </w:div>
                    <w:div w:id="13300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718">
      <w:bodyDiv w:val="1"/>
      <w:marLeft w:val="0"/>
      <w:marRight w:val="0"/>
      <w:marTop w:val="0"/>
      <w:marBottom w:val="0"/>
      <w:divBdr>
        <w:top w:val="none" w:sz="0" w:space="0" w:color="auto"/>
        <w:left w:val="none" w:sz="0" w:space="0" w:color="auto"/>
        <w:bottom w:val="none" w:sz="0" w:space="0" w:color="auto"/>
        <w:right w:val="none" w:sz="0" w:space="0" w:color="auto"/>
      </w:divBdr>
    </w:div>
    <w:div w:id="2116512867">
      <w:bodyDiv w:val="1"/>
      <w:marLeft w:val="0"/>
      <w:marRight w:val="0"/>
      <w:marTop w:val="0"/>
      <w:marBottom w:val="0"/>
      <w:divBdr>
        <w:top w:val="none" w:sz="0" w:space="0" w:color="auto"/>
        <w:left w:val="none" w:sz="0" w:space="0" w:color="auto"/>
        <w:bottom w:val="none" w:sz="0" w:space="0" w:color="auto"/>
        <w:right w:val="none" w:sz="0" w:space="0" w:color="auto"/>
      </w:divBdr>
    </w:div>
    <w:div w:id="2117019887">
      <w:bodyDiv w:val="1"/>
      <w:marLeft w:val="0"/>
      <w:marRight w:val="0"/>
      <w:marTop w:val="0"/>
      <w:marBottom w:val="0"/>
      <w:divBdr>
        <w:top w:val="none" w:sz="0" w:space="0" w:color="auto"/>
        <w:left w:val="none" w:sz="0" w:space="0" w:color="auto"/>
        <w:bottom w:val="none" w:sz="0" w:space="0" w:color="auto"/>
        <w:right w:val="none" w:sz="0" w:space="0" w:color="auto"/>
      </w:divBdr>
      <w:divsChild>
        <w:div w:id="9704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62055-49EA-4102-B246-4539A2B2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18675</Words>
  <Characters>106450</Characters>
  <Application>Microsoft Office Word</Application>
  <DocSecurity>0</DocSecurity>
  <Lines>887</Lines>
  <Paragraphs>249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Serviciul Programe Nationale</cp:lastModifiedBy>
  <cp:revision>18</cp:revision>
  <cp:lastPrinted>2023-10-06T09:02:00Z</cp:lastPrinted>
  <dcterms:created xsi:type="dcterms:W3CDTF">2023-11-15T11:42:00Z</dcterms:created>
  <dcterms:modified xsi:type="dcterms:W3CDTF">2023-11-17T13:12:00Z</dcterms:modified>
</cp:coreProperties>
</file>