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94"/>
        <w:gridCol w:w="1157"/>
        <w:gridCol w:w="2788"/>
        <w:gridCol w:w="1198"/>
        <w:gridCol w:w="1198"/>
        <w:gridCol w:w="1198"/>
        <w:gridCol w:w="1554"/>
        <w:gridCol w:w="1411"/>
        <w:gridCol w:w="1411"/>
        <w:gridCol w:w="1411"/>
        <w:gridCol w:w="1244"/>
        <w:gridCol w:w="2064"/>
        <w:gridCol w:w="1997"/>
      </w:tblGrid>
      <w:tr w:rsidR="005921B1" w:rsidRPr="00FC40E0" w14:paraId="12B4BD54" w14:textId="77777777" w:rsidTr="00DB52F4">
        <w:trPr>
          <w:trHeight w:val="567"/>
        </w:trPr>
        <w:tc>
          <w:tcPr>
            <w:tcW w:w="0" w:type="auto"/>
            <w:gridSpan w:val="14"/>
            <w:shd w:val="clear" w:color="auto" w:fill="EDEDED" w:themeFill="accent3" w:themeFillTint="33"/>
            <w:vAlign w:val="center"/>
          </w:tcPr>
          <w:p w14:paraId="1C76C01C" w14:textId="668741CF" w:rsidR="005921B1" w:rsidRPr="00FC40E0" w:rsidRDefault="001817CA" w:rsidP="001817CA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PARTEA OPERAȚIONALĂ</w:t>
            </w:r>
          </w:p>
        </w:tc>
      </w:tr>
      <w:tr w:rsidR="001817CA" w:rsidRPr="00FC40E0" w14:paraId="03F39B97" w14:textId="77777777" w:rsidTr="00DB52F4">
        <w:trPr>
          <w:trHeight w:val="567"/>
        </w:trPr>
        <w:tc>
          <w:tcPr>
            <w:tcW w:w="0" w:type="auto"/>
            <w:gridSpan w:val="14"/>
            <w:shd w:val="clear" w:color="auto" w:fill="EDEDED" w:themeFill="accent3" w:themeFillTint="33"/>
            <w:vAlign w:val="center"/>
          </w:tcPr>
          <w:p w14:paraId="45EF2F3A" w14:textId="3D79037A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PLANUL NAȚIONAL DE DEZVOLTARE PENTRU ANII 2024-2026</w:t>
            </w:r>
          </w:p>
        </w:tc>
      </w:tr>
      <w:tr w:rsidR="001817CA" w:rsidRPr="00FC40E0" w14:paraId="4D9E39CF" w14:textId="77777777" w:rsidTr="00DB52F4">
        <w:trPr>
          <w:trHeight w:val="567"/>
        </w:trPr>
        <w:tc>
          <w:tcPr>
            <w:tcW w:w="0" w:type="auto"/>
            <w:gridSpan w:val="14"/>
            <w:shd w:val="clear" w:color="auto" w:fill="EDEDED" w:themeFill="accent3" w:themeFillTint="33"/>
            <w:vAlign w:val="center"/>
          </w:tcPr>
          <w:p w14:paraId="1380C1F9" w14:textId="5887EE05" w:rsidR="001817CA" w:rsidRPr="00FC40E0" w:rsidRDefault="001817CA" w:rsidP="00DB52F4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Obiectiv specific 2.4. Îmbunătățirea condițiilor de locuit</w:t>
            </w:r>
          </w:p>
        </w:tc>
      </w:tr>
      <w:tr w:rsidR="001817CA" w:rsidRPr="00FC40E0" w14:paraId="31DB623E" w14:textId="77777777" w:rsidTr="005921B1">
        <w:trPr>
          <w:trHeight w:val="240"/>
        </w:trPr>
        <w:tc>
          <w:tcPr>
            <w:tcW w:w="1008" w:type="dxa"/>
          </w:tcPr>
          <w:p w14:paraId="3ACFFA1C" w14:textId="6A857842" w:rsidR="001817CA" w:rsidRPr="00FC40E0" w:rsidRDefault="001817CA" w:rsidP="001817CA">
            <w:pPr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Nr.</w:t>
            </w:r>
          </w:p>
        </w:tc>
        <w:tc>
          <w:tcPr>
            <w:tcW w:w="1894" w:type="dxa"/>
          </w:tcPr>
          <w:p w14:paraId="57BADFA8" w14:textId="1D635A04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Acțiune</w:t>
            </w:r>
          </w:p>
        </w:tc>
        <w:tc>
          <w:tcPr>
            <w:tcW w:w="0" w:type="auto"/>
          </w:tcPr>
          <w:p w14:paraId="372327EB" w14:textId="0780FD5C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Perioada de realizare</w:t>
            </w:r>
          </w:p>
        </w:tc>
        <w:tc>
          <w:tcPr>
            <w:tcW w:w="0" w:type="auto"/>
          </w:tcPr>
          <w:p w14:paraId="5ABF2DD3" w14:textId="7A8464D8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Indicatori de monitorizare</w:t>
            </w:r>
          </w:p>
        </w:tc>
        <w:tc>
          <w:tcPr>
            <w:tcW w:w="0" w:type="auto"/>
          </w:tcPr>
          <w:p w14:paraId="734DCE1E" w14:textId="441DBC0A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Costuri acoperite CBTM/ Asistență externă</w:t>
            </w: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br/>
              <w:t>2024 (mii lei)</w:t>
            </w:r>
          </w:p>
        </w:tc>
        <w:tc>
          <w:tcPr>
            <w:tcW w:w="0" w:type="auto"/>
          </w:tcPr>
          <w:p w14:paraId="0AE94645" w14:textId="43C391FE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Costuri acoperite CBTM/ Asistență externă</w:t>
            </w: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br/>
              <w:t>2025 (mii lei)</w:t>
            </w:r>
          </w:p>
        </w:tc>
        <w:tc>
          <w:tcPr>
            <w:tcW w:w="0" w:type="auto"/>
          </w:tcPr>
          <w:p w14:paraId="323971CD" w14:textId="40C48641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Costuri acoperite CBTM/ Asistență externă</w:t>
            </w: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br/>
              <w:t>2026 (mii lei)</w:t>
            </w:r>
          </w:p>
        </w:tc>
        <w:tc>
          <w:tcPr>
            <w:tcW w:w="0" w:type="auto"/>
          </w:tcPr>
          <w:p w14:paraId="60CF89CE" w14:textId="4E5F424E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Subprogram bugetar/ Proiectul de asistență</w:t>
            </w:r>
          </w:p>
        </w:tc>
        <w:tc>
          <w:tcPr>
            <w:tcW w:w="0" w:type="auto"/>
          </w:tcPr>
          <w:p w14:paraId="14E696DB" w14:textId="377F8A3F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Costuri neacoperite</w:t>
            </w: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br/>
              <w:t>2024 (mii lei)</w:t>
            </w:r>
          </w:p>
        </w:tc>
        <w:tc>
          <w:tcPr>
            <w:tcW w:w="0" w:type="auto"/>
          </w:tcPr>
          <w:p w14:paraId="6D35FC10" w14:textId="32E7598C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Costuri neacoperite</w:t>
            </w: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br/>
              <w:t>2025 (mii lei)</w:t>
            </w:r>
          </w:p>
        </w:tc>
        <w:tc>
          <w:tcPr>
            <w:tcW w:w="0" w:type="auto"/>
          </w:tcPr>
          <w:p w14:paraId="4B13EDF8" w14:textId="70630E59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Costuri neacoperite</w:t>
            </w: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br/>
              <w:t>2026 (mii lei)</w:t>
            </w:r>
          </w:p>
        </w:tc>
        <w:tc>
          <w:tcPr>
            <w:tcW w:w="0" w:type="auto"/>
          </w:tcPr>
          <w:p w14:paraId="569D1C2F" w14:textId="232A58E8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Cost total (mii lei)</w:t>
            </w:r>
          </w:p>
        </w:tc>
        <w:tc>
          <w:tcPr>
            <w:tcW w:w="0" w:type="auto"/>
          </w:tcPr>
          <w:p w14:paraId="644F0FCA" w14:textId="2AA17767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Autoritate responsabilă</w:t>
            </w:r>
          </w:p>
        </w:tc>
        <w:tc>
          <w:tcPr>
            <w:tcW w:w="0" w:type="auto"/>
          </w:tcPr>
          <w:p w14:paraId="481D949F" w14:textId="0F6E69F6" w:rsidR="001817CA" w:rsidRPr="00FC40E0" w:rsidRDefault="001817CA" w:rsidP="001817CA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/>
                <w:bCs/>
                <w:szCs w:val="24"/>
                <w:lang w:val="ro-MD"/>
              </w:rPr>
              <w:t>Document de referință</w:t>
            </w:r>
          </w:p>
        </w:tc>
      </w:tr>
      <w:tr w:rsidR="001817CA" w:rsidRPr="00FC40E0" w14:paraId="2F8DD546" w14:textId="77777777" w:rsidTr="005921B1">
        <w:trPr>
          <w:trHeight w:val="240"/>
        </w:trPr>
        <w:tc>
          <w:tcPr>
            <w:tcW w:w="1008" w:type="dxa"/>
          </w:tcPr>
          <w:p w14:paraId="555A9175" w14:textId="77777777" w:rsidR="001817CA" w:rsidRPr="00FC40E0" w:rsidRDefault="001817CA" w:rsidP="001817C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cs="Times New Roman"/>
                <w:szCs w:val="24"/>
                <w:lang w:val="ro-MD"/>
              </w:rPr>
            </w:pPr>
            <w:bookmarkStart w:id="0" w:name="_GoBack" w:colFirst="2" w:colLast="2"/>
          </w:p>
        </w:tc>
        <w:tc>
          <w:tcPr>
            <w:tcW w:w="1894" w:type="dxa"/>
          </w:tcPr>
          <w:p w14:paraId="0E8B24DA" w14:textId="63050A29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Extinderea rețelei de producători de energie regenerabilă </w:t>
            </w:r>
          </w:p>
        </w:tc>
        <w:tc>
          <w:tcPr>
            <w:tcW w:w="0" w:type="auto"/>
          </w:tcPr>
          <w:p w14:paraId="0B116F87" w14:textId="5363A321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Trim. IV, 2023 - Trim. IV, 2026</w:t>
            </w:r>
          </w:p>
        </w:tc>
        <w:tc>
          <w:tcPr>
            <w:tcW w:w="0" w:type="auto"/>
          </w:tcPr>
          <w:p w14:paraId="307619D5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1. 105 MW instalații eoliene, 60 MW </w:t>
            </w:r>
            <w:r w:rsidRPr="00FC40E0">
              <w:rPr>
                <w:rFonts w:cs="Times New Roman"/>
                <w:szCs w:val="24"/>
                <w:lang w:val="ro-MD"/>
              </w:rPr>
              <w:t>instalații</w:t>
            </w:r>
            <w:r w:rsidRPr="00FC40E0">
              <w:rPr>
                <w:rFonts w:cs="Times New Roman"/>
                <w:szCs w:val="24"/>
                <w:lang w:val="ro-MD"/>
              </w:rPr>
              <w:t xml:space="preserve"> fotovoltaice, licitați.</w:t>
            </w:r>
          </w:p>
          <w:p w14:paraId="3DC9C8FC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2. Licitație publică desfășurată și contract pentru achiziționarea energiei electrice produse din surse regenerabile cu furnizorul central de energie electrică semnat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I, 2025 </w:t>
            </w:r>
          </w:p>
          <w:p w14:paraId="36F04797" w14:textId="013045C4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3. Monitorizarea respectării de către producătorii eligibili a obligațiilor asumate în legătură cu construcția centralelor electrice care utilizează SRE</w:t>
            </w:r>
            <w:r w:rsidRPr="00FC40E0">
              <w:rPr>
                <w:rFonts w:cs="Times New Roman"/>
                <w:szCs w:val="24"/>
                <w:lang w:val="ro-MD"/>
              </w:rPr>
              <w:t xml:space="preserve">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I, 2025 -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>. I, 2026</w:t>
            </w:r>
          </w:p>
        </w:tc>
        <w:tc>
          <w:tcPr>
            <w:tcW w:w="0" w:type="auto"/>
          </w:tcPr>
          <w:p w14:paraId="3AF73283" w14:textId="33F117FE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1817</w:t>
            </w:r>
          </w:p>
        </w:tc>
        <w:tc>
          <w:tcPr>
            <w:tcW w:w="0" w:type="auto"/>
          </w:tcPr>
          <w:p w14:paraId="3859B072" w14:textId="4332300F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1817</w:t>
            </w:r>
          </w:p>
        </w:tc>
        <w:tc>
          <w:tcPr>
            <w:tcW w:w="0" w:type="auto"/>
          </w:tcPr>
          <w:p w14:paraId="63D2CB9F" w14:textId="776A8B0C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1817</w:t>
            </w:r>
          </w:p>
        </w:tc>
        <w:tc>
          <w:tcPr>
            <w:tcW w:w="0" w:type="auto"/>
          </w:tcPr>
          <w:p w14:paraId="28DA742C" w14:textId="4D653A8D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58.09</w:t>
            </w:r>
          </w:p>
        </w:tc>
        <w:tc>
          <w:tcPr>
            <w:tcW w:w="0" w:type="auto"/>
          </w:tcPr>
          <w:p w14:paraId="5FA7748E" w14:textId="16DCA6C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</w:tcPr>
          <w:p w14:paraId="362F4ABF" w14:textId="29F6ED19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</w:tcPr>
          <w:p w14:paraId="4F534F16" w14:textId="00F29288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</w:tcPr>
          <w:p w14:paraId="4A0DE6B1" w14:textId="6ACEF67F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5451</w:t>
            </w:r>
          </w:p>
        </w:tc>
        <w:tc>
          <w:tcPr>
            <w:tcW w:w="0" w:type="auto"/>
          </w:tcPr>
          <w:p w14:paraId="1257FD21" w14:textId="17E20C3B" w:rsidR="001817CA" w:rsidRPr="00FC40E0" w:rsidRDefault="00FC40E0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>
              <w:rPr>
                <w:rFonts w:cs="Times New Roman"/>
                <w:szCs w:val="24"/>
                <w:lang w:val="ro-MD"/>
              </w:rPr>
              <w:t>Ministerul Energiei</w:t>
            </w:r>
          </w:p>
        </w:tc>
        <w:tc>
          <w:tcPr>
            <w:tcW w:w="0" w:type="auto"/>
          </w:tcPr>
          <w:p w14:paraId="549692E2" w14:textId="66860652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SND, 5.15 Securitate și eficiență energetică, energie din surse regenerabile; Legea nr.10/2016 cu privire la promovarea utilizării energiei din surse regenerabile de energie, art. 10 lit. g)</w:t>
            </w:r>
          </w:p>
        </w:tc>
      </w:tr>
      <w:tr w:rsidR="001817CA" w:rsidRPr="00FC40E0" w14:paraId="5C8B489F" w14:textId="77777777" w:rsidTr="005921B1">
        <w:trPr>
          <w:trHeight w:val="240"/>
        </w:trPr>
        <w:tc>
          <w:tcPr>
            <w:tcW w:w="1008" w:type="dxa"/>
          </w:tcPr>
          <w:p w14:paraId="4854AD21" w14:textId="77777777" w:rsidR="001817CA" w:rsidRPr="00FC40E0" w:rsidRDefault="001817CA" w:rsidP="001817C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1894" w:type="dxa"/>
            <w:hideMark/>
          </w:tcPr>
          <w:p w14:paraId="7382A533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Fortificarea și dezvoltarea sistemului electroenergetic al țării în vederea asigurării fiabile cu energie electrică a consumatorilor prin dezvoltarea infrastructurii energetice</w:t>
            </w:r>
          </w:p>
        </w:tc>
        <w:tc>
          <w:tcPr>
            <w:tcW w:w="0" w:type="auto"/>
            <w:hideMark/>
          </w:tcPr>
          <w:p w14:paraId="76088A0A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Trim. I, 2020 - Trim. IV, 2026</w:t>
            </w:r>
          </w:p>
        </w:tc>
        <w:tc>
          <w:tcPr>
            <w:tcW w:w="0" w:type="auto"/>
            <w:hideMark/>
          </w:tcPr>
          <w:p w14:paraId="7E842A9A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1. 158 km de linie electrică aeriană (400 kV) pe direcția Vulcănești-Chișinău construită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>. II, 2025</w:t>
            </w:r>
          </w:p>
          <w:p w14:paraId="2F634D75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2. 1 stație electrica de 400 kV (SE Vulcănești) modernizată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>. IV, 2025</w:t>
            </w:r>
          </w:p>
          <w:p w14:paraId="0F9F508E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3. 4400 terenuri afectate de Proiect pentru care s-au achitat despăgubiri aferente exproprierii </w:t>
            </w:r>
            <w:r w:rsidRPr="00FC40E0">
              <w:rPr>
                <w:rFonts w:cs="Times New Roman"/>
                <w:szCs w:val="24"/>
                <w:lang w:val="ro-MD"/>
              </w:rPr>
              <w:lastRenderedPageBreak/>
              <w:t xml:space="preserve">dreptului de folosință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2025 </w:t>
            </w:r>
          </w:p>
          <w:p w14:paraId="6DE22343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4. 82 rețele electrice (stații) reconstruite (PDSE)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2026 </w:t>
            </w:r>
          </w:p>
          <w:p w14:paraId="176FACB7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5. 1 stație electrica de 330 kV (SE Chișinău) extinsă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2024 </w:t>
            </w:r>
          </w:p>
          <w:p w14:paraId="3241A732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6. Stația electrică Bălți-400kV construită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2026 </w:t>
            </w:r>
          </w:p>
          <w:p w14:paraId="40A48CDB" w14:textId="1BB80448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7. 52 km LEA construită,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>. IV, 2026</w:t>
            </w:r>
          </w:p>
        </w:tc>
        <w:tc>
          <w:tcPr>
            <w:tcW w:w="0" w:type="auto"/>
            <w:hideMark/>
          </w:tcPr>
          <w:p w14:paraId="03BC84B4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lastRenderedPageBreak/>
              <w:t>63417,8</w:t>
            </w:r>
          </w:p>
        </w:tc>
        <w:tc>
          <w:tcPr>
            <w:tcW w:w="0" w:type="auto"/>
            <w:hideMark/>
          </w:tcPr>
          <w:p w14:paraId="723BAA61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44376,7</w:t>
            </w:r>
          </w:p>
        </w:tc>
        <w:tc>
          <w:tcPr>
            <w:tcW w:w="0" w:type="auto"/>
            <w:hideMark/>
          </w:tcPr>
          <w:p w14:paraId="760445E5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15984</w:t>
            </w:r>
          </w:p>
        </w:tc>
        <w:tc>
          <w:tcPr>
            <w:tcW w:w="0" w:type="auto"/>
            <w:hideMark/>
          </w:tcPr>
          <w:p w14:paraId="1CFA495F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58.03</w:t>
            </w:r>
          </w:p>
        </w:tc>
        <w:tc>
          <w:tcPr>
            <w:tcW w:w="0" w:type="auto"/>
            <w:hideMark/>
          </w:tcPr>
          <w:p w14:paraId="48DD79A2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40000</w:t>
            </w:r>
          </w:p>
        </w:tc>
        <w:tc>
          <w:tcPr>
            <w:tcW w:w="0" w:type="auto"/>
            <w:hideMark/>
          </w:tcPr>
          <w:p w14:paraId="73901790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340000</w:t>
            </w:r>
          </w:p>
        </w:tc>
        <w:tc>
          <w:tcPr>
            <w:tcW w:w="0" w:type="auto"/>
            <w:hideMark/>
          </w:tcPr>
          <w:p w14:paraId="79E4D5BC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400000</w:t>
            </w:r>
          </w:p>
        </w:tc>
        <w:tc>
          <w:tcPr>
            <w:tcW w:w="0" w:type="auto"/>
            <w:hideMark/>
          </w:tcPr>
          <w:p w14:paraId="5AE89930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903778,5</w:t>
            </w:r>
          </w:p>
        </w:tc>
        <w:tc>
          <w:tcPr>
            <w:tcW w:w="0" w:type="auto"/>
            <w:hideMark/>
          </w:tcPr>
          <w:p w14:paraId="1FF0BE20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ÎS „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Moldelectrica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>”;</w:t>
            </w:r>
          </w:p>
          <w:p w14:paraId="2849A513" w14:textId="71BA865F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Unitatea Consolidată pentru Implementarea și Monitorizarea Proiectelor în Domeniul Energeticii (UCIPE)</w:t>
            </w:r>
          </w:p>
        </w:tc>
        <w:tc>
          <w:tcPr>
            <w:tcW w:w="0" w:type="auto"/>
            <w:hideMark/>
          </w:tcPr>
          <w:p w14:paraId="2C4E8D31" w14:textId="0490C782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SND, 5.15 Securitate și eficiență energetică, energie din surse regenerabile, pct. 4; SE 2030, OS nr.2: Consolidarea rolului Republicii Moldova de culoar de tranzit al energiei electrice, prin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construcţia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 </w:t>
            </w:r>
            <w:r w:rsidRPr="00FC40E0">
              <w:rPr>
                <w:rFonts w:cs="Times New Roman"/>
                <w:szCs w:val="24"/>
                <w:lang w:val="ro-MD"/>
              </w:rPr>
              <w:lastRenderedPageBreak/>
              <w:t xml:space="preserve">unor noi linii de interconexiune, conectarea la sistemul ENTSO-E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şi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 consolidarea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reţelei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 interne de transport al energiei electrice (pct. 68-80); AA, CAP. 14, art. 77, lit. (b), (d), (e); PNA, cap. 15 Energie; ODD 7.1</w:t>
            </w:r>
          </w:p>
        </w:tc>
      </w:tr>
      <w:tr w:rsidR="001817CA" w:rsidRPr="00FC40E0" w14:paraId="15BEAE00" w14:textId="77777777" w:rsidTr="005921B1">
        <w:trPr>
          <w:trHeight w:val="240"/>
        </w:trPr>
        <w:tc>
          <w:tcPr>
            <w:tcW w:w="1008" w:type="dxa"/>
          </w:tcPr>
          <w:p w14:paraId="666DE1F6" w14:textId="77777777" w:rsidR="001817CA" w:rsidRPr="00FC40E0" w:rsidRDefault="001817CA" w:rsidP="001817C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1894" w:type="dxa"/>
            <w:hideMark/>
          </w:tcPr>
          <w:p w14:paraId="20829148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Asigurarea securității energetice a țării și reducerea dependenței de un singur furnizor de gaze naturale</w:t>
            </w:r>
          </w:p>
        </w:tc>
        <w:tc>
          <w:tcPr>
            <w:tcW w:w="0" w:type="auto"/>
            <w:hideMark/>
          </w:tcPr>
          <w:p w14:paraId="4C0C34BF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Trim. I, 2024 - Trim. IV, 2026</w:t>
            </w:r>
          </w:p>
        </w:tc>
        <w:tc>
          <w:tcPr>
            <w:tcW w:w="0" w:type="auto"/>
            <w:hideMark/>
          </w:tcPr>
          <w:p w14:paraId="1D41229F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1. Studiul complex privind gestionarea și opțiunile de management a rețelelor de gaze naturale care nu sunt în proprietatea operatorilor de sistem din Republica Moldova, elaborat - 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> IV, 2024</w:t>
            </w:r>
          </w:p>
          <w:p w14:paraId="0B506911" w14:textId="66D9EAFA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2. Procesul de inventariere a rețelelor de transport și de distribuție a gazelor naturale definitivat  - 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 IV, 2026</w:t>
            </w:r>
          </w:p>
        </w:tc>
        <w:tc>
          <w:tcPr>
            <w:tcW w:w="0" w:type="auto"/>
            <w:hideMark/>
          </w:tcPr>
          <w:p w14:paraId="26DB774F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269,4</w:t>
            </w:r>
          </w:p>
        </w:tc>
        <w:tc>
          <w:tcPr>
            <w:tcW w:w="0" w:type="auto"/>
            <w:hideMark/>
          </w:tcPr>
          <w:p w14:paraId="4C7CEC23" w14:textId="74EC129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  <w:hideMark/>
          </w:tcPr>
          <w:p w14:paraId="6F7BDDC4" w14:textId="1F922AFC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  <w:hideMark/>
          </w:tcPr>
          <w:p w14:paraId="7DF7AD59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58.02</w:t>
            </w:r>
          </w:p>
        </w:tc>
        <w:tc>
          <w:tcPr>
            <w:tcW w:w="0" w:type="auto"/>
            <w:hideMark/>
          </w:tcPr>
          <w:p w14:paraId="21C226FF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1733,6</w:t>
            </w:r>
          </w:p>
        </w:tc>
        <w:tc>
          <w:tcPr>
            <w:tcW w:w="0" w:type="auto"/>
            <w:hideMark/>
          </w:tcPr>
          <w:p w14:paraId="305EBB43" w14:textId="4587DBCA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  <w:hideMark/>
          </w:tcPr>
          <w:p w14:paraId="3D42BCC7" w14:textId="0807B0D9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  <w:hideMark/>
          </w:tcPr>
          <w:p w14:paraId="4450E40D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2003</w:t>
            </w:r>
          </w:p>
        </w:tc>
        <w:tc>
          <w:tcPr>
            <w:tcW w:w="0" w:type="auto"/>
            <w:hideMark/>
          </w:tcPr>
          <w:p w14:paraId="6E49A4AE" w14:textId="2F75348E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Ministerul Energiei;</w:t>
            </w:r>
            <w:r w:rsidRPr="00FC40E0">
              <w:rPr>
                <w:rFonts w:cs="Times New Roman"/>
                <w:szCs w:val="24"/>
                <w:lang w:val="ro-MD"/>
              </w:rPr>
              <w:br/>
              <w:t>Agenția Proprietății Publice</w:t>
            </w:r>
          </w:p>
        </w:tc>
        <w:tc>
          <w:tcPr>
            <w:tcW w:w="0" w:type="auto"/>
            <w:hideMark/>
          </w:tcPr>
          <w:p w14:paraId="1A3F9EE0" w14:textId="07C74A7E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AA, cap. 14, art. 77, lit. (b), (d), (e); HP nr 39/2023, pct. 4</w:t>
            </w:r>
          </w:p>
        </w:tc>
      </w:tr>
      <w:tr w:rsidR="001817CA" w:rsidRPr="00FC40E0" w14:paraId="1608BCD7" w14:textId="77777777" w:rsidTr="005921B1">
        <w:trPr>
          <w:trHeight w:val="240"/>
        </w:trPr>
        <w:tc>
          <w:tcPr>
            <w:tcW w:w="1008" w:type="dxa"/>
          </w:tcPr>
          <w:p w14:paraId="4F25F96F" w14:textId="77777777" w:rsidR="001817CA" w:rsidRPr="00FC40E0" w:rsidRDefault="001817CA" w:rsidP="001817C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1894" w:type="dxa"/>
            <w:hideMark/>
          </w:tcPr>
          <w:p w14:paraId="7EDF0371" w14:textId="1880C728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Modernizarea și eficientizarea sistemului de alimentare centralizată cu energie termică a mun. Chișinău și mun. Bălți</w:t>
            </w:r>
          </w:p>
        </w:tc>
        <w:tc>
          <w:tcPr>
            <w:tcW w:w="0" w:type="auto"/>
            <w:hideMark/>
          </w:tcPr>
          <w:p w14:paraId="4C940A60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Trim. III, 2020 - Trim. IV, 2027</w:t>
            </w:r>
          </w:p>
        </w:tc>
        <w:tc>
          <w:tcPr>
            <w:tcW w:w="0" w:type="auto"/>
            <w:hideMark/>
          </w:tcPr>
          <w:p w14:paraId="3535692F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1. 166 blocuri locative dotate cu Puncte Termice Individuale (PTI) (or. Bălți)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2026 </w:t>
            </w:r>
          </w:p>
          <w:p w14:paraId="5D111215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2. 22 281 de apartamente conectate la sistemul de distribuție pe orizontală a energiei termice și apă caldă menajeră (ACM) (or. Bălți)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2026 </w:t>
            </w:r>
          </w:p>
          <w:p w14:paraId="72EF9095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3. Creșterea cantității de energiei termică produse cu aproximativ </w:t>
            </w:r>
          </w:p>
          <w:p w14:paraId="6B8AA5FA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30 548 Gcal (or. Bălți)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2026 </w:t>
            </w:r>
          </w:p>
          <w:p w14:paraId="410E5FC8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4. Creșterea cantității de energie electrică produse cu aproximativ </w:t>
            </w:r>
          </w:p>
          <w:p w14:paraId="5F7D4E27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lastRenderedPageBreak/>
              <w:t xml:space="preserve">33 112 MWh/an, datorită serviciilor de apă caldă oferite pe tot parcursul anului (or. Bălți)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2026 </w:t>
            </w:r>
          </w:p>
          <w:p w14:paraId="652C077B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5. Reducerea emisiilor de CO2 cu aproximativ 21 313 tone/an (or. Bălți)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2026 </w:t>
            </w:r>
          </w:p>
          <w:p w14:paraId="6527E74D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6. Sistem SCADA implementat (or. Bălți)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I, 2025 </w:t>
            </w:r>
          </w:p>
          <w:p w14:paraId="46E16B36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7. Model hidraulic implementat (or. Bălți)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I, 2025 </w:t>
            </w:r>
          </w:p>
          <w:p w14:paraId="50DAC238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8. Studiu de fezabilitate pentru construcția unor capacități noi de înaltă eficiență de generare a energiei termice și electrice pentru S.A. „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Termolectrica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” elaborat și aprobat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2025 </w:t>
            </w:r>
          </w:p>
          <w:p w14:paraId="7359C2BF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9. 147 de Puncte Termice Individuale și rețele termice aferente instalate în clădiri rezidențiale și publice (Chișinău)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. IV, 2024. </w:t>
            </w:r>
          </w:p>
          <w:p w14:paraId="55910283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10. Al doilea Proiect de îmbunătățire a eficienței sistemului de alimentare centralizată cu energie termică, Chișinău (PIESACET-2) implementat 100%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trin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 IV, 2027 </w:t>
            </w:r>
          </w:p>
          <w:p w14:paraId="665ED652" w14:textId="371A2F6F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11. Proiectului „Sistemul termoenergetic al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mun.Bălți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 (S.A. „CET-Nord”)-Faza 2” implementat 100% - </w:t>
            </w:r>
            <w:proofErr w:type="spellStart"/>
            <w:r w:rsidRPr="00FC40E0">
              <w:rPr>
                <w:rFonts w:cs="Times New Roman"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szCs w:val="24"/>
                <w:lang w:val="ro-MD"/>
              </w:rPr>
              <w:t xml:space="preserve"> IV, 2027</w:t>
            </w:r>
          </w:p>
        </w:tc>
        <w:tc>
          <w:tcPr>
            <w:tcW w:w="0" w:type="auto"/>
            <w:hideMark/>
          </w:tcPr>
          <w:p w14:paraId="5F50F2A3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lastRenderedPageBreak/>
              <w:t>29104</w:t>
            </w:r>
          </w:p>
        </w:tc>
        <w:tc>
          <w:tcPr>
            <w:tcW w:w="0" w:type="auto"/>
            <w:hideMark/>
          </w:tcPr>
          <w:p w14:paraId="3F7931CE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29866</w:t>
            </w:r>
          </w:p>
        </w:tc>
        <w:tc>
          <w:tcPr>
            <w:tcW w:w="0" w:type="auto"/>
            <w:hideMark/>
          </w:tcPr>
          <w:p w14:paraId="27787677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1987,9</w:t>
            </w:r>
          </w:p>
        </w:tc>
        <w:tc>
          <w:tcPr>
            <w:tcW w:w="0" w:type="auto"/>
            <w:hideMark/>
          </w:tcPr>
          <w:p w14:paraId="536589C6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58.05</w:t>
            </w:r>
          </w:p>
        </w:tc>
        <w:tc>
          <w:tcPr>
            <w:tcW w:w="0" w:type="auto"/>
            <w:hideMark/>
          </w:tcPr>
          <w:p w14:paraId="796342E6" w14:textId="2A182DDB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  <w:hideMark/>
          </w:tcPr>
          <w:p w14:paraId="700A66D1" w14:textId="7CA3E6CC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  <w:hideMark/>
          </w:tcPr>
          <w:p w14:paraId="5A17441B" w14:textId="36DA21D0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0" w:type="auto"/>
            <w:hideMark/>
          </w:tcPr>
          <w:p w14:paraId="499C941A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60957,9</w:t>
            </w:r>
          </w:p>
        </w:tc>
        <w:tc>
          <w:tcPr>
            <w:tcW w:w="0" w:type="auto"/>
            <w:hideMark/>
          </w:tcPr>
          <w:p w14:paraId="16EA908D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Ministerul Energiei;</w:t>
            </w:r>
            <w:r w:rsidRPr="00FC40E0">
              <w:rPr>
                <w:rFonts w:cs="Times New Roman"/>
                <w:szCs w:val="24"/>
                <w:lang w:val="ro-MD"/>
              </w:rPr>
              <w:br/>
              <w:t>S.A. „Termoelectrica”; S.A. „CET-Nord”; Unitatea Consolidată pentru Implementarea și Monitorizarea Proiectelor în domeniul Energeticii</w:t>
            </w:r>
          </w:p>
        </w:tc>
        <w:tc>
          <w:tcPr>
            <w:tcW w:w="0" w:type="auto"/>
            <w:hideMark/>
          </w:tcPr>
          <w:p w14:paraId="3FB8224D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SE 2030, OS nr. 2, pct. 81-97; Legea nr.139/2018 cu privire la eficiența energetică; Legea nr.92/2014 cu privire la energia termică și promovarea cogenerării</w:t>
            </w:r>
          </w:p>
        </w:tc>
      </w:tr>
      <w:tr w:rsidR="001817CA" w:rsidRPr="00C05096" w14:paraId="5D510AC0" w14:textId="77777777" w:rsidTr="005921B1">
        <w:trPr>
          <w:trHeight w:val="240"/>
        </w:trPr>
        <w:tc>
          <w:tcPr>
            <w:tcW w:w="1008" w:type="dxa"/>
          </w:tcPr>
          <w:p w14:paraId="684147EA" w14:textId="77777777" w:rsidR="001817CA" w:rsidRPr="00FC40E0" w:rsidRDefault="001817CA" w:rsidP="001817C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cs="Times New Roman"/>
                <w:szCs w:val="24"/>
                <w:lang w:val="ro-MD"/>
              </w:rPr>
            </w:pPr>
          </w:p>
        </w:tc>
        <w:tc>
          <w:tcPr>
            <w:tcW w:w="1894" w:type="dxa"/>
            <w:hideMark/>
          </w:tcPr>
          <w:p w14:paraId="2B70C49C" w14:textId="7FEB9EFC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 xml:space="preserve">Sporirea eficienței energetice în sectorul public și rezidențial, urmare a realizării măsurilor de eficientizare a consumului de energie </w:t>
            </w:r>
          </w:p>
        </w:tc>
        <w:tc>
          <w:tcPr>
            <w:tcW w:w="0" w:type="auto"/>
            <w:hideMark/>
          </w:tcPr>
          <w:p w14:paraId="20335E07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Trim. II, 2022 - Trim. IV, 2027</w:t>
            </w:r>
          </w:p>
        </w:tc>
        <w:tc>
          <w:tcPr>
            <w:tcW w:w="0" w:type="auto"/>
            <w:hideMark/>
          </w:tcPr>
          <w:p w14:paraId="03B60DDC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1. 10 instituții medicale (16 clădiri) renovate cu măsuri de eficiență energetică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. IV, 2027 </w:t>
            </w:r>
          </w:p>
          <w:p w14:paraId="7A3E75C7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2. 27 contracte pentru elaborarea documentației tehnice de execuție semnate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. IV, 2026 </w:t>
            </w:r>
          </w:p>
          <w:p w14:paraId="493950B9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3. 22 documente tehnice de execuție elaborate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. IV, 2026 </w:t>
            </w:r>
          </w:p>
          <w:p w14:paraId="36DAA5BF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4. 22 contracte pentru realizarea supravegherii tehnice semnate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. IV, 2026 </w:t>
            </w:r>
          </w:p>
          <w:p w14:paraId="7D15505F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5. 22 contracte pentru execuția lucrărilor de renovare semnate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. IV, 2026 </w:t>
            </w:r>
          </w:p>
          <w:p w14:paraId="35B9515C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6. 31 proiecte de eficiență energetică pentru care vor fi calculați indicatorii de eficiență energetică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. IV, 2025 </w:t>
            </w:r>
          </w:p>
          <w:p w14:paraId="21731236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7. 79000 m2 suprafață totală reabilitată energetic a clădirilor ocupate de către instituții publice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. IV, 2025 </w:t>
            </w:r>
          </w:p>
          <w:p w14:paraId="568E68A6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8. 120 mii de gospodarii casnice vor beneficia de vouchere pentru electrocasnice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. IV, 2026 </w:t>
            </w:r>
          </w:p>
          <w:p w14:paraId="305189A3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9. 120 mii de gospodarii casnice vor reduce consumul de energie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. IV, 2026</w:t>
            </w:r>
          </w:p>
          <w:p w14:paraId="431A0A2E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10. 6500 de beneficiari ai Fondului pentru eficiență energetică în sectorul rezidențial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. IV, 2026</w:t>
            </w:r>
          </w:p>
          <w:p w14:paraId="590569FD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lastRenderedPageBreak/>
              <w:t xml:space="preserve">11. 2 clădiri publice renovate prin programul Super ESCO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. I, 2026 </w:t>
            </w:r>
          </w:p>
          <w:p w14:paraId="3FC0029A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bCs/>
                <w:iCs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12. 50 de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audite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 energetice elaborate pentru instituțiile publice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. IV, 2026</w:t>
            </w:r>
          </w:p>
          <w:p w14:paraId="6DAB05B6" w14:textId="443092CE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13. „Program Inovațional Tehnologii Curate pentru întreprinderile mici și mijlocii și Start-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ups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”;  Proiectul „Eficiența Energetică în Republica Moldova”;  Programul de subvenționare pentru eficientizarea consumului de resurse energetice;  Programul „Schema de obligații în domeniul eficienței energetice”;  Programul „Fondul pentru Eficiență Energetică în sectorul rezidențial”;  Proiectul Super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Esco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 xml:space="preserve"> - implementate 85% - </w:t>
            </w:r>
            <w:proofErr w:type="spellStart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trim</w:t>
            </w:r>
            <w:proofErr w:type="spellEnd"/>
            <w:r w:rsidRPr="00FC40E0">
              <w:rPr>
                <w:rFonts w:cs="Times New Roman"/>
                <w:bCs/>
                <w:iCs/>
                <w:szCs w:val="24"/>
                <w:lang w:val="ro-MD"/>
              </w:rPr>
              <w:t>. IV, 2026.</w:t>
            </w:r>
          </w:p>
        </w:tc>
        <w:tc>
          <w:tcPr>
            <w:tcW w:w="0" w:type="auto"/>
            <w:hideMark/>
          </w:tcPr>
          <w:p w14:paraId="550708C8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lastRenderedPageBreak/>
              <w:t>241319,6</w:t>
            </w:r>
          </w:p>
        </w:tc>
        <w:tc>
          <w:tcPr>
            <w:tcW w:w="0" w:type="auto"/>
            <w:hideMark/>
          </w:tcPr>
          <w:p w14:paraId="09E8CFA1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622584</w:t>
            </w:r>
          </w:p>
        </w:tc>
        <w:tc>
          <w:tcPr>
            <w:tcW w:w="0" w:type="auto"/>
            <w:hideMark/>
          </w:tcPr>
          <w:p w14:paraId="43720757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394716</w:t>
            </w:r>
          </w:p>
        </w:tc>
        <w:tc>
          <w:tcPr>
            <w:tcW w:w="0" w:type="auto"/>
            <w:hideMark/>
          </w:tcPr>
          <w:p w14:paraId="089062C2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58.10</w:t>
            </w:r>
          </w:p>
        </w:tc>
        <w:tc>
          <w:tcPr>
            <w:tcW w:w="0" w:type="auto"/>
            <w:hideMark/>
          </w:tcPr>
          <w:p w14:paraId="26297143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316985</w:t>
            </w:r>
          </w:p>
        </w:tc>
        <w:tc>
          <w:tcPr>
            <w:tcW w:w="0" w:type="auto"/>
            <w:hideMark/>
          </w:tcPr>
          <w:p w14:paraId="1EEAE771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324585</w:t>
            </w:r>
          </w:p>
        </w:tc>
        <w:tc>
          <w:tcPr>
            <w:tcW w:w="0" w:type="auto"/>
            <w:hideMark/>
          </w:tcPr>
          <w:p w14:paraId="34BD9432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336685</w:t>
            </w:r>
          </w:p>
        </w:tc>
        <w:tc>
          <w:tcPr>
            <w:tcW w:w="0" w:type="auto"/>
            <w:hideMark/>
          </w:tcPr>
          <w:p w14:paraId="67EB1A34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2236874,6</w:t>
            </w:r>
          </w:p>
        </w:tc>
        <w:tc>
          <w:tcPr>
            <w:tcW w:w="0" w:type="auto"/>
            <w:hideMark/>
          </w:tcPr>
          <w:p w14:paraId="167CBFE8" w14:textId="77777777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Ministerul Energiei;</w:t>
            </w:r>
          </w:p>
          <w:p w14:paraId="41592724" w14:textId="5543997A" w:rsidR="001817CA" w:rsidRPr="00FC40E0" w:rsidRDefault="001817CA" w:rsidP="00FC40E0">
            <w:pPr>
              <w:spacing w:line="276" w:lineRule="auto"/>
              <w:jc w:val="center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Agenția pentru Eficiența Energetică (AEE)</w:t>
            </w:r>
          </w:p>
        </w:tc>
        <w:tc>
          <w:tcPr>
            <w:tcW w:w="0" w:type="auto"/>
            <w:hideMark/>
          </w:tcPr>
          <w:p w14:paraId="143F5949" w14:textId="77777777" w:rsidR="001817CA" w:rsidRPr="00FC40E0" w:rsidRDefault="001817CA" w:rsidP="00FC40E0">
            <w:pPr>
              <w:spacing w:line="276" w:lineRule="auto"/>
              <w:jc w:val="both"/>
              <w:rPr>
                <w:rFonts w:cs="Times New Roman"/>
                <w:szCs w:val="24"/>
                <w:lang w:val="ro-MD"/>
              </w:rPr>
            </w:pPr>
            <w:r w:rsidRPr="00FC40E0">
              <w:rPr>
                <w:rFonts w:cs="Times New Roman"/>
                <w:szCs w:val="24"/>
                <w:lang w:val="ro-MD"/>
              </w:rPr>
              <w:t>SND, 5.15 Securitate și eficiență energetică, energie din surse regenerabile, pct. 1,2,5; AA, cap. 14 Cooperarea în sectorul energetic, art. 77, lit. (f), (g); PNA, cap. 15 Energie</w:t>
            </w:r>
          </w:p>
        </w:tc>
      </w:tr>
      <w:bookmarkEnd w:id="0"/>
    </w:tbl>
    <w:p w14:paraId="7950E808" w14:textId="77777777" w:rsidR="00F12C76" w:rsidRDefault="00F12C76" w:rsidP="005921B1">
      <w:pPr>
        <w:spacing w:after="0"/>
        <w:jc w:val="both"/>
      </w:pPr>
    </w:p>
    <w:sectPr w:rsidR="00F12C76" w:rsidSect="005921B1">
      <w:pgSz w:w="23811" w:h="16838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2B6"/>
    <w:multiLevelType w:val="hybridMultilevel"/>
    <w:tmpl w:val="16481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46FD6"/>
    <w:multiLevelType w:val="hybridMultilevel"/>
    <w:tmpl w:val="B4081E32"/>
    <w:lvl w:ilvl="0" w:tplc="2A741E3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F15A0"/>
    <w:multiLevelType w:val="hybridMultilevel"/>
    <w:tmpl w:val="54CA6552"/>
    <w:lvl w:ilvl="0" w:tplc="A69C2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1"/>
    <w:rsid w:val="001622D8"/>
    <w:rsid w:val="001817CA"/>
    <w:rsid w:val="00215B3D"/>
    <w:rsid w:val="002E487D"/>
    <w:rsid w:val="00586EC1"/>
    <w:rsid w:val="005921B1"/>
    <w:rsid w:val="006C0B77"/>
    <w:rsid w:val="007B4A7D"/>
    <w:rsid w:val="008242FF"/>
    <w:rsid w:val="00870751"/>
    <w:rsid w:val="00922C48"/>
    <w:rsid w:val="00B915B7"/>
    <w:rsid w:val="00BA7B72"/>
    <w:rsid w:val="00EA59DF"/>
    <w:rsid w:val="00EE4070"/>
    <w:rsid w:val="00F12C76"/>
    <w:rsid w:val="00F60CCF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4D4E"/>
  <w15:chartTrackingRefBased/>
  <w15:docId w15:val="{C07B4E46-CD81-47CB-B070-0FD34173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B1"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B4A7D"/>
    <w:pPr>
      <w:keepNext/>
      <w:keepLines/>
      <w:spacing w:before="40" w:after="0"/>
      <w:outlineLvl w:val="1"/>
    </w:pPr>
    <w:rPr>
      <w:rFonts w:eastAsiaTheme="majorEastAsia" w:cstheme="majorBidi"/>
      <w:b/>
      <w:color w:val="1F3864" w:themeColor="accent5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B4A7D"/>
    <w:rPr>
      <w:rFonts w:ascii="Times New Roman" w:eastAsiaTheme="majorEastAsia" w:hAnsi="Times New Roman" w:cstheme="majorBidi"/>
      <w:b/>
      <w:color w:val="1F3864" w:themeColor="accent5" w:themeShade="80"/>
      <w:sz w:val="32"/>
      <w:szCs w:val="26"/>
    </w:rPr>
  </w:style>
  <w:style w:type="table" w:styleId="TableGrid">
    <w:name w:val="Table Grid"/>
    <w:basedOn w:val="TableNormal"/>
    <w:uiPriority w:val="39"/>
    <w:rsid w:val="0059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Dragalina Turcanu</dc:creator>
  <cp:keywords/>
  <dc:description/>
  <cp:lastModifiedBy>Zinaida Mardari</cp:lastModifiedBy>
  <cp:revision>9</cp:revision>
  <dcterms:created xsi:type="dcterms:W3CDTF">2023-11-17T07:59:00Z</dcterms:created>
  <dcterms:modified xsi:type="dcterms:W3CDTF">2023-11-17T08:31:00Z</dcterms:modified>
</cp:coreProperties>
</file>