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E0756D" w14:textId="22574B6E" w:rsidR="001072FD" w:rsidRPr="007F6EF9" w:rsidRDefault="004A39A3" w:rsidP="00882453">
      <w:pPr>
        <w:spacing w:after="0"/>
        <w:contextualSpacing/>
        <w:jc w:val="center"/>
        <w:rPr>
          <w:rFonts w:ascii="Times New Roman" w:hAnsi="Times New Roman"/>
          <w:b/>
          <w:sz w:val="28"/>
          <w:szCs w:val="28"/>
          <w:lang w:val="ro-RO"/>
        </w:rPr>
      </w:pPr>
      <w:r w:rsidRPr="00270FAA">
        <w:rPr>
          <w:rFonts w:ascii="Times New Roman" w:hAnsi="Times New Roman"/>
          <w:b/>
          <w:sz w:val="24"/>
          <w:szCs w:val="24"/>
          <w:lang w:val="ro-RO"/>
        </w:rPr>
        <w:t xml:space="preserve"> </w:t>
      </w:r>
      <w:r w:rsidR="002236D5" w:rsidRPr="007F6EF9">
        <w:rPr>
          <w:rFonts w:ascii="Times New Roman" w:hAnsi="Times New Roman"/>
          <w:b/>
          <w:sz w:val="28"/>
          <w:szCs w:val="28"/>
          <w:lang w:val="ro-RO"/>
        </w:rPr>
        <w:t>NOTĂ INFORMATIVĂ</w:t>
      </w:r>
    </w:p>
    <w:p w14:paraId="1CB20C50" w14:textId="120CEEC4" w:rsidR="00B657EB" w:rsidRPr="00132F89" w:rsidRDefault="00E901B9" w:rsidP="001D27F1">
      <w:pPr>
        <w:spacing w:after="0" w:line="240" w:lineRule="auto"/>
        <w:contextualSpacing/>
        <w:jc w:val="center"/>
        <w:rPr>
          <w:rFonts w:ascii="Times New Roman" w:eastAsia="Times New Roman" w:hAnsi="Times New Roman"/>
          <w:b/>
          <w:bCs/>
          <w:color w:val="000000" w:themeColor="text1"/>
          <w:sz w:val="28"/>
          <w:szCs w:val="28"/>
          <w:lang w:val="ro-MD"/>
        </w:rPr>
      </w:pPr>
      <w:r w:rsidRPr="007F6EF9">
        <w:rPr>
          <w:rFonts w:ascii="Times New Roman" w:eastAsia="Times New Roman" w:hAnsi="Times New Roman"/>
          <w:b/>
          <w:sz w:val="28"/>
          <w:szCs w:val="28"/>
          <w:lang w:val="ro-MD"/>
        </w:rPr>
        <w:t>l</w:t>
      </w:r>
      <w:r w:rsidR="00882453" w:rsidRPr="007F6EF9">
        <w:rPr>
          <w:rFonts w:ascii="Times New Roman" w:eastAsia="Times New Roman" w:hAnsi="Times New Roman"/>
          <w:b/>
          <w:sz w:val="28"/>
          <w:szCs w:val="28"/>
          <w:lang w:val="ro-MD"/>
        </w:rPr>
        <w:t>a proiectul hotărâ</w:t>
      </w:r>
      <w:r w:rsidR="00360357" w:rsidRPr="007F6EF9">
        <w:rPr>
          <w:rFonts w:ascii="Times New Roman" w:eastAsia="Times New Roman" w:hAnsi="Times New Roman"/>
          <w:b/>
          <w:sz w:val="28"/>
          <w:szCs w:val="28"/>
          <w:lang w:val="ro-MD"/>
        </w:rPr>
        <w:t xml:space="preserve">rii Guvernului </w:t>
      </w:r>
      <w:r w:rsidR="00132F89" w:rsidRPr="00132F89">
        <w:rPr>
          <w:rFonts w:ascii="Times New Roman" w:hAnsi="Times New Roman"/>
          <w:b/>
          <w:sz w:val="28"/>
          <w:szCs w:val="28"/>
          <w:lang w:val="ro-MD"/>
        </w:rPr>
        <w:t xml:space="preserve">pentru modificarea anexei nr. 3 la Hotărârea Guvernului nr.152/2022 </w:t>
      </w:r>
      <w:r w:rsidR="00132F89" w:rsidRPr="00132F89">
        <w:rPr>
          <w:rFonts w:ascii="Times New Roman" w:eastAsia="Times New Roman" w:hAnsi="Times New Roman"/>
          <w:b/>
          <w:bCs/>
          <w:color w:val="000000" w:themeColor="text1"/>
          <w:sz w:val="28"/>
          <w:szCs w:val="28"/>
          <w:lang w:val="ro-MD"/>
        </w:rPr>
        <w:t>сu privire la aprobarea Regulamentului privind gestionarea mijloacelor financiare ale Fondului național pentru dezvoltare regională și locală</w:t>
      </w:r>
    </w:p>
    <w:p w14:paraId="15309BB7" w14:textId="77777777" w:rsidR="00132F89" w:rsidRPr="007F6EF9" w:rsidRDefault="00132F89" w:rsidP="001D27F1">
      <w:pPr>
        <w:spacing w:after="0" w:line="240" w:lineRule="auto"/>
        <w:contextualSpacing/>
        <w:jc w:val="center"/>
        <w:rPr>
          <w:rFonts w:ascii="Times New Roman" w:eastAsia="Times New Roman" w:hAnsi="Times New Roman"/>
          <w:b/>
          <w:sz w:val="28"/>
          <w:szCs w:val="28"/>
          <w:lang w:val="ro-MD"/>
        </w:rPr>
      </w:pPr>
    </w:p>
    <w:tbl>
      <w:tblPr>
        <w:tblW w:w="4995"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49"/>
      </w:tblGrid>
      <w:tr w:rsidR="002236D5" w:rsidRPr="00526463" w14:paraId="5C54C463" w14:textId="77777777" w:rsidTr="007C6829">
        <w:tc>
          <w:tcPr>
            <w:tcW w:w="5000" w:type="pct"/>
          </w:tcPr>
          <w:p w14:paraId="46A252F1" w14:textId="77777777" w:rsidR="002236D5" w:rsidRPr="007F6EF9" w:rsidRDefault="002236D5" w:rsidP="0038500A">
            <w:pPr>
              <w:numPr>
                <w:ilvl w:val="3"/>
                <w:numId w:val="1"/>
              </w:numPr>
              <w:tabs>
                <w:tab w:val="clear" w:pos="2880"/>
                <w:tab w:val="left" w:pos="284"/>
                <w:tab w:val="left" w:pos="1196"/>
              </w:tabs>
              <w:spacing w:after="0"/>
              <w:ind w:left="0" w:firstLine="0"/>
              <w:contextualSpacing/>
              <w:jc w:val="both"/>
              <w:rPr>
                <w:rFonts w:ascii="Times New Roman" w:hAnsi="Times New Roman"/>
                <w:b/>
                <w:sz w:val="28"/>
                <w:szCs w:val="28"/>
                <w:lang w:val="ro-RO"/>
              </w:rPr>
            </w:pPr>
            <w:r w:rsidRPr="007F6EF9">
              <w:rPr>
                <w:rFonts w:ascii="Times New Roman" w:hAnsi="Times New Roman"/>
                <w:b/>
                <w:sz w:val="28"/>
                <w:szCs w:val="28"/>
                <w:lang w:val="ro-RO"/>
              </w:rPr>
              <w:t xml:space="preserve"> Denumirea autorului şi, după caz, a </w:t>
            </w:r>
            <w:r w:rsidRPr="007F6EF9">
              <w:rPr>
                <w:rFonts w:ascii="Times New Roman" w:hAnsi="Times New Roman"/>
                <w:b/>
                <w:noProof/>
                <w:sz w:val="28"/>
                <w:szCs w:val="28"/>
                <w:lang w:val="ro-RO"/>
              </w:rPr>
              <w:t xml:space="preserve">participanţilor </w:t>
            </w:r>
            <w:r w:rsidRPr="007F6EF9">
              <w:rPr>
                <w:rFonts w:ascii="Times New Roman" w:hAnsi="Times New Roman"/>
                <w:b/>
                <w:sz w:val="28"/>
                <w:szCs w:val="28"/>
                <w:lang w:val="ro-RO"/>
              </w:rPr>
              <w:t>la elaborarea proiectului</w:t>
            </w:r>
          </w:p>
        </w:tc>
      </w:tr>
      <w:tr w:rsidR="002236D5" w:rsidRPr="00526463" w14:paraId="5FC3C404" w14:textId="77777777" w:rsidTr="007C6829">
        <w:tc>
          <w:tcPr>
            <w:tcW w:w="5000" w:type="pct"/>
          </w:tcPr>
          <w:p w14:paraId="3AFEE5D4" w14:textId="77777777" w:rsidR="002236D5" w:rsidRPr="007F6EF9" w:rsidRDefault="002236D5" w:rsidP="00882453">
            <w:pPr>
              <w:spacing w:after="0"/>
              <w:contextualSpacing/>
              <w:jc w:val="both"/>
              <w:rPr>
                <w:rFonts w:ascii="Times New Roman" w:hAnsi="Times New Roman"/>
                <w:sz w:val="28"/>
                <w:szCs w:val="28"/>
                <w:lang w:val="ro-RO"/>
              </w:rPr>
            </w:pPr>
            <w:r w:rsidRPr="007F6EF9">
              <w:rPr>
                <w:rFonts w:ascii="Times New Roman" w:hAnsi="Times New Roman"/>
                <w:sz w:val="28"/>
                <w:szCs w:val="28"/>
                <w:lang w:val="ro-RO"/>
              </w:rPr>
              <w:t>Proiectul hotărârii Guvernului este elaborat de către Ministerul Infrastructurii și  Dezvoltării Regionale (MIDR).</w:t>
            </w:r>
          </w:p>
        </w:tc>
      </w:tr>
      <w:tr w:rsidR="002236D5" w:rsidRPr="00526463" w14:paraId="62F71419" w14:textId="77777777" w:rsidTr="007C6829">
        <w:tc>
          <w:tcPr>
            <w:tcW w:w="5000" w:type="pct"/>
          </w:tcPr>
          <w:p w14:paraId="7443AAA9" w14:textId="77777777" w:rsidR="002236D5" w:rsidRPr="007F6EF9" w:rsidRDefault="002236D5" w:rsidP="0038500A">
            <w:pPr>
              <w:tabs>
                <w:tab w:val="left" w:pos="884"/>
                <w:tab w:val="left" w:pos="1196"/>
              </w:tabs>
              <w:spacing w:after="0"/>
              <w:contextualSpacing/>
              <w:jc w:val="both"/>
              <w:rPr>
                <w:rFonts w:ascii="Times New Roman" w:hAnsi="Times New Roman"/>
                <w:b/>
                <w:sz w:val="28"/>
                <w:szCs w:val="28"/>
                <w:lang w:val="ro-RO"/>
              </w:rPr>
            </w:pPr>
            <w:r w:rsidRPr="007F6EF9">
              <w:rPr>
                <w:rFonts w:ascii="Times New Roman" w:hAnsi="Times New Roman"/>
                <w:b/>
                <w:sz w:val="28"/>
                <w:szCs w:val="28"/>
                <w:lang w:val="ro-RO"/>
              </w:rPr>
              <w:t xml:space="preserve">2. </w:t>
            </w:r>
            <w:r w:rsidRPr="007F6EF9">
              <w:rPr>
                <w:rFonts w:ascii="Times New Roman" w:hAnsi="Times New Roman"/>
                <w:b/>
                <w:noProof/>
                <w:sz w:val="28"/>
                <w:szCs w:val="28"/>
                <w:lang w:val="ro-RO"/>
              </w:rPr>
              <w:t xml:space="preserve">Condiţiile </w:t>
            </w:r>
            <w:r w:rsidRPr="007F6EF9">
              <w:rPr>
                <w:rFonts w:ascii="Times New Roman" w:hAnsi="Times New Roman"/>
                <w:b/>
                <w:sz w:val="28"/>
                <w:szCs w:val="28"/>
                <w:lang w:val="ro-RO"/>
              </w:rPr>
              <w:t xml:space="preserve">ce au impus elaborarea proiectului de act </w:t>
            </w:r>
            <w:r w:rsidRPr="007F6EF9">
              <w:rPr>
                <w:rFonts w:ascii="Times New Roman" w:hAnsi="Times New Roman"/>
                <w:b/>
                <w:noProof/>
                <w:sz w:val="28"/>
                <w:szCs w:val="28"/>
                <w:lang w:val="ro-MD"/>
              </w:rPr>
              <w:t>normativ şi finalităţile</w:t>
            </w:r>
            <w:r w:rsidRPr="007F6EF9">
              <w:rPr>
                <w:rFonts w:ascii="Times New Roman" w:hAnsi="Times New Roman"/>
                <w:b/>
                <w:sz w:val="28"/>
                <w:szCs w:val="28"/>
                <w:lang w:val="ro-RO"/>
              </w:rPr>
              <w:t xml:space="preserve"> urmărite</w:t>
            </w:r>
          </w:p>
        </w:tc>
      </w:tr>
      <w:tr w:rsidR="002236D5" w:rsidRPr="00526463" w14:paraId="1C945230" w14:textId="77777777" w:rsidTr="007C6829">
        <w:tc>
          <w:tcPr>
            <w:tcW w:w="5000" w:type="pct"/>
          </w:tcPr>
          <w:p w14:paraId="3BCAE2EA" w14:textId="05E52BAD" w:rsidR="00357710" w:rsidRPr="007F6EF9" w:rsidRDefault="002236D5" w:rsidP="007F6EF9">
            <w:pPr>
              <w:spacing w:after="0" w:line="240" w:lineRule="auto"/>
              <w:jc w:val="both"/>
              <w:rPr>
                <w:rStyle w:val="fontstyle01"/>
                <w:rFonts w:ascii="Times New Roman" w:hAnsi="Times New Roman"/>
                <w:color w:val="auto"/>
                <w:sz w:val="28"/>
                <w:szCs w:val="28"/>
                <w:lang w:val="ro-MD"/>
              </w:rPr>
            </w:pPr>
            <w:r w:rsidRPr="007F6EF9">
              <w:rPr>
                <w:rStyle w:val="fontstyle01"/>
                <w:rFonts w:ascii="Times New Roman" w:hAnsi="Times New Roman"/>
                <w:color w:val="auto"/>
                <w:sz w:val="28"/>
                <w:szCs w:val="28"/>
                <w:lang w:val="ro-MD"/>
              </w:rPr>
              <w:t xml:space="preserve">Prezentul proiect de hotărâre </w:t>
            </w:r>
            <w:r w:rsidR="001A4C0D" w:rsidRPr="007F6EF9">
              <w:rPr>
                <w:rStyle w:val="fontstyle01"/>
                <w:rFonts w:ascii="Times New Roman" w:hAnsi="Times New Roman"/>
                <w:color w:val="auto"/>
                <w:sz w:val="28"/>
                <w:szCs w:val="28"/>
                <w:lang w:val="ro-MD"/>
              </w:rPr>
              <w:t xml:space="preserve">de Guvern </w:t>
            </w:r>
            <w:r w:rsidRPr="007F6EF9">
              <w:rPr>
                <w:rStyle w:val="fontstyle01"/>
                <w:rFonts w:ascii="Times New Roman" w:hAnsi="Times New Roman"/>
                <w:color w:val="auto"/>
                <w:sz w:val="28"/>
                <w:szCs w:val="28"/>
                <w:lang w:val="ro-MD"/>
              </w:rPr>
              <w:t xml:space="preserve">este elaborat în vederea </w:t>
            </w:r>
            <w:r w:rsidR="001072FD" w:rsidRPr="007F6EF9">
              <w:rPr>
                <w:rStyle w:val="fontstyle01"/>
                <w:rFonts w:ascii="Times New Roman" w:hAnsi="Times New Roman"/>
                <w:color w:val="auto"/>
                <w:sz w:val="28"/>
                <w:szCs w:val="28"/>
                <w:lang w:val="ro-MD"/>
              </w:rPr>
              <w:t xml:space="preserve">realizării prevederilor Legii </w:t>
            </w:r>
            <w:r w:rsidR="00360357" w:rsidRPr="007F6EF9">
              <w:rPr>
                <w:rStyle w:val="fontstyle01"/>
                <w:rFonts w:ascii="Times New Roman" w:hAnsi="Times New Roman"/>
                <w:color w:val="auto"/>
                <w:sz w:val="28"/>
                <w:szCs w:val="28"/>
                <w:lang w:val="ro-MD"/>
              </w:rPr>
              <w:t>n</w:t>
            </w:r>
            <w:r w:rsidR="00360357" w:rsidRPr="007F6EF9">
              <w:rPr>
                <w:rStyle w:val="fontstyle01"/>
                <w:rFonts w:ascii="Times New Roman" w:hAnsi="Times New Roman"/>
                <w:sz w:val="28"/>
                <w:szCs w:val="28"/>
                <w:lang w:val="ro-MD"/>
              </w:rPr>
              <w:t xml:space="preserve">r. </w:t>
            </w:r>
            <w:r w:rsidR="001072FD" w:rsidRPr="007F6EF9">
              <w:rPr>
                <w:rStyle w:val="fontstyle01"/>
                <w:rFonts w:ascii="Times New Roman" w:hAnsi="Times New Roman"/>
                <w:color w:val="auto"/>
                <w:sz w:val="28"/>
                <w:szCs w:val="28"/>
                <w:lang w:val="ro-MD"/>
              </w:rPr>
              <w:t xml:space="preserve">438/2006 privind dezvoltarea </w:t>
            </w:r>
            <w:r w:rsidR="00360357" w:rsidRPr="007F6EF9">
              <w:rPr>
                <w:rStyle w:val="fontstyle01"/>
                <w:rFonts w:ascii="Times New Roman" w:hAnsi="Times New Roman"/>
                <w:color w:val="auto"/>
                <w:sz w:val="28"/>
                <w:szCs w:val="28"/>
                <w:lang w:val="ro-MD"/>
              </w:rPr>
              <w:t>r</w:t>
            </w:r>
            <w:r w:rsidR="001D27F1" w:rsidRPr="007F6EF9">
              <w:rPr>
                <w:rStyle w:val="fontstyle01"/>
                <w:rFonts w:ascii="Times New Roman" w:hAnsi="Times New Roman"/>
                <w:color w:val="auto"/>
                <w:sz w:val="28"/>
                <w:szCs w:val="28"/>
                <w:lang w:val="ro-MD"/>
              </w:rPr>
              <w:t>egională în Republica Moldova</w:t>
            </w:r>
            <w:r w:rsidR="001072FD" w:rsidRPr="007F6EF9">
              <w:rPr>
                <w:rStyle w:val="fontstyle01"/>
                <w:rFonts w:ascii="Times New Roman" w:hAnsi="Times New Roman"/>
                <w:color w:val="auto"/>
                <w:sz w:val="28"/>
                <w:szCs w:val="28"/>
                <w:lang w:val="ro-MD"/>
              </w:rPr>
              <w:t xml:space="preserve"> </w:t>
            </w:r>
            <w:r w:rsidR="001D27F1" w:rsidRPr="007F6EF9">
              <w:rPr>
                <w:rStyle w:val="fontstyle01"/>
                <w:rFonts w:ascii="Times New Roman" w:hAnsi="Times New Roman"/>
                <w:color w:val="auto"/>
                <w:sz w:val="28"/>
                <w:szCs w:val="28"/>
                <w:lang w:val="ro-MD"/>
              </w:rPr>
              <w:t xml:space="preserve">și Legii 27/2022 </w:t>
            </w:r>
            <w:r w:rsidR="001D27F1" w:rsidRPr="007F6EF9">
              <w:rPr>
                <w:rFonts w:ascii="Times New Roman" w:hAnsi="Times New Roman"/>
                <w:sz w:val="28"/>
                <w:szCs w:val="28"/>
                <w:shd w:val="clear" w:color="auto" w:fill="FFFFFF"/>
                <w:lang w:val="ro-RO"/>
              </w:rPr>
              <w:t>privind Fondul național pentru dezvoltare regională și locală</w:t>
            </w:r>
            <w:r w:rsidR="00357710" w:rsidRPr="007F6EF9">
              <w:rPr>
                <w:rStyle w:val="fontstyle01"/>
                <w:rFonts w:ascii="Times New Roman" w:hAnsi="Times New Roman"/>
                <w:color w:val="auto"/>
                <w:sz w:val="28"/>
                <w:szCs w:val="28"/>
                <w:lang w:val="ro-MD"/>
              </w:rPr>
              <w:t>.</w:t>
            </w:r>
            <w:r w:rsidR="001072FD" w:rsidRPr="007F6EF9">
              <w:rPr>
                <w:rStyle w:val="fontstyle01"/>
                <w:rFonts w:ascii="Times New Roman" w:hAnsi="Times New Roman"/>
                <w:color w:val="auto"/>
                <w:sz w:val="28"/>
                <w:szCs w:val="28"/>
                <w:lang w:val="ro-MD"/>
              </w:rPr>
              <w:t xml:space="preserve"> </w:t>
            </w:r>
          </w:p>
          <w:p w14:paraId="5306661C" w14:textId="77777777" w:rsidR="00CC2290" w:rsidRDefault="00CC2290" w:rsidP="007F6EF9">
            <w:pPr>
              <w:spacing w:after="0" w:line="240" w:lineRule="auto"/>
              <w:ind w:right="28"/>
              <w:jc w:val="both"/>
              <w:rPr>
                <w:rStyle w:val="fontstyle01"/>
                <w:rFonts w:ascii="Times New Roman" w:hAnsi="Times New Roman"/>
                <w:color w:val="auto"/>
                <w:sz w:val="28"/>
                <w:szCs w:val="28"/>
                <w:lang w:val="ro-MD"/>
              </w:rPr>
            </w:pPr>
            <w:r>
              <w:rPr>
                <w:rStyle w:val="fontstyle01"/>
                <w:rFonts w:ascii="Times New Roman" w:hAnsi="Times New Roman"/>
                <w:color w:val="auto"/>
                <w:sz w:val="28"/>
                <w:szCs w:val="28"/>
                <w:lang w:val="ro-MD"/>
              </w:rPr>
              <w:t>E</w:t>
            </w:r>
            <w:r w:rsidR="00357710" w:rsidRPr="007F6EF9">
              <w:rPr>
                <w:rStyle w:val="fontstyle01"/>
                <w:rFonts w:ascii="Times New Roman" w:hAnsi="Times New Roman"/>
                <w:color w:val="auto"/>
                <w:sz w:val="28"/>
                <w:szCs w:val="28"/>
                <w:lang w:val="ro-MD"/>
              </w:rPr>
              <w:t>laborarea proiectului de act  normativ este condiționată</w:t>
            </w:r>
            <w:r w:rsidR="001D27F1" w:rsidRPr="007F6EF9">
              <w:rPr>
                <w:rStyle w:val="fontstyle01"/>
                <w:rFonts w:ascii="Times New Roman" w:hAnsi="Times New Roman"/>
                <w:color w:val="auto"/>
                <w:sz w:val="28"/>
                <w:szCs w:val="28"/>
                <w:lang w:val="ro-MD"/>
              </w:rPr>
              <w:t xml:space="preserve"> de</w:t>
            </w:r>
            <w:r w:rsidR="00357710" w:rsidRPr="007F6EF9">
              <w:rPr>
                <w:rStyle w:val="fontstyle01"/>
                <w:rFonts w:ascii="Times New Roman" w:hAnsi="Times New Roman"/>
                <w:color w:val="auto"/>
                <w:sz w:val="28"/>
                <w:szCs w:val="28"/>
                <w:lang w:val="ro-MD"/>
              </w:rPr>
              <w:t xml:space="preserve"> </w:t>
            </w:r>
            <w:r>
              <w:rPr>
                <w:rStyle w:val="fontstyle01"/>
                <w:rFonts w:ascii="Times New Roman" w:hAnsi="Times New Roman"/>
                <w:color w:val="auto"/>
                <w:sz w:val="28"/>
                <w:szCs w:val="28"/>
                <w:lang w:val="ro-MD"/>
              </w:rPr>
              <w:t xml:space="preserve">practica </w:t>
            </w:r>
            <w:r w:rsidR="001D27F1" w:rsidRPr="007F6EF9">
              <w:rPr>
                <w:rStyle w:val="fontstyle01"/>
                <w:rFonts w:ascii="Times New Roman" w:hAnsi="Times New Roman"/>
                <w:color w:val="auto"/>
                <w:sz w:val="28"/>
                <w:szCs w:val="28"/>
                <w:lang w:val="ro-MD"/>
              </w:rPr>
              <w:t xml:space="preserve"> obținută </w:t>
            </w:r>
            <w:r>
              <w:rPr>
                <w:rStyle w:val="fontstyle01"/>
                <w:rFonts w:ascii="Times New Roman" w:hAnsi="Times New Roman"/>
                <w:color w:val="auto"/>
                <w:sz w:val="28"/>
                <w:szCs w:val="28"/>
                <w:lang w:val="ro-MD"/>
              </w:rPr>
              <w:t>în procesul de implementare a proiectelor de dezvoltare locală și particularitățile asigurării financiare a executării lucrărilor în cadrul proiectelor.</w:t>
            </w:r>
          </w:p>
          <w:p w14:paraId="3AD350A1" w14:textId="2C953A70" w:rsidR="00210CEC" w:rsidRDefault="00CC2290" w:rsidP="00025E67">
            <w:pPr>
              <w:spacing w:after="0" w:line="240" w:lineRule="auto"/>
              <w:contextualSpacing/>
              <w:jc w:val="both"/>
              <w:rPr>
                <w:rStyle w:val="fontstyle01"/>
                <w:rFonts w:ascii="Times New Roman" w:hAnsi="Times New Roman"/>
                <w:color w:val="auto"/>
                <w:sz w:val="28"/>
                <w:szCs w:val="28"/>
                <w:lang w:val="ro-MD"/>
              </w:rPr>
            </w:pPr>
            <w:r>
              <w:rPr>
                <w:rStyle w:val="fontstyle01"/>
                <w:rFonts w:ascii="Times New Roman" w:hAnsi="Times New Roman"/>
                <w:color w:val="auto"/>
                <w:sz w:val="28"/>
                <w:szCs w:val="28"/>
                <w:lang w:val="ro-MD"/>
              </w:rPr>
              <w:t>Astfel,</w:t>
            </w:r>
            <w:r w:rsidR="00025E67">
              <w:rPr>
                <w:rStyle w:val="fontstyle01"/>
                <w:rFonts w:ascii="Times New Roman" w:hAnsi="Times New Roman"/>
                <w:color w:val="auto"/>
                <w:sz w:val="28"/>
                <w:szCs w:val="28"/>
                <w:lang w:val="ro-MD"/>
              </w:rPr>
              <w:t xml:space="preserve"> </w:t>
            </w:r>
            <w:r w:rsidR="00B927A1">
              <w:rPr>
                <w:rStyle w:val="fontstyle01"/>
                <w:rFonts w:ascii="Times New Roman" w:hAnsi="Times New Roman"/>
                <w:color w:val="auto"/>
                <w:sz w:val="28"/>
                <w:szCs w:val="28"/>
                <w:lang w:val="ro-MD"/>
              </w:rPr>
              <w:t>a</w:t>
            </w:r>
            <w:r w:rsidR="00025E67">
              <w:rPr>
                <w:rStyle w:val="fontstyle01"/>
                <w:rFonts w:ascii="Times New Roman" w:hAnsi="Times New Roman"/>
                <w:color w:val="auto"/>
                <w:sz w:val="28"/>
                <w:szCs w:val="28"/>
                <w:lang w:val="ro-MD"/>
              </w:rPr>
              <w:t>nexa nr. 3 la H</w:t>
            </w:r>
            <w:r w:rsidR="00132F89">
              <w:rPr>
                <w:rStyle w:val="fontstyle01"/>
                <w:rFonts w:ascii="Times New Roman" w:hAnsi="Times New Roman"/>
                <w:color w:val="auto"/>
                <w:sz w:val="28"/>
                <w:szCs w:val="28"/>
                <w:lang w:val="ro-MD"/>
              </w:rPr>
              <w:t>otăr</w:t>
            </w:r>
            <w:r w:rsidR="00B927A1">
              <w:rPr>
                <w:rStyle w:val="fontstyle01"/>
                <w:rFonts w:ascii="Times New Roman" w:hAnsi="Times New Roman"/>
                <w:color w:val="auto"/>
                <w:sz w:val="28"/>
                <w:szCs w:val="28"/>
                <w:lang w:val="ro-MD"/>
              </w:rPr>
              <w:t>â</w:t>
            </w:r>
            <w:r w:rsidR="00132F89">
              <w:rPr>
                <w:rStyle w:val="fontstyle01"/>
                <w:rFonts w:ascii="Times New Roman" w:hAnsi="Times New Roman"/>
                <w:color w:val="auto"/>
                <w:sz w:val="28"/>
                <w:szCs w:val="28"/>
                <w:lang w:val="ro-MD"/>
              </w:rPr>
              <w:t>rea Guvernului nr.152/2022</w:t>
            </w:r>
            <w:r w:rsidR="00025E67">
              <w:rPr>
                <w:rStyle w:val="fontstyle01"/>
                <w:rFonts w:ascii="Times New Roman" w:hAnsi="Times New Roman"/>
                <w:color w:val="auto"/>
                <w:sz w:val="28"/>
                <w:szCs w:val="28"/>
                <w:lang w:val="ro-MD"/>
              </w:rPr>
              <w:t xml:space="preserve"> </w:t>
            </w:r>
            <w:r w:rsidR="00025E67" w:rsidRPr="00210CEC">
              <w:rPr>
                <w:rFonts w:ascii="Times New Roman" w:hAnsi="Times New Roman"/>
                <w:bCs/>
                <w:sz w:val="28"/>
                <w:szCs w:val="28"/>
                <w:lang w:val="ro-RO"/>
              </w:rPr>
              <w:t xml:space="preserve">cu privire la aprobarea </w:t>
            </w:r>
            <w:r w:rsidR="00025E67" w:rsidRPr="00210CEC">
              <w:rPr>
                <w:rFonts w:ascii="Times New Roman" w:hAnsi="Times New Roman"/>
                <w:sz w:val="28"/>
                <w:szCs w:val="28"/>
                <w:lang w:val="ro-RO"/>
              </w:rPr>
              <w:t>Regulamentului privind gestionarea mijloacelor financiare</w:t>
            </w:r>
            <w:r w:rsidR="00025E67">
              <w:rPr>
                <w:rFonts w:ascii="Times New Roman" w:hAnsi="Times New Roman"/>
                <w:sz w:val="28"/>
                <w:szCs w:val="28"/>
                <w:lang w:val="ro-RO"/>
              </w:rPr>
              <w:t xml:space="preserve"> </w:t>
            </w:r>
            <w:r w:rsidR="00025E67" w:rsidRPr="00210CEC">
              <w:rPr>
                <w:rFonts w:ascii="Times New Roman" w:hAnsi="Times New Roman"/>
                <w:sz w:val="28"/>
                <w:szCs w:val="28"/>
                <w:lang w:val="ro-RO"/>
              </w:rPr>
              <w:t>ale Fondului național pentru dezvoltare regională și locală</w:t>
            </w:r>
            <w:r w:rsidR="00025E67">
              <w:rPr>
                <w:rFonts w:ascii="Times New Roman" w:hAnsi="Times New Roman"/>
                <w:sz w:val="28"/>
                <w:szCs w:val="28"/>
                <w:lang w:val="ro-RO"/>
              </w:rPr>
              <w:t>, stabilește că d</w:t>
            </w:r>
            <w:r w:rsidR="00025E67" w:rsidRPr="00841D91">
              <w:rPr>
                <w:rFonts w:ascii="Times New Roman" w:hAnsi="Times New Roman"/>
                <w:color w:val="000000" w:themeColor="text1"/>
                <w:sz w:val="28"/>
                <w:szCs w:val="28"/>
                <w:lang w:val="ro-RO"/>
              </w:rPr>
              <w:t>urata de implementare a proiectelor fin</w:t>
            </w:r>
            <w:r w:rsidR="00025E67">
              <w:rPr>
                <w:rFonts w:ascii="Times New Roman" w:hAnsi="Times New Roman"/>
                <w:color w:val="000000" w:themeColor="text1"/>
                <w:sz w:val="28"/>
                <w:szCs w:val="28"/>
                <w:lang w:val="ro-RO"/>
              </w:rPr>
              <w:t>anțate nu poate depăși 12 luni, t</w:t>
            </w:r>
            <w:r w:rsidR="00025E67" w:rsidRPr="00841D91">
              <w:rPr>
                <w:rFonts w:ascii="Times New Roman" w:hAnsi="Times New Roman"/>
                <w:color w:val="000000" w:themeColor="text1"/>
                <w:sz w:val="28"/>
                <w:szCs w:val="28"/>
                <w:lang w:val="ro-RO"/>
              </w:rPr>
              <w:t xml:space="preserve">ermenul de implementare </w:t>
            </w:r>
            <w:r w:rsidR="00025E67">
              <w:rPr>
                <w:rFonts w:ascii="Times New Roman" w:hAnsi="Times New Roman"/>
                <w:color w:val="000000" w:themeColor="text1"/>
                <w:sz w:val="28"/>
                <w:szCs w:val="28"/>
                <w:lang w:val="ro-RO"/>
              </w:rPr>
              <w:t xml:space="preserve">fiind posibil de extins </w:t>
            </w:r>
            <w:r w:rsidR="00025E67" w:rsidRPr="00841D91">
              <w:rPr>
                <w:rFonts w:ascii="Times New Roman" w:hAnsi="Times New Roman"/>
                <w:color w:val="000000" w:themeColor="text1"/>
                <w:sz w:val="28"/>
                <w:szCs w:val="28"/>
                <w:lang w:val="ro-RO"/>
              </w:rPr>
              <w:t>până la 18 luni</w:t>
            </w:r>
            <w:r w:rsidR="00025E67">
              <w:rPr>
                <w:rFonts w:ascii="Times New Roman" w:hAnsi="Times New Roman"/>
                <w:color w:val="000000" w:themeColor="text1"/>
                <w:sz w:val="28"/>
                <w:szCs w:val="28"/>
                <w:lang w:val="ro-RO"/>
              </w:rPr>
              <w:t>.</w:t>
            </w:r>
            <w:r w:rsidR="00025E67">
              <w:rPr>
                <w:rStyle w:val="fontstyle01"/>
                <w:rFonts w:ascii="Times New Roman" w:hAnsi="Times New Roman"/>
                <w:color w:val="auto"/>
                <w:sz w:val="28"/>
                <w:szCs w:val="28"/>
                <w:lang w:val="ro-MD"/>
              </w:rPr>
              <w:t xml:space="preserve"> </w:t>
            </w:r>
            <w:r w:rsidR="00826866">
              <w:rPr>
                <w:rStyle w:val="fontstyle01"/>
                <w:rFonts w:ascii="Times New Roman" w:hAnsi="Times New Roman"/>
                <w:color w:val="auto"/>
                <w:sz w:val="28"/>
                <w:szCs w:val="28"/>
                <w:lang w:val="ro-MD"/>
              </w:rPr>
              <w:t>Î</w:t>
            </w:r>
            <w:r>
              <w:rPr>
                <w:rStyle w:val="fontstyle01"/>
                <w:rFonts w:ascii="Times New Roman" w:hAnsi="Times New Roman"/>
                <w:color w:val="auto"/>
                <w:sz w:val="28"/>
                <w:szCs w:val="28"/>
                <w:lang w:val="ro-MD"/>
              </w:rPr>
              <w:t xml:space="preserve">n condițiile </w:t>
            </w:r>
            <w:r w:rsidR="00284DFD">
              <w:rPr>
                <w:rStyle w:val="fontstyle01"/>
                <w:rFonts w:ascii="Times New Roman" w:hAnsi="Times New Roman"/>
                <w:color w:val="auto"/>
                <w:sz w:val="28"/>
                <w:szCs w:val="28"/>
                <w:lang w:val="ro-MD"/>
              </w:rPr>
              <w:t>unor circumstanțe de ordin tehnic</w:t>
            </w:r>
            <w:r>
              <w:rPr>
                <w:rStyle w:val="fontstyle01"/>
                <w:rFonts w:ascii="Times New Roman" w:hAnsi="Times New Roman"/>
                <w:color w:val="auto"/>
                <w:sz w:val="28"/>
                <w:szCs w:val="28"/>
                <w:lang w:val="ro-MD"/>
              </w:rPr>
              <w:t>, provocate de criza economică din regiune,  fina</w:t>
            </w:r>
            <w:r w:rsidR="00284DFD">
              <w:rPr>
                <w:rStyle w:val="fontstyle01"/>
                <w:rFonts w:ascii="Times New Roman" w:hAnsi="Times New Roman"/>
                <w:color w:val="auto"/>
                <w:sz w:val="28"/>
                <w:szCs w:val="28"/>
                <w:lang w:val="ro-MD"/>
              </w:rPr>
              <w:t>lizarea</w:t>
            </w:r>
            <w:r>
              <w:rPr>
                <w:rStyle w:val="fontstyle01"/>
                <w:rFonts w:ascii="Times New Roman" w:hAnsi="Times New Roman"/>
                <w:color w:val="auto"/>
                <w:sz w:val="28"/>
                <w:szCs w:val="28"/>
                <w:lang w:val="ro-MD"/>
              </w:rPr>
              <w:t xml:space="preserve"> în volum integral a tuturor proiectelor incluse în Documentul unic de program, pe domeniul dezvoltării locale</w:t>
            </w:r>
            <w:r w:rsidR="00025E67">
              <w:rPr>
                <w:rStyle w:val="fontstyle01"/>
                <w:rFonts w:ascii="Times New Roman" w:hAnsi="Times New Roman"/>
                <w:color w:val="auto"/>
                <w:sz w:val="28"/>
                <w:szCs w:val="28"/>
                <w:lang w:val="ro-MD"/>
              </w:rPr>
              <w:t>,</w:t>
            </w:r>
            <w:r>
              <w:rPr>
                <w:rStyle w:val="fontstyle01"/>
                <w:rFonts w:ascii="Times New Roman" w:hAnsi="Times New Roman"/>
                <w:color w:val="auto"/>
                <w:sz w:val="28"/>
                <w:szCs w:val="28"/>
                <w:lang w:val="ro-MD"/>
              </w:rPr>
              <w:t xml:space="preserve"> se face imposibilă</w:t>
            </w:r>
            <w:r w:rsidR="00025E67">
              <w:rPr>
                <w:rStyle w:val="fontstyle01"/>
                <w:rFonts w:ascii="Times New Roman" w:hAnsi="Times New Roman"/>
                <w:color w:val="auto"/>
                <w:sz w:val="28"/>
                <w:szCs w:val="28"/>
                <w:lang w:val="ro-MD"/>
              </w:rPr>
              <w:t xml:space="preserve"> în termenii stabiliți.</w:t>
            </w:r>
          </w:p>
          <w:p w14:paraId="7DA51C60" w14:textId="084F356C" w:rsidR="00CC2290" w:rsidRDefault="00826866" w:rsidP="007F6EF9">
            <w:pPr>
              <w:spacing w:after="0" w:line="240" w:lineRule="auto"/>
              <w:ind w:right="28"/>
              <w:jc w:val="both"/>
              <w:rPr>
                <w:rStyle w:val="fontstyle01"/>
                <w:rFonts w:ascii="Times New Roman" w:hAnsi="Times New Roman"/>
                <w:color w:val="auto"/>
                <w:sz w:val="28"/>
                <w:szCs w:val="28"/>
                <w:lang w:val="ro-MD"/>
              </w:rPr>
            </w:pPr>
            <w:r>
              <w:rPr>
                <w:rStyle w:val="fontstyle01"/>
                <w:rFonts w:ascii="Times New Roman" w:hAnsi="Times New Roman"/>
                <w:color w:val="auto"/>
                <w:sz w:val="28"/>
                <w:szCs w:val="28"/>
                <w:lang w:val="ro-MD"/>
              </w:rPr>
              <w:t>În același timp, î</w:t>
            </w:r>
            <w:r w:rsidR="00210CEC">
              <w:rPr>
                <w:rStyle w:val="fontstyle01"/>
                <w:rFonts w:ascii="Times New Roman" w:hAnsi="Times New Roman"/>
                <w:color w:val="auto"/>
                <w:sz w:val="28"/>
                <w:szCs w:val="28"/>
                <w:lang w:val="ro-MD"/>
              </w:rPr>
              <w:t xml:space="preserve">n condițiile în care </w:t>
            </w:r>
            <w:r w:rsidR="00025E67">
              <w:rPr>
                <w:rStyle w:val="fontstyle01"/>
                <w:rFonts w:ascii="Times New Roman" w:hAnsi="Times New Roman"/>
                <w:color w:val="auto"/>
                <w:sz w:val="28"/>
                <w:szCs w:val="28"/>
                <w:lang w:val="ro-MD"/>
              </w:rPr>
              <w:t>din diferite motive, termenele de implementare a proiectelor nu pot fi respectate, se creează premise pentru diverse litigii în instanță, soluționarea cărora va necesita eforturi și timp suplimentar pentru entitățile implicate în implementarea proiectelor menite să îmbunătățească condițiilor de trai cetățenilor.</w:t>
            </w:r>
          </w:p>
          <w:p w14:paraId="4DBCFF6A" w14:textId="73EF968D" w:rsidR="00025E67" w:rsidRDefault="00025E67" w:rsidP="007F6EF9">
            <w:pPr>
              <w:spacing w:after="0" w:line="240" w:lineRule="auto"/>
              <w:ind w:right="28"/>
              <w:jc w:val="both"/>
              <w:rPr>
                <w:rStyle w:val="fontstyle01"/>
                <w:rFonts w:ascii="Times New Roman" w:hAnsi="Times New Roman"/>
                <w:color w:val="auto"/>
                <w:sz w:val="28"/>
                <w:szCs w:val="28"/>
                <w:lang w:val="ro-MD"/>
              </w:rPr>
            </w:pPr>
            <w:r>
              <w:rPr>
                <w:rStyle w:val="fontstyle01"/>
                <w:rFonts w:ascii="Times New Roman" w:hAnsi="Times New Roman"/>
                <w:color w:val="auto"/>
                <w:sz w:val="28"/>
                <w:szCs w:val="28"/>
                <w:lang w:val="ro-MD"/>
              </w:rPr>
              <w:t xml:space="preserve">Se menționează că </w:t>
            </w:r>
            <w:r w:rsidR="00DA04E4">
              <w:rPr>
                <w:rStyle w:val="fontstyle01"/>
                <w:rFonts w:ascii="Times New Roman" w:hAnsi="Times New Roman"/>
                <w:color w:val="auto"/>
                <w:sz w:val="28"/>
                <w:szCs w:val="28"/>
                <w:lang w:val="ro-MD"/>
              </w:rPr>
              <w:t>în Documentul unic de program pentru anii 2022-2024</w:t>
            </w:r>
            <w:r>
              <w:rPr>
                <w:rStyle w:val="fontstyle01"/>
                <w:rFonts w:ascii="Times New Roman" w:hAnsi="Times New Roman"/>
                <w:color w:val="auto"/>
                <w:sz w:val="28"/>
                <w:szCs w:val="28"/>
                <w:lang w:val="ro-MD"/>
              </w:rPr>
              <w:t>, în implementare cu termenul de finalizare a proiectelor</w:t>
            </w:r>
            <w:r w:rsidR="00B927A1">
              <w:rPr>
                <w:rStyle w:val="fontstyle01"/>
                <w:rFonts w:ascii="Times New Roman" w:hAnsi="Times New Roman"/>
                <w:color w:val="auto"/>
                <w:sz w:val="28"/>
                <w:szCs w:val="28"/>
                <w:lang w:val="ro-MD"/>
              </w:rPr>
              <w:t>:</w:t>
            </w:r>
            <w:r>
              <w:rPr>
                <w:rStyle w:val="fontstyle01"/>
                <w:rFonts w:ascii="Times New Roman" w:hAnsi="Times New Roman"/>
                <w:color w:val="auto"/>
                <w:sz w:val="28"/>
                <w:szCs w:val="28"/>
                <w:lang w:val="ro-MD"/>
              </w:rPr>
              <w:t xml:space="preserve"> decembrie 2023</w:t>
            </w:r>
            <w:r w:rsidR="00C207D1">
              <w:rPr>
                <w:rStyle w:val="fontstyle01"/>
                <w:rFonts w:ascii="Times New Roman" w:hAnsi="Times New Roman"/>
                <w:color w:val="auto"/>
                <w:sz w:val="28"/>
                <w:szCs w:val="28"/>
                <w:lang w:val="ro-MD"/>
              </w:rPr>
              <w:t>,</w:t>
            </w:r>
            <w:r>
              <w:rPr>
                <w:rStyle w:val="fontstyle01"/>
                <w:rFonts w:ascii="Times New Roman" w:hAnsi="Times New Roman"/>
                <w:color w:val="auto"/>
                <w:sz w:val="28"/>
                <w:szCs w:val="28"/>
                <w:lang w:val="ro-MD"/>
              </w:rPr>
              <w:t xml:space="preserve"> se află</w:t>
            </w:r>
            <w:r w:rsidR="00826866">
              <w:rPr>
                <w:rStyle w:val="fontstyle01"/>
                <w:rFonts w:ascii="Times New Roman" w:hAnsi="Times New Roman"/>
                <w:color w:val="auto"/>
                <w:sz w:val="28"/>
                <w:szCs w:val="28"/>
                <w:lang w:val="ro-MD"/>
              </w:rPr>
              <w:t xml:space="preserve"> 910 proiecte cu un cost total estimat la 1,9 mld. lei.</w:t>
            </w:r>
          </w:p>
          <w:p w14:paraId="14CD21BF" w14:textId="76410543" w:rsidR="002236D5" w:rsidRPr="00132F89" w:rsidRDefault="00826866" w:rsidP="00132F89">
            <w:pPr>
              <w:spacing w:after="0" w:line="240" w:lineRule="auto"/>
              <w:ind w:right="28"/>
              <w:jc w:val="both"/>
              <w:rPr>
                <w:rFonts w:ascii="Times New Roman" w:hAnsi="Times New Roman"/>
                <w:sz w:val="28"/>
                <w:szCs w:val="28"/>
                <w:lang w:val="ro-MD"/>
              </w:rPr>
            </w:pPr>
            <w:r>
              <w:rPr>
                <w:rStyle w:val="fontstyle01"/>
                <w:rFonts w:ascii="Times New Roman" w:hAnsi="Times New Roman"/>
                <w:color w:val="auto"/>
                <w:sz w:val="28"/>
                <w:szCs w:val="28"/>
                <w:lang w:val="ro-MD"/>
              </w:rPr>
              <w:t xml:space="preserve">În aceste condiții, pentru diminuarea presiunii de timp asupra condițiilor de implementare a proiectelor, se propune ca </w:t>
            </w:r>
            <w:r w:rsidR="00284DFD" w:rsidRPr="00284DFD">
              <w:rPr>
                <w:rFonts w:ascii="Times New Roman" w:eastAsia="Times New Roman" w:hAnsi="Times New Roman"/>
                <w:sz w:val="28"/>
                <w:szCs w:val="28"/>
                <w:lang w:val="ro-MD"/>
              </w:rPr>
              <w:t>din motive justificate legate de complexitatea</w:t>
            </w:r>
            <w:r w:rsidR="00284DFD" w:rsidRPr="00284DFD">
              <w:rPr>
                <w:rFonts w:ascii="Times New Roman" w:eastAsia="Times New Roman" w:hAnsi="Times New Roman"/>
                <w:sz w:val="28"/>
                <w:szCs w:val="28"/>
                <w:lang w:val="en-US"/>
              </w:rPr>
              <w:t xml:space="preserve"> </w:t>
            </w:r>
            <w:r w:rsidR="00284DFD">
              <w:rPr>
                <w:rFonts w:ascii="Times New Roman" w:eastAsia="Times New Roman" w:hAnsi="Times New Roman"/>
                <w:sz w:val="28"/>
                <w:szCs w:val="28"/>
                <w:lang w:val="ro-MD"/>
              </w:rPr>
              <w:t>proiectelor,</w:t>
            </w:r>
            <w:r w:rsidR="00284DFD">
              <w:rPr>
                <w:rStyle w:val="Emphasis"/>
                <w:rFonts w:ascii="Times New Roman" w:hAnsi="Times New Roman"/>
                <w:sz w:val="28"/>
                <w:szCs w:val="28"/>
                <w:lang w:val="ro-MD"/>
              </w:rPr>
              <w:t xml:space="preserve"> </w:t>
            </w:r>
            <w:r>
              <w:rPr>
                <w:rStyle w:val="fontstyle01"/>
                <w:rFonts w:ascii="Times New Roman" w:hAnsi="Times New Roman"/>
                <w:color w:val="auto"/>
                <w:sz w:val="28"/>
                <w:szCs w:val="28"/>
                <w:lang w:val="ro-MD"/>
              </w:rPr>
              <w:t>termenul de implementare a lor să fie stabilit de Consiliul național de coordonare a dezvoltării regionale și locale.</w:t>
            </w:r>
          </w:p>
        </w:tc>
      </w:tr>
      <w:tr w:rsidR="002236D5" w:rsidRPr="00526463" w14:paraId="06A73D02" w14:textId="77777777" w:rsidTr="007C6829">
        <w:tc>
          <w:tcPr>
            <w:tcW w:w="5000" w:type="pct"/>
          </w:tcPr>
          <w:p w14:paraId="0121BEF4" w14:textId="77777777" w:rsidR="002236D5" w:rsidRPr="007F6EF9" w:rsidRDefault="002236D5" w:rsidP="0038500A">
            <w:pPr>
              <w:tabs>
                <w:tab w:val="left" w:pos="884"/>
                <w:tab w:val="left" w:pos="1196"/>
              </w:tabs>
              <w:spacing w:after="0"/>
              <w:contextualSpacing/>
              <w:jc w:val="both"/>
              <w:rPr>
                <w:rFonts w:ascii="Times New Roman" w:hAnsi="Times New Roman"/>
                <w:b/>
                <w:noProof/>
                <w:sz w:val="28"/>
                <w:szCs w:val="28"/>
                <w:lang w:val="ro-RO"/>
              </w:rPr>
            </w:pPr>
            <w:r w:rsidRPr="007F6EF9">
              <w:rPr>
                <w:rFonts w:ascii="Times New Roman" w:hAnsi="Times New Roman"/>
                <w:b/>
                <w:noProof/>
                <w:sz w:val="28"/>
                <w:szCs w:val="28"/>
                <w:lang w:val="ro-RO"/>
              </w:rPr>
              <w:t>3. Descrierea gradului de compatibilitate pentru proiectele care au ca scop armonizarea legislaţiei naţionale cu legislaţia Uniunii Europene</w:t>
            </w:r>
          </w:p>
        </w:tc>
      </w:tr>
      <w:tr w:rsidR="002236D5" w:rsidRPr="00526463" w14:paraId="11258D10" w14:textId="77777777" w:rsidTr="007C6829">
        <w:trPr>
          <w:trHeight w:val="653"/>
        </w:trPr>
        <w:tc>
          <w:tcPr>
            <w:tcW w:w="5000" w:type="pct"/>
          </w:tcPr>
          <w:p w14:paraId="58DC2934" w14:textId="1BDC5133" w:rsidR="002236D5" w:rsidRPr="007F6EF9" w:rsidRDefault="002236D5" w:rsidP="00882453">
            <w:pPr>
              <w:tabs>
                <w:tab w:val="left" w:pos="884"/>
                <w:tab w:val="left" w:pos="1196"/>
              </w:tabs>
              <w:spacing w:after="0"/>
              <w:contextualSpacing/>
              <w:jc w:val="both"/>
              <w:rPr>
                <w:rFonts w:ascii="Times New Roman" w:hAnsi="Times New Roman"/>
                <w:noProof/>
                <w:sz w:val="28"/>
                <w:szCs w:val="28"/>
                <w:lang w:val="ro-RO"/>
              </w:rPr>
            </w:pPr>
            <w:r w:rsidRPr="007F6EF9">
              <w:rPr>
                <w:rFonts w:ascii="Times New Roman" w:hAnsi="Times New Roman"/>
                <w:noProof/>
                <w:sz w:val="28"/>
                <w:szCs w:val="28"/>
                <w:lang w:val="ro-RO"/>
              </w:rPr>
              <w:t xml:space="preserve">Acest proiect </w:t>
            </w:r>
            <w:r w:rsidR="00882453" w:rsidRPr="007F6EF9">
              <w:rPr>
                <w:rFonts w:ascii="Times New Roman" w:hAnsi="Times New Roman"/>
                <w:noProof/>
                <w:sz w:val="28"/>
                <w:szCs w:val="28"/>
                <w:lang w:val="ro-RO"/>
              </w:rPr>
              <w:t>de hotărâ</w:t>
            </w:r>
            <w:r w:rsidR="00360357" w:rsidRPr="007F6EF9">
              <w:rPr>
                <w:rFonts w:ascii="Times New Roman" w:hAnsi="Times New Roman"/>
                <w:noProof/>
                <w:sz w:val="28"/>
                <w:szCs w:val="28"/>
                <w:lang w:val="ro-RO"/>
              </w:rPr>
              <w:t xml:space="preserve">re </w:t>
            </w:r>
            <w:r w:rsidRPr="007F6EF9">
              <w:rPr>
                <w:rFonts w:ascii="Times New Roman" w:hAnsi="Times New Roman"/>
                <w:noProof/>
                <w:sz w:val="28"/>
                <w:szCs w:val="28"/>
                <w:lang w:val="ro-RO"/>
              </w:rPr>
              <w:t>nu are ca scop armonizarea legislaţiei naţionale cu legislaţia Uniunii Europene.</w:t>
            </w:r>
          </w:p>
        </w:tc>
      </w:tr>
      <w:tr w:rsidR="002236D5" w:rsidRPr="00526463" w14:paraId="10DBA72D" w14:textId="77777777" w:rsidTr="007C6829">
        <w:trPr>
          <w:trHeight w:val="440"/>
        </w:trPr>
        <w:tc>
          <w:tcPr>
            <w:tcW w:w="5000" w:type="pct"/>
          </w:tcPr>
          <w:p w14:paraId="68A158E1" w14:textId="77777777" w:rsidR="002236D5" w:rsidRPr="007F6EF9" w:rsidRDefault="002236D5" w:rsidP="0038500A">
            <w:pPr>
              <w:tabs>
                <w:tab w:val="left" w:pos="884"/>
                <w:tab w:val="left" w:pos="1196"/>
              </w:tabs>
              <w:spacing w:after="0"/>
              <w:contextualSpacing/>
              <w:jc w:val="both"/>
              <w:rPr>
                <w:rFonts w:ascii="Times New Roman" w:hAnsi="Times New Roman"/>
                <w:b/>
                <w:color w:val="FF0000"/>
                <w:sz w:val="28"/>
                <w:szCs w:val="28"/>
                <w:lang w:val="ro-RO"/>
              </w:rPr>
            </w:pPr>
            <w:r w:rsidRPr="007F6EF9">
              <w:rPr>
                <w:rFonts w:ascii="Times New Roman" w:hAnsi="Times New Roman"/>
                <w:b/>
                <w:sz w:val="28"/>
                <w:szCs w:val="28"/>
                <w:lang w:val="ro-RO"/>
              </w:rPr>
              <w:t>4. Principalele prevederi ale proiectului şi evidenţierea elementelor noi</w:t>
            </w:r>
          </w:p>
        </w:tc>
      </w:tr>
      <w:tr w:rsidR="002236D5" w:rsidRPr="00526463" w14:paraId="226089F8" w14:textId="77777777" w:rsidTr="007C6829">
        <w:tc>
          <w:tcPr>
            <w:tcW w:w="5000" w:type="pct"/>
          </w:tcPr>
          <w:p w14:paraId="1AE8D47E" w14:textId="496FA472" w:rsidR="00B77032" w:rsidRDefault="002236D5" w:rsidP="007F6EF9">
            <w:pPr>
              <w:spacing w:after="0" w:line="240" w:lineRule="auto"/>
              <w:jc w:val="both"/>
              <w:rPr>
                <w:rFonts w:ascii="Times New Roman" w:hAnsi="Times New Roman"/>
                <w:sz w:val="28"/>
                <w:szCs w:val="28"/>
                <w:lang w:val="ro-MD"/>
              </w:rPr>
            </w:pPr>
            <w:r w:rsidRPr="007F6EF9">
              <w:rPr>
                <w:rFonts w:ascii="Times New Roman" w:hAnsi="Times New Roman"/>
                <w:sz w:val="28"/>
                <w:szCs w:val="28"/>
                <w:lang w:val="ro-MD"/>
              </w:rPr>
              <w:t>La modul p</w:t>
            </w:r>
            <w:r w:rsidR="00CA1088" w:rsidRPr="007F6EF9">
              <w:rPr>
                <w:rFonts w:ascii="Times New Roman" w:hAnsi="Times New Roman"/>
                <w:sz w:val="28"/>
                <w:szCs w:val="28"/>
                <w:lang w:val="ro-MD"/>
              </w:rPr>
              <w:t xml:space="preserve">ractic, </w:t>
            </w:r>
            <w:r w:rsidR="00B77032" w:rsidRPr="007F6EF9">
              <w:rPr>
                <w:rFonts w:ascii="Times New Roman" w:hAnsi="Times New Roman"/>
                <w:sz w:val="28"/>
                <w:szCs w:val="28"/>
                <w:lang w:val="ro-MD"/>
              </w:rPr>
              <w:t xml:space="preserve">prezentul act normativ include </w:t>
            </w:r>
            <w:r w:rsidR="00284DFD">
              <w:rPr>
                <w:rFonts w:ascii="Times New Roman" w:hAnsi="Times New Roman"/>
                <w:sz w:val="28"/>
                <w:szCs w:val="28"/>
                <w:lang w:val="ro-MD"/>
              </w:rPr>
              <w:t xml:space="preserve">introducerea unui </w:t>
            </w:r>
            <w:r w:rsidR="00B927A1">
              <w:rPr>
                <w:rFonts w:ascii="Times New Roman" w:hAnsi="Times New Roman"/>
                <w:sz w:val="28"/>
                <w:szCs w:val="28"/>
                <w:lang w:val="ro-MD"/>
              </w:rPr>
              <w:t>sub</w:t>
            </w:r>
            <w:r w:rsidR="00284DFD">
              <w:rPr>
                <w:rFonts w:ascii="Times New Roman" w:hAnsi="Times New Roman"/>
                <w:sz w:val="28"/>
                <w:szCs w:val="28"/>
                <w:lang w:val="ro-MD"/>
              </w:rPr>
              <w:t>punct nou „3)</w:t>
            </w:r>
            <w:r w:rsidR="00DF156D">
              <w:rPr>
                <w:rFonts w:ascii="Times New Roman" w:hAnsi="Times New Roman"/>
                <w:sz w:val="28"/>
                <w:szCs w:val="28"/>
                <w:lang w:val="ro-MD"/>
              </w:rPr>
              <w:t>” în</w:t>
            </w:r>
            <w:r w:rsidR="00B927A1">
              <w:rPr>
                <w:rFonts w:ascii="Times New Roman" w:hAnsi="Times New Roman"/>
                <w:sz w:val="28"/>
                <w:szCs w:val="28"/>
                <w:lang w:val="ro-MD"/>
              </w:rPr>
              <w:t xml:space="preserve"> punctul 3</w:t>
            </w:r>
            <w:r w:rsidR="00DF156D">
              <w:rPr>
                <w:rFonts w:ascii="Times New Roman" w:hAnsi="Times New Roman"/>
                <w:sz w:val="28"/>
                <w:szCs w:val="28"/>
                <w:lang w:val="ro-MD"/>
              </w:rPr>
              <w:t xml:space="preserve"> al Anexei nr.3 la Hotărîrea Guvernului 152/2022, prin care se oferă Consiliului național de coordonare a dezvoltării regionale și locale posibilitatea de a stabili </w:t>
            </w:r>
            <w:r w:rsidR="00284DFD">
              <w:rPr>
                <w:rFonts w:ascii="Times New Roman" w:hAnsi="Times New Roman"/>
                <w:sz w:val="28"/>
                <w:szCs w:val="28"/>
                <w:lang w:val="ro-MD"/>
              </w:rPr>
              <w:t xml:space="preserve">în mod </w:t>
            </w:r>
            <w:r w:rsidR="00284DFD">
              <w:rPr>
                <w:rFonts w:ascii="Times New Roman" w:hAnsi="Times New Roman"/>
                <w:sz w:val="28"/>
                <w:szCs w:val="28"/>
                <w:lang w:val="ro-MD"/>
              </w:rPr>
              <w:lastRenderedPageBreak/>
              <w:t xml:space="preserve">excepțional, în baza unor justificări </w:t>
            </w:r>
            <w:r w:rsidR="00DF156D">
              <w:rPr>
                <w:rFonts w:ascii="Times New Roman" w:hAnsi="Times New Roman"/>
                <w:sz w:val="28"/>
                <w:szCs w:val="28"/>
                <w:lang w:val="ro-MD"/>
              </w:rPr>
              <w:t>durata de implementare a proiectelor de dezvoltare locală.</w:t>
            </w:r>
          </w:p>
          <w:p w14:paraId="6FF9720D" w14:textId="5B0481C1" w:rsidR="00DF156D" w:rsidRPr="00DF156D" w:rsidRDefault="00DF156D" w:rsidP="007F6EF9">
            <w:pPr>
              <w:spacing w:after="0" w:line="240" w:lineRule="auto"/>
              <w:jc w:val="both"/>
              <w:rPr>
                <w:rFonts w:ascii="Times New Roman" w:hAnsi="Times New Roman"/>
                <w:sz w:val="28"/>
                <w:szCs w:val="28"/>
                <w:lang w:val="ro-MD"/>
              </w:rPr>
            </w:pPr>
            <w:r>
              <w:rPr>
                <w:rFonts w:ascii="Times New Roman" w:hAnsi="Times New Roman"/>
                <w:sz w:val="28"/>
                <w:szCs w:val="28"/>
                <w:lang w:val="ro-MD"/>
              </w:rPr>
              <w:t xml:space="preserve">Concomitent, </w:t>
            </w:r>
            <w:r w:rsidR="00284DFD">
              <w:rPr>
                <w:rFonts w:ascii="Times New Roman" w:hAnsi="Times New Roman"/>
                <w:sz w:val="28"/>
                <w:szCs w:val="28"/>
                <w:lang w:val="ro-MD"/>
              </w:rPr>
              <w:t xml:space="preserve">punctul 4) al anexei vizate se completează cu </w:t>
            </w:r>
            <w:r w:rsidR="00B927A1">
              <w:rPr>
                <w:rFonts w:ascii="Times New Roman" w:hAnsi="Times New Roman"/>
                <w:sz w:val="28"/>
                <w:szCs w:val="28"/>
                <w:lang w:val="ro-MD"/>
              </w:rPr>
              <w:t xml:space="preserve">reglementări </w:t>
            </w:r>
            <w:r w:rsidR="00284DFD">
              <w:rPr>
                <w:rFonts w:ascii="Times New Roman" w:hAnsi="Times New Roman"/>
                <w:sz w:val="28"/>
                <w:szCs w:val="28"/>
                <w:lang w:val="ro-MD"/>
              </w:rPr>
              <w:t>care specifică aspectele consultărilor cu cetățenii</w:t>
            </w:r>
            <w:r>
              <w:rPr>
                <w:rFonts w:ascii="Times New Roman" w:hAnsi="Times New Roman"/>
                <w:sz w:val="28"/>
                <w:szCs w:val="28"/>
                <w:lang w:val="ro-MD"/>
              </w:rPr>
              <w:t>.</w:t>
            </w:r>
          </w:p>
          <w:p w14:paraId="2380E1BB" w14:textId="1C6B4FD1" w:rsidR="00E54C2A" w:rsidRPr="007F6EF9" w:rsidRDefault="00284DFD" w:rsidP="00284DFD">
            <w:pPr>
              <w:autoSpaceDE w:val="0"/>
              <w:autoSpaceDN w:val="0"/>
              <w:adjustRightInd w:val="0"/>
              <w:spacing w:after="0" w:line="240" w:lineRule="auto"/>
              <w:contextualSpacing/>
              <w:jc w:val="both"/>
              <w:rPr>
                <w:rFonts w:ascii="Times New Roman" w:hAnsi="Times New Roman"/>
                <w:sz w:val="28"/>
                <w:szCs w:val="28"/>
                <w:lang w:val="ro-MD"/>
              </w:rPr>
            </w:pPr>
            <w:r>
              <w:rPr>
                <w:rFonts w:ascii="Times New Roman" w:hAnsi="Times New Roman"/>
                <w:sz w:val="28"/>
                <w:szCs w:val="28"/>
                <w:lang w:val="ro-MD"/>
              </w:rPr>
              <w:t>Rei</w:t>
            </w:r>
            <w:r w:rsidR="0066639C">
              <w:rPr>
                <w:rFonts w:ascii="Times New Roman" w:hAnsi="Times New Roman"/>
                <w:sz w:val="28"/>
                <w:szCs w:val="28"/>
                <w:lang w:val="ro-MD"/>
              </w:rPr>
              <w:t>e</w:t>
            </w:r>
            <w:r>
              <w:rPr>
                <w:rFonts w:ascii="Times New Roman" w:hAnsi="Times New Roman"/>
                <w:sz w:val="28"/>
                <w:szCs w:val="28"/>
                <w:lang w:val="ro-MD"/>
              </w:rPr>
              <w:t xml:space="preserve">șind din necesitatea </w:t>
            </w:r>
            <w:r w:rsidR="0066639C">
              <w:rPr>
                <w:rFonts w:ascii="Times New Roman" w:hAnsi="Times New Roman"/>
                <w:sz w:val="28"/>
                <w:szCs w:val="28"/>
                <w:lang w:val="ro-MD"/>
              </w:rPr>
              <w:t>adopt</w:t>
            </w:r>
            <w:r w:rsidR="00B927A1">
              <w:rPr>
                <w:rFonts w:ascii="Times New Roman" w:hAnsi="Times New Roman"/>
                <w:sz w:val="28"/>
                <w:szCs w:val="28"/>
                <w:lang w:val="ro-MD"/>
              </w:rPr>
              <w:t>ării</w:t>
            </w:r>
            <w:r w:rsidR="0066639C">
              <w:rPr>
                <w:rFonts w:ascii="Times New Roman" w:hAnsi="Times New Roman"/>
                <w:sz w:val="28"/>
                <w:szCs w:val="28"/>
                <w:lang w:val="ro-MD"/>
              </w:rPr>
              <w:t xml:space="preserve"> deciziilor de modificare a termenilor de implementare a proiectelor aflate în implementare </w:t>
            </w:r>
            <w:r w:rsidR="00B927A1">
              <w:rPr>
                <w:rFonts w:ascii="Times New Roman" w:hAnsi="Times New Roman"/>
                <w:sz w:val="28"/>
                <w:szCs w:val="28"/>
                <w:lang w:val="ro-MD"/>
              </w:rPr>
              <w:t>până</w:t>
            </w:r>
            <w:r w:rsidR="0066639C">
              <w:rPr>
                <w:rFonts w:ascii="Times New Roman" w:hAnsi="Times New Roman"/>
                <w:sz w:val="28"/>
                <w:szCs w:val="28"/>
                <w:lang w:val="ro-MD"/>
              </w:rPr>
              <w:t xml:space="preserve"> la finele anului curent, se propune ca actul normativ să intre în vigoare odată cu publicarea în Monitorul Oficial al Republicii Moldova.</w:t>
            </w:r>
          </w:p>
        </w:tc>
      </w:tr>
      <w:tr w:rsidR="002236D5" w:rsidRPr="007F6EF9" w14:paraId="5E1DFFC7" w14:textId="77777777" w:rsidTr="007C6829">
        <w:tc>
          <w:tcPr>
            <w:tcW w:w="5000" w:type="pct"/>
          </w:tcPr>
          <w:p w14:paraId="6C99AA0F" w14:textId="77777777" w:rsidR="002236D5" w:rsidRPr="007F6EF9" w:rsidRDefault="002236D5" w:rsidP="0038500A">
            <w:pPr>
              <w:tabs>
                <w:tab w:val="left" w:pos="884"/>
                <w:tab w:val="left" w:pos="1196"/>
              </w:tabs>
              <w:spacing w:after="0"/>
              <w:contextualSpacing/>
              <w:jc w:val="both"/>
              <w:rPr>
                <w:rFonts w:ascii="Times New Roman" w:hAnsi="Times New Roman"/>
                <w:b/>
                <w:sz w:val="28"/>
                <w:szCs w:val="28"/>
                <w:lang w:val="ro-RO"/>
              </w:rPr>
            </w:pPr>
            <w:r w:rsidRPr="007F6EF9">
              <w:rPr>
                <w:rFonts w:ascii="Times New Roman" w:hAnsi="Times New Roman"/>
                <w:b/>
                <w:sz w:val="28"/>
                <w:szCs w:val="28"/>
                <w:lang w:val="ro-RO"/>
              </w:rPr>
              <w:lastRenderedPageBreak/>
              <w:t>5</w:t>
            </w:r>
            <w:r w:rsidRPr="007F6EF9">
              <w:rPr>
                <w:rFonts w:ascii="Times New Roman" w:hAnsi="Times New Roman"/>
                <w:b/>
                <w:noProof/>
                <w:sz w:val="28"/>
                <w:szCs w:val="28"/>
                <w:lang w:val="ro-RO"/>
              </w:rPr>
              <w:t>. Fundamentarea economico-financiară</w:t>
            </w:r>
          </w:p>
        </w:tc>
      </w:tr>
      <w:tr w:rsidR="002236D5" w:rsidRPr="00526463" w14:paraId="1AC17139" w14:textId="77777777" w:rsidTr="007C6829">
        <w:tc>
          <w:tcPr>
            <w:tcW w:w="5000" w:type="pct"/>
          </w:tcPr>
          <w:p w14:paraId="58CBBA93" w14:textId="39C3FAD5" w:rsidR="002236D5" w:rsidRPr="007F6EF9" w:rsidRDefault="00CE30E9" w:rsidP="00882453">
            <w:pPr>
              <w:tabs>
                <w:tab w:val="left" w:pos="884"/>
                <w:tab w:val="left" w:pos="1196"/>
              </w:tabs>
              <w:spacing w:after="0"/>
              <w:contextualSpacing/>
              <w:jc w:val="both"/>
              <w:rPr>
                <w:rFonts w:ascii="Times New Roman" w:eastAsia="Times New Roman" w:hAnsi="Times New Roman"/>
                <w:sz w:val="28"/>
                <w:szCs w:val="28"/>
                <w:lang w:val="ro-MD" w:eastAsia="en-US"/>
              </w:rPr>
            </w:pPr>
            <w:r w:rsidRPr="007F6EF9">
              <w:rPr>
                <w:rFonts w:ascii="Times New Roman" w:hAnsi="Times New Roman"/>
                <w:sz w:val="28"/>
                <w:szCs w:val="28"/>
                <w:lang w:val="ro-MD" w:eastAsia="ro-RO"/>
              </w:rPr>
              <w:t xml:space="preserve">Implementarea prezentului act normativ </w:t>
            </w:r>
            <w:r w:rsidR="00DF156D">
              <w:rPr>
                <w:rFonts w:ascii="Times New Roman" w:hAnsi="Times New Roman"/>
                <w:sz w:val="28"/>
                <w:szCs w:val="28"/>
                <w:lang w:val="ro-MD" w:eastAsia="ro-RO"/>
              </w:rPr>
              <w:t xml:space="preserve">nu </w:t>
            </w:r>
            <w:r w:rsidRPr="007F6EF9">
              <w:rPr>
                <w:rFonts w:ascii="Times New Roman" w:hAnsi="Times New Roman"/>
                <w:sz w:val="28"/>
                <w:szCs w:val="28"/>
                <w:lang w:val="ro-MD" w:eastAsia="ro-RO"/>
              </w:rPr>
              <w:t>necesită cheltuieli financiare.</w:t>
            </w:r>
          </w:p>
        </w:tc>
      </w:tr>
      <w:tr w:rsidR="002236D5" w:rsidRPr="00526463" w14:paraId="39A1A382" w14:textId="77777777" w:rsidTr="007C6829">
        <w:tc>
          <w:tcPr>
            <w:tcW w:w="5000" w:type="pct"/>
          </w:tcPr>
          <w:p w14:paraId="0A2146B1" w14:textId="77777777" w:rsidR="002236D5" w:rsidRPr="007F6EF9" w:rsidRDefault="002236D5" w:rsidP="0038500A">
            <w:pPr>
              <w:tabs>
                <w:tab w:val="left" w:pos="884"/>
                <w:tab w:val="left" w:pos="1196"/>
              </w:tabs>
              <w:spacing w:after="0"/>
              <w:contextualSpacing/>
              <w:jc w:val="both"/>
              <w:rPr>
                <w:rFonts w:ascii="Times New Roman" w:hAnsi="Times New Roman"/>
                <w:b/>
                <w:sz w:val="28"/>
                <w:szCs w:val="28"/>
                <w:lang w:val="ro-RO"/>
              </w:rPr>
            </w:pPr>
            <w:r w:rsidRPr="007F6EF9">
              <w:rPr>
                <w:rFonts w:ascii="Times New Roman" w:hAnsi="Times New Roman"/>
                <w:b/>
                <w:sz w:val="28"/>
                <w:szCs w:val="28"/>
                <w:lang w:val="ro-RO"/>
              </w:rPr>
              <w:t>6. Modul de încorporare a actului în cadrul normativ în vigoare</w:t>
            </w:r>
          </w:p>
        </w:tc>
      </w:tr>
      <w:tr w:rsidR="002236D5" w:rsidRPr="00526463" w14:paraId="716A9F59" w14:textId="77777777" w:rsidTr="007C6829">
        <w:tc>
          <w:tcPr>
            <w:tcW w:w="5000" w:type="pct"/>
          </w:tcPr>
          <w:p w14:paraId="090A7657" w14:textId="11A86575" w:rsidR="002236D5" w:rsidRPr="007F6EF9" w:rsidRDefault="002236D5">
            <w:pPr>
              <w:pStyle w:val="Bullet"/>
              <w:numPr>
                <w:ilvl w:val="0"/>
                <w:numId w:val="0"/>
              </w:numPr>
              <w:spacing w:after="0" w:line="276" w:lineRule="auto"/>
              <w:ind w:left="-14"/>
              <w:rPr>
                <w:rFonts w:ascii="Times New Roman" w:hAnsi="Times New Roman" w:cs="Times New Roman"/>
                <w:color w:val="auto"/>
                <w:sz w:val="28"/>
                <w:szCs w:val="28"/>
              </w:rPr>
            </w:pPr>
            <w:r w:rsidRPr="007F6EF9">
              <w:rPr>
                <w:rFonts w:ascii="Times New Roman" w:hAnsi="Times New Roman" w:cs="Times New Roman"/>
                <w:color w:val="auto"/>
                <w:sz w:val="28"/>
                <w:szCs w:val="28"/>
              </w:rPr>
              <w:t xml:space="preserve">Urmare a </w:t>
            </w:r>
            <w:r w:rsidR="007713D0" w:rsidRPr="007F6EF9">
              <w:rPr>
                <w:rFonts w:ascii="Times New Roman" w:hAnsi="Times New Roman" w:cs="Times New Roman"/>
                <w:color w:val="auto"/>
                <w:sz w:val="28"/>
                <w:szCs w:val="28"/>
              </w:rPr>
              <w:t xml:space="preserve">aprobării </w:t>
            </w:r>
            <w:r w:rsidRPr="007F6EF9">
              <w:rPr>
                <w:rFonts w:ascii="Times New Roman" w:hAnsi="Times New Roman" w:cs="Times New Roman"/>
                <w:color w:val="auto"/>
                <w:sz w:val="28"/>
                <w:szCs w:val="28"/>
              </w:rPr>
              <w:t xml:space="preserve">proiectului de </w:t>
            </w:r>
            <w:r w:rsidR="00CA1088" w:rsidRPr="007F6EF9">
              <w:rPr>
                <w:rFonts w:ascii="Times New Roman" w:hAnsi="Times New Roman" w:cs="Times New Roman"/>
                <w:color w:val="auto"/>
                <w:sz w:val="28"/>
                <w:szCs w:val="28"/>
              </w:rPr>
              <w:t>hotărâ</w:t>
            </w:r>
            <w:r w:rsidRPr="007F6EF9">
              <w:rPr>
                <w:rFonts w:ascii="Times New Roman" w:hAnsi="Times New Roman" w:cs="Times New Roman"/>
                <w:color w:val="auto"/>
                <w:sz w:val="28"/>
                <w:szCs w:val="28"/>
              </w:rPr>
              <w:t>re nu va fi necesară modificarea cadrului normativ în vigoare.</w:t>
            </w:r>
          </w:p>
        </w:tc>
      </w:tr>
      <w:tr w:rsidR="002236D5" w:rsidRPr="00526463" w14:paraId="425F6534" w14:textId="77777777" w:rsidTr="007C6829">
        <w:tc>
          <w:tcPr>
            <w:tcW w:w="5000" w:type="pct"/>
          </w:tcPr>
          <w:p w14:paraId="22701EEE" w14:textId="77777777" w:rsidR="002236D5" w:rsidRPr="007F6EF9" w:rsidRDefault="002236D5" w:rsidP="0038500A">
            <w:pPr>
              <w:tabs>
                <w:tab w:val="left" w:pos="884"/>
                <w:tab w:val="left" w:pos="1196"/>
              </w:tabs>
              <w:spacing w:after="0"/>
              <w:contextualSpacing/>
              <w:jc w:val="both"/>
              <w:rPr>
                <w:rFonts w:ascii="Times New Roman" w:hAnsi="Times New Roman"/>
                <w:b/>
                <w:color w:val="FF0000"/>
                <w:sz w:val="28"/>
                <w:szCs w:val="28"/>
                <w:lang w:val="ro-RO"/>
              </w:rPr>
            </w:pPr>
            <w:r w:rsidRPr="007F6EF9">
              <w:rPr>
                <w:rFonts w:ascii="Times New Roman" w:hAnsi="Times New Roman"/>
                <w:b/>
                <w:sz w:val="28"/>
                <w:szCs w:val="28"/>
                <w:lang w:val="ro-RO"/>
              </w:rPr>
              <w:t>7. Avizarea şi consultarea publică a proiectului</w:t>
            </w:r>
          </w:p>
        </w:tc>
      </w:tr>
      <w:tr w:rsidR="002236D5" w:rsidRPr="00526463" w14:paraId="06482952" w14:textId="77777777" w:rsidTr="007C6829">
        <w:tc>
          <w:tcPr>
            <w:tcW w:w="5000" w:type="pct"/>
          </w:tcPr>
          <w:p w14:paraId="60BA6670" w14:textId="71DB0C7E" w:rsidR="001A6159" w:rsidRPr="007F6EF9" w:rsidRDefault="001A6159" w:rsidP="00882453">
            <w:pPr>
              <w:tabs>
                <w:tab w:val="left" w:pos="884"/>
                <w:tab w:val="left" w:pos="1196"/>
              </w:tabs>
              <w:spacing w:after="0"/>
              <w:contextualSpacing/>
              <w:jc w:val="both"/>
              <w:rPr>
                <w:rFonts w:ascii="Times New Roman" w:hAnsi="Times New Roman"/>
                <w:color w:val="000000" w:themeColor="text1"/>
                <w:sz w:val="28"/>
                <w:szCs w:val="28"/>
                <w:lang w:val="ro-RO"/>
              </w:rPr>
            </w:pPr>
            <w:r w:rsidRPr="007F6EF9">
              <w:rPr>
                <w:rFonts w:ascii="Times New Roman" w:hAnsi="Times New Roman"/>
                <w:color w:val="000000" w:themeColor="text1"/>
                <w:sz w:val="28"/>
                <w:szCs w:val="28"/>
                <w:lang w:val="ro-RO"/>
              </w:rPr>
              <w:t>În scopul respectării prevederilor Legii nr. 239/2008 privind transparența în procesul decizional, anunțul privind inițierea procesului d</w:t>
            </w:r>
            <w:r w:rsidR="00882453" w:rsidRPr="007F6EF9">
              <w:rPr>
                <w:rFonts w:ascii="Times New Roman" w:hAnsi="Times New Roman"/>
                <w:color w:val="000000" w:themeColor="text1"/>
                <w:sz w:val="28"/>
                <w:szCs w:val="28"/>
                <w:lang w:val="ro-RO"/>
              </w:rPr>
              <w:t>e elaborare a proiectului hotărâ</w:t>
            </w:r>
            <w:r w:rsidRPr="007F6EF9">
              <w:rPr>
                <w:rFonts w:ascii="Times New Roman" w:hAnsi="Times New Roman"/>
                <w:color w:val="000000" w:themeColor="text1"/>
                <w:sz w:val="28"/>
                <w:szCs w:val="28"/>
                <w:lang w:val="ro-RO"/>
              </w:rPr>
              <w:t xml:space="preserve">rii Guvernului a fost plasat pe pagina web oficială a MIDR, la compartimentul „Transparență decizională” și pe portalul guvernamental </w:t>
            </w:r>
            <w:hyperlink r:id="rId7" w:history="1">
              <w:r w:rsidRPr="007F6EF9">
                <w:rPr>
                  <w:rStyle w:val="Hyperlink"/>
                  <w:rFonts w:ascii="Times New Roman" w:hAnsi="Times New Roman"/>
                  <w:sz w:val="28"/>
                  <w:szCs w:val="28"/>
                  <w:lang w:val="ro-RO"/>
                </w:rPr>
                <w:t>www.particip.gov.md</w:t>
              </w:r>
            </w:hyperlink>
            <w:r w:rsidRPr="007F6EF9">
              <w:rPr>
                <w:rFonts w:ascii="Times New Roman" w:hAnsi="Times New Roman"/>
                <w:color w:val="000000" w:themeColor="text1"/>
                <w:sz w:val="28"/>
                <w:szCs w:val="28"/>
                <w:lang w:val="ro-RO"/>
              </w:rPr>
              <w:t>.</w:t>
            </w:r>
          </w:p>
          <w:p w14:paraId="69F8BBC3" w14:textId="001DFA0E" w:rsidR="002236D5" w:rsidRPr="007F6EF9" w:rsidRDefault="001A6159">
            <w:pPr>
              <w:tabs>
                <w:tab w:val="left" w:pos="884"/>
                <w:tab w:val="left" w:pos="1196"/>
              </w:tabs>
              <w:spacing w:after="0"/>
              <w:contextualSpacing/>
              <w:jc w:val="both"/>
              <w:rPr>
                <w:rFonts w:ascii="Times New Roman" w:hAnsi="Times New Roman"/>
                <w:color w:val="FF0000"/>
                <w:sz w:val="28"/>
                <w:szCs w:val="28"/>
                <w:lang w:val="ro-RO"/>
              </w:rPr>
            </w:pPr>
            <w:r w:rsidRPr="007F6EF9">
              <w:rPr>
                <w:rFonts w:ascii="Times New Roman" w:hAnsi="Times New Roman"/>
                <w:color w:val="000000" w:themeColor="text1"/>
                <w:sz w:val="28"/>
                <w:szCs w:val="28"/>
                <w:lang w:val="ro-RO"/>
              </w:rPr>
              <w:t>La fel,</w:t>
            </w:r>
            <w:r w:rsidR="00132F89">
              <w:rPr>
                <w:rFonts w:ascii="Times New Roman" w:hAnsi="Times New Roman"/>
                <w:color w:val="000000" w:themeColor="text1"/>
                <w:sz w:val="28"/>
                <w:szCs w:val="28"/>
                <w:lang w:val="ro-RO"/>
              </w:rPr>
              <w:t xml:space="preserve"> proiectul hotărârii Guvernului</w:t>
            </w:r>
            <w:r w:rsidR="00DF156D">
              <w:rPr>
                <w:rFonts w:ascii="Times New Roman" w:hAnsi="Times New Roman"/>
                <w:color w:val="000000" w:themeColor="text1"/>
                <w:sz w:val="28"/>
                <w:szCs w:val="28"/>
                <w:lang w:val="ro-RO"/>
              </w:rPr>
              <w:t xml:space="preserve"> va fi</w:t>
            </w:r>
            <w:r w:rsidRPr="007F6EF9">
              <w:rPr>
                <w:rFonts w:ascii="Times New Roman" w:hAnsi="Times New Roman"/>
                <w:color w:val="000000" w:themeColor="text1"/>
                <w:sz w:val="28"/>
                <w:szCs w:val="28"/>
                <w:lang w:val="ro-RO"/>
              </w:rPr>
              <w:t xml:space="preserve"> supus avizării și consultării publice, conform art. 32 din Legea </w:t>
            </w:r>
            <w:r w:rsidR="007713D0" w:rsidRPr="007F6EF9">
              <w:rPr>
                <w:rFonts w:ascii="Times New Roman" w:hAnsi="Times New Roman"/>
                <w:color w:val="000000" w:themeColor="text1"/>
                <w:sz w:val="28"/>
                <w:szCs w:val="28"/>
                <w:lang w:val="ro-RO"/>
              </w:rPr>
              <w:t xml:space="preserve">nr. </w:t>
            </w:r>
            <w:r w:rsidRPr="007F6EF9">
              <w:rPr>
                <w:rFonts w:ascii="Times New Roman" w:hAnsi="Times New Roman"/>
                <w:color w:val="000000" w:themeColor="text1"/>
                <w:sz w:val="28"/>
                <w:szCs w:val="28"/>
                <w:lang w:val="ro-RO"/>
              </w:rPr>
              <w:t>100/2017 cu privire la actele normative</w:t>
            </w:r>
            <w:r w:rsidR="00171543" w:rsidRPr="007F6EF9">
              <w:rPr>
                <w:rFonts w:ascii="Times New Roman" w:hAnsi="Times New Roman"/>
                <w:color w:val="000000" w:themeColor="text1"/>
                <w:sz w:val="28"/>
                <w:szCs w:val="28"/>
                <w:lang w:val="ro-RO"/>
              </w:rPr>
              <w:t xml:space="preserve">, iar recomandările și obiecțiile recepționate </w:t>
            </w:r>
            <w:r w:rsidR="00B927A1">
              <w:rPr>
                <w:rFonts w:ascii="Times New Roman" w:hAnsi="Times New Roman"/>
                <w:color w:val="000000" w:themeColor="text1"/>
                <w:sz w:val="28"/>
                <w:szCs w:val="28"/>
                <w:lang w:val="ro-RO"/>
              </w:rPr>
              <w:t>vor fi reflectate</w:t>
            </w:r>
            <w:r w:rsidR="00171543" w:rsidRPr="007F6EF9">
              <w:rPr>
                <w:rFonts w:ascii="Times New Roman" w:hAnsi="Times New Roman"/>
                <w:color w:val="000000" w:themeColor="text1"/>
                <w:sz w:val="28"/>
                <w:szCs w:val="28"/>
                <w:lang w:val="ro-RO"/>
              </w:rPr>
              <w:t xml:space="preserve"> în </w:t>
            </w:r>
            <w:r w:rsidR="00B927A1">
              <w:rPr>
                <w:rFonts w:ascii="Times New Roman" w:hAnsi="Times New Roman"/>
                <w:color w:val="000000" w:themeColor="text1"/>
                <w:sz w:val="28"/>
                <w:szCs w:val="28"/>
                <w:lang w:val="ro-RO"/>
              </w:rPr>
              <w:t>Sinteza obiecțiilor și propunerilor la proiect</w:t>
            </w:r>
            <w:r w:rsidR="00171543" w:rsidRPr="007F6EF9">
              <w:rPr>
                <w:rFonts w:ascii="Times New Roman" w:hAnsi="Times New Roman"/>
                <w:color w:val="000000" w:themeColor="text1"/>
                <w:sz w:val="28"/>
                <w:szCs w:val="28"/>
                <w:lang w:val="ro-RO"/>
              </w:rPr>
              <w:t>.</w:t>
            </w:r>
          </w:p>
        </w:tc>
      </w:tr>
      <w:tr w:rsidR="002236D5" w:rsidRPr="007F6EF9" w14:paraId="73EE24A6" w14:textId="77777777" w:rsidTr="007C6829">
        <w:tc>
          <w:tcPr>
            <w:tcW w:w="5000" w:type="pct"/>
          </w:tcPr>
          <w:p w14:paraId="1965DD79" w14:textId="77777777" w:rsidR="002236D5" w:rsidRPr="007F6EF9" w:rsidRDefault="002236D5" w:rsidP="0038500A">
            <w:pPr>
              <w:tabs>
                <w:tab w:val="left" w:pos="884"/>
                <w:tab w:val="left" w:pos="1196"/>
              </w:tabs>
              <w:spacing w:after="0"/>
              <w:contextualSpacing/>
              <w:jc w:val="both"/>
              <w:rPr>
                <w:rFonts w:ascii="Times New Roman" w:hAnsi="Times New Roman"/>
                <w:b/>
                <w:sz w:val="28"/>
                <w:szCs w:val="28"/>
                <w:lang w:val="ro-RO"/>
              </w:rPr>
            </w:pPr>
            <w:r w:rsidRPr="007F6EF9">
              <w:rPr>
                <w:rFonts w:ascii="Times New Roman" w:hAnsi="Times New Roman"/>
                <w:b/>
                <w:sz w:val="28"/>
                <w:szCs w:val="28"/>
                <w:lang w:val="ro-RO"/>
              </w:rPr>
              <w:t>8. Constatările expertizei anticorupție</w:t>
            </w:r>
          </w:p>
        </w:tc>
      </w:tr>
      <w:tr w:rsidR="002236D5" w:rsidRPr="00526463" w14:paraId="48E7BA07" w14:textId="77777777" w:rsidTr="007C6829">
        <w:tc>
          <w:tcPr>
            <w:tcW w:w="5000" w:type="pct"/>
          </w:tcPr>
          <w:p w14:paraId="1200EF44" w14:textId="13F742B8" w:rsidR="002236D5" w:rsidRPr="007F6EF9" w:rsidRDefault="00882453">
            <w:pPr>
              <w:autoSpaceDE w:val="0"/>
              <w:autoSpaceDN w:val="0"/>
              <w:adjustRightInd w:val="0"/>
              <w:spacing w:after="0"/>
              <w:contextualSpacing/>
              <w:jc w:val="both"/>
              <w:rPr>
                <w:rFonts w:ascii="Times New Roman" w:hAnsi="Times New Roman"/>
                <w:b/>
                <w:sz w:val="28"/>
                <w:szCs w:val="28"/>
                <w:lang w:val="ro-RO"/>
              </w:rPr>
            </w:pPr>
            <w:r w:rsidRPr="007F6EF9">
              <w:rPr>
                <w:rFonts w:ascii="Times New Roman" w:hAnsi="Times New Roman"/>
                <w:sz w:val="28"/>
                <w:szCs w:val="28"/>
                <w:lang w:val="ro-RO"/>
              </w:rPr>
              <w:t>Proiectul de hotărâ</w:t>
            </w:r>
            <w:r w:rsidR="001A6159" w:rsidRPr="007F6EF9">
              <w:rPr>
                <w:rFonts w:ascii="Times New Roman" w:hAnsi="Times New Roman"/>
                <w:sz w:val="28"/>
                <w:szCs w:val="28"/>
                <w:lang w:val="ro-RO"/>
              </w:rPr>
              <w:t xml:space="preserve">re </w:t>
            </w:r>
            <w:r w:rsidR="007F6EF9" w:rsidRPr="007F6EF9">
              <w:rPr>
                <w:rFonts w:ascii="Times New Roman" w:hAnsi="Times New Roman"/>
                <w:sz w:val="28"/>
                <w:szCs w:val="28"/>
                <w:lang w:val="ro-RO"/>
              </w:rPr>
              <w:t>va fi</w:t>
            </w:r>
            <w:r w:rsidR="00D57DB7" w:rsidRPr="007F6EF9">
              <w:rPr>
                <w:rFonts w:ascii="Times New Roman" w:hAnsi="Times New Roman"/>
                <w:sz w:val="28"/>
                <w:szCs w:val="28"/>
                <w:lang w:val="ro-RO"/>
              </w:rPr>
              <w:t xml:space="preserve"> </w:t>
            </w:r>
            <w:r w:rsidR="001A6159" w:rsidRPr="007F6EF9">
              <w:rPr>
                <w:rFonts w:ascii="Times New Roman" w:hAnsi="Times New Roman"/>
                <w:sz w:val="28"/>
                <w:szCs w:val="28"/>
                <w:lang w:val="ro-RO"/>
              </w:rPr>
              <w:t>supus expertizei anticorupție, conform art. 35 din Legea nr.100/2017 cu privire la actele normative</w:t>
            </w:r>
            <w:r w:rsidR="00B927A1">
              <w:rPr>
                <w:rFonts w:ascii="Times New Roman" w:hAnsi="Times New Roman"/>
                <w:sz w:val="28"/>
                <w:szCs w:val="28"/>
                <w:lang w:val="ro-RO"/>
              </w:rPr>
              <w:t>.</w:t>
            </w:r>
            <w:r w:rsidR="00D57DB7" w:rsidRPr="007F6EF9">
              <w:rPr>
                <w:rFonts w:ascii="Times New Roman" w:hAnsi="Times New Roman"/>
                <w:sz w:val="28"/>
                <w:szCs w:val="28"/>
                <w:lang w:val="ro-RO"/>
              </w:rPr>
              <w:t xml:space="preserve"> </w:t>
            </w:r>
          </w:p>
        </w:tc>
      </w:tr>
      <w:tr w:rsidR="002236D5" w:rsidRPr="007F6EF9" w14:paraId="15C60DD7" w14:textId="77777777" w:rsidTr="007C6829">
        <w:tc>
          <w:tcPr>
            <w:tcW w:w="5000" w:type="pct"/>
          </w:tcPr>
          <w:p w14:paraId="7CD86C77" w14:textId="77777777" w:rsidR="002236D5" w:rsidRPr="007F6EF9" w:rsidRDefault="002236D5" w:rsidP="0038500A">
            <w:pPr>
              <w:tabs>
                <w:tab w:val="left" w:pos="884"/>
                <w:tab w:val="left" w:pos="1196"/>
              </w:tabs>
              <w:spacing w:after="0"/>
              <w:contextualSpacing/>
              <w:jc w:val="both"/>
              <w:rPr>
                <w:rFonts w:ascii="Times New Roman" w:hAnsi="Times New Roman"/>
                <w:b/>
                <w:sz w:val="28"/>
                <w:szCs w:val="28"/>
                <w:lang w:val="ro-RO"/>
              </w:rPr>
            </w:pPr>
            <w:r w:rsidRPr="007F6EF9">
              <w:rPr>
                <w:rFonts w:ascii="Times New Roman" w:hAnsi="Times New Roman"/>
                <w:b/>
                <w:sz w:val="28"/>
                <w:szCs w:val="28"/>
                <w:lang w:val="ro-RO"/>
              </w:rPr>
              <w:t>9. Constatările expertizei de compatibilitate</w:t>
            </w:r>
          </w:p>
        </w:tc>
      </w:tr>
      <w:tr w:rsidR="002236D5" w:rsidRPr="00526463" w14:paraId="28D73526" w14:textId="77777777" w:rsidTr="007C6829">
        <w:tc>
          <w:tcPr>
            <w:tcW w:w="5000" w:type="pct"/>
          </w:tcPr>
          <w:p w14:paraId="6A0DA747" w14:textId="77777777" w:rsidR="002236D5" w:rsidRPr="007F6EF9" w:rsidRDefault="002236D5" w:rsidP="00882453">
            <w:pPr>
              <w:autoSpaceDE w:val="0"/>
              <w:autoSpaceDN w:val="0"/>
              <w:adjustRightInd w:val="0"/>
              <w:spacing w:after="0"/>
              <w:contextualSpacing/>
              <w:jc w:val="both"/>
              <w:rPr>
                <w:rFonts w:ascii="Times New Roman" w:hAnsi="Times New Roman"/>
                <w:sz w:val="28"/>
                <w:szCs w:val="28"/>
                <w:lang w:val="ro-RO"/>
              </w:rPr>
            </w:pPr>
            <w:r w:rsidRPr="007F6EF9">
              <w:rPr>
                <w:rFonts w:ascii="Times New Roman" w:hAnsi="Times New Roman"/>
                <w:sz w:val="28"/>
                <w:szCs w:val="28"/>
                <w:lang w:val="ro-RO"/>
              </w:rPr>
              <w:t>Efectuarea expertizei de compatibilitate nu este necesară, proiectul actului normativ neavând ca scop armonizarea legislației naționale cu cea a Uniunii Europene.</w:t>
            </w:r>
          </w:p>
        </w:tc>
      </w:tr>
      <w:tr w:rsidR="002236D5" w:rsidRPr="007F6EF9" w14:paraId="2A9021D0" w14:textId="77777777" w:rsidTr="007C6829">
        <w:tc>
          <w:tcPr>
            <w:tcW w:w="5000" w:type="pct"/>
          </w:tcPr>
          <w:p w14:paraId="631EAAED" w14:textId="77777777" w:rsidR="002236D5" w:rsidRPr="007F6EF9" w:rsidRDefault="002236D5" w:rsidP="0038500A">
            <w:pPr>
              <w:tabs>
                <w:tab w:val="left" w:pos="884"/>
                <w:tab w:val="left" w:pos="1196"/>
              </w:tabs>
              <w:spacing w:after="0"/>
              <w:contextualSpacing/>
              <w:jc w:val="both"/>
              <w:rPr>
                <w:rFonts w:ascii="Times New Roman" w:hAnsi="Times New Roman"/>
                <w:b/>
                <w:sz w:val="28"/>
                <w:szCs w:val="28"/>
                <w:lang w:val="ro-RO"/>
              </w:rPr>
            </w:pPr>
            <w:r w:rsidRPr="007F6EF9">
              <w:rPr>
                <w:rFonts w:ascii="Times New Roman" w:hAnsi="Times New Roman"/>
                <w:b/>
                <w:sz w:val="28"/>
                <w:szCs w:val="28"/>
                <w:lang w:val="ro-RO"/>
              </w:rPr>
              <w:t>10. Constatările expertizei juridice</w:t>
            </w:r>
          </w:p>
        </w:tc>
      </w:tr>
      <w:tr w:rsidR="002236D5" w:rsidRPr="00526463" w14:paraId="71822793" w14:textId="77777777" w:rsidTr="007C6829">
        <w:tc>
          <w:tcPr>
            <w:tcW w:w="5000" w:type="pct"/>
          </w:tcPr>
          <w:p w14:paraId="766DE8A0" w14:textId="1088E1C2" w:rsidR="002236D5" w:rsidRPr="007F6EF9" w:rsidRDefault="00882453">
            <w:pPr>
              <w:spacing w:after="0"/>
              <w:contextualSpacing/>
              <w:jc w:val="both"/>
              <w:rPr>
                <w:rFonts w:ascii="Times New Roman" w:hAnsi="Times New Roman"/>
                <w:sz w:val="28"/>
                <w:szCs w:val="28"/>
                <w:lang w:val="ro-RO"/>
              </w:rPr>
            </w:pPr>
            <w:r w:rsidRPr="007F6EF9">
              <w:rPr>
                <w:rFonts w:ascii="Times New Roman" w:hAnsi="Times New Roman"/>
                <w:sz w:val="28"/>
                <w:szCs w:val="28"/>
                <w:lang w:val="ro-RO"/>
              </w:rPr>
              <w:t>Proiectul de hotărâ</w:t>
            </w:r>
            <w:r w:rsidR="00081E5B" w:rsidRPr="007F6EF9">
              <w:rPr>
                <w:rFonts w:ascii="Times New Roman" w:hAnsi="Times New Roman"/>
                <w:sz w:val="28"/>
                <w:szCs w:val="28"/>
                <w:lang w:val="ro-RO"/>
              </w:rPr>
              <w:t xml:space="preserve">re </w:t>
            </w:r>
            <w:r w:rsidR="007F6EF9" w:rsidRPr="007F6EF9">
              <w:rPr>
                <w:rFonts w:ascii="Times New Roman" w:hAnsi="Times New Roman"/>
                <w:sz w:val="28"/>
                <w:szCs w:val="28"/>
                <w:lang w:val="ro-RO"/>
              </w:rPr>
              <w:t>va fi supus</w:t>
            </w:r>
            <w:r w:rsidR="00081E5B" w:rsidRPr="007F6EF9">
              <w:rPr>
                <w:rFonts w:ascii="Times New Roman" w:hAnsi="Times New Roman"/>
                <w:sz w:val="28"/>
                <w:szCs w:val="28"/>
                <w:lang w:val="ro-RO"/>
              </w:rPr>
              <w:t xml:space="preserve"> expertizei juridice, conform art.37 din Legea nr.100/2017 cu privire la actele normative.</w:t>
            </w:r>
          </w:p>
        </w:tc>
      </w:tr>
      <w:tr w:rsidR="00FE455C" w:rsidRPr="007F6EF9" w14:paraId="7892B9AC" w14:textId="77777777" w:rsidTr="007C6829">
        <w:tc>
          <w:tcPr>
            <w:tcW w:w="5000" w:type="pct"/>
          </w:tcPr>
          <w:p w14:paraId="29353082" w14:textId="77777777" w:rsidR="00FE455C" w:rsidRPr="007F6EF9" w:rsidRDefault="00FE455C" w:rsidP="00FE455C">
            <w:pPr>
              <w:spacing w:after="0"/>
              <w:contextualSpacing/>
              <w:jc w:val="both"/>
              <w:rPr>
                <w:rFonts w:ascii="Times New Roman" w:hAnsi="Times New Roman"/>
                <w:sz w:val="28"/>
                <w:szCs w:val="28"/>
                <w:lang w:val="ro-RO"/>
              </w:rPr>
            </w:pPr>
            <w:r w:rsidRPr="007F6EF9">
              <w:rPr>
                <w:rFonts w:ascii="Times New Roman" w:hAnsi="Times New Roman"/>
                <w:b/>
                <w:sz w:val="28"/>
                <w:szCs w:val="28"/>
                <w:lang w:val="ro-RO"/>
              </w:rPr>
              <w:t xml:space="preserve">10. </w:t>
            </w:r>
            <w:r w:rsidR="001A6159" w:rsidRPr="007F6EF9">
              <w:rPr>
                <w:rFonts w:ascii="Times New Roman" w:hAnsi="Times New Roman"/>
                <w:b/>
                <w:sz w:val="28"/>
                <w:szCs w:val="28"/>
                <w:lang w:val="ro-RO"/>
              </w:rPr>
              <w:t>Alte expertize</w:t>
            </w:r>
          </w:p>
        </w:tc>
      </w:tr>
      <w:tr w:rsidR="00FE455C" w:rsidRPr="00526463" w14:paraId="3F6EF4FE" w14:textId="77777777" w:rsidTr="007C6829">
        <w:tc>
          <w:tcPr>
            <w:tcW w:w="5000" w:type="pct"/>
          </w:tcPr>
          <w:p w14:paraId="2FEA0282" w14:textId="31A2C5C2" w:rsidR="00FE455C" w:rsidRPr="00263713" w:rsidRDefault="00263713" w:rsidP="00270FAA">
            <w:pPr>
              <w:spacing w:after="0"/>
              <w:contextualSpacing/>
              <w:jc w:val="both"/>
              <w:rPr>
                <w:rFonts w:ascii="Times New Roman" w:hAnsi="Times New Roman"/>
                <w:sz w:val="28"/>
                <w:szCs w:val="28"/>
                <w:lang w:val="ro-RO"/>
              </w:rPr>
            </w:pPr>
            <w:r w:rsidRPr="00835EDC">
              <w:rPr>
                <w:rFonts w:ascii="Times New Roman" w:hAnsi="Times New Roman"/>
                <w:sz w:val="28"/>
                <w:szCs w:val="28"/>
                <w:lang w:val="ro-MD"/>
              </w:rPr>
              <w:t>P</w:t>
            </w:r>
            <w:r w:rsidRPr="00835EDC">
              <w:rPr>
                <w:rFonts w:ascii="Times New Roman" w:hAnsi="Times New Roman"/>
                <w:sz w:val="28"/>
                <w:szCs w:val="28"/>
                <w:lang w:val="it-IT"/>
              </w:rPr>
              <w:t>roiectul nu cade sub incidența altor expertize necesare a fi efectuate în condițiile Legii nr.100/2017 cu privire la actele normative.</w:t>
            </w:r>
          </w:p>
        </w:tc>
      </w:tr>
    </w:tbl>
    <w:p w14:paraId="7404538F" w14:textId="77777777" w:rsidR="007C6829" w:rsidRDefault="007C6829" w:rsidP="007C6829">
      <w:pPr>
        <w:tabs>
          <w:tab w:val="left" w:pos="884"/>
          <w:tab w:val="left" w:pos="1196"/>
        </w:tabs>
        <w:spacing w:before="120" w:after="120"/>
        <w:ind w:hanging="180"/>
        <w:jc w:val="both"/>
        <w:rPr>
          <w:rFonts w:ascii="Times New Roman" w:hAnsi="Times New Roman"/>
          <w:b/>
          <w:bCs/>
          <w:sz w:val="28"/>
          <w:szCs w:val="28"/>
          <w:lang w:val="ro-RO"/>
        </w:rPr>
      </w:pPr>
    </w:p>
    <w:p w14:paraId="4D1DFC45" w14:textId="0A81D7D9" w:rsidR="002236D5" w:rsidRPr="00A111CB" w:rsidRDefault="00132F89" w:rsidP="007C6829">
      <w:pPr>
        <w:tabs>
          <w:tab w:val="left" w:pos="884"/>
          <w:tab w:val="left" w:pos="1196"/>
        </w:tabs>
        <w:spacing w:before="120" w:after="120"/>
        <w:ind w:hanging="180"/>
        <w:jc w:val="both"/>
        <w:rPr>
          <w:rFonts w:ascii="Times New Roman" w:hAnsi="Times New Roman"/>
          <w:b/>
          <w:bCs/>
          <w:sz w:val="28"/>
          <w:szCs w:val="28"/>
          <w:lang w:val="ro-RO"/>
        </w:rPr>
      </w:pPr>
      <w:r>
        <w:rPr>
          <w:rFonts w:ascii="Times New Roman" w:hAnsi="Times New Roman"/>
          <w:b/>
          <w:bCs/>
          <w:sz w:val="28"/>
          <w:szCs w:val="28"/>
          <w:lang w:val="ro-RO"/>
        </w:rPr>
        <w:tab/>
        <w:t xml:space="preserve">      </w:t>
      </w:r>
      <w:r w:rsidR="002236D5">
        <w:rPr>
          <w:rFonts w:ascii="Times New Roman" w:hAnsi="Times New Roman"/>
          <w:b/>
          <w:bCs/>
          <w:sz w:val="28"/>
          <w:szCs w:val="28"/>
          <w:lang w:val="ro-RO"/>
        </w:rPr>
        <w:t>Secretar general</w:t>
      </w:r>
      <w:r w:rsidR="00B0110E">
        <w:rPr>
          <w:rFonts w:ascii="Times New Roman" w:hAnsi="Times New Roman"/>
          <w:b/>
          <w:bCs/>
          <w:sz w:val="28"/>
          <w:szCs w:val="28"/>
          <w:lang w:val="ro-RO"/>
        </w:rPr>
        <w:t xml:space="preserve"> al ministerului </w:t>
      </w:r>
      <w:bookmarkStart w:id="0" w:name="_GoBack"/>
      <w:bookmarkEnd w:id="0"/>
      <w:r w:rsidR="00B0110E">
        <w:rPr>
          <w:rFonts w:ascii="Times New Roman" w:hAnsi="Times New Roman"/>
          <w:b/>
          <w:bCs/>
          <w:sz w:val="28"/>
          <w:szCs w:val="28"/>
          <w:lang w:val="ro-RO"/>
        </w:rPr>
        <w:tab/>
      </w:r>
      <w:r w:rsidR="00882453">
        <w:rPr>
          <w:rFonts w:ascii="Times New Roman" w:hAnsi="Times New Roman"/>
          <w:b/>
          <w:bCs/>
          <w:sz w:val="28"/>
          <w:szCs w:val="28"/>
          <w:lang w:val="ro-RO"/>
        </w:rPr>
        <w:t xml:space="preserve">       </w:t>
      </w:r>
      <w:r w:rsidR="007C6829">
        <w:rPr>
          <w:rFonts w:ascii="Times New Roman" w:hAnsi="Times New Roman"/>
          <w:b/>
          <w:bCs/>
          <w:sz w:val="28"/>
          <w:szCs w:val="28"/>
          <w:lang w:val="ro-RO"/>
        </w:rPr>
        <w:t xml:space="preserve">  </w:t>
      </w:r>
      <w:r w:rsidR="00882453">
        <w:rPr>
          <w:rFonts w:ascii="Times New Roman" w:hAnsi="Times New Roman"/>
          <w:b/>
          <w:bCs/>
          <w:sz w:val="28"/>
          <w:szCs w:val="28"/>
          <w:lang w:val="ro-RO"/>
        </w:rPr>
        <w:t xml:space="preserve"> </w:t>
      </w:r>
      <w:r w:rsidR="00B0110E">
        <w:rPr>
          <w:rFonts w:ascii="Times New Roman" w:hAnsi="Times New Roman"/>
          <w:b/>
          <w:bCs/>
          <w:sz w:val="28"/>
          <w:szCs w:val="28"/>
          <w:lang w:val="ro-RO"/>
        </w:rPr>
        <w:t xml:space="preserve">        </w:t>
      </w:r>
      <w:r w:rsidR="00882453">
        <w:rPr>
          <w:rFonts w:ascii="Times New Roman" w:hAnsi="Times New Roman"/>
          <w:b/>
          <w:bCs/>
          <w:sz w:val="28"/>
          <w:szCs w:val="28"/>
          <w:lang w:val="ro-RO"/>
        </w:rPr>
        <w:t xml:space="preserve">      </w:t>
      </w:r>
      <w:r w:rsidR="007C6829">
        <w:rPr>
          <w:rFonts w:ascii="Times New Roman" w:hAnsi="Times New Roman"/>
          <w:b/>
          <w:bCs/>
          <w:sz w:val="28"/>
          <w:szCs w:val="28"/>
          <w:lang w:val="ro-RO"/>
        </w:rPr>
        <w:t xml:space="preserve">      </w:t>
      </w:r>
      <w:r w:rsidR="002236D5" w:rsidRPr="00A111CB">
        <w:rPr>
          <w:rFonts w:ascii="Times New Roman" w:hAnsi="Times New Roman"/>
          <w:b/>
          <w:bCs/>
          <w:noProof/>
          <w:sz w:val="28"/>
          <w:szCs w:val="28"/>
          <w:lang w:val="ro-RO"/>
        </w:rPr>
        <w:tab/>
      </w:r>
      <w:r w:rsidR="00DF156D">
        <w:rPr>
          <w:rFonts w:ascii="Times New Roman" w:hAnsi="Times New Roman"/>
          <w:b/>
          <w:bCs/>
          <w:noProof/>
          <w:sz w:val="28"/>
          <w:szCs w:val="28"/>
          <w:lang w:val="ro-RO"/>
        </w:rPr>
        <w:t>Angela ȚURCANU</w:t>
      </w:r>
    </w:p>
    <w:p w14:paraId="1263C85F" w14:textId="77777777" w:rsidR="00D359AF" w:rsidRPr="002236D5" w:rsidRDefault="00862397">
      <w:pPr>
        <w:rPr>
          <w:lang w:val="en-US"/>
        </w:rPr>
      </w:pPr>
    </w:p>
    <w:sectPr w:rsidR="00D359AF" w:rsidRPr="002236D5" w:rsidSect="00A111CB">
      <w:footerReference w:type="even" r:id="rId8"/>
      <w:pgSz w:w="11906" w:h="16838"/>
      <w:pgMar w:top="993" w:right="567" w:bottom="993" w:left="117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8BEF5" w14:textId="77777777" w:rsidR="00862397" w:rsidRDefault="00862397">
      <w:pPr>
        <w:spacing w:after="0" w:line="240" w:lineRule="auto"/>
      </w:pPr>
      <w:r>
        <w:separator/>
      </w:r>
    </w:p>
  </w:endnote>
  <w:endnote w:type="continuationSeparator" w:id="0">
    <w:p w14:paraId="395A4DC1" w14:textId="77777777" w:rsidR="00862397" w:rsidRDefault="00862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MT">
    <w:altName w:val="Yu Gothic UI"/>
    <w:panose1 w:val="00000000000000000000"/>
    <w:charset w:val="80"/>
    <w:family w:val="auto"/>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7188" w14:textId="77777777" w:rsidR="00711704" w:rsidRDefault="00DC3C48" w:rsidP="0071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873C68" w14:textId="77777777" w:rsidR="00711704" w:rsidRDefault="00862397" w:rsidP="0071170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39673" w14:textId="77777777" w:rsidR="00862397" w:rsidRDefault="00862397">
      <w:pPr>
        <w:spacing w:after="0" w:line="240" w:lineRule="auto"/>
      </w:pPr>
      <w:r>
        <w:separator/>
      </w:r>
    </w:p>
  </w:footnote>
  <w:footnote w:type="continuationSeparator" w:id="0">
    <w:p w14:paraId="2A0A56E7" w14:textId="77777777" w:rsidR="00862397" w:rsidRDefault="008623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53831"/>
    <w:multiLevelType w:val="hybridMultilevel"/>
    <w:tmpl w:val="58FE70EA"/>
    <w:lvl w:ilvl="0" w:tplc="04090011">
      <w:start w:val="1"/>
      <w:numFmt w:val="decimal"/>
      <w:lvlText w:val="%1)"/>
      <w:lvlJc w:val="left"/>
      <w:pPr>
        <w:ind w:left="928" w:hanging="360"/>
      </w:pPr>
      <w:rPr>
        <w:b w:val="0"/>
      </w:rPr>
    </w:lvl>
    <w:lvl w:ilvl="1" w:tplc="3FCCE5D0">
      <w:start w:val="1"/>
      <w:numFmt w:val="lowerLetter"/>
      <w:lvlText w:val="%2)"/>
      <w:lvlJc w:val="left"/>
      <w:pPr>
        <w:ind w:left="2187" w:hanging="54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2CC8383D"/>
    <w:multiLevelType w:val="hybridMultilevel"/>
    <w:tmpl w:val="CF6633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D15786"/>
    <w:multiLevelType w:val="multilevel"/>
    <w:tmpl w:val="BB961E52"/>
    <w:lvl w:ilvl="0">
      <w:start w:val="1"/>
      <w:numFmt w:val="bullet"/>
      <w:pStyle w:val="Bullet"/>
      <w:lvlText w:val=""/>
      <w:lvlJc w:val="left"/>
      <w:pPr>
        <w:ind w:left="720" w:hanging="360"/>
      </w:pPr>
      <w:rPr>
        <w:rFonts w:ascii="Symbol" w:hAnsi="Symbol" w:hint="default"/>
        <w:color w:val="000000"/>
        <w:sz w:val="22"/>
      </w:rPr>
    </w:lvl>
    <w:lvl w:ilvl="1">
      <w:start w:val="1"/>
      <w:numFmt w:val="bullet"/>
      <w:lvlText w:val="‒"/>
      <w:lvlJc w:val="left"/>
      <w:pPr>
        <w:ind w:left="1418" w:hanging="338"/>
      </w:pPr>
      <w:rPr>
        <w:rFonts w:ascii="Times New Roman" w:hAnsi="Times New Roman" w:cs="Times New Roman" w:hint="default"/>
        <w:color w:val="1F497D"/>
      </w:rPr>
    </w:lvl>
    <w:lvl w:ilvl="2">
      <w:start w:val="1"/>
      <w:numFmt w:val="bullet"/>
      <w:lvlText w:val="‒"/>
      <w:lvlJc w:val="left"/>
      <w:pPr>
        <w:ind w:left="2155" w:hanging="355"/>
      </w:pPr>
      <w:rPr>
        <w:rFonts w:ascii="Times New Roman" w:hAnsi="Times New Roman" w:cs="Times New Roman" w:hint="default"/>
        <w:color w:val="1F497D"/>
      </w:rPr>
    </w:lvl>
    <w:lvl w:ilvl="3">
      <w:start w:val="1"/>
      <w:numFmt w:val="bullet"/>
      <w:lvlText w:val="‒"/>
      <w:lvlJc w:val="left"/>
      <w:pPr>
        <w:ind w:left="2835" w:hanging="315"/>
      </w:pPr>
      <w:rPr>
        <w:rFonts w:ascii="Times New Roman" w:hAnsi="Times New Roman" w:cs="Times New Roman" w:hint="default"/>
        <w:color w:val="1F497D"/>
      </w:rPr>
    </w:lvl>
    <w:lvl w:ilvl="4">
      <w:start w:val="1"/>
      <w:numFmt w:val="bullet"/>
      <w:lvlText w:val="‒"/>
      <w:lvlJc w:val="left"/>
      <w:pPr>
        <w:ind w:left="3856" w:hanging="616"/>
      </w:pPr>
      <w:rPr>
        <w:rFonts w:ascii="Times New Roman" w:hAnsi="Times New Roman" w:cs="Times New Roman" w:hint="default"/>
        <w:color w:val="1F497D"/>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3B8"/>
    <w:rsid w:val="00014FC1"/>
    <w:rsid w:val="00025E67"/>
    <w:rsid w:val="00081E5B"/>
    <w:rsid w:val="00091181"/>
    <w:rsid w:val="000A4BB6"/>
    <w:rsid w:val="000A4C76"/>
    <w:rsid w:val="000B4774"/>
    <w:rsid w:val="000E4FFC"/>
    <w:rsid w:val="001069E0"/>
    <w:rsid w:val="001072FD"/>
    <w:rsid w:val="0011225B"/>
    <w:rsid w:val="0013135A"/>
    <w:rsid w:val="00132F89"/>
    <w:rsid w:val="0014094C"/>
    <w:rsid w:val="00171543"/>
    <w:rsid w:val="00184E24"/>
    <w:rsid w:val="001A4C0D"/>
    <w:rsid w:val="001A6159"/>
    <w:rsid w:val="001B01E9"/>
    <w:rsid w:val="001B3069"/>
    <w:rsid w:val="001D27F1"/>
    <w:rsid w:val="0020123B"/>
    <w:rsid w:val="00210CEC"/>
    <w:rsid w:val="00222960"/>
    <w:rsid w:val="002236D5"/>
    <w:rsid w:val="00256D10"/>
    <w:rsid w:val="00263713"/>
    <w:rsid w:val="00264DBD"/>
    <w:rsid w:val="00270FAA"/>
    <w:rsid w:val="00273BC1"/>
    <w:rsid w:val="00284DFD"/>
    <w:rsid w:val="002972D4"/>
    <w:rsid w:val="002B3F7D"/>
    <w:rsid w:val="002C5D40"/>
    <w:rsid w:val="00300172"/>
    <w:rsid w:val="003217A5"/>
    <w:rsid w:val="00357710"/>
    <w:rsid w:val="00360357"/>
    <w:rsid w:val="003951B8"/>
    <w:rsid w:val="003A05BC"/>
    <w:rsid w:val="003B0DFD"/>
    <w:rsid w:val="003C37F8"/>
    <w:rsid w:val="003E6C22"/>
    <w:rsid w:val="004034DF"/>
    <w:rsid w:val="00420668"/>
    <w:rsid w:val="004439FF"/>
    <w:rsid w:val="00450F00"/>
    <w:rsid w:val="004547AF"/>
    <w:rsid w:val="004659B1"/>
    <w:rsid w:val="00496FB4"/>
    <w:rsid w:val="004A39A3"/>
    <w:rsid w:val="004A4273"/>
    <w:rsid w:val="004D6B54"/>
    <w:rsid w:val="004E364D"/>
    <w:rsid w:val="004F0504"/>
    <w:rsid w:val="004F4814"/>
    <w:rsid w:val="004F4989"/>
    <w:rsid w:val="0051690E"/>
    <w:rsid w:val="00520CC1"/>
    <w:rsid w:val="00524DDA"/>
    <w:rsid w:val="00526463"/>
    <w:rsid w:val="005450BB"/>
    <w:rsid w:val="005A0147"/>
    <w:rsid w:val="005C0A43"/>
    <w:rsid w:val="005E1D10"/>
    <w:rsid w:val="005E31C0"/>
    <w:rsid w:val="005E60C3"/>
    <w:rsid w:val="0066639C"/>
    <w:rsid w:val="006930F3"/>
    <w:rsid w:val="00696EBF"/>
    <w:rsid w:val="006A02D6"/>
    <w:rsid w:val="006B4CCB"/>
    <w:rsid w:val="006C219A"/>
    <w:rsid w:val="006D4BAE"/>
    <w:rsid w:val="006F5452"/>
    <w:rsid w:val="00746727"/>
    <w:rsid w:val="0076325E"/>
    <w:rsid w:val="007713D0"/>
    <w:rsid w:val="00784F94"/>
    <w:rsid w:val="007B3191"/>
    <w:rsid w:val="007B6A5E"/>
    <w:rsid w:val="007C6829"/>
    <w:rsid w:val="007F6EF9"/>
    <w:rsid w:val="008114C9"/>
    <w:rsid w:val="00821081"/>
    <w:rsid w:val="00826866"/>
    <w:rsid w:val="008343EE"/>
    <w:rsid w:val="00835EDC"/>
    <w:rsid w:val="00851571"/>
    <w:rsid w:val="00862397"/>
    <w:rsid w:val="00882453"/>
    <w:rsid w:val="008951BD"/>
    <w:rsid w:val="008A47E0"/>
    <w:rsid w:val="008B3000"/>
    <w:rsid w:val="008B48D7"/>
    <w:rsid w:val="00963D31"/>
    <w:rsid w:val="00971B3E"/>
    <w:rsid w:val="00973888"/>
    <w:rsid w:val="009A2284"/>
    <w:rsid w:val="009C1063"/>
    <w:rsid w:val="009C2E93"/>
    <w:rsid w:val="009E68C7"/>
    <w:rsid w:val="009E6907"/>
    <w:rsid w:val="00A252F4"/>
    <w:rsid w:val="00A26388"/>
    <w:rsid w:val="00A911DA"/>
    <w:rsid w:val="00A91E36"/>
    <w:rsid w:val="00A93A6B"/>
    <w:rsid w:val="00AA1123"/>
    <w:rsid w:val="00AD4A71"/>
    <w:rsid w:val="00AF4FE7"/>
    <w:rsid w:val="00B0110E"/>
    <w:rsid w:val="00B47E0F"/>
    <w:rsid w:val="00B60DAF"/>
    <w:rsid w:val="00B657EB"/>
    <w:rsid w:val="00B67385"/>
    <w:rsid w:val="00B77032"/>
    <w:rsid w:val="00B927A1"/>
    <w:rsid w:val="00B97B44"/>
    <w:rsid w:val="00BB0BA3"/>
    <w:rsid w:val="00BB3449"/>
    <w:rsid w:val="00BC58B9"/>
    <w:rsid w:val="00BE702D"/>
    <w:rsid w:val="00BF0FF3"/>
    <w:rsid w:val="00BF210A"/>
    <w:rsid w:val="00C11E49"/>
    <w:rsid w:val="00C16856"/>
    <w:rsid w:val="00C171A1"/>
    <w:rsid w:val="00C207D1"/>
    <w:rsid w:val="00C61DA8"/>
    <w:rsid w:val="00C6533F"/>
    <w:rsid w:val="00C673B8"/>
    <w:rsid w:val="00C878F1"/>
    <w:rsid w:val="00CA1006"/>
    <w:rsid w:val="00CA1088"/>
    <w:rsid w:val="00CA1640"/>
    <w:rsid w:val="00CB4890"/>
    <w:rsid w:val="00CC2290"/>
    <w:rsid w:val="00CC6B69"/>
    <w:rsid w:val="00CE30E9"/>
    <w:rsid w:val="00CF0106"/>
    <w:rsid w:val="00D023DC"/>
    <w:rsid w:val="00D2121E"/>
    <w:rsid w:val="00D57DB7"/>
    <w:rsid w:val="00D7556E"/>
    <w:rsid w:val="00DA04E4"/>
    <w:rsid w:val="00DC3C48"/>
    <w:rsid w:val="00DD0842"/>
    <w:rsid w:val="00DE1226"/>
    <w:rsid w:val="00DE63B6"/>
    <w:rsid w:val="00DF156D"/>
    <w:rsid w:val="00E04ED3"/>
    <w:rsid w:val="00E27432"/>
    <w:rsid w:val="00E5478A"/>
    <w:rsid w:val="00E54C2A"/>
    <w:rsid w:val="00E61CA9"/>
    <w:rsid w:val="00E646A7"/>
    <w:rsid w:val="00E76AF6"/>
    <w:rsid w:val="00E901B9"/>
    <w:rsid w:val="00E91A2B"/>
    <w:rsid w:val="00E92983"/>
    <w:rsid w:val="00EA6EE0"/>
    <w:rsid w:val="00EF2AE5"/>
    <w:rsid w:val="00F13EEB"/>
    <w:rsid w:val="00F20681"/>
    <w:rsid w:val="00F36A36"/>
    <w:rsid w:val="00F40736"/>
    <w:rsid w:val="00F60934"/>
    <w:rsid w:val="00F730E2"/>
    <w:rsid w:val="00FA22DC"/>
    <w:rsid w:val="00FE4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2B6D5"/>
  <w15:chartTrackingRefBased/>
  <w15:docId w15:val="{A093A0A7-38F6-4856-8741-61727F5AC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6D5"/>
    <w:pPr>
      <w:spacing w:after="200" w:line="276" w:lineRule="auto"/>
    </w:pPr>
    <w:rPr>
      <w:rFonts w:ascii="Calibri" w:eastAsia="Calibri"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36D5"/>
    <w:pPr>
      <w:tabs>
        <w:tab w:val="center" w:pos="4677"/>
        <w:tab w:val="right" w:pos="9355"/>
      </w:tabs>
    </w:pPr>
    <w:rPr>
      <w:rFonts w:eastAsia="Times New Roman"/>
    </w:rPr>
  </w:style>
  <w:style w:type="character" w:customStyle="1" w:styleId="FooterChar">
    <w:name w:val="Footer Char"/>
    <w:basedOn w:val="DefaultParagraphFont"/>
    <w:link w:val="Footer"/>
    <w:rsid w:val="002236D5"/>
    <w:rPr>
      <w:rFonts w:ascii="Calibri" w:eastAsia="Times New Roman" w:hAnsi="Calibri" w:cs="Times New Roman"/>
      <w:lang w:val="ru-RU" w:eastAsia="ru-RU"/>
    </w:rPr>
  </w:style>
  <w:style w:type="character" w:styleId="PageNumber">
    <w:name w:val="page number"/>
    <w:rsid w:val="002236D5"/>
    <w:rPr>
      <w:rFonts w:cs="Times New Roman"/>
    </w:rPr>
  </w:style>
  <w:style w:type="character" w:styleId="Hyperlink">
    <w:name w:val="Hyperlink"/>
    <w:rsid w:val="002236D5"/>
    <w:rPr>
      <w:color w:val="0000FF"/>
      <w:u w:val="single"/>
    </w:rPr>
  </w:style>
  <w:style w:type="paragraph" w:customStyle="1" w:styleId="Bullet">
    <w:name w:val="Bullet"/>
    <w:basedOn w:val="ListParagraph"/>
    <w:link w:val="BulletChar"/>
    <w:qFormat/>
    <w:rsid w:val="002236D5"/>
    <w:pPr>
      <w:numPr>
        <w:numId w:val="2"/>
      </w:numPr>
      <w:spacing w:after="60" w:line="240" w:lineRule="auto"/>
      <w:contextualSpacing w:val="0"/>
      <w:jc w:val="both"/>
    </w:pPr>
    <w:rPr>
      <w:rFonts w:eastAsia="MS Gothic" w:cs="Cambria"/>
      <w:color w:val="000000"/>
      <w:lang w:val="lt-LT" w:eastAsia="en-GB"/>
    </w:rPr>
  </w:style>
  <w:style w:type="character" w:customStyle="1" w:styleId="BulletChar">
    <w:name w:val="Bullet Char"/>
    <w:link w:val="Bullet"/>
    <w:rsid w:val="002236D5"/>
    <w:rPr>
      <w:rFonts w:ascii="Calibri" w:eastAsia="MS Gothic" w:hAnsi="Calibri" w:cs="Cambria"/>
      <w:color w:val="000000"/>
      <w:lang w:val="lt-LT" w:eastAsia="en-GB"/>
    </w:rPr>
  </w:style>
  <w:style w:type="character" w:customStyle="1" w:styleId="fontstyle01">
    <w:name w:val="fontstyle01"/>
    <w:rsid w:val="002236D5"/>
    <w:rPr>
      <w:rFonts w:ascii="ArialMT" w:hAnsi="ArialMT" w:hint="default"/>
      <w:b w:val="0"/>
      <w:bCs w:val="0"/>
      <w:i w:val="0"/>
      <w:iCs w:val="0"/>
      <w:color w:val="000000"/>
      <w:sz w:val="22"/>
      <w:szCs w:val="22"/>
    </w:rPr>
  </w:style>
  <w:style w:type="paragraph" w:styleId="ListParagraph">
    <w:name w:val="List Paragraph"/>
    <w:aliases w:val="ERP-List Paragraph,List Paragraph11,Bullet EY,List Paragraph1,Akapit z listą BS,Outlines a.b.c.,List_Paragraph,Multilevel para_II,Akapit z lista BS,Normal bullet 2,Forth level,List1,body 2,Listă colorată - Accentuare 11,Citation Li"/>
    <w:basedOn w:val="Normal"/>
    <w:link w:val="ListParagraphChar"/>
    <w:uiPriority w:val="34"/>
    <w:qFormat/>
    <w:rsid w:val="002236D5"/>
    <w:pPr>
      <w:ind w:left="720"/>
      <w:contextualSpacing/>
    </w:pPr>
  </w:style>
  <w:style w:type="paragraph" w:styleId="BalloonText">
    <w:name w:val="Balloon Text"/>
    <w:basedOn w:val="Normal"/>
    <w:link w:val="BalloonTextChar"/>
    <w:uiPriority w:val="99"/>
    <w:semiHidden/>
    <w:unhideWhenUsed/>
    <w:rsid w:val="006F54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452"/>
    <w:rPr>
      <w:rFonts w:ascii="Segoe UI" w:eastAsia="Calibri" w:hAnsi="Segoe UI" w:cs="Segoe UI"/>
      <w:sz w:val="18"/>
      <w:szCs w:val="18"/>
      <w:lang w:val="ru-RU" w:eastAsia="ru-RU"/>
    </w:rPr>
  </w:style>
  <w:style w:type="character" w:styleId="Strong">
    <w:name w:val="Strong"/>
    <w:basedOn w:val="DefaultParagraphFont"/>
    <w:uiPriority w:val="22"/>
    <w:qFormat/>
    <w:rsid w:val="00420668"/>
    <w:rPr>
      <w:b/>
      <w:bCs/>
    </w:rPr>
  </w:style>
  <w:style w:type="paragraph" w:styleId="Revision">
    <w:name w:val="Revision"/>
    <w:hidden/>
    <w:uiPriority w:val="99"/>
    <w:semiHidden/>
    <w:rsid w:val="00360357"/>
    <w:pPr>
      <w:spacing w:after="0" w:line="240" w:lineRule="auto"/>
    </w:pPr>
    <w:rPr>
      <w:rFonts w:ascii="Calibri" w:eastAsia="Calibri" w:hAnsi="Calibri" w:cs="Times New Roman"/>
      <w:lang w:val="ru-RU" w:eastAsia="ru-RU"/>
    </w:rPr>
  </w:style>
  <w:style w:type="character" w:customStyle="1" w:styleId="UnresolvedMention1">
    <w:name w:val="Unresolved Mention1"/>
    <w:basedOn w:val="DefaultParagraphFont"/>
    <w:uiPriority w:val="99"/>
    <w:semiHidden/>
    <w:unhideWhenUsed/>
    <w:rsid w:val="001A6159"/>
    <w:rPr>
      <w:color w:val="605E5C"/>
      <w:shd w:val="clear" w:color="auto" w:fill="E1DFDD"/>
    </w:rPr>
  </w:style>
  <w:style w:type="character" w:styleId="CommentReference">
    <w:name w:val="annotation reference"/>
    <w:basedOn w:val="DefaultParagraphFont"/>
    <w:unhideWhenUsed/>
    <w:rsid w:val="007713D0"/>
    <w:rPr>
      <w:sz w:val="16"/>
      <w:szCs w:val="16"/>
    </w:rPr>
  </w:style>
  <w:style w:type="paragraph" w:styleId="CommentText">
    <w:name w:val="annotation text"/>
    <w:basedOn w:val="Normal"/>
    <w:link w:val="CommentTextChar"/>
    <w:unhideWhenUsed/>
    <w:rsid w:val="007713D0"/>
    <w:pPr>
      <w:spacing w:line="240" w:lineRule="auto"/>
    </w:pPr>
    <w:rPr>
      <w:sz w:val="20"/>
      <w:szCs w:val="20"/>
    </w:rPr>
  </w:style>
  <w:style w:type="character" w:customStyle="1" w:styleId="CommentTextChar">
    <w:name w:val="Comment Text Char"/>
    <w:basedOn w:val="DefaultParagraphFont"/>
    <w:link w:val="CommentText"/>
    <w:uiPriority w:val="99"/>
    <w:rsid w:val="007713D0"/>
    <w:rPr>
      <w:rFonts w:ascii="Calibri" w:eastAsia="Calibri" w:hAnsi="Calibri"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7713D0"/>
    <w:rPr>
      <w:b/>
      <w:bCs/>
    </w:rPr>
  </w:style>
  <w:style w:type="character" w:customStyle="1" w:styleId="CommentSubjectChar">
    <w:name w:val="Comment Subject Char"/>
    <w:basedOn w:val="CommentTextChar"/>
    <w:link w:val="CommentSubject"/>
    <w:uiPriority w:val="99"/>
    <w:semiHidden/>
    <w:rsid w:val="007713D0"/>
    <w:rPr>
      <w:rFonts w:ascii="Calibri" w:eastAsia="Calibri" w:hAnsi="Calibri" w:cs="Times New Roman"/>
      <w:b/>
      <w:bCs/>
      <w:sz w:val="20"/>
      <w:szCs w:val="20"/>
      <w:lang w:val="ru-RU" w:eastAsia="ru-RU"/>
    </w:rPr>
  </w:style>
  <w:style w:type="character" w:customStyle="1" w:styleId="ListParagraphChar">
    <w:name w:val="List Paragraph Char"/>
    <w:aliases w:val="ERP-List Paragraph Char,List Paragraph11 Char,Bullet EY Char,List Paragraph1 Char,Akapit z listą BS Char,Outlines a.b.c. Char,List_Paragraph Char,Multilevel para_II Char,Akapit z lista BS Char,Normal bullet 2 Char,Forth level Char"/>
    <w:link w:val="ListParagraph"/>
    <w:uiPriority w:val="34"/>
    <w:rsid w:val="004F4814"/>
    <w:rPr>
      <w:rFonts w:ascii="Calibri" w:eastAsia="Calibri" w:hAnsi="Calibri" w:cs="Times New Roman"/>
      <w:lang w:val="ru-RU" w:eastAsia="ru-RU"/>
    </w:rPr>
  </w:style>
  <w:style w:type="paragraph" w:customStyle="1" w:styleId="Text2">
    <w:name w:val="Text 2"/>
    <w:basedOn w:val="Normal"/>
    <w:rsid w:val="00E27432"/>
    <w:pPr>
      <w:tabs>
        <w:tab w:val="left" w:pos="2161"/>
      </w:tabs>
      <w:spacing w:after="240" w:line="240" w:lineRule="auto"/>
      <w:ind w:left="1202"/>
      <w:jc w:val="both"/>
    </w:pPr>
    <w:rPr>
      <w:rFonts w:ascii="Times New Roman" w:eastAsia="Times New Roman" w:hAnsi="Times New Roman"/>
      <w:sz w:val="24"/>
      <w:szCs w:val="24"/>
      <w:lang w:val="en-GB" w:eastAsia="en-US"/>
    </w:rPr>
  </w:style>
  <w:style w:type="character" w:styleId="Emphasis">
    <w:name w:val="Emphasis"/>
    <w:basedOn w:val="DefaultParagraphFont"/>
    <w:uiPriority w:val="20"/>
    <w:qFormat/>
    <w:rsid w:val="00BF0F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articip.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796</Words>
  <Characters>4542</Characters>
  <Application>Microsoft Office Word</Application>
  <DocSecurity>0</DocSecurity>
  <Lines>37</Lines>
  <Paragraphs>10</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5328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 Gherciu</dc:creator>
  <cp:keywords/>
  <dc:description/>
  <cp:lastModifiedBy>Esanu Veronica</cp:lastModifiedBy>
  <cp:revision>3</cp:revision>
  <cp:lastPrinted>2022-11-22T08:24:00Z</cp:lastPrinted>
  <dcterms:created xsi:type="dcterms:W3CDTF">2023-11-09T08:24:00Z</dcterms:created>
  <dcterms:modified xsi:type="dcterms:W3CDTF">2023-11-09T08:25:00Z</dcterms:modified>
</cp:coreProperties>
</file>