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B8753" w14:textId="77777777" w:rsidR="002D1898" w:rsidRPr="00B1026E" w:rsidRDefault="002D1898" w:rsidP="002D1898">
      <w:pPr>
        <w:spacing w:line="276" w:lineRule="auto"/>
        <w:jc w:val="right"/>
        <w:rPr>
          <w:bCs/>
          <w:sz w:val="28"/>
          <w:szCs w:val="24"/>
        </w:rPr>
      </w:pPr>
      <w:r w:rsidRPr="00B1026E">
        <w:rPr>
          <w:bCs/>
          <w:sz w:val="28"/>
          <w:szCs w:val="24"/>
        </w:rPr>
        <w:t>Anexa nr. 3</w:t>
      </w:r>
    </w:p>
    <w:p w14:paraId="7AD37069" w14:textId="7E00A743" w:rsidR="002D1898" w:rsidRPr="00B1026E" w:rsidRDefault="002D1898" w:rsidP="002D1898">
      <w:pPr>
        <w:ind w:left="3600"/>
        <w:jc w:val="right"/>
        <w:rPr>
          <w:rFonts w:eastAsia="Calibri"/>
          <w:sz w:val="28"/>
          <w:szCs w:val="24"/>
        </w:rPr>
      </w:pPr>
      <w:r w:rsidRPr="00B1026E">
        <w:rPr>
          <w:rFonts w:eastAsia="Calibri"/>
          <w:sz w:val="28"/>
          <w:szCs w:val="24"/>
        </w:rPr>
        <w:t>la Hotărârea Guvernului nr._____</w:t>
      </w:r>
      <w:r w:rsidR="00E7374D" w:rsidRPr="00B1026E">
        <w:rPr>
          <w:rFonts w:eastAsia="Calibri"/>
          <w:sz w:val="28"/>
          <w:szCs w:val="24"/>
        </w:rPr>
        <w:t>/2023</w:t>
      </w:r>
    </w:p>
    <w:p w14:paraId="634A4BD8" w14:textId="77777777" w:rsidR="00B1026E" w:rsidRDefault="00B1026E" w:rsidP="002D1898">
      <w:pPr>
        <w:jc w:val="center"/>
        <w:rPr>
          <w:b/>
          <w:bCs/>
          <w:sz w:val="28"/>
          <w:szCs w:val="24"/>
        </w:rPr>
      </w:pPr>
      <w:bookmarkStart w:id="0" w:name="_Hlk496277574"/>
    </w:p>
    <w:p w14:paraId="344C9B46" w14:textId="77777777" w:rsidR="00B1026E" w:rsidRDefault="00B1026E" w:rsidP="002D1898">
      <w:pPr>
        <w:jc w:val="center"/>
        <w:rPr>
          <w:b/>
          <w:bCs/>
          <w:sz w:val="28"/>
          <w:szCs w:val="24"/>
        </w:rPr>
      </w:pPr>
    </w:p>
    <w:p w14:paraId="53AF3249" w14:textId="77777777" w:rsidR="002D1898" w:rsidRPr="003752AD" w:rsidRDefault="002D1898" w:rsidP="002D1898">
      <w:pPr>
        <w:jc w:val="center"/>
        <w:rPr>
          <w:b/>
          <w:bCs/>
          <w:sz w:val="28"/>
          <w:szCs w:val="24"/>
        </w:rPr>
      </w:pPr>
      <w:r w:rsidRPr="003752AD">
        <w:rPr>
          <w:b/>
          <w:bCs/>
          <w:sz w:val="28"/>
          <w:szCs w:val="24"/>
        </w:rPr>
        <w:t>COMPONENȚA NOMINALĂ</w:t>
      </w:r>
    </w:p>
    <w:p w14:paraId="0328FEC7" w14:textId="77777777" w:rsidR="002D1898" w:rsidRPr="003752AD" w:rsidRDefault="002D1898" w:rsidP="002D1898">
      <w:pPr>
        <w:jc w:val="center"/>
        <w:rPr>
          <w:b/>
          <w:bCs/>
          <w:sz w:val="28"/>
          <w:szCs w:val="24"/>
        </w:rPr>
      </w:pPr>
      <w:r w:rsidRPr="003752AD">
        <w:rPr>
          <w:b/>
          <w:bCs/>
          <w:sz w:val="28"/>
          <w:szCs w:val="24"/>
        </w:rPr>
        <w:t>a Comisiei pentru soluționarea întâmpinărilor expropriaților la propunerile</w:t>
      </w:r>
    </w:p>
    <w:p w14:paraId="0A43D3EB" w14:textId="1B79B245" w:rsidR="002D1898" w:rsidRPr="003752AD" w:rsidRDefault="002D1898" w:rsidP="002D1898">
      <w:pPr>
        <w:jc w:val="center"/>
        <w:rPr>
          <w:b/>
          <w:bCs/>
          <w:sz w:val="28"/>
          <w:szCs w:val="24"/>
        </w:rPr>
      </w:pPr>
      <w:r w:rsidRPr="003752AD">
        <w:rPr>
          <w:b/>
          <w:bCs/>
          <w:sz w:val="28"/>
          <w:szCs w:val="24"/>
        </w:rPr>
        <w:t xml:space="preserve">de expropriere pentru lucrările de interes național </w:t>
      </w:r>
      <w:bookmarkEnd w:id="0"/>
      <w:r w:rsidRPr="003752AD">
        <w:rPr>
          <w:b/>
          <w:bCs/>
          <w:sz w:val="28"/>
          <w:szCs w:val="24"/>
        </w:rPr>
        <w:t>de construcție a liniei</w:t>
      </w:r>
      <w:r w:rsidR="00CF548D">
        <w:rPr>
          <w:b/>
          <w:bCs/>
          <w:sz w:val="28"/>
          <w:szCs w:val="24"/>
        </w:rPr>
        <w:t xml:space="preserve"> </w:t>
      </w:r>
      <w:r w:rsidRPr="003752AD">
        <w:rPr>
          <w:b/>
          <w:bCs/>
          <w:sz w:val="28"/>
          <w:szCs w:val="24"/>
        </w:rPr>
        <w:t>electrice</w:t>
      </w:r>
      <w:r w:rsidR="00E7374D">
        <w:rPr>
          <w:b/>
          <w:bCs/>
          <w:sz w:val="28"/>
          <w:szCs w:val="24"/>
        </w:rPr>
        <w:t xml:space="preserve"> </w:t>
      </w:r>
      <w:r w:rsidRPr="003752AD">
        <w:rPr>
          <w:b/>
          <w:bCs/>
          <w:sz w:val="28"/>
          <w:szCs w:val="24"/>
        </w:rPr>
        <w:t xml:space="preserve">aeriene (LEA) 400 kV de transport al energiei electrice Vulcănești–Chișinău </w:t>
      </w:r>
    </w:p>
    <w:p w14:paraId="67258495" w14:textId="77777777" w:rsidR="002D1898" w:rsidRPr="007A3B16" w:rsidRDefault="002D1898" w:rsidP="002D1898">
      <w:pPr>
        <w:jc w:val="center"/>
        <w:rPr>
          <w:b/>
          <w:bCs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1"/>
        <w:gridCol w:w="510"/>
        <w:gridCol w:w="4819"/>
      </w:tblGrid>
      <w:tr w:rsidR="002D1898" w:rsidRPr="00E7374D" w14:paraId="1E091476" w14:textId="77777777" w:rsidTr="008E36E4">
        <w:tc>
          <w:tcPr>
            <w:tcW w:w="4021" w:type="dxa"/>
            <w:hideMark/>
          </w:tcPr>
          <w:p w14:paraId="255C3A66" w14:textId="26B8CF71" w:rsidR="002D1898" w:rsidRPr="003752AD" w:rsidRDefault="002D1898">
            <w:pPr>
              <w:ind w:firstLine="709"/>
              <w:rPr>
                <w:bCs/>
                <w:sz w:val="28"/>
                <w:szCs w:val="24"/>
              </w:rPr>
            </w:pPr>
            <w:r w:rsidRPr="003752AD">
              <w:rPr>
                <w:sz w:val="28"/>
                <w:szCs w:val="24"/>
              </w:rPr>
              <w:t xml:space="preserve">Lupu-Gorița Viorel </w:t>
            </w:r>
          </w:p>
        </w:tc>
        <w:tc>
          <w:tcPr>
            <w:tcW w:w="510" w:type="dxa"/>
            <w:hideMark/>
          </w:tcPr>
          <w:p w14:paraId="5E390E9B" w14:textId="77777777" w:rsidR="002D1898" w:rsidRPr="003752AD" w:rsidRDefault="002D1898" w:rsidP="00AF3812">
            <w:pPr>
              <w:jc w:val="center"/>
              <w:rPr>
                <w:b/>
                <w:bCs/>
                <w:sz w:val="28"/>
                <w:szCs w:val="24"/>
              </w:rPr>
            </w:pPr>
            <w:r w:rsidRPr="003752AD">
              <w:rPr>
                <w:b/>
                <w:bCs/>
                <w:sz w:val="28"/>
                <w:szCs w:val="24"/>
              </w:rPr>
              <w:t>–</w:t>
            </w:r>
          </w:p>
        </w:tc>
        <w:tc>
          <w:tcPr>
            <w:tcW w:w="4819" w:type="dxa"/>
            <w:hideMark/>
          </w:tcPr>
          <w:p w14:paraId="4DF228F3" w14:textId="508A677C" w:rsidR="002D1898" w:rsidRPr="003752AD" w:rsidRDefault="002D1898" w:rsidP="003752AD">
            <w:pPr>
              <w:jc w:val="both"/>
              <w:rPr>
                <w:sz w:val="28"/>
                <w:szCs w:val="24"/>
              </w:rPr>
            </w:pPr>
            <w:r w:rsidRPr="003752AD">
              <w:rPr>
                <w:sz w:val="28"/>
                <w:szCs w:val="24"/>
              </w:rPr>
              <w:t>șef adjunct al Direcției relații funciare și protecția solurilor, Agenția Relații Funciare și Cadastru</w:t>
            </w:r>
            <w:r w:rsidR="00E7374D">
              <w:rPr>
                <w:sz w:val="28"/>
                <w:szCs w:val="24"/>
              </w:rPr>
              <w:t xml:space="preserve">, </w:t>
            </w:r>
            <w:r w:rsidR="008E36E4" w:rsidRPr="008E36E4">
              <w:rPr>
                <w:sz w:val="28"/>
                <w:szCs w:val="24"/>
              </w:rPr>
              <w:t>membru al Comisiei</w:t>
            </w:r>
            <w:r w:rsidR="00486422">
              <w:rPr>
                <w:sz w:val="28"/>
                <w:szCs w:val="24"/>
              </w:rPr>
              <w:t>,</w:t>
            </w:r>
          </w:p>
          <w:p w14:paraId="5E19C78B" w14:textId="77777777" w:rsidR="002D1898" w:rsidRPr="003752AD" w:rsidRDefault="002D1898" w:rsidP="003752AD">
            <w:pPr>
              <w:jc w:val="both"/>
              <w:rPr>
                <w:b/>
                <w:bCs/>
                <w:sz w:val="28"/>
                <w:szCs w:val="24"/>
              </w:rPr>
            </w:pPr>
          </w:p>
        </w:tc>
      </w:tr>
      <w:tr w:rsidR="002D1898" w:rsidRPr="00E7374D" w14:paraId="71D48DC0" w14:textId="77777777" w:rsidTr="008E36E4">
        <w:tc>
          <w:tcPr>
            <w:tcW w:w="4021" w:type="dxa"/>
            <w:hideMark/>
          </w:tcPr>
          <w:p w14:paraId="5D62BB19" w14:textId="22843D3C" w:rsidR="002D1898" w:rsidRPr="003752AD" w:rsidRDefault="00CC3C90">
            <w:pPr>
              <w:ind w:firstLine="709"/>
              <w:rPr>
                <w:bCs/>
                <w:sz w:val="28"/>
                <w:szCs w:val="24"/>
              </w:rPr>
            </w:pPr>
            <w:r w:rsidRPr="00F8434F">
              <w:rPr>
                <w:sz w:val="28"/>
                <w:szCs w:val="24"/>
              </w:rPr>
              <w:t>Stoianov</w:t>
            </w:r>
            <w:r w:rsidRPr="00E7374D">
              <w:rPr>
                <w:sz w:val="28"/>
                <w:szCs w:val="24"/>
              </w:rPr>
              <w:t xml:space="preserve"> </w:t>
            </w:r>
            <w:r w:rsidR="002D1898" w:rsidRPr="003752AD">
              <w:rPr>
                <w:sz w:val="28"/>
                <w:szCs w:val="24"/>
              </w:rPr>
              <w:t xml:space="preserve">Cristina </w:t>
            </w:r>
          </w:p>
        </w:tc>
        <w:tc>
          <w:tcPr>
            <w:tcW w:w="510" w:type="dxa"/>
            <w:hideMark/>
          </w:tcPr>
          <w:p w14:paraId="2FB08BD2" w14:textId="77777777" w:rsidR="002D1898" w:rsidRPr="003752AD" w:rsidRDefault="002D1898" w:rsidP="00AF3812">
            <w:pPr>
              <w:jc w:val="center"/>
              <w:rPr>
                <w:b/>
                <w:bCs/>
                <w:sz w:val="28"/>
                <w:szCs w:val="24"/>
              </w:rPr>
            </w:pPr>
            <w:r w:rsidRPr="003752AD">
              <w:rPr>
                <w:b/>
                <w:bCs/>
                <w:sz w:val="28"/>
                <w:szCs w:val="24"/>
              </w:rPr>
              <w:t>–</w:t>
            </w:r>
          </w:p>
        </w:tc>
        <w:tc>
          <w:tcPr>
            <w:tcW w:w="4819" w:type="dxa"/>
            <w:hideMark/>
          </w:tcPr>
          <w:p w14:paraId="22F0B3AF" w14:textId="67A75556" w:rsidR="002D1898" w:rsidRPr="003752AD" w:rsidRDefault="002D1898" w:rsidP="003752AD">
            <w:pPr>
              <w:jc w:val="both"/>
              <w:rPr>
                <w:sz w:val="28"/>
                <w:szCs w:val="24"/>
              </w:rPr>
            </w:pPr>
            <w:r w:rsidRPr="003752AD">
              <w:rPr>
                <w:sz w:val="28"/>
                <w:szCs w:val="24"/>
              </w:rPr>
              <w:t>Director interimar al Î.S. „Institutul de Proiectări pentru Organizarea Teritoriului”</w:t>
            </w:r>
            <w:r w:rsidR="00C54475">
              <w:rPr>
                <w:sz w:val="28"/>
                <w:szCs w:val="24"/>
              </w:rPr>
              <w:t>, membru</w:t>
            </w:r>
            <w:r w:rsidR="00C574C2">
              <w:rPr>
                <w:sz w:val="28"/>
                <w:szCs w:val="24"/>
              </w:rPr>
              <w:t xml:space="preserve"> al Comisiei</w:t>
            </w:r>
            <w:bookmarkStart w:id="1" w:name="_GoBack"/>
            <w:bookmarkEnd w:id="1"/>
            <w:r w:rsidR="00486422">
              <w:rPr>
                <w:sz w:val="28"/>
                <w:szCs w:val="24"/>
              </w:rPr>
              <w:t>,</w:t>
            </w:r>
          </w:p>
          <w:p w14:paraId="072A037D" w14:textId="77777777" w:rsidR="002D1898" w:rsidRPr="003752AD" w:rsidRDefault="002D1898" w:rsidP="003752AD">
            <w:pPr>
              <w:jc w:val="both"/>
              <w:rPr>
                <w:b/>
                <w:bCs/>
                <w:sz w:val="28"/>
                <w:szCs w:val="24"/>
              </w:rPr>
            </w:pPr>
          </w:p>
        </w:tc>
      </w:tr>
      <w:tr w:rsidR="002D1898" w:rsidRPr="00E7374D" w14:paraId="2D68D5D6" w14:textId="77777777" w:rsidTr="008E36E4">
        <w:tc>
          <w:tcPr>
            <w:tcW w:w="4021" w:type="dxa"/>
            <w:hideMark/>
          </w:tcPr>
          <w:p w14:paraId="024EF990" w14:textId="462DF5D9" w:rsidR="002D1898" w:rsidRPr="003752AD" w:rsidRDefault="002D1898">
            <w:pPr>
              <w:ind w:firstLine="709"/>
              <w:rPr>
                <w:bCs/>
                <w:sz w:val="28"/>
                <w:szCs w:val="24"/>
              </w:rPr>
            </w:pPr>
            <w:r w:rsidRPr="003752AD">
              <w:rPr>
                <w:sz w:val="28"/>
                <w:szCs w:val="24"/>
              </w:rPr>
              <w:t xml:space="preserve">Rusu Corina </w:t>
            </w:r>
          </w:p>
        </w:tc>
        <w:tc>
          <w:tcPr>
            <w:tcW w:w="510" w:type="dxa"/>
            <w:hideMark/>
          </w:tcPr>
          <w:p w14:paraId="2AC8B1B3" w14:textId="77777777" w:rsidR="002D1898" w:rsidRPr="003752AD" w:rsidRDefault="002D1898" w:rsidP="00AF3812">
            <w:pPr>
              <w:jc w:val="center"/>
              <w:rPr>
                <w:b/>
                <w:bCs/>
                <w:sz w:val="28"/>
                <w:szCs w:val="24"/>
              </w:rPr>
            </w:pPr>
            <w:r w:rsidRPr="003752AD">
              <w:rPr>
                <w:b/>
                <w:bCs/>
                <w:sz w:val="28"/>
                <w:szCs w:val="24"/>
              </w:rPr>
              <w:t>–</w:t>
            </w:r>
          </w:p>
        </w:tc>
        <w:tc>
          <w:tcPr>
            <w:tcW w:w="4819" w:type="dxa"/>
            <w:hideMark/>
          </w:tcPr>
          <w:p w14:paraId="7055F632" w14:textId="75711C91" w:rsidR="002D1898" w:rsidRPr="003752AD" w:rsidRDefault="002D1898" w:rsidP="003752AD">
            <w:pPr>
              <w:jc w:val="both"/>
              <w:rPr>
                <w:sz w:val="28"/>
                <w:szCs w:val="24"/>
              </w:rPr>
            </w:pPr>
            <w:r w:rsidRPr="003752AD">
              <w:rPr>
                <w:sz w:val="28"/>
                <w:szCs w:val="24"/>
              </w:rPr>
              <w:t>specialist juridic al Instituției publice „Unitatea consolidată pentru implementarea și monitorizarea proiectelor în domeniul energeticii”</w:t>
            </w:r>
            <w:r w:rsidR="006C38EB">
              <w:rPr>
                <w:sz w:val="28"/>
                <w:szCs w:val="24"/>
              </w:rPr>
              <w:t>, membru</w:t>
            </w:r>
            <w:r w:rsidR="00C574C2">
              <w:rPr>
                <w:sz w:val="28"/>
                <w:szCs w:val="24"/>
              </w:rPr>
              <w:t xml:space="preserve"> al Comisiei</w:t>
            </w:r>
            <w:r w:rsidR="00392FCF">
              <w:rPr>
                <w:sz w:val="28"/>
                <w:szCs w:val="24"/>
              </w:rPr>
              <w:t>.</w:t>
            </w:r>
          </w:p>
          <w:p w14:paraId="2CD2C8A9" w14:textId="77777777" w:rsidR="002D1898" w:rsidRPr="003752AD" w:rsidRDefault="002D1898" w:rsidP="003752AD">
            <w:pPr>
              <w:jc w:val="both"/>
              <w:rPr>
                <w:b/>
                <w:bCs/>
                <w:sz w:val="28"/>
                <w:szCs w:val="24"/>
                <w:highlight w:val="yellow"/>
              </w:rPr>
            </w:pPr>
          </w:p>
        </w:tc>
      </w:tr>
    </w:tbl>
    <w:p w14:paraId="3F70F5CC" w14:textId="77777777" w:rsidR="005D6FEE" w:rsidRDefault="005D6FEE"/>
    <w:sectPr w:rsidR="005D6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98"/>
    <w:rsid w:val="00181282"/>
    <w:rsid w:val="001C0CEA"/>
    <w:rsid w:val="002D1898"/>
    <w:rsid w:val="003752AD"/>
    <w:rsid w:val="00392FCF"/>
    <w:rsid w:val="00486422"/>
    <w:rsid w:val="00514AB6"/>
    <w:rsid w:val="005D6FEE"/>
    <w:rsid w:val="006A3831"/>
    <w:rsid w:val="006C38EB"/>
    <w:rsid w:val="00785FF2"/>
    <w:rsid w:val="008E36E4"/>
    <w:rsid w:val="00992388"/>
    <w:rsid w:val="00AD4B25"/>
    <w:rsid w:val="00B1026E"/>
    <w:rsid w:val="00C54475"/>
    <w:rsid w:val="00C574C2"/>
    <w:rsid w:val="00CC3C90"/>
    <w:rsid w:val="00CF548D"/>
    <w:rsid w:val="00DF2EC8"/>
    <w:rsid w:val="00E7374D"/>
    <w:rsid w:val="00F1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974C9"/>
  <w15:chartTrackingRefBased/>
  <w15:docId w15:val="{A64052DB-D6F9-4AE9-9774-D69326A0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8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ro-RO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2D1898"/>
    <w:pPr>
      <w:spacing w:after="0" w:line="240" w:lineRule="auto"/>
    </w:pPr>
    <w:rPr>
      <w:rFonts w:eastAsiaTheme="minorEastAsia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2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2AD"/>
    <w:rPr>
      <w:rFonts w:ascii="Segoe UI" w:eastAsia="Times New Roman" w:hAnsi="Segoe UI" w:cs="Segoe UI"/>
      <w:kern w:val="0"/>
      <w:sz w:val="18"/>
      <w:szCs w:val="18"/>
      <w:lang w:val="ro-RO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112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Rusu</dc:creator>
  <cp:keywords/>
  <dc:description/>
  <cp:lastModifiedBy>Gheorghe Vîrlan</cp:lastModifiedBy>
  <cp:revision>10</cp:revision>
  <dcterms:created xsi:type="dcterms:W3CDTF">2023-10-23T11:31:00Z</dcterms:created>
  <dcterms:modified xsi:type="dcterms:W3CDTF">2023-10-26T16:49:00Z</dcterms:modified>
</cp:coreProperties>
</file>