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142"/>
        <w:gridCol w:w="2186"/>
        <w:gridCol w:w="5889"/>
      </w:tblGrid>
      <w:tr w:rsidR="0068338C" w:rsidRPr="00EA4362" w14:paraId="4D771362" w14:textId="77777777" w:rsidTr="00DD6801">
        <w:trPr>
          <w:trHeight w:val="330"/>
        </w:trPr>
        <w:tc>
          <w:tcPr>
            <w:tcW w:w="814" w:type="dxa"/>
            <w:shd w:val="clear" w:color="auto" w:fill="auto"/>
          </w:tcPr>
          <w:p w14:paraId="4D77135B" w14:textId="24773F04" w:rsidR="0068338C" w:rsidRPr="00EA4362" w:rsidRDefault="00DD6801" w:rsidP="0068338C">
            <w:pPr>
              <w:spacing w:after="0"/>
              <w:jc w:val="center"/>
              <w:rPr>
                <w:rFonts w:eastAsia="Times New Roman" w:cs="Times New Roman"/>
                <w:b/>
                <w:bCs/>
                <w:color w:val="000000"/>
                <w:sz w:val="24"/>
                <w:szCs w:val="24"/>
              </w:rPr>
            </w:pPr>
            <w:r>
              <w:rPr>
                <w:rFonts w:eastAsia="Times New Roman" w:cs="Times New Roman"/>
                <w:b/>
                <w:bCs/>
                <w:color w:val="000000"/>
                <w:sz w:val="24"/>
                <w:szCs w:val="24"/>
              </w:rPr>
              <w:t>Nr. ord.</w:t>
            </w:r>
          </w:p>
        </w:tc>
        <w:tc>
          <w:tcPr>
            <w:tcW w:w="6142" w:type="dxa"/>
            <w:shd w:val="clear" w:color="auto" w:fill="auto"/>
            <w:hideMark/>
          </w:tcPr>
          <w:p w14:paraId="4D77135C" w14:textId="77777777" w:rsidR="0068338C" w:rsidRPr="00EA4362" w:rsidRDefault="0068338C" w:rsidP="00DD6801">
            <w:pPr>
              <w:spacing w:after="0"/>
              <w:ind w:firstLine="213"/>
              <w:jc w:val="center"/>
              <w:rPr>
                <w:rFonts w:eastAsia="Times New Roman" w:cs="Times New Roman"/>
                <w:b/>
                <w:bCs/>
                <w:color w:val="000000"/>
                <w:sz w:val="24"/>
                <w:szCs w:val="24"/>
              </w:rPr>
            </w:pPr>
            <w:r w:rsidRPr="00EA4362">
              <w:rPr>
                <w:rFonts w:eastAsia="Times New Roman" w:cs="Times New Roman"/>
                <w:b/>
                <w:bCs/>
                <w:color w:val="000000"/>
                <w:sz w:val="24"/>
                <w:szCs w:val="24"/>
              </w:rPr>
              <w:t>OBIECŢII</w:t>
            </w:r>
          </w:p>
        </w:tc>
        <w:tc>
          <w:tcPr>
            <w:tcW w:w="2186" w:type="dxa"/>
            <w:shd w:val="clear" w:color="auto" w:fill="auto"/>
            <w:vAlign w:val="center"/>
            <w:hideMark/>
          </w:tcPr>
          <w:p w14:paraId="4D77135D" w14:textId="77777777" w:rsidR="0068338C" w:rsidRPr="00EA4362" w:rsidRDefault="0068338C" w:rsidP="00DD6801">
            <w:pPr>
              <w:spacing w:after="0"/>
              <w:jc w:val="center"/>
              <w:rPr>
                <w:rFonts w:eastAsia="Times New Roman" w:cs="Times New Roman"/>
                <w:b/>
                <w:bCs/>
                <w:color w:val="000000"/>
                <w:sz w:val="24"/>
                <w:szCs w:val="24"/>
              </w:rPr>
            </w:pPr>
            <w:r w:rsidRPr="00EA4362">
              <w:rPr>
                <w:rFonts w:eastAsia="Times New Roman" w:cs="Times New Roman"/>
                <w:b/>
                <w:bCs/>
                <w:color w:val="000000"/>
                <w:sz w:val="24"/>
                <w:szCs w:val="24"/>
              </w:rPr>
              <w:t>REMARCĂ</w:t>
            </w:r>
          </w:p>
        </w:tc>
        <w:tc>
          <w:tcPr>
            <w:tcW w:w="5889" w:type="dxa"/>
            <w:shd w:val="clear" w:color="auto" w:fill="auto"/>
            <w:noWrap/>
            <w:vAlign w:val="center"/>
            <w:hideMark/>
          </w:tcPr>
          <w:p w14:paraId="4D77135E" w14:textId="77777777" w:rsidR="0068338C" w:rsidRPr="00EA4362" w:rsidRDefault="0068338C" w:rsidP="0068338C">
            <w:pPr>
              <w:spacing w:after="0"/>
              <w:jc w:val="center"/>
              <w:rPr>
                <w:rFonts w:eastAsia="Times New Roman" w:cs="Times New Roman"/>
                <w:b/>
                <w:bCs/>
                <w:color w:val="000000"/>
                <w:sz w:val="24"/>
                <w:szCs w:val="24"/>
              </w:rPr>
            </w:pPr>
            <w:r w:rsidRPr="00EA4362">
              <w:rPr>
                <w:rFonts w:eastAsia="Times New Roman" w:cs="Times New Roman"/>
                <w:b/>
                <w:bCs/>
                <w:color w:val="000000"/>
                <w:sz w:val="24"/>
                <w:szCs w:val="24"/>
              </w:rPr>
              <w:t>ARGUMENTE</w:t>
            </w:r>
          </w:p>
        </w:tc>
      </w:tr>
      <w:tr w:rsidR="00DD6801" w:rsidRPr="00EA4362" w14:paraId="4D77136A" w14:textId="77777777" w:rsidTr="00DD6801">
        <w:trPr>
          <w:trHeight w:val="496"/>
        </w:trPr>
        <w:tc>
          <w:tcPr>
            <w:tcW w:w="15031" w:type="dxa"/>
            <w:gridSpan w:val="4"/>
            <w:shd w:val="clear" w:color="auto" w:fill="auto"/>
            <w:vAlign w:val="center"/>
          </w:tcPr>
          <w:p w14:paraId="4D771366" w14:textId="2C58E15C" w:rsidR="00DD6801" w:rsidRPr="00DD6801" w:rsidRDefault="00DD6801" w:rsidP="00DD6801">
            <w:pPr>
              <w:spacing w:after="0"/>
              <w:ind w:firstLine="213"/>
              <w:jc w:val="center"/>
              <w:rPr>
                <w:rFonts w:eastAsia="Times New Roman" w:cs="Times New Roman"/>
                <w:b/>
                <w:color w:val="000000"/>
                <w:sz w:val="24"/>
                <w:szCs w:val="24"/>
              </w:rPr>
            </w:pPr>
            <w:r w:rsidRPr="00DD6801">
              <w:rPr>
                <w:rFonts w:eastAsia="Times New Roman" w:cs="Times New Roman"/>
                <w:b/>
                <w:color w:val="000000"/>
                <w:sz w:val="24"/>
                <w:szCs w:val="24"/>
              </w:rPr>
              <w:t xml:space="preserve">MINISTERUL EDUCAȚIEI ȘI CERCETĂRII </w:t>
            </w:r>
            <w:r w:rsidRPr="00DD6801">
              <w:rPr>
                <w:rFonts w:eastAsia="Times New Roman" w:cs="Times New Roman"/>
                <w:b/>
                <w:color w:val="000000"/>
                <w:sz w:val="24"/>
                <w:szCs w:val="24"/>
              </w:rPr>
              <w:br/>
            </w:r>
            <w:r w:rsidRPr="00DD6801">
              <w:rPr>
                <w:rFonts w:eastAsia="Times New Roman" w:cs="Times New Roman"/>
                <w:i/>
                <w:color w:val="000000"/>
                <w:sz w:val="24"/>
                <w:szCs w:val="24"/>
              </w:rPr>
              <w:t>(scrisoarea nr. 03/1-09/4524 din 13.09.2023)</w:t>
            </w:r>
          </w:p>
        </w:tc>
      </w:tr>
      <w:tr w:rsidR="00DD6801" w:rsidRPr="00DD6801" w14:paraId="4D771372" w14:textId="77777777" w:rsidTr="00DD6801">
        <w:trPr>
          <w:trHeight w:val="330"/>
        </w:trPr>
        <w:tc>
          <w:tcPr>
            <w:tcW w:w="814" w:type="dxa"/>
            <w:shd w:val="clear" w:color="auto" w:fill="auto"/>
          </w:tcPr>
          <w:p w14:paraId="4D77136B" w14:textId="67E32F9A" w:rsidR="00DD6801" w:rsidRPr="00DD6801" w:rsidRDefault="00DD6801" w:rsidP="00DD6801">
            <w:pPr>
              <w:spacing w:after="0"/>
              <w:jc w:val="center"/>
              <w:rPr>
                <w:rFonts w:eastAsia="Times New Roman" w:cs="Times New Roman"/>
                <w:b/>
                <w:bCs/>
                <w:sz w:val="24"/>
                <w:szCs w:val="24"/>
              </w:rPr>
            </w:pPr>
          </w:p>
        </w:tc>
        <w:tc>
          <w:tcPr>
            <w:tcW w:w="6142" w:type="dxa"/>
            <w:shd w:val="clear" w:color="auto" w:fill="auto"/>
            <w:noWrap/>
            <w:vAlign w:val="center"/>
            <w:hideMark/>
          </w:tcPr>
          <w:p w14:paraId="4D77136C" w14:textId="77777777" w:rsidR="00DD6801" w:rsidRPr="00DD6801" w:rsidRDefault="00DD6801" w:rsidP="00DD6801">
            <w:pPr>
              <w:spacing w:after="0"/>
              <w:ind w:firstLine="213"/>
              <w:jc w:val="both"/>
              <w:rPr>
                <w:rFonts w:eastAsia="Times New Roman" w:cs="Times New Roman"/>
                <w:sz w:val="24"/>
                <w:szCs w:val="24"/>
              </w:rPr>
            </w:pPr>
            <w:r w:rsidRPr="00DD6801">
              <w:rPr>
                <w:rFonts w:eastAsia="Times New Roman" w:cs="Times New Roman"/>
                <w:sz w:val="24"/>
                <w:szCs w:val="24"/>
              </w:rPr>
              <w:t>Lipsa de obiecții și propuneri.</w:t>
            </w:r>
          </w:p>
        </w:tc>
        <w:tc>
          <w:tcPr>
            <w:tcW w:w="2186" w:type="dxa"/>
            <w:shd w:val="clear" w:color="auto" w:fill="auto"/>
            <w:vAlign w:val="center"/>
            <w:hideMark/>
          </w:tcPr>
          <w:p w14:paraId="4D77136D" w14:textId="77777777" w:rsidR="00DD6801" w:rsidRPr="00DD6801" w:rsidRDefault="00DD6801" w:rsidP="00DD6801">
            <w:pPr>
              <w:spacing w:after="0"/>
              <w:jc w:val="center"/>
              <w:rPr>
                <w:rFonts w:eastAsia="Times New Roman" w:cs="Times New Roman"/>
                <w:b/>
                <w:sz w:val="24"/>
                <w:szCs w:val="24"/>
              </w:rPr>
            </w:pPr>
          </w:p>
        </w:tc>
        <w:tc>
          <w:tcPr>
            <w:tcW w:w="5889" w:type="dxa"/>
            <w:shd w:val="clear" w:color="auto" w:fill="auto"/>
            <w:hideMark/>
          </w:tcPr>
          <w:p w14:paraId="4D77136E" w14:textId="77777777" w:rsidR="00DD6801" w:rsidRPr="00DD6801" w:rsidRDefault="00DD6801" w:rsidP="00DD6801">
            <w:pPr>
              <w:spacing w:after="0"/>
              <w:rPr>
                <w:rFonts w:eastAsia="Times New Roman" w:cs="Times New Roman"/>
                <w:sz w:val="24"/>
                <w:szCs w:val="24"/>
              </w:rPr>
            </w:pPr>
            <w:r w:rsidRPr="00DD6801">
              <w:rPr>
                <w:rFonts w:eastAsia="Times New Roman" w:cs="Times New Roman"/>
                <w:sz w:val="24"/>
                <w:szCs w:val="24"/>
              </w:rPr>
              <w:t> </w:t>
            </w:r>
          </w:p>
        </w:tc>
      </w:tr>
      <w:tr w:rsidR="00DD6801" w:rsidRPr="00DD6801" w14:paraId="4D77137A" w14:textId="77777777" w:rsidTr="00DD6801">
        <w:trPr>
          <w:trHeight w:val="330"/>
        </w:trPr>
        <w:tc>
          <w:tcPr>
            <w:tcW w:w="15031" w:type="dxa"/>
            <w:gridSpan w:val="4"/>
            <w:shd w:val="clear" w:color="auto" w:fill="auto"/>
            <w:vAlign w:val="center"/>
          </w:tcPr>
          <w:p w14:paraId="4D771376" w14:textId="68CA4AD4" w:rsidR="00DD6801" w:rsidRPr="00DD6801" w:rsidRDefault="00DD6801" w:rsidP="00DD6801">
            <w:pPr>
              <w:spacing w:after="0"/>
              <w:ind w:firstLine="213"/>
              <w:jc w:val="center"/>
              <w:rPr>
                <w:rFonts w:eastAsia="Times New Roman" w:cs="Times New Roman"/>
                <w:sz w:val="24"/>
                <w:szCs w:val="24"/>
              </w:rPr>
            </w:pPr>
            <w:r w:rsidRPr="00DD6801">
              <w:rPr>
                <w:rFonts w:eastAsia="Times New Roman" w:cs="Times New Roman"/>
                <w:b/>
                <w:sz w:val="24"/>
                <w:szCs w:val="24"/>
              </w:rPr>
              <w:t>MINISTERUL APĂRĂRII</w:t>
            </w:r>
            <w:r w:rsidRPr="00DD6801">
              <w:rPr>
                <w:rFonts w:eastAsia="Times New Roman" w:cs="Times New Roman"/>
                <w:b/>
                <w:sz w:val="24"/>
                <w:szCs w:val="24"/>
              </w:rPr>
              <w:br/>
            </w:r>
            <w:r w:rsidRPr="00DD6801">
              <w:rPr>
                <w:rFonts w:eastAsia="Times New Roman" w:cs="Times New Roman"/>
                <w:i/>
                <w:sz w:val="24"/>
                <w:szCs w:val="24"/>
              </w:rPr>
              <w:t>(scrisoarea nr. 11/1306 din 15.09.2023)</w:t>
            </w:r>
          </w:p>
        </w:tc>
      </w:tr>
      <w:tr w:rsidR="00DD6801" w:rsidRPr="00DD6801" w14:paraId="4D771382" w14:textId="77777777" w:rsidTr="00DD6801">
        <w:trPr>
          <w:trHeight w:val="330"/>
        </w:trPr>
        <w:tc>
          <w:tcPr>
            <w:tcW w:w="814" w:type="dxa"/>
            <w:shd w:val="clear" w:color="auto" w:fill="auto"/>
          </w:tcPr>
          <w:p w14:paraId="4D77137B" w14:textId="28BB0DB8" w:rsidR="00DD6801" w:rsidRPr="00DD6801" w:rsidRDefault="00DD6801" w:rsidP="00DD6801">
            <w:pPr>
              <w:spacing w:after="0"/>
              <w:jc w:val="center"/>
              <w:rPr>
                <w:rFonts w:eastAsia="Times New Roman" w:cs="Times New Roman"/>
                <w:b/>
                <w:bCs/>
                <w:sz w:val="24"/>
                <w:szCs w:val="24"/>
              </w:rPr>
            </w:pPr>
          </w:p>
        </w:tc>
        <w:tc>
          <w:tcPr>
            <w:tcW w:w="6142" w:type="dxa"/>
            <w:shd w:val="clear" w:color="auto" w:fill="auto"/>
            <w:noWrap/>
            <w:vAlign w:val="center"/>
            <w:hideMark/>
          </w:tcPr>
          <w:p w14:paraId="4D77137C" w14:textId="77777777" w:rsidR="00DD6801" w:rsidRPr="00DD6801" w:rsidRDefault="00DD6801" w:rsidP="00DD6801">
            <w:pPr>
              <w:spacing w:after="0"/>
              <w:ind w:firstLine="213"/>
              <w:jc w:val="both"/>
              <w:rPr>
                <w:rFonts w:eastAsia="Times New Roman" w:cs="Times New Roman"/>
                <w:sz w:val="24"/>
                <w:szCs w:val="24"/>
              </w:rPr>
            </w:pPr>
            <w:r w:rsidRPr="00DD6801">
              <w:rPr>
                <w:rFonts w:eastAsia="Times New Roman" w:cs="Times New Roman"/>
                <w:sz w:val="24"/>
                <w:szCs w:val="24"/>
              </w:rPr>
              <w:t>Lipsa de obiecții și propuneri.</w:t>
            </w:r>
          </w:p>
        </w:tc>
        <w:tc>
          <w:tcPr>
            <w:tcW w:w="2186" w:type="dxa"/>
            <w:shd w:val="clear" w:color="auto" w:fill="auto"/>
            <w:vAlign w:val="center"/>
            <w:hideMark/>
          </w:tcPr>
          <w:p w14:paraId="4D77137D" w14:textId="77777777" w:rsidR="00DD6801" w:rsidRPr="00DD6801" w:rsidRDefault="00DD6801" w:rsidP="00DD6801">
            <w:pPr>
              <w:spacing w:after="0"/>
              <w:jc w:val="center"/>
              <w:rPr>
                <w:rFonts w:eastAsia="Times New Roman" w:cs="Times New Roman"/>
                <w:b/>
                <w:sz w:val="24"/>
                <w:szCs w:val="24"/>
              </w:rPr>
            </w:pPr>
          </w:p>
        </w:tc>
        <w:tc>
          <w:tcPr>
            <w:tcW w:w="5889" w:type="dxa"/>
            <w:shd w:val="clear" w:color="auto" w:fill="auto"/>
            <w:hideMark/>
          </w:tcPr>
          <w:p w14:paraId="4D77137E" w14:textId="77777777" w:rsidR="00DD6801" w:rsidRPr="00DD6801" w:rsidRDefault="00DD6801" w:rsidP="00DD6801">
            <w:pPr>
              <w:spacing w:after="0"/>
              <w:rPr>
                <w:rFonts w:eastAsia="Times New Roman" w:cs="Times New Roman"/>
                <w:sz w:val="24"/>
                <w:szCs w:val="24"/>
              </w:rPr>
            </w:pPr>
            <w:r w:rsidRPr="00DD6801">
              <w:rPr>
                <w:rFonts w:eastAsia="Times New Roman" w:cs="Times New Roman"/>
                <w:sz w:val="24"/>
                <w:szCs w:val="24"/>
              </w:rPr>
              <w:t> </w:t>
            </w:r>
          </w:p>
        </w:tc>
      </w:tr>
      <w:tr w:rsidR="00DD6801" w:rsidRPr="00EA4362" w14:paraId="4D77138A" w14:textId="77777777" w:rsidTr="00DD6801">
        <w:trPr>
          <w:trHeight w:val="330"/>
        </w:trPr>
        <w:tc>
          <w:tcPr>
            <w:tcW w:w="15031" w:type="dxa"/>
            <w:gridSpan w:val="4"/>
            <w:shd w:val="clear" w:color="auto" w:fill="auto"/>
            <w:vAlign w:val="center"/>
          </w:tcPr>
          <w:p w14:paraId="4D771386" w14:textId="33A5A100" w:rsidR="00DD6801" w:rsidRPr="00EA4362" w:rsidRDefault="00DD6801" w:rsidP="00DD6801">
            <w:pPr>
              <w:spacing w:after="0"/>
              <w:ind w:firstLine="213"/>
              <w:jc w:val="center"/>
              <w:rPr>
                <w:rFonts w:eastAsia="Times New Roman" w:cs="Times New Roman"/>
                <w:color w:val="000000"/>
                <w:sz w:val="24"/>
                <w:szCs w:val="24"/>
              </w:rPr>
            </w:pPr>
            <w:r w:rsidRPr="00DD6801">
              <w:rPr>
                <w:rFonts w:eastAsia="Times New Roman" w:cs="Times New Roman"/>
                <w:b/>
                <w:color w:val="000000"/>
                <w:sz w:val="24"/>
                <w:szCs w:val="24"/>
              </w:rPr>
              <w:t>CONGRESUL AUTORITĂȚILOR LOCALE DIN MOLDOVA (CALM)</w:t>
            </w:r>
            <w:r w:rsidRPr="00DD6801">
              <w:rPr>
                <w:rFonts w:eastAsia="Times New Roman" w:cs="Times New Roman"/>
                <w:b/>
                <w:color w:val="000000"/>
                <w:sz w:val="24"/>
                <w:szCs w:val="24"/>
              </w:rPr>
              <w:br/>
            </w:r>
            <w:r w:rsidRPr="00DD6801">
              <w:rPr>
                <w:rFonts w:eastAsia="Times New Roman" w:cs="Times New Roman"/>
                <w:i/>
                <w:color w:val="000000"/>
                <w:sz w:val="24"/>
                <w:szCs w:val="24"/>
              </w:rPr>
              <w:t>(scrisoarea nr. 277 din 18.09.2023)</w:t>
            </w:r>
          </w:p>
        </w:tc>
      </w:tr>
      <w:tr w:rsidR="0068338C" w:rsidRPr="008F47A0" w14:paraId="4D771392" w14:textId="77777777" w:rsidTr="00DD6801">
        <w:trPr>
          <w:trHeight w:val="330"/>
        </w:trPr>
        <w:tc>
          <w:tcPr>
            <w:tcW w:w="814" w:type="dxa"/>
            <w:shd w:val="clear" w:color="auto" w:fill="auto"/>
          </w:tcPr>
          <w:p w14:paraId="4D77138B" w14:textId="2190EE7E" w:rsidR="0068338C" w:rsidRPr="008F47A0" w:rsidRDefault="0068338C" w:rsidP="00DD6801">
            <w:pPr>
              <w:pStyle w:val="ListParagraph"/>
              <w:numPr>
                <w:ilvl w:val="0"/>
                <w:numId w:val="1"/>
              </w:numPr>
              <w:spacing w:after="0"/>
              <w:jc w:val="center"/>
              <w:rPr>
                <w:rFonts w:eastAsia="Times New Roman" w:cs="Times New Roman"/>
                <w:b/>
                <w:bCs/>
                <w:sz w:val="24"/>
                <w:szCs w:val="24"/>
              </w:rPr>
            </w:pPr>
          </w:p>
        </w:tc>
        <w:tc>
          <w:tcPr>
            <w:tcW w:w="6142" w:type="dxa"/>
            <w:shd w:val="clear" w:color="auto" w:fill="auto"/>
            <w:noWrap/>
            <w:vAlign w:val="center"/>
            <w:hideMark/>
          </w:tcPr>
          <w:p w14:paraId="4D77138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Este de remarcat faptul că proiectul de lege a suferit modificări calitative și a fost îmbunătățit după prima avizare, consultările și dezbaterile publice efectuate, inclusiv prin acceptarea propunerilor înaintate de către Congresul Autorităților Locale din Moldova. Proiectul de lege urmărește să soluționeze problemele existente în domeniul transporturilor rutiere, inclusiv discrepanța între competențele autorităților implicate în procesul de gestionare a transportului rutier de persoane prin servicii regulate, condițiile excesive la eliberarea actelor permisive sau efectuarea operațiunilor de transport rutier în trafic național, reglementarea defectuoasă transportului rutier de persoane prin servicii regulate, delimitarea clară a competențelor Comisiei CEMT, transporturile ilicite ș.a.</w:t>
            </w:r>
          </w:p>
        </w:tc>
        <w:tc>
          <w:tcPr>
            <w:tcW w:w="2186" w:type="dxa"/>
            <w:shd w:val="clear" w:color="auto" w:fill="auto"/>
            <w:vAlign w:val="center"/>
            <w:hideMark/>
          </w:tcPr>
          <w:p w14:paraId="4D77138D" w14:textId="77777777"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t>Se acceptă</w:t>
            </w:r>
          </w:p>
        </w:tc>
        <w:tc>
          <w:tcPr>
            <w:tcW w:w="5889" w:type="dxa"/>
            <w:shd w:val="clear" w:color="auto" w:fill="auto"/>
            <w:hideMark/>
          </w:tcPr>
          <w:p w14:paraId="4D77138E"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 </w:t>
            </w:r>
          </w:p>
        </w:tc>
      </w:tr>
      <w:tr w:rsidR="0068338C" w:rsidRPr="008F47A0" w14:paraId="4D77139A" w14:textId="77777777" w:rsidTr="00DD6801">
        <w:trPr>
          <w:trHeight w:val="703"/>
        </w:trPr>
        <w:tc>
          <w:tcPr>
            <w:tcW w:w="814" w:type="dxa"/>
            <w:shd w:val="clear" w:color="auto" w:fill="auto"/>
          </w:tcPr>
          <w:p w14:paraId="4D771393" w14:textId="501A0C73"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9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În Articolul I (Codul transporturilor rutiere nr. 150/2014, pct. 12. Articolul 23: alineatul (2) va avea următorul cuprins: c) titlul de proprietate sau contractul de locațiune a imobilului care servește drept sediu real și efectiv, conform art. 17 lit. a) se propune substituirea cuvântului „imobilului” cu cuvintele </w:t>
            </w:r>
            <w:r w:rsidRPr="008F47A0">
              <w:rPr>
                <w:rFonts w:eastAsia="Times New Roman" w:cs="Times New Roman"/>
                <w:sz w:val="24"/>
                <w:szCs w:val="24"/>
              </w:rPr>
              <w:lastRenderedPageBreak/>
              <w:t>„bunului imobil” (prin cuvântul „imobil”, în accepțiunea Codului civil, se subînțelege „terenul”, iar construcțiile și încăperile sunt bunuri imobile, părți componente ale imobilului).</w:t>
            </w:r>
          </w:p>
        </w:tc>
        <w:tc>
          <w:tcPr>
            <w:tcW w:w="2186" w:type="dxa"/>
            <w:shd w:val="clear" w:color="auto" w:fill="auto"/>
            <w:vAlign w:val="center"/>
            <w:hideMark/>
          </w:tcPr>
          <w:p w14:paraId="4D771395" w14:textId="77777777"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lastRenderedPageBreak/>
              <w:t>Se acceptă</w:t>
            </w:r>
          </w:p>
        </w:tc>
        <w:tc>
          <w:tcPr>
            <w:tcW w:w="5889" w:type="dxa"/>
            <w:shd w:val="clear" w:color="auto" w:fill="auto"/>
            <w:hideMark/>
          </w:tcPr>
          <w:p w14:paraId="4D771396"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 </w:t>
            </w:r>
          </w:p>
        </w:tc>
      </w:tr>
      <w:tr w:rsidR="0068338C" w:rsidRPr="008F47A0" w14:paraId="4D7713A2" w14:textId="77777777" w:rsidTr="00DD6801">
        <w:trPr>
          <w:trHeight w:val="3680"/>
        </w:trPr>
        <w:tc>
          <w:tcPr>
            <w:tcW w:w="814" w:type="dxa"/>
            <w:shd w:val="clear" w:color="auto" w:fill="auto"/>
          </w:tcPr>
          <w:p w14:paraId="4D77139B" w14:textId="3C8E7C31"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9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În Articolul I (pct. 26. Articolul 34 se completează cu alineatul (5) cu următorul cuprins: ,,(5) Decizia autorității publice executive locale sau administratorului drumului, după caz, cu privire la amplasarea unei stații noi se notifică în adresa Agenției în termen de 10 zile din momentul adoptării”) urmează a fi substituit cuvântul „decizia” cu cuvântul „dispoziția”, iar cuvintele „executive locale” (urmează) să fie substituite cu cuvintele „locale executive” (autoritățile publice executive emit dispoziții, iar autoritățile publice deliberative adoptă decizii). Obiecția privind substituirea cuvintelor „executive locale” cu cuvintele „locale executive” este valabilă și pentru pct. 30 (Articolul 38: alineatul (12) se lit. e).</w:t>
            </w:r>
          </w:p>
        </w:tc>
        <w:tc>
          <w:tcPr>
            <w:tcW w:w="2186" w:type="dxa"/>
            <w:shd w:val="clear" w:color="auto" w:fill="auto"/>
            <w:vAlign w:val="center"/>
            <w:hideMark/>
          </w:tcPr>
          <w:p w14:paraId="4D77139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Nu se acceptă</w:t>
            </w:r>
          </w:p>
        </w:tc>
        <w:tc>
          <w:tcPr>
            <w:tcW w:w="5889" w:type="dxa"/>
            <w:shd w:val="clear" w:color="auto" w:fill="auto"/>
            <w:hideMark/>
          </w:tcPr>
          <w:p w14:paraId="4D77139E" w14:textId="77777777" w:rsidR="0068338C" w:rsidRPr="008F47A0" w:rsidRDefault="0068338C" w:rsidP="00DD6801">
            <w:pPr>
              <w:spacing w:after="0"/>
              <w:jc w:val="both"/>
              <w:rPr>
                <w:rFonts w:eastAsia="Times New Roman" w:cs="Times New Roman"/>
                <w:sz w:val="24"/>
                <w:szCs w:val="24"/>
              </w:rPr>
            </w:pPr>
            <w:r w:rsidRPr="008F47A0">
              <w:rPr>
                <w:rFonts w:eastAsia="Times New Roman" w:cs="Times New Roman"/>
                <w:sz w:val="24"/>
                <w:szCs w:val="24"/>
              </w:rPr>
              <w:t>Pornind de la obiecțiile Cancelariei de Stat se consideră oportun de a menține redacția actuală, care va putea fi aplicată atît în cazul cînd aceste competențe sunt ale Consiliului, cît și dacă au fost delegate autorităților executive.</w:t>
            </w:r>
          </w:p>
        </w:tc>
      </w:tr>
      <w:tr w:rsidR="0068338C" w:rsidRPr="008F47A0" w14:paraId="4D7713AA" w14:textId="77777777" w:rsidTr="00DD6801">
        <w:trPr>
          <w:trHeight w:val="1270"/>
        </w:trPr>
        <w:tc>
          <w:tcPr>
            <w:tcW w:w="814" w:type="dxa"/>
            <w:shd w:val="clear" w:color="auto" w:fill="auto"/>
          </w:tcPr>
          <w:p w14:paraId="4D7713A3" w14:textId="413F2B48"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A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În Articolul I (pct. 29. Articolul 37 va avea următorul cuprins: ,,Art.37. - (1) Programele de transport rutier pot fi modificate prin: (6) În situațiile prevăzute la alin. (1), dacă modificarea este efectuată la cererea operatorului de transport rutier, autoritatea competentă va solicita avizul autorităților publice locale din localitățile capăt de rută. Avizul negativ al autorității publice locale poate servi temei de refuz doar dacă în rezultatul modificării nu vor fi respectate prevederile art. 33 alin. (7) se propune completarea, după cuvintele „avizul autorităților publice locale”, cu cuvântul „executive” (a se vedea în acest sens prevederile similare de la pct. 30. Articolul 38: alineatul (12) se completează cu litera e), cu următorul </w:t>
            </w:r>
            <w:r w:rsidRPr="008F47A0">
              <w:rPr>
                <w:rFonts w:eastAsia="Times New Roman" w:cs="Times New Roman"/>
                <w:sz w:val="24"/>
                <w:szCs w:val="24"/>
              </w:rPr>
              <w:lastRenderedPageBreak/>
              <w:t>cuprins: „e) avizul negativ al autorității publice executive locale, dacă acesta este obligatoriu”).</w:t>
            </w:r>
          </w:p>
        </w:tc>
        <w:tc>
          <w:tcPr>
            <w:tcW w:w="2186" w:type="dxa"/>
            <w:shd w:val="clear" w:color="auto" w:fill="auto"/>
            <w:vAlign w:val="center"/>
            <w:hideMark/>
          </w:tcPr>
          <w:p w14:paraId="4D7713A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lastRenderedPageBreak/>
              <w:t>Nu se acceptă</w:t>
            </w:r>
          </w:p>
        </w:tc>
        <w:tc>
          <w:tcPr>
            <w:tcW w:w="5889" w:type="dxa"/>
            <w:shd w:val="clear" w:color="auto" w:fill="auto"/>
            <w:hideMark/>
          </w:tcPr>
          <w:p w14:paraId="4D7713A6" w14:textId="77777777" w:rsidR="0068338C" w:rsidRPr="008F47A0" w:rsidRDefault="0068338C" w:rsidP="00DD6801">
            <w:pPr>
              <w:spacing w:after="0"/>
              <w:jc w:val="both"/>
              <w:rPr>
                <w:rFonts w:eastAsia="Times New Roman" w:cs="Times New Roman"/>
                <w:sz w:val="24"/>
                <w:szCs w:val="24"/>
              </w:rPr>
            </w:pPr>
            <w:r w:rsidRPr="008F47A0">
              <w:rPr>
                <w:rFonts w:eastAsia="Times New Roman" w:cs="Times New Roman"/>
                <w:sz w:val="24"/>
                <w:szCs w:val="24"/>
              </w:rPr>
              <w:t>În contextul obiecțiilor Cancelariei de Stat, pentru a oferi flexibilitate în aplicarea prevederilor urmează a fi menținută redacția propusă.</w:t>
            </w:r>
          </w:p>
        </w:tc>
      </w:tr>
      <w:tr w:rsidR="00DD6801" w:rsidRPr="008F47A0" w14:paraId="729DE94B" w14:textId="77777777" w:rsidTr="00DD6801">
        <w:trPr>
          <w:trHeight w:val="330"/>
        </w:trPr>
        <w:tc>
          <w:tcPr>
            <w:tcW w:w="15031" w:type="dxa"/>
            <w:gridSpan w:val="4"/>
            <w:shd w:val="clear" w:color="auto" w:fill="auto"/>
            <w:vAlign w:val="center"/>
          </w:tcPr>
          <w:p w14:paraId="6E168FF7" w14:textId="5B8C0392" w:rsidR="00DD6801" w:rsidRPr="008F47A0" w:rsidRDefault="00DD6801" w:rsidP="00DD6801">
            <w:pPr>
              <w:spacing w:after="0"/>
              <w:ind w:firstLine="213"/>
              <w:jc w:val="center"/>
              <w:rPr>
                <w:rFonts w:eastAsia="Times New Roman" w:cs="Times New Roman"/>
                <w:i/>
                <w:sz w:val="24"/>
                <w:szCs w:val="24"/>
              </w:rPr>
            </w:pPr>
            <w:r w:rsidRPr="008F47A0">
              <w:rPr>
                <w:rFonts w:eastAsia="Times New Roman" w:cs="Times New Roman"/>
                <w:b/>
                <w:sz w:val="24"/>
                <w:szCs w:val="24"/>
              </w:rPr>
              <w:t>CANCELARIA DE STAT</w:t>
            </w:r>
            <w:r w:rsidRPr="008F47A0">
              <w:rPr>
                <w:rFonts w:eastAsia="Times New Roman" w:cs="Times New Roman"/>
                <w:b/>
                <w:sz w:val="24"/>
                <w:szCs w:val="24"/>
              </w:rPr>
              <w:br/>
            </w:r>
            <w:r w:rsidRPr="008F47A0">
              <w:rPr>
                <w:rFonts w:eastAsia="Times New Roman" w:cs="Times New Roman"/>
                <w:i/>
                <w:sz w:val="24"/>
                <w:szCs w:val="24"/>
              </w:rPr>
              <w:t>(scrisoarea nr. 26/1-78-10156 din 25.09.2023)</w:t>
            </w:r>
          </w:p>
        </w:tc>
      </w:tr>
      <w:tr w:rsidR="0068338C" w:rsidRPr="008F47A0" w14:paraId="4D7713BA" w14:textId="77777777" w:rsidTr="00DD6801">
        <w:trPr>
          <w:trHeight w:val="5665"/>
        </w:trPr>
        <w:tc>
          <w:tcPr>
            <w:tcW w:w="814" w:type="dxa"/>
            <w:shd w:val="clear" w:color="auto" w:fill="auto"/>
          </w:tcPr>
          <w:p w14:paraId="4D7713B3" w14:textId="68F6AF6D"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B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Modificarea de la art. I pct. 8 din proiect cu privire la competențele consiliilor și a președintelui raionului în partea ce ține de lit. a) alin. (2) art. 13 „elaborarea, aprobarea și actualizarea programelor de transport rutier raional, după obținerea avizului......”, care se propune a fi în competența președintelui raionului se recomandă a fi reconsiderată, ori acțiunile ce țin de aprobarea programelor intră în competența consiliilor raionale conform art. 43 alin. (1) lit. j) din Legea nr.436/2006 privind administrația publică locală. Autoritatea executivă raională ar putea prelua doar acțiunile ce țin de elaborarea și actualizarea acestor programe care ulterior se vor prezenta autorității reprezentative și deliberative spre aprobare.</w:t>
            </w:r>
            <w:r w:rsidRPr="008F47A0">
              <w:rPr>
                <w:rFonts w:eastAsia="Times New Roman" w:cs="Times New Roman"/>
                <w:sz w:val="24"/>
                <w:szCs w:val="24"/>
              </w:rPr>
              <w:br/>
              <w:t>În același context, se recomandă reconsiderarea și lit. a) alin. (2) art. 14 privind transmiterea competențelor de elaborare, aprobare și actualizare a programelor de transport rutier local/municipal către autoritatea executivă a administrației publice locale, care vine în contradicție cu art. 14 alin. (2) lit. p) din Legea nr.436/2006 ce atribuie consiliilor locale competența de aprobare a programelor respective.</w:t>
            </w:r>
          </w:p>
        </w:tc>
        <w:tc>
          <w:tcPr>
            <w:tcW w:w="2186" w:type="dxa"/>
            <w:shd w:val="clear" w:color="auto" w:fill="auto"/>
            <w:vAlign w:val="center"/>
            <w:hideMark/>
          </w:tcPr>
          <w:p w14:paraId="4D7713B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3B6" w14:textId="652C20F8" w:rsidR="0068338C" w:rsidRPr="008F47A0" w:rsidRDefault="0068338C" w:rsidP="00DD6801">
            <w:pPr>
              <w:spacing w:after="0"/>
              <w:jc w:val="both"/>
              <w:rPr>
                <w:rFonts w:eastAsia="Times New Roman" w:cs="Times New Roman"/>
                <w:sz w:val="24"/>
                <w:szCs w:val="24"/>
              </w:rPr>
            </w:pPr>
            <w:r w:rsidRPr="008F47A0">
              <w:rPr>
                <w:rFonts w:eastAsia="Times New Roman" w:cs="Times New Roman"/>
                <w:sz w:val="24"/>
                <w:szCs w:val="24"/>
              </w:rPr>
              <w:t>Atribuțiil</w:t>
            </w:r>
            <w:r w:rsidR="00DD6801" w:rsidRPr="008F47A0">
              <w:rPr>
                <w:rFonts w:eastAsia="Times New Roman" w:cs="Times New Roman"/>
                <w:sz w:val="24"/>
                <w:szCs w:val="24"/>
              </w:rPr>
              <w:t>e funcționale au fost revizuite conform recomandării.</w:t>
            </w:r>
          </w:p>
        </w:tc>
      </w:tr>
      <w:tr w:rsidR="0068338C" w:rsidRPr="008F47A0" w14:paraId="4D7713C2" w14:textId="77777777" w:rsidTr="003612DC">
        <w:trPr>
          <w:trHeight w:val="5235"/>
        </w:trPr>
        <w:tc>
          <w:tcPr>
            <w:tcW w:w="814" w:type="dxa"/>
            <w:shd w:val="clear" w:color="auto" w:fill="auto"/>
          </w:tcPr>
          <w:p w14:paraId="4D7713BB" w14:textId="5AB4CE20"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BC" w14:textId="659B5DDE"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Modificarea de la art. I pct. 62 din proiect ce vizează art. 145 alin. (3) din Codul transporturilor rutiere privind aprobarea de către consiliul raional a tarifelor la transportul rutier raional conform Metodologiei aprobate de Guvern și alin. (4) privind aprobarea de către consiliul local/municipal a tarifelor la transportul local/municipal conform Metodologiei aprobate de consiliul local/municipal, se recomandă a fi reconsiderată, în sensul uniformizării procesului, conform unei Metodologii unice aprobate de Guvern ce privește transportul raional, local și municipal și nu fragmentarea acestui proces. </w:t>
            </w:r>
            <w:r w:rsidRPr="008F47A0">
              <w:rPr>
                <w:rFonts w:eastAsia="Times New Roman" w:cs="Times New Roman"/>
                <w:sz w:val="24"/>
                <w:szCs w:val="24"/>
              </w:rPr>
              <w:br/>
              <w:t>Ținem să menționăm, că delimitarea competențelor între autoritatea reprezentativă și deliberativă (consiliul) și cea executivă (președintele raionului/primarul) rezultă din rolul și misiunea acestora în procesul soluționării treburilor locale.</w:t>
            </w:r>
            <w:r w:rsidRPr="008F47A0">
              <w:rPr>
                <w:rFonts w:eastAsia="Times New Roman" w:cs="Times New Roman"/>
                <w:sz w:val="24"/>
                <w:szCs w:val="24"/>
              </w:rPr>
              <w:br/>
              <w:t>Astfel, conform principiului autonomiei locale și bunelor practici chestiunile ce țin de politici la nivel local (strategii, programe, planuri sectoriale de dezvoltare socio-economică, etc.) este prerogativa organului deliberativ, ori pe marginea acestora urmează să se desfășoare discuții, consultări, înainte de a fi luate careva decizii.</w:t>
            </w:r>
          </w:p>
        </w:tc>
        <w:tc>
          <w:tcPr>
            <w:tcW w:w="2186" w:type="dxa"/>
            <w:shd w:val="clear" w:color="auto" w:fill="auto"/>
            <w:vAlign w:val="center"/>
            <w:hideMark/>
          </w:tcPr>
          <w:p w14:paraId="4D7713B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Nu se acceptă</w:t>
            </w:r>
          </w:p>
        </w:tc>
        <w:tc>
          <w:tcPr>
            <w:tcW w:w="5889" w:type="dxa"/>
            <w:shd w:val="clear" w:color="auto" w:fill="auto"/>
            <w:hideMark/>
          </w:tcPr>
          <w:p w14:paraId="4D7713BE" w14:textId="77777777" w:rsidR="0068338C" w:rsidRPr="008F47A0" w:rsidRDefault="0068338C" w:rsidP="00DD6801">
            <w:pPr>
              <w:spacing w:after="0"/>
              <w:jc w:val="both"/>
              <w:rPr>
                <w:rFonts w:eastAsia="Times New Roman" w:cs="Times New Roman"/>
                <w:sz w:val="24"/>
                <w:szCs w:val="24"/>
              </w:rPr>
            </w:pPr>
            <w:r w:rsidRPr="008F47A0">
              <w:rPr>
                <w:rFonts w:eastAsia="Times New Roman" w:cs="Times New Roman"/>
                <w:sz w:val="24"/>
                <w:szCs w:val="24"/>
              </w:rPr>
              <w:t>În conformitate cu prevederile Legii nr. 436/2006 privind administrația publică locală Consiliul decide, în condiţiile legii şi în limitele competenței sale, organizarea serviciilor publice de interes raional şi/sau regional şi aprobă tarifele la serviciile cu plată prestate de acestea.</w:t>
            </w:r>
            <w:r w:rsidRPr="008F47A0">
              <w:rPr>
                <w:rFonts w:eastAsia="Times New Roman" w:cs="Times New Roman"/>
                <w:sz w:val="24"/>
                <w:szCs w:val="24"/>
              </w:rPr>
              <w:br/>
              <w:t xml:space="preserve">Suplimentar transportul rutier în trafic local, în special cel municipal are unele aspecte diferite față de transportul interraional sau raional. Aici menționăm că serviciile diferă prin forma de organizare și modul de stabilire a tarifelor. În cazul transporturilor locale preponderent este administrarea directă a acestor servicii prin intermediul întreprinderilor municipale, facturarea este realizată per călătorie, pe cînd în cazul serviciilor interraionale și raionale administrarea este delegată prin intermediul operatorilor de transport privați, iar facturarea este realizată pentru distanța parcursă. </w:t>
            </w:r>
            <w:r w:rsidRPr="008F47A0">
              <w:rPr>
                <w:rFonts w:eastAsia="Times New Roman" w:cs="Times New Roman"/>
                <w:sz w:val="24"/>
                <w:szCs w:val="24"/>
              </w:rPr>
              <w:br/>
              <w:t>În acest context, elaborarea unui document unic este dificilă.</w:t>
            </w:r>
          </w:p>
        </w:tc>
      </w:tr>
      <w:tr w:rsidR="0068338C" w:rsidRPr="008F47A0" w14:paraId="4D7713CA" w14:textId="77777777" w:rsidTr="00DD6801">
        <w:trPr>
          <w:trHeight w:val="5055"/>
        </w:trPr>
        <w:tc>
          <w:tcPr>
            <w:tcW w:w="814" w:type="dxa"/>
            <w:shd w:val="clear" w:color="auto" w:fill="auto"/>
          </w:tcPr>
          <w:p w14:paraId="4D7713C3" w14:textId="6554802F"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C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Dispozițiile finale prevăzute la art. VII din proiect, prevăd ca actul legislativ în cauză să intre în vigoare la data publicării acestuia, prin derogare de la norma generală prevăzută la art. 56 din Legea nr.100/2017 cu privire la actele normative.</w:t>
            </w:r>
            <w:r w:rsidRPr="008F47A0">
              <w:rPr>
                <w:rFonts w:eastAsia="Times New Roman" w:cs="Times New Roman"/>
                <w:sz w:val="24"/>
                <w:szCs w:val="24"/>
              </w:rPr>
              <w:br/>
              <w:t>În același timp, alin. (2) lit. b) din același articol al proiectului statuează că Guvernul, în termen de 18 luni de la data publicării legii, va asigura elaborarea actelor normative pentru reglementarea aplicării legii respective. Reieșind din aceste prevederi, se poate conchide că autorul este conștient de faptul că pentru aplicarea reglementărilor actului legislativ se impune crearea și aprobarea de către Guvern a cadrului normativ secundar. Prin urmare, intrarea în vigoare a unor prevederi legale la data publicării actului, fără existența încă timp de 18 luni a cadrului normativ secundar, ar putea crea impedimente pentru aplicarea efectivă a reglementărilor respective pentru o perioadă exagerat de mare. Din acest considerent, se impune revizuirea prevederilor finale ale proiectului, astfel încât intrarea în vigoare a actului să se producă după publicarea actului, într-un termen rezonabil, pentru ca Guvernul, în perioada respectivă, să elaboreze și să aprobe cadrul normativ secundar care ar asigura punerea efectivă în aplicare a actului legislativ la momentul intrării în vigoare a acestuia din urmă.</w:t>
            </w:r>
          </w:p>
        </w:tc>
        <w:tc>
          <w:tcPr>
            <w:tcW w:w="2186" w:type="dxa"/>
            <w:shd w:val="clear" w:color="auto" w:fill="auto"/>
            <w:vAlign w:val="center"/>
            <w:hideMark/>
          </w:tcPr>
          <w:p w14:paraId="4D7713C5" w14:textId="77777777"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t>Se acceptă</w:t>
            </w:r>
          </w:p>
        </w:tc>
        <w:tc>
          <w:tcPr>
            <w:tcW w:w="5889" w:type="dxa"/>
            <w:shd w:val="clear" w:color="auto" w:fill="auto"/>
            <w:hideMark/>
          </w:tcPr>
          <w:p w14:paraId="4D7713C6"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Termenul a fost substituit cu 12 luni.</w:t>
            </w:r>
          </w:p>
        </w:tc>
      </w:tr>
      <w:tr w:rsidR="00EC77FE" w:rsidRPr="00EC77FE" w14:paraId="4D7713D2" w14:textId="77777777" w:rsidTr="00EC77FE">
        <w:trPr>
          <w:trHeight w:val="960"/>
        </w:trPr>
        <w:tc>
          <w:tcPr>
            <w:tcW w:w="814" w:type="dxa"/>
            <w:shd w:val="clear" w:color="auto" w:fill="auto"/>
          </w:tcPr>
          <w:p w14:paraId="4D7713CB" w14:textId="75C66DC0" w:rsidR="0068338C" w:rsidRPr="00EC77FE"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CC" w14:textId="77777777" w:rsidR="0068338C" w:rsidRPr="00EC77FE" w:rsidRDefault="0068338C" w:rsidP="00DD6801">
            <w:pPr>
              <w:spacing w:after="0"/>
              <w:ind w:firstLine="213"/>
              <w:jc w:val="both"/>
              <w:rPr>
                <w:rFonts w:eastAsia="Times New Roman" w:cs="Times New Roman"/>
                <w:sz w:val="24"/>
                <w:szCs w:val="24"/>
              </w:rPr>
            </w:pPr>
            <w:r w:rsidRPr="00EC77FE">
              <w:rPr>
                <w:rFonts w:eastAsia="Times New Roman" w:cs="Times New Roman"/>
                <w:sz w:val="24"/>
                <w:szCs w:val="24"/>
              </w:rPr>
              <w:t>Nota informativă la proiect necesită a fi completată cu informații pertinente care argumentează necesitatea și premisele care au stat la baza modificărilor ce vizează art. 38 alin. (5) din Legea nr. 131/2007 privind siguranța traficului rutier.</w:t>
            </w:r>
          </w:p>
        </w:tc>
        <w:tc>
          <w:tcPr>
            <w:tcW w:w="2186" w:type="dxa"/>
            <w:shd w:val="clear" w:color="auto" w:fill="auto"/>
            <w:vAlign w:val="center"/>
            <w:hideMark/>
          </w:tcPr>
          <w:p w14:paraId="4D7713CD" w14:textId="77777777" w:rsidR="0068338C" w:rsidRPr="00EC77FE" w:rsidRDefault="0068338C" w:rsidP="00DD6801">
            <w:pPr>
              <w:spacing w:after="0"/>
              <w:jc w:val="center"/>
              <w:rPr>
                <w:rFonts w:eastAsia="Times New Roman" w:cs="Times New Roman"/>
                <w:b/>
                <w:sz w:val="24"/>
                <w:szCs w:val="24"/>
              </w:rPr>
            </w:pPr>
            <w:r w:rsidRPr="00EC77FE">
              <w:rPr>
                <w:rFonts w:eastAsia="Times New Roman" w:cs="Times New Roman"/>
                <w:b/>
                <w:sz w:val="24"/>
                <w:szCs w:val="24"/>
              </w:rPr>
              <w:t>Se acceptă</w:t>
            </w:r>
          </w:p>
        </w:tc>
        <w:tc>
          <w:tcPr>
            <w:tcW w:w="5889" w:type="dxa"/>
            <w:shd w:val="clear" w:color="auto" w:fill="auto"/>
            <w:hideMark/>
          </w:tcPr>
          <w:p w14:paraId="4D7713CE" w14:textId="77777777" w:rsidR="0068338C" w:rsidRPr="00EC77FE" w:rsidRDefault="0068338C" w:rsidP="009C089B">
            <w:pPr>
              <w:spacing w:after="0"/>
              <w:rPr>
                <w:rFonts w:eastAsia="Times New Roman" w:cs="Times New Roman"/>
                <w:sz w:val="24"/>
                <w:szCs w:val="24"/>
              </w:rPr>
            </w:pPr>
            <w:r w:rsidRPr="00EC77FE">
              <w:rPr>
                <w:rFonts w:eastAsia="Times New Roman" w:cs="Times New Roman"/>
                <w:sz w:val="24"/>
                <w:szCs w:val="24"/>
              </w:rPr>
              <w:t> </w:t>
            </w:r>
          </w:p>
        </w:tc>
      </w:tr>
      <w:tr w:rsidR="00DD6801" w:rsidRPr="00EA4362" w14:paraId="4D7713DA" w14:textId="77777777" w:rsidTr="00DD6801">
        <w:trPr>
          <w:trHeight w:val="330"/>
        </w:trPr>
        <w:tc>
          <w:tcPr>
            <w:tcW w:w="15031" w:type="dxa"/>
            <w:gridSpan w:val="4"/>
            <w:shd w:val="clear" w:color="auto" w:fill="auto"/>
          </w:tcPr>
          <w:p w14:paraId="4D7713D6" w14:textId="0EEABDD0" w:rsidR="00DD6801" w:rsidRPr="00EA4362" w:rsidRDefault="00DD6801" w:rsidP="003612DC">
            <w:pPr>
              <w:spacing w:after="0"/>
              <w:ind w:firstLine="213"/>
              <w:jc w:val="center"/>
              <w:rPr>
                <w:rFonts w:eastAsia="Times New Roman" w:cs="Times New Roman"/>
                <w:color w:val="000000"/>
                <w:sz w:val="24"/>
                <w:szCs w:val="24"/>
              </w:rPr>
            </w:pPr>
            <w:r w:rsidRPr="00DD6801">
              <w:rPr>
                <w:rFonts w:eastAsia="Times New Roman" w:cs="Times New Roman"/>
                <w:b/>
                <w:color w:val="000000"/>
                <w:sz w:val="24"/>
                <w:szCs w:val="24"/>
              </w:rPr>
              <w:t>MINISTERUL AFACERILOR INTERNE AL REPUBLICII MOLDOVA</w:t>
            </w:r>
            <w:r w:rsidRPr="00DD6801">
              <w:rPr>
                <w:rFonts w:eastAsia="Times New Roman" w:cs="Times New Roman"/>
                <w:b/>
                <w:color w:val="000000"/>
                <w:sz w:val="24"/>
                <w:szCs w:val="24"/>
              </w:rPr>
              <w:br/>
            </w:r>
            <w:r w:rsidRPr="00DD6801">
              <w:rPr>
                <w:rFonts w:eastAsia="Times New Roman" w:cs="Times New Roman"/>
                <w:i/>
                <w:color w:val="000000"/>
                <w:sz w:val="24"/>
                <w:szCs w:val="24"/>
              </w:rPr>
              <w:t>(scrisoarea nr. 38/4396 din 28.09.2023)</w:t>
            </w:r>
          </w:p>
        </w:tc>
      </w:tr>
      <w:tr w:rsidR="0068338C" w:rsidRPr="008F47A0" w14:paraId="4D7713E2" w14:textId="77777777" w:rsidTr="00DD6801">
        <w:trPr>
          <w:trHeight w:val="330"/>
        </w:trPr>
        <w:tc>
          <w:tcPr>
            <w:tcW w:w="814" w:type="dxa"/>
            <w:shd w:val="clear" w:color="auto" w:fill="auto"/>
          </w:tcPr>
          <w:p w14:paraId="4D7713DB" w14:textId="782559B2"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noWrap/>
            <w:vAlign w:val="center"/>
            <w:hideMark/>
          </w:tcPr>
          <w:p w14:paraId="4D7713D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În tot conținutul proiectului considerăm oportun ca sintagmele </w:t>
            </w:r>
            <w:r w:rsidRPr="008F47A0">
              <w:rPr>
                <w:rFonts w:eastAsia="Times New Roman" w:cs="Times New Roman"/>
                <w:i/>
                <w:sz w:val="24"/>
                <w:szCs w:val="24"/>
              </w:rPr>
              <w:t>„se abrogă”</w:t>
            </w:r>
            <w:r w:rsidRPr="008F47A0">
              <w:rPr>
                <w:rFonts w:eastAsia="Times New Roman" w:cs="Times New Roman"/>
                <w:sz w:val="24"/>
                <w:szCs w:val="24"/>
              </w:rPr>
              <w:t xml:space="preserve"> și </w:t>
            </w:r>
            <w:r w:rsidRPr="008F47A0">
              <w:rPr>
                <w:rFonts w:eastAsia="Times New Roman" w:cs="Times New Roman"/>
                <w:i/>
                <w:sz w:val="24"/>
                <w:szCs w:val="24"/>
              </w:rPr>
              <w:t>„se exclud”</w:t>
            </w:r>
            <w:r w:rsidRPr="008F47A0">
              <w:rPr>
                <w:rFonts w:eastAsia="Times New Roman" w:cs="Times New Roman"/>
                <w:sz w:val="24"/>
                <w:szCs w:val="24"/>
              </w:rPr>
              <w:t xml:space="preserve"> să fie folosite corect, și anume, pentru exprimarea normativă a intenției de scoatere din vigoare a unor prevederi, se utilizează cuvintele </w:t>
            </w:r>
            <w:r w:rsidRPr="008F47A0">
              <w:rPr>
                <w:rFonts w:eastAsia="Times New Roman" w:cs="Times New Roman"/>
                <w:i/>
                <w:sz w:val="24"/>
                <w:szCs w:val="24"/>
              </w:rPr>
              <w:t>„se abrogă”</w:t>
            </w:r>
            <w:r w:rsidRPr="008F47A0">
              <w:rPr>
                <w:rFonts w:eastAsia="Times New Roman" w:cs="Times New Roman"/>
                <w:sz w:val="24"/>
                <w:szCs w:val="24"/>
              </w:rPr>
              <w:t xml:space="preserve"> și nu </w:t>
            </w:r>
            <w:r w:rsidRPr="008F47A0">
              <w:rPr>
                <w:rFonts w:eastAsia="Times New Roman" w:cs="Times New Roman"/>
                <w:i/>
                <w:sz w:val="24"/>
                <w:szCs w:val="24"/>
              </w:rPr>
              <w:t>„se exclude”</w:t>
            </w:r>
            <w:r w:rsidRPr="008F47A0">
              <w:rPr>
                <w:rFonts w:eastAsia="Times New Roman" w:cs="Times New Roman"/>
                <w:sz w:val="24"/>
                <w:szCs w:val="24"/>
              </w:rPr>
              <w:t xml:space="preserve">. Sintagma </w:t>
            </w:r>
            <w:r w:rsidRPr="008F47A0">
              <w:rPr>
                <w:rFonts w:eastAsia="Times New Roman" w:cs="Times New Roman"/>
                <w:i/>
                <w:sz w:val="24"/>
                <w:szCs w:val="24"/>
              </w:rPr>
              <w:t>„se exclude”</w:t>
            </w:r>
            <w:r w:rsidRPr="008F47A0">
              <w:rPr>
                <w:rFonts w:eastAsia="Times New Roman" w:cs="Times New Roman"/>
                <w:sz w:val="24"/>
                <w:szCs w:val="24"/>
              </w:rPr>
              <w:t xml:space="preserve"> se utilizează doar în cazul excluderii unor cuvinte, sintagme, propoziții.</w:t>
            </w:r>
          </w:p>
        </w:tc>
        <w:tc>
          <w:tcPr>
            <w:tcW w:w="2186" w:type="dxa"/>
            <w:shd w:val="clear" w:color="auto" w:fill="auto"/>
            <w:vAlign w:val="center"/>
            <w:hideMark/>
          </w:tcPr>
          <w:p w14:paraId="4D7713DD" w14:textId="77777777"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t>Se acceptă</w:t>
            </w:r>
          </w:p>
        </w:tc>
        <w:tc>
          <w:tcPr>
            <w:tcW w:w="5889" w:type="dxa"/>
            <w:shd w:val="clear" w:color="auto" w:fill="auto"/>
            <w:hideMark/>
          </w:tcPr>
          <w:p w14:paraId="4D7713DE" w14:textId="77777777" w:rsidR="0068338C" w:rsidRPr="008F47A0" w:rsidRDefault="0068338C" w:rsidP="009C089B">
            <w:pPr>
              <w:spacing w:after="0"/>
              <w:rPr>
                <w:rFonts w:eastAsia="Times New Roman" w:cs="Times New Roman"/>
                <w:sz w:val="24"/>
                <w:szCs w:val="24"/>
              </w:rPr>
            </w:pPr>
          </w:p>
        </w:tc>
      </w:tr>
      <w:tr w:rsidR="0068338C" w:rsidRPr="008F47A0" w14:paraId="4D7713EA" w14:textId="77777777" w:rsidTr="00DD6801">
        <w:trPr>
          <w:trHeight w:val="330"/>
        </w:trPr>
        <w:tc>
          <w:tcPr>
            <w:tcW w:w="814" w:type="dxa"/>
            <w:shd w:val="clear" w:color="auto" w:fill="auto"/>
          </w:tcPr>
          <w:p w14:paraId="4D7713E3" w14:textId="4BEEFC19" w:rsidR="0068338C" w:rsidRPr="008F47A0" w:rsidRDefault="0068338C" w:rsidP="00EA4362">
            <w:pPr>
              <w:spacing w:after="0"/>
              <w:jc w:val="center"/>
              <w:rPr>
                <w:rFonts w:eastAsia="Times New Roman" w:cs="Times New Roman"/>
                <w:b/>
                <w:bCs/>
                <w:sz w:val="24"/>
                <w:szCs w:val="24"/>
              </w:rPr>
            </w:pPr>
          </w:p>
        </w:tc>
        <w:tc>
          <w:tcPr>
            <w:tcW w:w="6142" w:type="dxa"/>
            <w:shd w:val="clear" w:color="auto" w:fill="auto"/>
            <w:noWrap/>
            <w:vAlign w:val="center"/>
            <w:hideMark/>
          </w:tcPr>
          <w:p w14:paraId="4D7713E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De asemenea, în tot textul proiectului cuvintele „în vigoare” se vor exclude ca fiind inutile, astfel că, referințele la actele normative reprezintă referințe la legislația în vigoare și doar pentru excepțiile de la regula generală se va specifica dacă este vorba despre legislația aplicabilă la un anumit moment.</w:t>
            </w:r>
          </w:p>
        </w:tc>
        <w:tc>
          <w:tcPr>
            <w:tcW w:w="2186" w:type="dxa"/>
            <w:shd w:val="clear" w:color="auto" w:fill="auto"/>
            <w:vAlign w:val="center"/>
            <w:hideMark/>
          </w:tcPr>
          <w:p w14:paraId="4D7713E5" w14:textId="77777777"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t>Se acceptă</w:t>
            </w:r>
          </w:p>
        </w:tc>
        <w:tc>
          <w:tcPr>
            <w:tcW w:w="5889" w:type="dxa"/>
            <w:shd w:val="clear" w:color="auto" w:fill="auto"/>
          </w:tcPr>
          <w:p w14:paraId="4D7713E6" w14:textId="77777777" w:rsidR="0068338C" w:rsidRPr="008F47A0" w:rsidRDefault="0068338C" w:rsidP="00EA4362">
            <w:pPr>
              <w:spacing w:after="0"/>
              <w:rPr>
                <w:rFonts w:eastAsia="Times New Roman" w:cs="Times New Roman"/>
                <w:sz w:val="24"/>
                <w:szCs w:val="24"/>
              </w:rPr>
            </w:pPr>
          </w:p>
        </w:tc>
      </w:tr>
      <w:tr w:rsidR="0068338C" w:rsidRPr="008F47A0" w14:paraId="4D7713F2" w14:textId="77777777" w:rsidTr="00DD6801">
        <w:trPr>
          <w:trHeight w:val="330"/>
        </w:trPr>
        <w:tc>
          <w:tcPr>
            <w:tcW w:w="814" w:type="dxa"/>
            <w:shd w:val="clear" w:color="auto" w:fill="auto"/>
          </w:tcPr>
          <w:p w14:paraId="4D7713EB" w14:textId="2A4A1D6E" w:rsidR="0068338C" w:rsidRPr="008F47A0" w:rsidRDefault="0068338C" w:rsidP="00EA4362">
            <w:pPr>
              <w:spacing w:after="0"/>
              <w:jc w:val="center"/>
              <w:rPr>
                <w:rFonts w:eastAsia="Times New Roman" w:cs="Times New Roman"/>
                <w:b/>
                <w:bCs/>
                <w:sz w:val="24"/>
                <w:szCs w:val="24"/>
              </w:rPr>
            </w:pPr>
          </w:p>
        </w:tc>
        <w:tc>
          <w:tcPr>
            <w:tcW w:w="6142" w:type="dxa"/>
            <w:shd w:val="clear" w:color="auto" w:fill="auto"/>
            <w:noWrap/>
            <w:vAlign w:val="center"/>
            <w:hideMark/>
          </w:tcPr>
          <w:p w14:paraId="4D7713E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Subsidiar, pe tot cuprinsul proiectului, cuvântul „furt” se va substitui cu cuvântul „sustragere”, la forma gramaticală corespunzătoare, întrucât sustragerea reprezintă o noțiune generică care cuprinde toate formele de însușire ilegală a unor bunuri străine.</w:t>
            </w:r>
          </w:p>
        </w:tc>
        <w:tc>
          <w:tcPr>
            <w:tcW w:w="2186" w:type="dxa"/>
            <w:shd w:val="clear" w:color="auto" w:fill="auto"/>
            <w:vAlign w:val="center"/>
            <w:hideMark/>
          </w:tcPr>
          <w:p w14:paraId="4D7713ED" w14:textId="77777777"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t>Se acceptă</w:t>
            </w:r>
          </w:p>
        </w:tc>
        <w:tc>
          <w:tcPr>
            <w:tcW w:w="5889" w:type="dxa"/>
            <w:shd w:val="clear" w:color="auto" w:fill="auto"/>
          </w:tcPr>
          <w:p w14:paraId="4D7713EE" w14:textId="77777777" w:rsidR="0068338C" w:rsidRPr="008F47A0" w:rsidRDefault="0068338C" w:rsidP="00EA4362">
            <w:pPr>
              <w:spacing w:after="0"/>
              <w:rPr>
                <w:rFonts w:eastAsia="Times New Roman" w:cs="Times New Roman"/>
                <w:sz w:val="24"/>
                <w:szCs w:val="24"/>
              </w:rPr>
            </w:pPr>
          </w:p>
        </w:tc>
      </w:tr>
      <w:tr w:rsidR="00DD6801" w:rsidRPr="008F47A0" w14:paraId="4D7713FA" w14:textId="77777777" w:rsidTr="00DD6801">
        <w:trPr>
          <w:trHeight w:val="330"/>
        </w:trPr>
        <w:tc>
          <w:tcPr>
            <w:tcW w:w="15031" w:type="dxa"/>
            <w:gridSpan w:val="4"/>
            <w:shd w:val="clear" w:color="auto" w:fill="auto"/>
          </w:tcPr>
          <w:p w14:paraId="4D7713F6" w14:textId="5E184F7D" w:rsidR="00DD6801" w:rsidRPr="008F47A0" w:rsidRDefault="00DD6801" w:rsidP="00DD6801">
            <w:pPr>
              <w:spacing w:after="0"/>
              <w:ind w:firstLine="213"/>
              <w:jc w:val="both"/>
              <w:rPr>
                <w:rFonts w:eastAsia="Times New Roman" w:cs="Times New Roman"/>
                <w:sz w:val="24"/>
                <w:szCs w:val="24"/>
              </w:rPr>
            </w:pPr>
            <w:r w:rsidRPr="008F47A0">
              <w:rPr>
                <w:rFonts w:eastAsia="Times New Roman" w:cs="Times New Roman"/>
                <w:sz w:val="24"/>
                <w:szCs w:val="24"/>
              </w:rPr>
              <w:t>La Articolul I:</w:t>
            </w:r>
          </w:p>
        </w:tc>
      </w:tr>
      <w:tr w:rsidR="0068338C" w:rsidRPr="008F47A0" w14:paraId="4D771402" w14:textId="77777777" w:rsidTr="00DD6801">
        <w:trPr>
          <w:trHeight w:val="960"/>
        </w:trPr>
        <w:tc>
          <w:tcPr>
            <w:tcW w:w="814" w:type="dxa"/>
            <w:shd w:val="clear" w:color="auto" w:fill="auto"/>
          </w:tcPr>
          <w:p w14:paraId="4D7713FB" w14:textId="5BE0691A"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3F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Pct. 2 la noțiunea </w:t>
            </w:r>
            <w:r w:rsidRPr="008F47A0">
              <w:rPr>
                <w:rFonts w:eastAsia="Times New Roman" w:cs="Times New Roman"/>
                <w:i/>
                <w:sz w:val="24"/>
                <w:szCs w:val="24"/>
              </w:rPr>
              <w:t>„bunuri divizibile”</w:t>
            </w:r>
            <w:r w:rsidRPr="008F47A0">
              <w:rPr>
                <w:rFonts w:eastAsia="Times New Roman" w:cs="Times New Roman"/>
                <w:sz w:val="24"/>
                <w:szCs w:val="24"/>
              </w:rPr>
              <w:t xml:space="preserve">, textul </w:t>
            </w:r>
            <w:r w:rsidRPr="008F47A0">
              <w:rPr>
                <w:rFonts w:eastAsia="Times New Roman" w:cs="Times New Roman"/>
                <w:i/>
                <w:sz w:val="24"/>
                <w:szCs w:val="24"/>
              </w:rPr>
              <w:t>„transportate fără ambalaj, în grămezi neordonate, sub formă de pulbere, granule sau bucăți”</w:t>
            </w:r>
            <w:r w:rsidRPr="008F47A0">
              <w:rPr>
                <w:rFonts w:eastAsia="Times New Roman" w:cs="Times New Roman"/>
                <w:sz w:val="24"/>
                <w:szCs w:val="24"/>
              </w:rPr>
              <w:t xml:space="preserve"> urmează a fi exclus, deoarece acesta definește sintagma </w:t>
            </w:r>
            <w:r w:rsidRPr="008F47A0">
              <w:rPr>
                <w:rFonts w:eastAsia="Times New Roman" w:cs="Times New Roman"/>
                <w:i/>
                <w:sz w:val="24"/>
                <w:szCs w:val="24"/>
              </w:rPr>
              <w:t>„în vrac”</w:t>
            </w:r>
            <w:r w:rsidRPr="008F47A0">
              <w:rPr>
                <w:rFonts w:eastAsia="Times New Roman" w:cs="Times New Roman"/>
                <w:sz w:val="24"/>
                <w:szCs w:val="24"/>
              </w:rPr>
              <w:t xml:space="preserve"> care deja este inclusă în noțiunea respectivă;</w:t>
            </w:r>
          </w:p>
        </w:tc>
        <w:tc>
          <w:tcPr>
            <w:tcW w:w="2186" w:type="dxa"/>
            <w:shd w:val="clear" w:color="auto" w:fill="auto"/>
            <w:vAlign w:val="center"/>
            <w:hideMark/>
          </w:tcPr>
          <w:p w14:paraId="4D7713F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3FE"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Noțiunea a fost revizuită</w:t>
            </w:r>
          </w:p>
        </w:tc>
      </w:tr>
      <w:tr w:rsidR="0068338C" w:rsidRPr="008F47A0" w14:paraId="4D77140A" w14:textId="77777777" w:rsidTr="003612DC">
        <w:trPr>
          <w:trHeight w:val="1348"/>
        </w:trPr>
        <w:tc>
          <w:tcPr>
            <w:tcW w:w="814" w:type="dxa"/>
            <w:shd w:val="clear" w:color="auto" w:fill="auto"/>
          </w:tcPr>
          <w:p w14:paraId="4D771403" w14:textId="4B2D0002"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0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noțiunea </w:t>
            </w:r>
            <w:r w:rsidRPr="008F47A0">
              <w:rPr>
                <w:rFonts w:eastAsia="Times New Roman" w:cs="Times New Roman"/>
                <w:i/>
                <w:sz w:val="24"/>
                <w:szCs w:val="24"/>
              </w:rPr>
              <w:t>„manager de transport rutier”</w:t>
            </w:r>
            <w:r w:rsidRPr="008F47A0">
              <w:rPr>
                <w:rFonts w:eastAsia="Times New Roman" w:cs="Times New Roman"/>
                <w:sz w:val="24"/>
                <w:szCs w:val="24"/>
              </w:rPr>
              <w:t xml:space="preserve"> urmează a fi revizuită, întrucât generează dificultăți de înțelegere și interpretare (sub aspectul folosirii repetate a adverbului </w:t>
            </w:r>
            <w:r w:rsidRPr="008F47A0">
              <w:rPr>
                <w:rFonts w:eastAsia="Times New Roman" w:cs="Times New Roman"/>
                <w:i/>
                <w:sz w:val="24"/>
                <w:szCs w:val="24"/>
              </w:rPr>
              <w:t>„respectiv”</w:t>
            </w:r>
            <w:r w:rsidRPr="008F47A0">
              <w:rPr>
                <w:rFonts w:eastAsia="Times New Roman" w:cs="Times New Roman"/>
                <w:sz w:val="24"/>
                <w:szCs w:val="24"/>
              </w:rPr>
              <w:t xml:space="preserve"> și </w:t>
            </w:r>
            <w:r w:rsidRPr="008F47A0">
              <w:rPr>
                <w:rFonts w:eastAsia="Times New Roman" w:cs="Times New Roman"/>
                <w:i/>
                <w:sz w:val="24"/>
                <w:szCs w:val="24"/>
              </w:rPr>
              <w:t>„chiar persoana în cauză”</w:t>
            </w:r>
            <w:r w:rsidRPr="008F47A0">
              <w:rPr>
                <w:rFonts w:eastAsia="Times New Roman" w:cs="Times New Roman"/>
                <w:sz w:val="24"/>
                <w:szCs w:val="24"/>
              </w:rPr>
              <w:t xml:space="preserve"> contravine limbajului juridic);</w:t>
            </w:r>
          </w:p>
        </w:tc>
        <w:tc>
          <w:tcPr>
            <w:tcW w:w="2186" w:type="dxa"/>
            <w:shd w:val="clear" w:color="auto" w:fill="auto"/>
            <w:vAlign w:val="center"/>
            <w:hideMark/>
          </w:tcPr>
          <w:p w14:paraId="4D77140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406"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Propunerea de modificare a noțiunii a fost exclusă din proiect.</w:t>
            </w:r>
          </w:p>
        </w:tc>
      </w:tr>
      <w:tr w:rsidR="0068338C" w:rsidRPr="008F47A0" w14:paraId="4D771412" w14:textId="77777777" w:rsidTr="00BB62B7">
        <w:trPr>
          <w:trHeight w:val="278"/>
        </w:trPr>
        <w:tc>
          <w:tcPr>
            <w:tcW w:w="814" w:type="dxa"/>
            <w:shd w:val="clear" w:color="auto" w:fill="auto"/>
          </w:tcPr>
          <w:p w14:paraId="4D77140B" w14:textId="18662658"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0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textul noțiunilor </w:t>
            </w:r>
            <w:r w:rsidRPr="008F47A0">
              <w:rPr>
                <w:rFonts w:eastAsia="Times New Roman" w:cs="Times New Roman"/>
                <w:i/>
                <w:sz w:val="24"/>
                <w:szCs w:val="24"/>
              </w:rPr>
              <w:t>„grafic de circulație”</w:t>
            </w:r>
            <w:r w:rsidRPr="008F47A0">
              <w:rPr>
                <w:rFonts w:eastAsia="Times New Roman" w:cs="Times New Roman"/>
                <w:sz w:val="24"/>
                <w:szCs w:val="24"/>
              </w:rPr>
              <w:t xml:space="preserve">, </w:t>
            </w:r>
            <w:r w:rsidRPr="008F47A0">
              <w:rPr>
                <w:rFonts w:eastAsia="Times New Roman" w:cs="Times New Roman"/>
                <w:i/>
                <w:sz w:val="24"/>
                <w:szCs w:val="24"/>
              </w:rPr>
              <w:t>„program de transport rutier”</w:t>
            </w:r>
            <w:r w:rsidRPr="008F47A0">
              <w:rPr>
                <w:rFonts w:eastAsia="Times New Roman" w:cs="Times New Roman"/>
                <w:sz w:val="24"/>
                <w:szCs w:val="24"/>
              </w:rPr>
              <w:t xml:space="preserve">, </w:t>
            </w:r>
            <w:r w:rsidRPr="008F47A0">
              <w:rPr>
                <w:rFonts w:eastAsia="Times New Roman" w:cs="Times New Roman"/>
                <w:i/>
                <w:sz w:val="24"/>
                <w:szCs w:val="24"/>
              </w:rPr>
              <w:t>„regim de deservire”</w:t>
            </w:r>
            <w:r w:rsidRPr="008F47A0">
              <w:rPr>
                <w:rFonts w:eastAsia="Times New Roman" w:cs="Times New Roman"/>
                <w:sz w:val="24"/>
                <w:szCs w:val="24"/>
              </w:rPr>
              <w:t xml:space="preserve"> și </w:t>
            </w:r>
            <w:r w:rsidRPr="008F47A0">
              <w:rPr>
                <w:rFonts w:eastAsia="Times New Roman" w:cs="Times New Roman"/>
                <w:i/>
                <w:sz w:val="24"/>
                <w:szCs w:val="24"/>
              </w:rPr>
              <w:t>„orar de circulație”</w:t>
            </w:r>
            <w:r w:rsidRPr="008F47A0">
              <w:rPr>
                <w:rFonts w:eastAsia="Times New Roman" w:cs="Times New Roman"/>
                <w:sz w:val="24"/>
                <w:szCs w:val="24"/>
              </w:rPr>
              <w:t xml:space="preserve"> se stratifică, fapt ce impune necesitatea modificării în contextul oferii unui consens.</w:t>
            </w:r>
          </w:p>
        </w:tc>
        <w:tc>
          <w:tcPr>
            <w:tcW w:w="2186" w:type="dxa"/>
            <w:shd w:val="clear" w:color="auto" w:fill="auto"/>
            <w:vAlign w:val="center"/>
            <w:hideMark/>
          </w:tcPr>
          <w:p w14:paraId="4D77140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 parțial</w:t>
            </w:r>
          </w:p>
        </w:tc>
        <w:tc>
          <w:tcPr>
            <w:tcW w:w="5889" w:type="dxa"/>
            <w:shd w:val="clear" w:color="auto" w:fill="auto"/>
            <w:hideMark/>
          </w:tcPr>
          <w:p w14:paraId="4D77140E"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Noțiunile au fost revizuite.</w:t>
            </w:r>
          </w:p>
        </w:tc>
      </w:tr>
      <w:tr w:rsidR="0068338C" w:rsidRPr="008F47A0" w14:paraId="4D77141A" w14:textId="77777777" w:rsidTr="00BB62B7">
        <w:trPr>
          <w:trHeight w:val="1562"/>
        </w:trPr>
        <w:tc>
          <w:tcPr>
            <w:tcW w:w="814" w:type="dxa"/>
            <w:shd w:val="clear" w:color="auto" w:fill="auto"/>
          </w:tcPr>
          <w:p w14:paraId="4D771413" w14:textId="21D9BABD"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1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La pct. 9, se atenționează că, legislația penală nu operează cu termenul </w:t>
            </w:r>
            <w:r w:rsidRPr="008F47A0">
              <w:rPr>
                <w:rFonts w:eastAsia="Times New Roman" w:cs="Times New Roman"/>
                <w:i/>
                <w:sz w:val="24"/>
                <w:szCs w:val="24"/>
              </w:rPr>
              <w:t>„infracțiuni foarte grave”</w:t>
            </w:r>
            <w:r w:rsidRPr="008F47A0">
              <w:rPr>
                <w:rFonts w:eastAsia="Times New Roman" w:cs="Times New Roman"/>
                <w:sz w:val="24"/>
                <w:szCs w:val="24"/>
              </w:rPr>
              <w:t>. Potrivit dispoziției art. 16 alin. (1) Cod penal, în funcție de caracterul și gradul prejudiciabil, infracțiunile se clasifică în următoarele categorii: ușoare, mai puțin grave, grave, deosebit de grave și excepțional de grave.</w:t>
            </w:r>
          </w:p>
        </w:tc>
        <w:tc>
          <w:tcPr>
            <w:tcW w:w="2186" w:type="dxa"/>
            <w:shd w:val="clear" w:color="auto" w:fill="auto"/>
            <w:vAlign w:val="center"/>
            <w:hideMark/>
          </w:tcPr>
          <w:p w14:paraId="4D77141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416"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 xml:space="preserve">Termenul </w:t>
            </w:r>
            <w:r w:rsidRPr="008F47A0">
              <w:rPr>
                <w:rFonts w:eastAsia="Times New Roman" w:cs="Times New Roman"/>
                <w:i/>
                <w:sz w:val="24"/>
                <w:szCs w:val="24"/>
              </w:rPr>
              <w:t>”infracţiuni foarte grave”</w:t>
            </w:r>
            <w:r w:rsidRPr="008F47A0">
              <w:rPr>
                <w:rFonts w:eastAsia="Times New Roman" w:cs="Times New Roman"/>
                <w:sz w:val="24"/>
                <w:szCs w:val="24"/>
              </w:rPr>
              <w:t xml:space="preserve"> a fost substituit cu </w:t>
            </w:r>
            <w:r w:rsidRPr="008F47A0">
              <w:rPr>
                <w:rFonts w:eastAsia="Times New Roman" w:cs="Times New Roman"/>
                <w:i/>
                <w:sz w:val="24"/>
                <w:szCs w:val="24"/>
              </w:rPr>
              <w:t>”încălcări foarte grave”</w:t>
            </w:r>
            <w:r w:rsidRPr="008F47A0">
              <w:rPr>
                <w:rFonts w:eastAsia="Times New Roman" w:cs="Times New Roman"/>
                <w:sz w:val="24"/>
                <w:szCs w:val="24"/>
              </w:rPr>
              <w:t xml:space="preserve"> care sunt definite în Anexa nr. 5, cu care se propune completarea proiectului/</w:t>
            </w:r>
          </w:p>
        </w:tc>
      </w:tr>
      <w:tr w:rsidR="0068338C" w:rsidRPr="008F47A0" w14:paraId="4D771422" w14:textId="77777777" w:rsidTr="00DD6801">
        <w:trPr>
          <w:trHeight w:val="1275"/>
        </w:trPr>
        <w:tc>
          <w:tcPr>
            <w:tcW w:w="814" w:type="dxa"/>
            <w:shd w:val="clear" w:color="auto" w:fill="auto"/>
          </w:tcPr>
          <w:p w14:paraId="4D77141B" w14:textId="38DDA40D"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1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Totodată, conținutul lit. d) al art. 18 alin. (1) nu se acceptă în redacția propusă, întrucât este ambiguă și creează dificultăți de interpretare sintagma </w:t>
            </w:r>
            <w:r w:rsidRPr="008F47A0">
              <w:rPr>
                <w:rFonts w:eastAsia="Times New Roman" w:cs="Times New Roman"/>
                <w:i/>
                <w:sz w:val="24"/>
                <w:szCs w:val="24"/>
              </w:rPr>
              <w:t>„infracțiuni privind autorizarea”</w:t>
            </w:r>
            <w:r w:rsidRPr="008F47A0">
              <w:rPr>
                <w:rFonts w:eastAsia="Times New Roman" w:cs="Times New Roman"/>
                <w:sz w:val="24"/>
                <w:szCs w:val="24"/>
              </w:rPr>
              <w:t xml:space="preserve"> sau abnegația </w:t>
            </w:r>
            <w:r w:rsidRPr="008F47A0">
              <w:rPr>
                <w:rFonts w:eastAsia="Times New Roman" w:cs="Times New Roman"/>
                <w:i/>
                <w:sz w:val="24"/>
                <w:szCs w:val="24"/>
              </w:rPr>
              <w:t>„transporturile de animale”</w:t>
            </w:r>
            <w:r w:rsidRPr="008F47A0">
              <w:rPr>
                <w:rFonts w:eastAsia="Times New Roman" w:cs="Times New Roman"/>
                <w:sz w:val="24"/>
                <w:szCs w:val="24"/>
              </w:rPr>
              <w:t xml:space="preserve"> la compartimentul dat.</w:t>
            </w:r>
          </w:p>
        </w:tc>
        <w:tc>
          <w:tcPr>
            <w:tcW w:w="2186" w:type="dxa"/>
            <w:shd w:val="clear" w:color="auto" w:fill="auto"/>
            <w:vAlign w:val="center"/>
            <w:hideMark/>
          </w:tcPr>
          <w:p w14:paraId="4D77141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41E"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Propunerea de completare cu lit. d) a fost exclusă din proiect.</w:t>
            </w:r>
          </w:p>
        </w:tc>
      </w:tr>
      <w:tr w:rsidR="0068338C" w:rsidRPr="008F47A0" w14:paraId="4D77142A" w14:textId="77777777" w:rsidTr="00DD6801">
        <w:trPr>
          <w:trHeight w:val="2220"/>
        </w:trPr>
        <w:tc>
          <w:tcPr>
            <w:tcW w:w="814" w:type="dxa"/>
            <w:shd w:val="clear" w:color="auto" w:fill="auto"/>
          </w:tcPr>
          <w:p w14:paraId="4D771423" w14:textId="29EB53D3"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2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Subsidiar, se menționează că, art. 18 alin. (1) lit. a) Codul transporturilor rutiere reglementează deja interdicția „nu a fost condamnat/ă [...] pentru infracțiuni în domeniul transporturilor rutiere” în calitate de cerință a managerului de transport rutier a întreprinderii cu reputație ireproșabilă.</w:t>
            </w:r>
            <w:r w:rsidRPr="008F47A0">
              <w:rPr>
                <w:rFonts w:eastAsia="Times New Roman" w:cs="Times New Roman"/>
                <w:sz w:val="24"/>
                <w:szCs w:val="24"/>
              </w:rPr>
              <w:br/>
              <w:t xml:space="preserve">Complementar, la art. 18 alin. (1), lit. a) se recomandă excluderea cuvântului </w:t>
            </w:r>
            <w:r w:rsidRPr="008F47A0">
              <w:rPr>
                <w:rFonts w:eastAsia="Times New Roman" w:cs="Times New Roman"/>
                <w:i/>
                <w:sz w:val="24"/>
                <w:szCs w:val="24"/>
              </w:rPr>
              <w:t>„penal”</w:t>
            </w:r>
            <w:r w:rsidRPr="008F47A0">
              <w:rPr>
                <w:rFonts w:eastAsia="Times New Roman" w:cs="Times New Roman"/>
                <w:sz w:val="24"/>
                <w:szCs w:val="24"/>
              </w:rPr>
              <w:t xml:space="preserve">, </w:t>
            </w:r>
            <w:r w:rsidRPr="008F47A0">
              <w:rPr>
                <w:rFonts w:eastAsia="Times New Roman" w:cs="Times New Roman"/>
                <w:i/>
                <w:sz w:val="24"/>
                <w:szCs w:val="24"/>
              </w:rPr>
              <w:t>(condamnare penală - pleonasm)</w:t>
            </w:r>
            <w:r w:rsidRPr="008F47A0">
              <w:rPr>
                <w:rFonts w:eastAsia="Times New Roman" w:cs="Times New Roman"/>
                <w:sz w:val="24"/>
                <w:szCs w:val="24"/>
              </w:rPr>
              <w:t>, deoarece condamnarea nu poate fi civilă, iar în privința contravențiilor se aplică sancționarea contravențională.</w:t>
            </w:r>
          </w:p>
        </w:tc>
        <w:tc>
          <w:tcPr>
            <w:tcW w:w="2186" w:type="dxa"/>
            <w:shd w:val="clear" w:color="auto" w:fill="auto"/>
            <w:vAlign w:val="center"/>
            <w:hideMark/>
          </w:tcPr>
          <w:p w14:paraId="4D77142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426"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Lit. d) din proiect a fost exclusă, iar lit. a) și b) expuse în altă redacție conform propunerii AITA.</w:t>
            </w:r>
          </w:p>
        </w:tc>
      </w:tr>
      <w:tr w:rsidR="0068338C" w:rsidRPr="008F47A0" w14:paraId="4D771432" w14:textId="77777777" w:rsidTr="00BB62B7">
        <w:trPr>
          <w:trHeight w:val="70"/>
        </w:trPr>
        <w:tc>
          <w:tcPr>
            <w:tcW w:w="814" w:type="dxa"/>
            <w:shd w:val="clear" w:color="auto" w:fill="auto"/>
          </w:tcPr>
          <w:p w14:paraId="4D77142B" w14:textId="43FB9BF8"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2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La pct. 35, deși proiectul prevede excluderea cuvintelor </w:t>
            </w:r>
            <w:r w:rsidRPr="008F47A0">
              <w:rPr>
                <w:rFonts w:eastAsia="Times New Roman" w:cs="Times New Roman"/>
                <w:i/>
                <w:sz w:val="24"/>
                <w:szCs w:val="24"/>
              </w:rPr>
              <w:t>„și psihofiziologic”</w:t>
            </w:r>
            <w:r w:rsidRPr="008F47A0">
              <w:rPr>
                <w:rFonts w:eastAsia="Times New Roman" w:cs="Times New Roman"/>
                <w:sz w:val="24"/>
                <w:szCs w:val="24"/>
              </w:rPr>
              <w:t xml:space="preserve"> de la art. 43 alin. (2) lit. d), în dispoziția aceleași norme rămâne incertă condiția pentru conducătorul auto în transportul rutier care trebuie „să fie apt din punct de vedere medical”, fiind interpretabilă deoarece, nu este indicat </w:t>
            </w:r>
            <w:r w:rsidRPr="008F47A0">
              <w:rPr>
                <w:rFonts w:eastAsia="Times New Roman" w:cs="Times New Roman"/>
                <w:sz w:val="24"/>
                <w:szCs w:val="24"/>
              </w:rPr>
              <w:lastRenderedPageBreak/>
              <w:t>exhaustiv care concluzii medicale trebuie să conțină certificatul medical și termenul de valabilitate a acestuia or, la lit. d) se propune textul în următoarea redacție:</w:t>
            </w:r>
            <w:r w:rsidRPr="008F47A0">
              <w:rPr>
                <w:rFonts w:eastAsia="Times New Roman" w:cs="Times New Roman"/>
                <w:sz w:val="24"/>
                <w:szCs w:val="24"/>
              </w:rPr>
              <w:br/>
              <w:t>„d) să fie apt din punct de vedere medical (concluzia medicului de familie și narcologică, confirmată prin certificat medical eliberat cu cel mult 12 luni înaintea depunerii cererii, din care să rezulte că este apt din punct de vedere medical pentru a conduce vehicule)”.</w:t>
            </w:r>
          </w:p>
        </w:tc>
        <w:tc>
          <w:tcPr>
            <w:tcW w:w="2186" w:type="dxa"/>
            <w:shd w:val="clear" w:color="auto" w:fill="auto"/>
            <w:vAlign w:val="center"/>
            <w:hideMark/>
          </w:tcPr>
          <w:p w14:paraId="4D77142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lastRenderedPageBreak/>
              <w:t>Se acceptă</w:t>
            </w:r>
          </w:p>
        </w:tc>
        <w:tc>
          <w:tcPr>
            <w:tcW w:w="5889" w:type="dxa"/>
            <w:shd w:val="clear" w:color="auto" w:fill="auto"/>
            <w:hideMark/>
          </w:tcPr>
          <w:p w14:paraId="4D77142E" w14:textId="44FE0A19" w:rsidR="0068338C" w:rsidRPr="008F47A0" w:rsidRDefault="0068338C" w:rsidP="00AD6B4C">
            <w:pPr>
              <w:spacing w:after="0"/>
              <w:rPr>
                <w:rFonts w:eastAsia="Times New Roman" w:cs="Times New Roman"/>
                <w:sz w:val="24"/>
                <w:szCs w:val="24"/>
              </w:rPr>
            </w:pPr>
            <w:r w:rsidRPr="008F47A0">
              <w:rPr>
                <w:rFonts w:eastAsia="Times New Roman" w:cs="Times New Roman"/>
                <w:sz w:val="24"/>
                <w:szCs w:val="24"/>
              </w:rPr>
              <w:t xml:space="preserve">„d) să fie apt din punct de vedere medical </w:t>
            </w:r>
            <w:r w:rsidRPr="008F47A0">
              <w:rPr>
                <w:rFonts w:eastAsia="Times New Roman" w:cs="Times New Roman"/>
                <w:i/>
                <w:sz w:val="24"/>
                <w:szCs w:val="24"/>
              </w:rPr>
              <w:t xml:space="preserve">(concluzia </w:t>
            </w:r>
            <w:r w:rsidR="00AD6B4C" w:rsidRPr="008F47A0">
              <w:rPr>
                <w:rFonts w:eastAsia="Times New Roman" w:cs="Times New Roman"/>
                <w:i/>
                <w:sz w:val="24"/>
                <w:szCs w:val="24"/>
              </w:rPr>
              <w:t xml:space="preserve">medicală </w:t>
            </w:r>
            <w:r w:rsidRPr="008F47A0">
              <w:rPr>
                <w:rFonts w:eastAsia="Times New Roman" w:cs="Times New Roman"/>
                <w:i/>
                <w:sz w:val="24"/>
                <w:szCs w:val="24"/>
              </w:rPr>
              <w:t xml:space="preserve">și narcologică, confirmată prin certificat medical eliberat cu cel mult 12 luni înaintea depunerii solicitării pentru obținerea certificatului, din care să </w:t>
            </w:r>
            <w:r w:rsidRPr="008F47A0">
              <w:rPr>
                <w:rFonts w:eastAsia="Times New Roman" w:cs="Times New Roman"/>
                <w:i/>
                <w:sz w:val="24"/>
                <w:szCs w:val="24"/>
              </w:rPr>
              <w:lastRenderedPageBreak/>
              <w:t>rezulte că este apt din punct de vedere medical pentru a conduce vehicule)”.</w:t>
            </w:r>
          </w:p>
        </w:tc>
      </w:tr>
      <w:tr w:rsidR="0068338C" w:rsidRPr="008F47A0" w14:paraId="4D77143A" w14:textId="77777777" w:rsidTr="00DD6801">
        <w:trPr>
          <w:trHeight w:val="645"/>
        </w:trPr>
        <w:tc>
          <w:tcPr>
            <w:tcW w:w="814" w:type="dxa"/>
            <w:shd w:val="clear" w:color="auto" w:fill="auto"/>
          </w:tcPr>
          <w:p w14:paraId="4D771433" w14:textId="269B5C87"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34"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La alin. (112 ) a pct. 35 propus spre a fi completat, cuvântul </w:t>
            </w:r>
            <w:r w:rsidRPr="008F47A0">
              <w:rPr>
                <w:rFonts w:eastAsia="Times New Roman" w:cs="Times New Roman"/>
                <w:i/>
                <w:sz w:val="24"/>
                <w:szCs w:val="24"/>
              </w:rPr>
              <w:t>„grilă”</w:t>
            </w:r>
            <w:r w:rsidRPr="008F47A0">
              <w:rPr>
                <w:rFonts w:eastAsia="Times New Roman" w:cs="Times New Roman"/>
                <w:sz w:val="24"/>
                <w:szCs w:val="24"/>
              </w:rPr>
              <w:t xml:space="preserve"> se exclude ca fiind inutil.</w:t>
            </w:r>
          </w:p>
        </w:tc>
        <w:tc>
          <w:tcPr>
            <w:tcW w:w="2186" w:type="dxa"/>
            <w:shd w:val="clear" w:color="auto" w:fill="auto"/>
            <w:vAlign w:val="center"/>
            <w:hideMark/>
          </w:tcPr>
          <w:p w14:paraId="4D77143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436"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 </w:t>
            </w:r>
          </w:p>
        </w:tc>
      </w:tr>
      <w:tr w:rsidR="0068338C" w:rsidRPr="008F47A0" w14:paraId="4D771442" w14:textId="77777777" w:rsidTr="00DD6801">
        <w:trPr>
          <w:trHeight w:val="1905"/>
        </w:trPr>
        <w:tc>
          <w:tcPr>
            <w:tcW w:w="814" w:type="dxa"/>
            <w:shd w:val="clear" w:color="auto" w:fill="auto"/>
          </w:tcPr>
          <w:p w14:paraId="4D77143B" w14:textId="31395BF2"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3C"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Autorul în mod repetat, făcând referire la diferite articole din Codul transporturilor rutiere, menționează despre excluderea textului „de modelul prevăzut în Regulamentul transporturilor rutiere de persoane și bagaje”. Astfel, pentru e evita dublarea informației, se recomandă modificarea în următoarea redacție: „Pe tot conținutul actului normativ cuvintele „de modelul prevăzut în Regulamentul transporturilor rutiere de persoane și bagaje” se va exclude”.</w:t>
            </w:r>
          </w:p>
        </w:tc>
        <w:tc>
          <w:tcPr>
            <w:tcW w:w="2186" w:type="dxa"/>
            <w:shd w:val="clear" w:color="auto" w:fill="auto"/>
            <w:vAlign w:val="center"/>
            <w:hideMark/>
          </w:tcPr>
          <w:p w14:paraId="4D77143D"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43E"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 </w:t>
            </w:r>
          </w:p>
        </w:tc>
      </w:tr>
      <w:tr w:rsidR="0068338C" w:rsidRPr="008F47A0" w14:paraId="4D77144A" w14:textId="77777777" w:rsidTr="00776FE1">
        <w:trPr>
          <w:trHeight w:val="1695"/>
        </w:trPr>
        <w:tc>
          <w:tcPr>
            <w:tcW w:w="814" w:type="dxa"/>
            <w:shd w:val="clear" w:color="auto" w:fill="auto"/>
          </w:tcPr>
          <w:p w14:paraId="4D771443" w14:textId="00890F89"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3B81596" w14:textId="77777777" w:rsidR="00AD6B4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La pct. 66 textul art. 152</w:t>
            </w:r>
            <w:r w:rsidRPr="008F47A0">
              <w:rPr>
                <w:rFonts w:eastAsia="Times New Roman" w:cs="Times New Roman"/>
                <w:sz w:val="24"/>
                <w:szCs w:val="24"/>
                <w:vertAlign w:val="superscript"/>
              </w:rPr>
              <w:t>2</w:t>
            </w:r>
            <w:r w:rsidRPr="008F47A0">
              <w:rPr>
                <w:rFonts w:eastAsia="Times New Roman" w:cs="Times New Roman"/>
                <w:sz w:val="24"/>
                <w:szCs w:val="24"/>
              </w:rPr>
              <w:t xml:space="preserve"> alin. (3) lit. a) urmează a fi revizuit, în sensul în care procesul de control/înregistrare/ștampilare a autorizațiilor de transport rutier de persoane să nu genereze creșterea timpului de așteptare în punctele de trecere a frontierei de stat, ori actualmente Poliția de Frontieră având competențele respective, nu înregistrează în sistem careva informații privind autorizațiile de transport rutier de persoane. De asemenea, urmează a fi reexaminată partea nepermiterii trecerii frontierei de stat a vehiculului în cazul lipsei autorizațiilor respective la bordul acestuia. Faptul dat generează inclusiv riscul de </w:t>
            </w:r>
            <w:r w:rsidRPr="008F47A0">
              <w:rPr>
                <w:rFonts w:eastAsia="Times New Roman" w:cs="Times New Roman"/>
                <w:sz w:val="24"/>
                <w:szCs w:val="24"/>
              </w:rPr>
              <w:lastRenderedPageBreak/>
              <w:t>neautorizare a trecerii frontierei în privința pasagerilor de bună credință care se deplasează cu vehiculul respectiv. În consecință, ar implica aflarea acestora în punctul de trecere a frontierei până la punerea la dispoziție de către compania de transport a altui mijloc de transport și, eventual perturbarea ac</w:t>
            </w:r>
            <w:r w:rsidR="00AD6B4C" w:rsidRPr="008F47A0">
              <w:rPr>
                <w:rFonts w:eastAsia="Times New Roman" w:cs="Times New Roman"/>
                <w:sz w:val="24"/>
                <w:szCs w:val="24"/>
              </w:rPr>
              <w:t>tivității punctului de trecere.</w:t>
            </w:r>
          </w:p>
          <w:p w14:paraId="4D771444" w14:textId="32640F9F"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Atragem atenția că, în conformitate cu prevederile articolul 24 alin. (5) al Legii nr. 215/2011 cu privire la frontiera de stat a Republicii Moldova, persoana căreia nu i-a fost autorizată trecerea frontierei de stat este obligată să părăsească imediat punctul de trecere, în caz contrar acțiunile de refuz întrunesc elementele unei contravenții, condiție ce îngreunează, pe de o parte, activitatea Poliției de Frontieră și lezează drepturile omului, pe de altă parte.</w:t>
            </w:r>
          </w:p>
        </w:tc>
        <w:tc>
          <w:tcPr>
            <w:tcW w:w="2186" w:type="dxa"/>
            <w:shd w:val="clear" w:color="auto" w:fill="auto"/>
            <w:vAlign w:val="center"/>
            <w:hideMark/>
          </w:tcPr>
          <w:p w14:paraId="4D771445" w14:textId="77777777" w:rsidR="0068338C" w:rsidRPr="008F47A0" w:rsidRDefault="0068338C" w:rsidP="00DD6801">
            <w:pPr>
              <w:spacing w:after="0"/>
              <w:jc w:val="center"/>
              <w:rPr>
                <w:rFonts w:eastAsia="Times New Roman" w:cs="Times New Roman"/>
                <w:b/>
                <w:bCs/>
                <w:sz w:val="24"/>
                <w:szCs w:val="24"/>
              </w:rPr>
            </w:pPr>
            <w:r w:rsidRPr="008F47A0">
              <w:rPr>
                <w:rFonts w:eastAsia="Times New Roman" w:cs="Times New Roman"/>
                <w:b/>
                <w:bCs/>
                <w:sz w:val="24"/>
                <w:szCs w:val="24"/>
              </w:rPr>
              <w:lastRenderedPageBreak/>
              <w:t>Nu se acceptă</w:t>
            </w:r>
          </w:p>
        </w:tc>
        <w:tc>
          <w:tcPr>
            <w:tcW w:w="5889" w:type="dxa"/>
            <w:shd w:val="clear" w:color="auto" w:fill="auto"/>
            <w:hideMark/>
          </w:tcPr>
          <w:p w14:paraId="152C6753" w14:textId="4F23FE2D" w:rsidR="00830095" w:rsidRPr="008F47A0" w:rsidRDefault="00830095" w:rsidP="009C089B">
            <w:pPr>
              <w:spacing w:after="0"/>
              <w:rPr>
                <w:rFonts w:eastAsia="Times New Roman" w:cs="Times New Roman"/>
                <w:sz w:val="24"/>
                <w:szCs w:val="24"/>
              </w:rPr>
            </w:pPr>
            <w:r w:rsidRPr="008F47A0">
              <w:rPr>
                <w:rFonts w:eastAsia="Times New Roman" w:cs="Times New Roman"/>
                <w:sz w:val="24"/>
                <w:szCs w:val="24"/>
              </w:rPr>
              <w:t>P</w:t>
            </w:r>
            <w:r w:rsidR="00AD6B4C" w:rsidRPr="008F47A0">
              <w:rPr>
                <w:rFonts w:eastAsia="Times New Roman" w:cs="Times New Roman"/>
                <w:sz w:val="24"/>
                <w:szCs w:val="24"/>
              </w:rPr>
              <w:t>revederile propus</w:t>
            </w:r>
            <w:r w:rsidRPr="008F47A0">
              <w:rPr>
                <w:rFonts w:eastAsia="Times New Roman" w:cs="Times New Roman"/>
                <w:sz w:val="24"/>
                <w:szCs w:val="24"/>
              </w:rPr>
              <w:t>e</w:t>
            </w:r>
            <w:r w:rsidR="00AD6B4C" w:rsidRPr="008F47A0">
              <w:rPr>
                <w:rFonts w:eastAsia="Times New Roman" w:cs="Times New Roman"/>
                <w:sz w:val="24"/>
                <w:szCs w:val="24"/>
              </w:rPr>
              <w:t xml:space="preserve"> au ca scop securizarea traficului de călători, care intră/iese de pe teritoriul Republici Moldova</w:t>
            </w:r>
            <w:r w:rsidRPr="008F47A0">
              <w:rPr>
                <w:rFonts w:eastAsia="Times New Roman" w:cs="Times New Roman"/>
                <w:sz w:val="24"/>
                <w:szCs w:val="24"/>
              </w:rPr>
              <w:t>. Inclusiv, pentru a ține  evidența documentelor de călătorie utilizate de operatorii de transport pentru prestarea serviciilor.</w:t>
            </w:r>
          </w:p>
          <w:p w14:paraId="3E81BB3E" w14:textId="72E33E4C" w:rsidR="00830095" w:rsidRPr="008F47A0" w:rsidRDefault="00830095" w:rsidP="009C089B">
            <w:pPr>
              <w:spacing w:after="0"/>
              <w:rPr>
                <w:rFonts w:eastAsia="Times New Roman" w:cs="Times New Roman"/>
                <w:sz w:val="24"/>
                <w:szCs w:val="24"/>
              </w:rPr>
            </w:pPr>
            <w:r w:rsidRPr="008F47A0">
              <w:rPr>
                <w:rFonts w:eastAsia="Times New Roman" w:cs="Times New Roman"/>
                <w:sz w:val="24"/>
                <w:szCs w:val="24"/>
              </w:rPr>
              <w:t xml:space="preserve">  </w:t>
            </w:r>
          </w:p>
          <w:p w14:paraId="4D771446" w14:textId="7D62486F" w:rsidR="0068338C" w:rsidRPr="008F47A0" w:rsidRDefault="00AD6B4C" w:rsidP="009C089B">
            <w:pPr>
              <w:spacing w:after="0"/>
              <w:rPr>
                <w:rFonts w:eastAsia="Times New Roman" w:cs="Times New Roman"/>
                <w:sz w:val="24"/>
                <w:szCs w:val="24"/>
              </w:rPr>
            </w:pPr>
            <w:r w:rsidRPr="008F47A0">
              <w:rPr>
                <w:rFonts w:eastAsia="Times New Roman" w:cs="Times New Roman"/>
                <w:sz w:val="24"/>
                <w:szCs w:val="24"/>
              </w:rPr>
              <w:t xml:space="preserve">  </w:t>
            </w:r>
          </w:p>
        </w:tc>
      </w:tr>
      <w:tr w:rsidR="0068338C" w:rsidRPr="00EA4362" w14:paraId="4D771452" w14:textId="77777777" w:rsidTr="00950170">
        <w:trPr>
          <w:trHeight w:val="645"/>
        </w:trPr>
        <w:tc>
          <w:tcPr>
            <w:tcW w:w="814" w:type="dxa"/>
            <w:shd w:val="clear" w:color="auto" w:fill="auto"/>
          </w:tcPr>
          <w:p w14:paraId="4D77144B" w14:textId="11F9092D"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hideMark/>
          </w:tcPr>
          <w:p w14:paraId="4D77144C" w14:textId="77777777" w:rsidR="0068338C" w:rsidRPr="00EA4362" w:rsidRDefault="0068338C" w:rsidP="00DD680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Subsidiar, lit. b) alin. (3) al art. 152</w:t>
            </w:r>
            <w:r w:rsidRPr="003E33BD">
              <w:rPr>
                <w:rFonts w:eastAsia="Times New Roman" w:cs="Times New Roman"/>
                <w:color w:val="000000"/>
                <w:sz w:val="24"/>
                <w:szCs w:val="24"/>
                <w:vertAlign w:val="superscript"/>
              </w:rPr>
              <w:t>2</w:t>
            </w:r>
            <w:r w:rsidRPr="00EA4362">
              <w:rPr>
                <w:rFonts w:eastAsia="Times New Roman" w:cs="Times New Roman"/>
                <w:color w:val="000000"/>
                <w:sz w:val="24"/>
                <w:szCs w:val="24"/>
              </w:rPr>
              <w:t xml:space="preserve"> urmează a fi exclus, reieșind din argumentele ce succes la Articolul II</w:t>
            </w:r>
          </w:p>
        </w:tc>
        <w:tc>
          <w:tcPr>
            <w:tcW w:w="2186" w:type="dxa"/>
            <w:shd w:val="clear" w:color="auto" w:fill="auto"/>
            <w:vAlign w:val="center"/>
            <w:hideMark/>
          </w:tcPr>
          <w:p w14:paraId="4D77144D" w14:textId="77777777" w:rsidR="0068338C" w:rsidRPr="00EA4362" w:rsidRDefault="0068338C" w:rsidP="00DD6801">
            <w:pPr>
              <w:spacing w:after="0"/>
              <w:jc w:val="center"/>
              <w:rPr>
                <w:rFonts w:eastAsia="Times New Roman" w:cs="Times New Roman"/>
                <w:b/>
                <w:bCs/>
                <w:color w:val="000000"/>
                <w:sz w:val="24"/>
                <w:szCs w:val="24"/>
              </w:rPr>
            </w:pPr>
            <w:r w:rsidRPr="00EA4362">
              <w:rPr>
                <w:rFonts w:eastAsia="Times New Roman" w:cs="Times New Roman"/>
                <w:b/>
                <w:bCs/>
                <w:color w:val="000000"/>
                <w:sz w:val="24"/>
                <w:szCs w:val="24"/>
              </w:rPr>
              <w:t>Nu se acceptă</w:t>
            </w:r>
          </w:p>
        </w:tc>
        <w:tc>
          <w:tcPr>
            <w:tcW w:w="5889" w:type="dxa"/>
            <w:shd w:val="clear" w:color="auto" w:fill="auto"/>
            <w:hideMark/>
          </w:tcPr>
          <w:p w14:paraId="4D77144E" w14:textId="5FDC9AC6" w:rsidR="0068338C" w:rsidRPr="00E10639" w:rsidRDefault="0068338C" w:rsidP="00950170">
            <w:pPr>
              <w:spacing w:after="0"/>
              <w:rPr>
                <w:rFonts w:eastAsia="Times New Roman" w:cs="Times New Roman"/>
                <w:color w:val="000000"/>
                <w:sz w:val="24"/>
                <w:szCs w:val="24"/>
                <w:lang w:val="en-US"/>
              </w:rPr>
            </w:pPr>
            <w:r w:rsidRPr="00EA4362">
              <w:rPr>
                <w:rFonts w:eastAsia="Times New Roman" w:cs="Times New Roman"/>
                <w:color w:val="000000"/>
                <w:sz w:val="24"/>
                <w:szCs w:val="24"/>
              </w:rPr>
              <w:t> </w:t>
            </w:r>
            <w:r w:rsidR="00E10639">
              <w:rPr>
                <w:rFonts w:eastAsia="Times New Roman" w:cs="Times New Roman"/>
                <w:color w:val="000000"/>
                <w:sz w:val="24"/>
                <w:szCs w:val="24"/>
              </w:rPr>
              <w:t xml:space="preserve">Pornind de la faptul că la nivel național verificare aspectelor ce țin de achitarea vinietei sunt realizate de </w:t>
            </w:r>
            <w:r w:rsidR="00E10639" w:rsidRPr="00E10639">
              <w:rPr>
                <w:rFonts w:eastAsia="Times New Roman" w:cs="Times New Roman"/>
                <w:color w:val="000000"/>
                <w:sz w:val="24"/>
                <w:szCs w:val="24"/>
              </w:rPr>
              <w:t xml:space="preserve">Inspectoratul Naţional </w:t>
            </w:r>
            <w:r w:rsidR="00950170">
              <w:rPr>
                <w:rFonts w:eastAsia="Times New Roman" w:cs="Times New Roman"/>
                <w:color w:val="000000"/>
                <w:sz w:val="24"/>
                <w:szCs w:val="24"/>
              </w:rPr>
              <w:t>d</w:t>
            </w:r>
            <w:r w:rsidR="00E10639" w:rsidRPr="00E10639">
              <w:rPr>
                <w:rFonts w:eastAsia="Times New Roman" w:cs="Times New Roman"/>
                <w:color w:val="000000"/>
                <w:sz w:val="24"/>
                <w:szCs w:val="24"/>
              </w:rPr>
              <w:t>e Securitate Publică</w:t>
            </w:r>
            <w:r w:rsidR="00E10639">
              <w:rPr>
                <w:rFonts w:eastAsia="Times New Roman" w:cs="Times New Roman"/>
                <w:color w:val="000000"/>
                <w:sz w:val="24"/>
                <w:szCs w:val="24"/>
              </w:rPr>
              <w:t>, Subdiviziune specializată din cadrul Inspectoratului General de Poliție, din subordinea Ministerului Afacerilor Interne, se consideră oportun ca în punctele de traversare a frontierei</w:t>
            </w:r>
            <w:r w:rsidR="00950170">
              <w:rPr>
                <w:rFonts w:eastAsia="Times New Roman" w:cs="Times New Roman"/>
                <w:color w:val="000000"/>
                <w:sz w:val="24"/>
                <w:szCs w:val="24"/>
              </w:rPr>
              <w:t xml:space="preserve"> controlul să fie realizat de o instituție similară și subordinea aceeași instituții.</w:t>
            </w:r>
          </w:p>
        </w:tc>
      </w:tr>
      <w:tr w:rsidR="00950170" w:rsidRPr="00EA4362" w14:paraId="4D77145A" w14:textId="77777777" w:rsidTr="00195AC7">
        <w:trPr>
          <w:trHeight w:val="330"/>
        </w:trPr>
        <w:tc>
          <w:tcPr>
            <w:tcW w:w="15031" w:type="dxa"/>
            <w:gridSpan w:val="4"/>
            <w:shd w:val="clear" w:color="auto" w:fill="auto"/>
          </w:tcPr>
          <w:p w14:paraId="4415E766" w14:textId="77777777" w:rsidR="00950170" w:rsidRPr="00EA4362" w:rsidRDefault="00950170" w:rsidP="00DD680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La Articolul II:</w:t>
            </w:r>
          </w:p>
          <w:p w14:paraId="4D771456" w14:textId="734BF57E" w:rsidR="00950170" w:rsidRPr="00EA4362" w:rsidRDefault="00950170" w:rsidP="009C089B">
            <w:pPr>
              <w:spacing w:after="0"/>
              <w:rPr>
                <w:rFonts w:eastAsia="Times New Roman" w:cs="Times New Roman"/>
                <w:color w:val="000000"/>
                <w:sz w:val="24"/>
                <w:szCs w:val="24"/>
              </w:rPr>
            </w:pPr>
            <w:r w:rsidRPr="00EA4362">
              <w:rPr>
                <w:rFonts w:eastAsia="Times New Roman" w:cs="Times New Roman"/>
                <w:color w:val="000000"/>
                <w:sz w:val="24"/>
                <w:szCs w:val="24"/>
              </w:rPr>
              <w:t> </w:t>
            </w:r>
          </w:p>
        </w:tc>
      </w:tr>
      <w:tr w:rsidR="0068338C" w:rsidRPr="00950170" w14:paraId="4D771462" w14:textId="77777777" w:rsidTr="00DD6801">
        <w:trPr>
          <w:trHeight w:val="960"/>
        </w:trPr>
        <w:tc>
          <w:tcPr>
            <w:tcW w:w="814" w:type="dxa"/>
            <w:shd w:val="clear" w:color="auto" w:fill="auto"/>
          </w:tcPr>
          <w:p w14:paraId="4D77145B" w14:textId="6CA2BFCA" w:rsidR="0068338C" w:rsidRPr="0095017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5C" w14:textId="77777777" w:rsidR="0068338C" w:rsidRPr="00950170" w:rsidRDefault="0068338C" w:rsidP="00DD6801">
            <w:pPr>
              <w:spacing w:after="0"/>
              <w:ind w:firstLine="213"/>
              <w:jc w:val="both"/>
              <w:rPr>
                <w:rFonts w:eastAsia="Times New Roman" w:cs="Times New Roman"/>
                <w:sz w:val="24"/>
                <w:szCs w:val="24"/>
              </w:rPr>
            </w:pPr>
            <w:r w:rsidRPr="00950170">
              <w:rPr>
                <w:rFonts w:eastAsia="Times New Roman" w:cs="Times New Roman"/>
                <w:sz w:val="24"/>
                <w:szCs w:val="24"/>
              </w:rPr>
              <w:t>La modificările propuse la art. 197 alin. (5) se propune excluderea textului „în afara operațiunilor de transport rutier”, precum și completarea cu sintagma „/staționarea” după cuvântul „Parcarea”.</w:t>
            </w:r>
          </w:p>
        </w:tc>
        <w:tc>
          <w:tcPr>
            <w:tcW w:w="2186" w:type="dxa"/>
            <w:shd w:val="clear" w:color="auto" w:fill="auto"/>
            <w:vAlign w:val="center"/>
            <w:hideMark/>
          </w:tcPr>
          <w:p w14:paraId="4D77145D" w14:textId="61AC2DD5" w:rsidR="0068338C" w:rsidRPr="00950170" w:rsidRDefault="00950170" w:rsidP="00DD6801">
            <w:pPr>
              <w:spacing w:after="0"/>
              <w:jc w:val="center"/>
              <w:rPr>
                <w:rFonts w:eastAsia="Times New Roman" w:cs="Times New Roman"/>
                <w:b/>
                <w:bCs/>
                <w:sz w:val="24"/>
                <w:szCs w:val="24"/>
              </w:rPr>
            </w:pPr>
            <w:r w:rsidRPr="00950170">
              <w:rPr>
                <w:rFonts w:eastAsia="Times New Roman" w:cs="Times New Roman"/>
                <w:b/>
                <w:bCs/>
                <w:sz w:val="24"/>
                <w:szCs w:val="24"/>
              </w:rPr>
              <w:t>S-a luat act</w:t>
            </w:r>
          </w:p>
        </w:tc>
        <w:tc>
          <w:tcPr>
            <w:tcW w:w="5889" w:type="dxa"/>
            <w:shd w:val="clear" w:color="auto" w:fill="auto"/>
            <w:hideMark/>
          </w:tcPr>
          <w:p w14:paraId="4D77145E" w14:textId="1E16073A" w:rsidR="0068338C" w:rsidRPr="00950170" w:rsidRDefault="00950170" w:rsidP="009C089B">
            <w:pPr>
              <w:spacing w:after="0"/>
              <w:rPr>
                <w:rFonts w:eastAsia="Times New Roman" w:cs="Times New Roman"/>
                <w:sz w:val="24"/>
                <w:szCs w:val="24"/>
              </w:rPr>
            </w:pPr>
            <w:r w:rsidRPr="00950170">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950170" w:rsidRPr="00950170" w14:paraId="4D77146A" w14:textId="77777777" w:rsidTr="00950170">
        <w:trPr>
          <w:trHeight w:val="1590"/>
        </w:trPr>
        <w:tc>
          <w:tcPr>
            <w:tcW w:w="814" w:type="dxa"/>
            <w:shd w:val="clear" w:color="auto" w:fill="auto"/>
          </w:tcPr>
          <w:p w14:paraId="4D771463" w14:textId="3AA4A181" w:rsidR="00950170" w:rsidRPr="00950170" w:rsidRDefault="00950170" w:rsidP="00950170">
            <w:pPr>
              <w:spacing w:after="0"/>
              <w:jc w:val="center"/>
              <w:rPr>
                <w:rFonts w:eastAsia="Times New Roman" w:cs="Times New Roman"/>
                <w:b/>
                <w:bCs/>
                <w:sz w:val="24"/>
                <w:szCs w:val="24"/>
              </w:rPr>
            </w:pPr>
          </w:p>
        </w:tc>
        <w:tc>
          <w:tcPr>
            <w:tcW w:w="6142" w:type="dxa"/>
            <w:shd w:val="clear" w:color="auto" w:fill="auto"/>
            <w:vAlign w:val="center"/>
            <w:hideMark/>
          </w:tcPr>
          <w:p w14:paraId="4D771464" w14:textId="77777777"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Prevederile propuse pentru completarea art. 439</w:t>
            </w:r>
            <w:r w:rsidRPr="00950170">
              <w:rPr>
                <w:rFonts w:eastAsia="Times New Roman" w:cs="Times New Roman"/>
                <w:sz w:val="24"/>
                <w:szCs w:val="24"/>
                <w:vertAlign w:val="superscript"/>
              </w:rPr>
              <w:t>1</w:t>
            </w:r>
            <w:r w:rsidRPr="00950170">
              <w:rPr>
                <w:rFonts w:eastAsia="Times New Roman" w:cs="Times New Roman"/>
                <w:sz w:val="24"/>
                <w:szCs w:val="24"/>
              </w:rPr>
              <w:t xml:space="preserve"> alin. (4), și anume „Acțiunile prevăzute la art. 197 alin. (3), art. 263</w:t>
            </w:r>
            <w:r w:rsidRPr="00950170">
              <w:rPr>
                <w:rFonts w:eastAsia="Times New Roman" w:cs="Times New Roman"/>
                <w:sz w:val="24"/>
                <w:szCs w:val="24"/>
                <w:vertAlign w:val="superscript"/>
              </w:rPr>
              <w:t>2</w:t>
            </w:r>
            <w:r w:rsidRPr="00950170">
              <w:rPr>
                <w:rFonts w:eastAsia="Times New Roman" w:cs="Times New Roman"/>
                <w:sz w:val="24"/>
                <w:szCs w:val="24"/>
              </w:rPr>
              <w:t xml:space="preserve"> alin. (1), (3) și (6) ale prezentului articol, săvârșite repetat în cursul aceluiași an calendaristic atrage după sine suspendarea dreptului de utilizare a vehiculului rutier pe un termen de 6 luni” se propune a fi statuată ca o faptă contravențională distinctă prevăzută în art. 197 din Codul contravențional.</w:t>
            </w:r>
          </w:p>
        </w:tc>
        <w:tc>
          <w:tcPr>
            <w:tcW w:w="2186" w:type="dxa"/>
            <w:shd w:val="clear" w:color="auto" w:fill="auto"/>
            <w:vAlign w:val="center"/>
            <w:hideMark/>
          </w:tcPr>
          <w:p w14:paraId="4D771465" w14:textId="1465B5FF" w:rsidR="00950170" w:rsidRPr="00950170" w:rsidRDefault="00950170" w:rsidP="00950170">
            <w:pPr>
              <w:spacing w:after="0"/>
              <w:jc w:val="center"/>
              <w:rPr>
                <w:rFonts w:eastAsia="Times New Roman" w:cs="Times New Roman"/>
                <w:b/>
                <w:sz w:val="24"/>
                <w:szCs w:val="24"/>
              </w:rPr>
            </w:pPr>
            <w:r w:rsidRPr="00950170">
              <w:rPr>
                <w:rFonts w:eastAsia="Times New Roman" w:cs="Times New Roman"/>
                <w:b/>
                <w:bCs/>
                <w:sz w:val="24"/>
                <w:szCs w:val="24"/>
              </w:rPr>
              <w:t>S-a luat act</w:t>
            </w:r>
          </w:p>
        </w:tc>
        <w:tc>
          <w:tcPr>
            <w:tcW w:w="5889" w:type="dxa"/>
            <w:shd w:val="clear" w:color="auto" w:fill="auto"/>
            <w:hideMark/>
          </w:tcPr>
          <w:p w14:paraId="4D771466" w14:textId="1D03AB0A" w:rsidR="00950170" w:rsidRPr="00950170" w:rsidRDefault="00950170" w:rsidP="00950170">
            <w:pPr>
              <w:spacing w:after="0"/>
              <w:rPr>
                <w:rFonts w:eastAsia="Times New Roman" w:cs="Times New Roman"/>
                <w:sz w:val="24"/>
                <w:szCs w:val="24"/>
              </w:rPr>
            </w:pPr>
            <w:r w:rsidRPr="00950170">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950170" w:rsidRPr="00950170" w14:paraId="4D771472" w14:textId="77777777" w:rsidTr="00DD6801">
        <w:trPr>
          <w:trHeight w:val="1590"/>
        </w:trPr>
        <w:tc>
          <w:tcPr>
            <w:tcW w:w="814" w:type="dxa"/>
            <w:shd w:val="clear" w:color="auto" w:fill="auto"/>
          </w:tcPr>
          <w:p w14:paraId="4D77146B" w14:textId="58D4B07F" w:rsidR="00950170" w:rsidRPr="00950170" w:rsidRDefault="00950170" w:rsidP="00950170">
            <w:pPr>
              <w:spacing w:after="0"/>
              <w:jc w:val="center"/>
              <w:rPr>
                <w:rFonts w:eastAsia="Times New Roman" w:cs="Times New Roman"/>
                <w:b/>
                <w:bCs/>
                <w:sz w:val="24"/>
                <w:szCs w:val="24"/>
              </w:rPr>
            </w:pPr>
          </w:p>
        </w:tc>
        <w:tc>
          <w:tcPr>
            <w:tcW w:w="6142" w:type="dxa"/>
            <w:shd w:val="clear" w:color="auto" w:fill="auto"/>
            <w:hideMark/>
          </w:tcPr>
          <w:p w14:paraId="4D77146C" w14:textId="77777777"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La pct. 6 este necesară excluderea sintagmei „art. 263</w:t>
            </w:r>
            <w:r w:rsidRPr="00950170">
              <w:rPr>
                <w:rFonts w:eastAsia="Times New Roman" w:cs="Times New Roman"/>
                <w:sz w:val="24"/>
                <w:szCs w:val="24"/>
                <w:vertAlign w:val="superscript"/>
              </w:rPr>
              <w:t>2</w:t>
            </w:r>
            <w:r w:rsidRPr="00950170">
              <w:rPr>
                <w:rFonts w:eastAsia="Times New Roman" w:cs="Times New Roman"/>
                <w:sz w:val="24"/>
                <w:szCs w:val="24"/>
              </w:rPr>
              <w:t>”, deoarece nedeclararea informației cu privire la beneficiarul efectiv/beneficiarii efectivi excedează în mod evident domeniul de competență al Poliției. Se atrage atenția că, atribuțiile Poliției sunt determinate exhaustiv la art. 19-23 din Legea nr. 320/2012 cu privire la Poliție și statutul polițistului.</w:t>
            </w:r>
          </w:p>
        </w:tc>
        <w:tc>
          <w:tcPr>
            <w:tcW w:w="2186" w:type="dxa"/>
            <w:shd w:val="clear" w:color="auto" w:fill="auto"/>
            <w:vAlign w:val="center"/>
            <w:hideMark/>
          </w:tcPr>
          <w:p w14:paraId="4D77146D" w14:textId="2066E5C1" w:rsidR="00950170" w:rsidRPr="00950170" w:rsidRDefault="00950170" w:rsidP="00950170">
            <w:pPr>
              <w:spacing w:after="0"/>
              <w:jc w:val="center"/>
              <w:rPr>
                <w:rFonts w:eastAsia="Times New Roman" w:cs="Times New Roman"/>
                <w:b/>
                <w:bCs/>
                <w:sz w:val="24"/>
                <w:szCs w:val="24"/>
              </w:rPr>
            </w:pPr>
            <w:r w:rsidRPr="00950170">
              <w:rPr>
                <w:rFonts w:eastAsia="Times New Roman" w:cs="Times New Roman"/>
                <w:b/>
                <w:bCs/>
                <w:sz w:val="24"/>
                <w:szCs w:val="24"/>
              </w:rPr>
              <w:t>S-a luat act</w:t>
            </w:r>
          </w:p>
        </w:tc>
        <w:tc>
          <w:tcPr>
            <w:tcW w:w="5889" w:type="dxa"/>
            <w:shd w:val="clear" w:color="auto" w:fill="auto"/>
            <w:hideMark/>
          </w:tcPr>
          <w:p w14:paraId="4D77146E" w14:textId="6DAAD501" w:rsidR="00950170" w:rsidRPr="00950170" w:rsidRDefault="00950170" w:rsidP="00950170">
            <w:pPr>
              <w:spacing w:after="0"/>
              <w:rPr>
                <w:rFonts w:eastAsia="Times New Roman" w:cs="Times New Roman"/>
                <w:sz w:val="24"/>
                <w:szCs w:val="24"/>
              </w:rPr>
            </w:pPr>
            <w:r w:rsidRPr="00950170">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950170" w:rsidRPr="00950170" w14:paraId="4D77147A" w14:textId="77777777" w:rsidTr="00DD6801">
        <w:trPr>
          <w:trHeight w:val="1590"/>
        </w:trPr>
        <w:tc>
          <w:tcPr>
            <w:tcW w:w="814" w:type="dxa"/>
            <w:shd w:val="clear" w:color="auto" w:fill="auto"/>
          </w:tcPr>
          <w:p w14:paraId="4D771473" w14:textId="7283E1C8" w:rsidR="00950170" w:rsidRPr="00950170" w:rsidRDefault="00950170" w:rsidP="00950170">
            <w:pPr>
              <w:spacing w:after="0"/>
              <w:jc w:val="center"/>
              <w:rPr>
                <w:rFonts w:eastAsia="Times New Roman" w:cs="Times New Roman"/>
                <w:b/>
                <w:bCs/>
                <w:sz w:val="24"/>
                <w:szCs w:val="24"/>
              </w:rPr>
            </w:pPr>
          </w:p>
        </w:tc>
        <w:tc>
          <w:tcPr>
            <w:tcW w:w="6142" w:type="dxa"/>
            <w:shd w:val="clear" w:color="auto" w:fill="auto"/>
            <w:hideMark/>
          </w:tcPr>
          <w:p w14:paraId="4D771474" w14:textId="77777777"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La pct. 8 se recomandă revizuirea sintagmei „art. 263</w:t>
            </w:r>
            <w:r w:rsidRPr="00950170">
              <w:rPr>
                <w:rFonts w:eastAsia="Times New Roman" w:cs="Times New Roman"/>
                <w:sz w:val="24"/>
                <w:szCs w:val="24"/>
                <w:vertAlign w:val="superscript"/>
              </w:rPr>
              <w:t>2</w:t>
            </w:r>
            <w:r w:rsidRPr="00950170">
              <w:rPr>
                <w:rFonts w:eastAsia="Times New Roman" w:cs="Times New Roman"/>
                <w:sz w:val="24"/>
                <w:szCs w:val="24"/>
              </w:rPr>
              <w:t xml:space="preserve"> ”, întru cât aceeași componență de contravenție nu poate fi constatată și examinată de două entități cu competențe funcționale divergente (de către MAI, pe de o parte, cum a propus autorul la pct. 6 și Organele de specialitate în domeniul transporturilor, pe de altă parte) or, autorul a avut în vedere „art. 2633”.</w:t>
            </w:r>
          </w:p>
        </w:tc>
        <w:tc>
          <w:tcPr>
            <w:tcW w:w="2186" w:type="dxa"/>
            <w:shd w:val="clear" w:color="auto" w:fill="auto"/>
            <w:vAlign w:val="center"/>
            <w:hideMark/>
          </w:tcPr>
          <w:p w14:paraId="4D771475" w14:textId="03328E01" w:rsidR="00950170" w:rsidRPr="00950170" w:rsidRDefault="00950170" w:rsidP="00950170">
            <w:pPr>
              <w:spacing w:after="0"/>
              <w:jc w:val="center"/>
              <w:rPr>
                <w:rFonts w:eastAsia="Times New Roman" w:cs="Times New Roman"/>
                <w:b/>
                <w:bCs/>
                <w:sz w:val="24"/>
                <w:szCs w:val="24"/>
              </w:rPr>
            </w:pPr>
            <w:r w:rsidRPr="00950170">
              <w:rPr>
                <w:rFonts w:eastAsia="Times New Roman" w:cs="Times New Roman"/>
                <w:b/>
                <w:bCs/>
                <w:sz w:val="24"/>
                <w:szCs w:val="24"/>
              </w:rPr>
              <w:t>S-a luat act</w:t>
            </w:r>
          </w:p>
        </w:tc>
        <w:tc>
          <w:tcPr>
            <w:tcW w:w="5889" w:type="dxa"/>
            <w:shd w:val="clear" w:color="auto" w:fill="auto"/>
            <w:hideMark/>
          </w:tcPr>
          <w:p w14:paraId="4D771476" w14:textId="1BB85DC3" w:rsidR="00950170" w:rsidRPr="00950170" w:rsidRDefault="00950170" w:rsidP="00950170">
            <w:pPr>
              <w:spacing w:after="0"/>
              <w:rPr>
                <w:rFonts w:eastAsia="Times New Roman" w:cs="Times New Roman"/>
                <w:sz w:val="24"/>
                <w:szCs w:val="24"/>
              </w:rPr>
            </w:pPr>
            <w:r w:rsidRPr="00950170">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950170" w:rsidRPr="00950170" w14:paraId="4D771484" w14:textId="77777777" w:rsidTr="007B079D">
        <w:trPr>
          <w:trHeight w:val="562"/>
        </w:trPr>
        <w:tc>
          <w:tcPr>
            <w:tcW w:w="814" w:type="dxa"/>
            <w:shd w:val="clear" w:color="auto" w:fill="auto"/>
          </w:tcPr>
          <w:p w14:paraId="4D77147B" w14:textId="4879BA34" w:rsidR="00950170" w:rsidRPr="00950170" w:rsidRDefault="00950170" w:rsidP="00950170">
            <w:pPr>
              <w:spacing w:after="0"/>
              <w:jc w:val="center"/>
              <w:rPr>
                <w:rFonts w:eastAsia="Times New Roman" w:cs="Times New Roman"/>
                <w:b/>
                <w:bCs/>
                <w:sz w:val="24"/>
                <w:szCs w:val="24"/>
              </w:rPr>
            </w:pPr>
          </w:p>
        </w:tc>
        <w:tc>
          <w:tcPr>
            <w:tcW w:w="6142" w:type="dxa"/>
            <w:shd w:val="clear" w:color="auto" w:fill="auto"/>
            <w:hideMark/>
          </w:tcPr>
          <w:p w14:paraId="4D77147C" w14:textId="77777777"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Suplimentar, la pct. 6, art. 400 Cod contravențional, se completează cu următorul cuprins „se exclude art. 287</w:t>
            </w:r>
            <w:r w:rsidRPr="00950170">
              <w:rPr>
                <w:rFonts w:eastAsia="Times New Roman" w:cs="Times New Roman"/>
                <w:sz w:val="24"/>
                <w:szCs w:val="24"/>
                <w:vertAlign w:val="superscript"/>
              </w:rPr>
              <w:t>3</w:t>
            </w:r>
            <w:r w:rsidRPr="00950170">
              <w:rPr>
                <w:rFonts w:eastAsia="Times New Roman" w:cs="Times New Roman"/>
                <w:sz w:val="24"/>
                <w:szCs w:val="24"/>
              </w:rPr>
              <w:t xml:space="preserve"> din alin. (33)”, din următoarele considerente – vicierea proceselor de bază a Poliției de Frontieră, complicarea activității în punctele de trecere a frontierei de stat și impactul negativ asupra operativității și eficacității efectuării controlului de frontieră. Astfel, se constată tergiversarea procesului de fluidizare a traficului la frontiera de stat, prin majorarea timpului de efectuare a controlului, în ultimă instanță afectând </w:t>
            </w:r>
            <w:r w:rsidRPr="00950170">
              <w:rPr>
                <w:rFonts w:eastAsia="Times New Roman" w:cs="Times New Roman"/>
                <w:sz w:val="24"/>
                <w:szCs w:val="24"/>
              </w:rPr>
              <w:lastRenderedPageBreak/>
              <w:t>nemijlocit persoanele care se prezintă pentru trecerea frontierei de stat.</w:t>
            </w:r>
          </w:p>
          <w:p w14:paraId="4D77147D" w14:textId="77777777"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În această ordine de idei, în scopul eficientizării activității de constatare a încălcărilor ce țin de achitarea taxei pentru utilizarea drumurilor (vinieta) se propune a exclude factorul uman în procesul respectiv, iar activitatea în cauză va fi automatizată cu utilizarea procedurilor și mecanismelor de înregistrare și evidență a informației sistematizate, acumulate în cadrul supravegherii în regim automatizat a circulației rutiere pe drumurile publice cu mijloacele tehnice speciale software și hardware ale Sistemului automatizat de supraveghere a circulației rutiere „Controlul traficului”, în sensul prevederilor Hotărârii Guvernul nr. 965/2014 (similar practicii din România).</w:t>
            </w:r>
          </w:p>
          <w:p w14:paraId="36361475" w14:textId="77777777"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Totodată, se menționează că Codul transporturilor rutiere, la art. 152</w:t>
            </w:r>
            <w:r w:rsidRPr="00950170">
              <w:rPr>
                <w:rFonts w:eastAsia="Times New Roman" w:cs="Times New Roman"/>
                <w:sz w:val="24"/>
                <w:szCs w:val="24"/>
                <w:vertAlign w:val="superscript"/>
              </w:rPr>
              <w:t>2</w:t>
            </w:r>
            <w:r w:rsidRPr="00950170">
              <w:rPr>
                <w:rFonts w:eastAsia="Times New Roman" w:cs="Times New Roman"/>
                <w:sz w:val="24"/>
                <w:szCs w:val="24"/>
              </w:rPr>
              <w:t xml:space="preserve"> alin. (2) lit. b) Serviciul Vamal, realizează controlul asupra achitării pentru vehiculele rutiere de mărfuri a taxei pentru folosirea drumurilor (vinieta), la ieșirea din Republica Moldova – în cazul operatorilor de transport rutier străini (inclusiv redacția nou propusă prevede acest fapt), deși la art. 403 Cod contravenţional, Serviciului Vamal nu îi este atribuită competența de examinare a contravenției prevăzută la art. 2873 Cod contravențional (încălcarea regulilor privind vinieta). În acest sens, se recomandă autorului revizuirea acestor aspecte legale de competență.</w:t>
            </w:r>
          </w:p>
          <w:p w14:paraId="4D77147E" w14:textId="7846263E" w:rsidR="00950170" w:rsidRPr="00950170" w:rsidRDefault="00950170" w:rsidP="00950170">
            <w:pPr>
              <w:spacing w:after="0"/>
              <w:ind w:firstLine="213"/>
              <w:jc w:val="both"/>
              <w:rPr>
                <w:rFonts w:eastAsia="Times New Roman" w:cs="Times New Roman"/>
                <w:sz w:val="24"/>
                <w:szCs w:val="24"/>
              </w:rPr>
            </w:pPr>
            <w:r w:rsidRPr="00950170">
              <w:rPr>
                <w:rFonts w:eastAsia="Times New Roman" w:cs="Times New Roman"/>
                <w:sz w:val="24"/>
                <w:szCs w:val="24"/>
              </w:rPr>
              <w:t>În contextul că, art. 287</w:t>
            </w:r>
            <w:r w:rsidRPr="00950170">
              <w:rPr>
                <w:rFonts w:eastAsia="Times New Roman" w:cs="Times New Roman"/>
                <w:sz w:val="24"/>
                <w:szCs w:val="24"/>
                <w:vertAlign w:val="superscript"/>
              </w:rPr>
              <w:t>3</w:t>
            </w:r>
            <w:r w:rsidRPr="00950170">
              <w:rPr>
                <w:rFonts w:eastAsia="Times New Roman" w:cs="Times New Roman"/>
                <w:sz w:val="24"/>
                <w:szCs w:val="24"/>
              </w:rPr>
              <w:t xml:space="preserve"> din Codul contravențional se încadrează în grupul Contravențiilor ce afectează activitatea de întreprinzător, fiscalitatea, activitatea vamală și valorilor mobiliare, examinarea contravenției vizate, poate fi atribuită </w:t>
            </w:r>
            <w:r w:rsidRPr="00950170">
              <w:rPr>
                <w:rFonts w:eastAsia="Times New Roman" w:cs="Times New Roman"/>
                <w:sz w:val="24"/>
                <w:szCs w:val="24"/>
              </w:rPr>
              <w:lastRenderedPageBreak/>
              <w:t>organelor de specialitate în domeniul transporturilor or, Serviciului Vamal.</w:t>
            </w:r>
          </w:p>
        </w:tc>
        <w:tc>
          <w:tcPr>
            <w:tcW w:w="2186" w:type="dxa"/>
            <w:shd w:val="clear" w:color="auto" w:fill="auto"/>
            <w:vAlign w:val="center"/>
            <w:hideMark/>
          </w:tcPr>
          <w:p w14:paraId="4D77147F" w14:textId="68A0F9C3" w:rsidR="00950170" w:rsidRPr="00950170" w:rsidRDefault="00950170" w:rsidP="00950170">
            <w:pPr>
              <w:spacing w:after="0"/>
              <w:jc w:val="center"/>
              <w:rPr>
                <w:rFonts w:eastAsia="Times New Roman" w:cs="Times New Roman"/>
                <w:b/>
                <w:bCs/>
                <w:sz w:val="24"/>
                <w:szCs w:val="24"/>
              </w:rPr>
            </w:pPr>
            <w:r w:rsidRPr="00950170">
              <w:rPr>
                <w:rFonts w:eastAsia="Times New Roman" w:cs="Times New Roman"/>
                <w:b/>
                <w:bCs/>
                <w:sz w:val="24"/>
                <w:szCs w:val="24"/>
              </w:rPr>
              <w:lastRenderedPageBreak/>
              <w:t>S-a luat act</w:t>
            </w:r>
          </w:p>
        </w:tc>
        <w:tc>
          <w:tcPr>
            <w:tcW w:w="5889" w:type="dxa"/>
            <w:shd w:val="clear" w:color="auto" w:fill="auto"/>
            <w:hideMark/>
          </w:tcPr>
          <w:p w14:paraId="4D771480" w14:textId="01D1BC28" w:rsidR="00950170" w:rsidRPr="00950170" w:rsidRDefault="00950170" w:rsidP="00950170">
            <w:pPr>
              <w:spacing w:after="0"/>
              <w:rPr>
                <w:rFonts w:eastAsia="Times New Roman" w:cs="Times New Roman"/>
                <w:sz w:val="24"/>
                <w:szCs w:val="24"/>
              </w:rPr>
            </w:pPr>
            <w:r w:rsidRPr="00950170">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68338C" w:rsidRPr="00EA4362" w14:paraId="4D77148C" w14:textId="77777777" w:rsidTr="00DD6801">
        <w:trPr>
          <w:trHeight w:val="330"/>
        </w:trPr>
        <w:tc>
          <w:tcPr>
            <w:tcW w:w="814" w:type="dxa"/>
            <w:shd w:val="clear" w:color="auto" w:fill="auto"/>
          </w:tcPr>
          <w:p w14:paraId="4D771485" w14:textId="00E9432C" w:rsidR="0068338C" w:rsidRPr="00EA4362" w:rsidRDefault="0068338C" w:rsidP="009C089B">
            <w:pPr>
              <w:spacing w:after="0"/>
              <w:rPr>
                <w:rFonts w:eastAsia="Times New Roman" w:cs="Times New Roman"/>
                <w:color w:val="000000"/>
                <w:sz w:val="24"/>
                <w:szCs w:val="24"/>
              </w:rPr>
            </w:pPr>
          </w:p>
        </w:tc>
        <w:tc>
          <w:tcPr>
            <w:tcW w:w="6142" w:type="dxa"/>
            <w:shd w:val="clear" w:color="auto" w:fill="auto"/>
            <w:noWrap/>
            <w:vAlign w:val="center"/>
            <w:hideMark/>
          </w:tcPr>
          <w:p w14:paraId="4D771486" w14:textId="77777777" w:rsidR="0068338C" w:rsidRPr="00EA4362" w:rsidRDefault="0068338C" w:rsidP="00DD680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La Articolul III:</w:t>
            </w:r>
          </w:p>
        </w:tc>
        <w:tc>
          <w:tcPr>
            <w:tcW w:w="2186" w:type="dxa"/>
            <w:shd w:val="clear" w:color="auto" w:fill="auto"/>
            <w:vAlign w:val="center"/>
            <w:hideMark/>
          </w:tcPr>
          <w:p w14:paraId="4D771487" w14:textId="77777777" w:rsidR="0068338C" w:rsidRPr="00EA4362" w:rsidRDefault="0068338C" w:rsidP="00DD6801">
            <w:pPr>
              <w:spacing w:after="0"/>
              <w:jc w:val="center"/>
              <w:rPr>
                <w:rFonts w:eastAsia="Times New Roman" w:cs="Times New Roman"/>
                <w:b/>
                <w:color w:val="000000"/>
                <w:sz w:val="24"/>
                <w:szCs w:val="24"/>
              </w:rPr>
            </w:pPr>
          </w:p>
        </w:tc>
        <w:tc>
          <w:tcPr>
            <w:tcW w:w="5889" w:type="dxa"/>
            <w:shd w:val="clear" w:color="auto" w:fill="auto"/>
            <w:hideMark/>
          </w:tcPr>
          <w:p w14:paraId="4D771488" w14:textId="77777777" w:rsidR="0068338C" w:rsidRPr="00EA4362" w:rsidRDefault="0068338C" w:rsidP="009C089B">
            <w:pPr>
              <w:spacing w:after="0"/>
              <w:rPr>
                <w:rFonts w:eastAsia="Times New Roman" w:cs="Times New Roman"/>
                <w:color w:val="000000"/>
                <w:sz w:val="24"/>
                <w:szCs w:val="24"/>
              </w:rPr>
            </w:pPr>
            <w:r w:rsidRPr="00EA4362">
              <w:rPr>
                <w:rFonts w:eastAsia="Times New Roman" w:cs="Times New Roman"/>
                <w:color w:val="000000"/>
                <w:sz w:val="24"/>
                <w:szCs w:val="24"/>
              </w:rPr>
              <w:t> </w:t>
            </w:r>
          </w:p>
        </w:tc>
      </w:tr>
      <w:tr w:rsidR="0068338C" w:rsidRPr="00EA4362" w14:paraId="4D771494" w14:textId="77777777" w:rsidTr="00094BA2">
        <w:trPr>
          <w:trHeight w:val="5685"/>
        </w:trPr>
        <w:tc>
          <w:tcPr>
            <w:tcW w:w="814" w:type="dxa"/>
            <w:shd w:val="clear" w:color="auto" w:fill="auto"/>
          </w:tcPr>
          <w:p w14:paraId="4D77148D" w14:textId="0FC2A024"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hideMark/>
          </w:tcPr>
          <w:p w14:paraId="4D77148E" w14:textId="77777777" w:rsidR="0068338C" w:rsidRPr="00094BA2" w:rsidRDefault="0068338C" w:rsidP="00DD6801">
            <w:pPr>
              <w:spacing w:after="0"/>
              <w:ind w:firstLine="213"/>
              <w:jc w:val="both"/>
              <w:rPr>
                <w:rFonts w:eastAsia="Times New Roman" w:cs="Times New Roman"/>
                <w:color w:val="000000"/>
                <w:sz w:val="24"/>
                <w:szCs w:val="24"/>
              </w:rPr>
            </w:pPr>
            <w:r w:rsidRPr="00094BA2">
              <w:rPr>
                <w:rFonts w:eastAsia="Times New Roman" w:cs="Times New Roman"/>
                <w:color w:val="000000"/>
                <w:sz w:val="24"/>
                <w:szCs w:val="24"/>
              </w:rPr>
              <w:t>Suplimentar la prevederile proiectului, propunem modificarea art. 346 Cod fiscal, prin excluderea la alin. (3) a textului „iar Poliția de Frontieră nu va permite ieșirea din țară a mijloacelor de transport respective până nu se va prezenta dovada de achitare a vinietei pentru toată perioada aflării în Republica Moldova și a amenzii aplicate”. Astfel, se enunță că, motivul de neachitare a vinietei nu poate servi drept temei de a îngrădi persoana în dreptul la libera circulație.</w:t>
            </w:r>
            <w:r w:rsidRPr="00094BA2">
              <w:rPr>
                <w:rFonts w:eastAsia="Times New Roman" w:cs="Times New Roman"/>
                <w:color w:val="000000"/>
                <w:sz w:val="24"/>
                <w:szCs w:val="24"/>
              </w:rPr>
              <w:br/>
              <w:t>În aceeași ordine de idei, menționăm că, art. 21 din Codul de executare a Republicii Moldova, prevede că, executorul judecătoresc este unica persoană autorizată să efectueze executarea silită a documentelor executorii, iar efectuarea actelor de executare silită de către alte persoane atrage răspunderea prevăzută de lege. Prin lit. c) al art.11 din Codul menționat deciziile (hotărârile) contravenționale, inclusiv cele emise de agenții constatatori în limitele competenței atribuite lor prin lege și sentințele pe cauzele penale în partea încasării amenzii, confiscării speciale, precum și în partea acțiunii civile sânt atribute la categoria documentelor executorii, care se execută conform prevederilor acestuia. Astfel, deciziile agentului constatator competent să soluționeze cauza contravențională care nu au fost executate benevol de către contravenient urmează să fie remise spre executare executorului judecătoresc care utilizează modalitățile (pârghiile) de executare prevăzute de legislație și nu atribuite în competența Poliției de Frontieră.</w:t>
            </w:r>
          </w:p>
        </w:tc>
        <w:tc>
          <w:tcPr>
            <w:tcW w:w="2186" w:type="dxa"/>
            <w:shd w:val="clear" w:color="auto" w:fill="auto"/>
            <w:vAlign w:val="center"/>
            <w:hideMark/>
          </w:tcPr>
          <w:p w14:paraId="4D77148F" w14:textId="77777777" w:rsidR="0068338C" w:rsidRPr="00094BA2" w:rsidRDefault="0068338C" w:rsidP="00DD6801">
            <w:pPr>
              <w:spacing w:after="0"/>
              <w:jc w:val="center"/>
              <w:rPr>
                <w:rFonts w:eastAsia="Times New Roman" w:cs="Times New Roman"/>
                <w:b/>
                <w:bCs/>
                <w:color w:val="000000"/>
                <w:sz w:val="24"/>
                <w:szCs w:val="24"/>
              </w:rPr>
            </w:pPr>
            <w:r w:rsidRPr="00094BA2">
              <w:rPr>
                <w:rFonts w:eastAsia="Times New Roman" w:cs="Times New Roman"/>
                <w:b/>
                <w:bCs/>
                <w:color w:val="000000"/>
                <w:sz w:val="24"/>
                <w:szCs w:val="24"/>
              </w:rPr>
              <w:t>Nu se acceptă</w:t>
            </w:r>
          </w:p>
        </w:tc>
        <w:tc>
          <w:tcPr>
            <w:tcW w:w="5889" w:type="dxa"/>
            <w:shd w:val="clear" w:color="auto" w:fill="auto"/>
            <w:hideMark/>
          </w:tcPr>
          <w:p w14:paraId="4D771490" w14:textId="25B94404" w:rsidR="0068338C" w:rsidRPr="00EA4362" w:rsidRDefault="00094BA2" w:rsidP="009C089B">
            <w:pPr>
              <w:spacing w:after="0"/>
              <w:rPr>
                <w:rFonts w:eastAsia="Times New Roman" w:cs="Times New Roman"/>
                <w:color w:val="000000"/>
                <w:sz w:val="24"/>
                <w:szCs w:val="24"/>
              </w:rPr>
            </w:pPr>
            <w:r>
              <w:rPr>
                <w:rFonts w:eastAsia="Times New Roman" w:cs="Times New Roman"/>
                <w:color w:val="000000"/>
                <w:sz w:val="24"/>
                <w:szCs w:val="24"/>
              </w:rPr>
              <w:t xml:space="preserve">Pornind de la faptul că propunerea vine pentru modificarea Codului Fiscal propunerea de modificare urmează a fi înaintată spre examinare în adresa Ministerului Finanțelor.  </w:t>
            </w:r>
          </w:p>
        </w:tc>
      </w:tr>
      <w:tr w:rsidR="0068338C" w:rsidRPr="00094BA2" w14:paraId="4D77149C" w14:textId="77777777" w:rsidTr="00DD6801">
        <w:trPr>
          <w:trHeight w:val="2220"/>
        </w:trPr>
        <w:tc>
          <w:tcPr>
            <w:tcW w:w="814" w:type="dxa"/>
            <w:shd w:val="clear" w:color="auto" w:fill="auto"/>
          </w:tcPr>
          <w:p w14:paraId="4D771495" w14:textId="38863E8D" w:rsidR="0068338C" w:rsidRPr="00094BA2"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96"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Adițional, se subliniază relevanța aprobării proiectul hotărârii Guvernului cu privire la aprobarea proiectului de lege pentru modificarea unor acte normative (ajustarea legislației în domeniul transportului rutier) (număr unic 723/MIDR/2023) din considerentul angajamentelor asumate de Republica Moldova la acquis-ul Uniunii Europene, care presupune transpunerea legislației europene în actele normative naționale (până în 2030), inclusiv în domeniul transporturilor, care intermitent va genera aducerea în concordanță a actelor normative actuale domeniului vizat.</w:t>
            </w:r>
          </w:p>
        </w:tc>
        <w:tc>
          <w:tcPr>
            <w:tcW w:w="2186" w:type="dxa"/>
            <w:shd w:val="clear" w:color="auto" w:fill="auto"/>
            <w:vAlign w:val="center"/>
            <w:hideMark/>
          </w:tcPr>
          <w:p w14:paraId="4D771497"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hideMark/>
          </w:tcPr>
          <w:p w14:paraId="4D771498" w14:textId="77777777" w:rsidR="0068338C" w:rsidRPr="00094BA2" w:rsidRDefault="0068338C" w:rsidP="009C089B">
            <w:pPr>
              <w:spacing w:after="0"/>
              <w:rPr>
                <w:rFonts w:eastAsia="Times New Roman" w:cs="Times New Roman"/>
                <w:sz w:val="24"/>
                <w:szCs w:val="24"/>
              </w:rPr>
            </w:pPr>
            <w:r w:rsidRPr="00094BA2">
              <w:rPr>
                <w:rFonts w:eastAsia="Times New Roman" w:cs="Times New Roman"/>
                <w:sz w:val="24"/>
                <w:szCs w:val="24"/>
              </w:rPr>
              <w:t> </w:t>
            </w:r>
          </w:p>
        </w:tc>
      </w:tr>
      <w:tr w:rsidR="00094BA2" w:rsidRPr="00EA4362" w14:paraId="4DBCA0E2" w14:textId="77777777" w:rsidTr="00094BA2">
        <w:trPr>
          <w:trHeight w:val="629"/>
        </w:trPr>
        <w:tc>
          <w:tcPr>
            <w:tcW w:w="15031" w:type="dxa"/>
            <w:gridSpan w:val="4"/>
            <w:shd w:val="clear" w:color="auto" w:fill="auto"/>
          </w:tcPr>
          <w:p w14:paraId="6A154D8E" w14:textId="77777777" w:rsidR="00094BA2" w:rsidRPr="00094BA2" w:rsidRDefault="00094BA2" w:rsidP="00094BA2">
            <w:pPr>
              <w:spacing w:after="0"/>
              <w:ind w:firstLine="213"/>
              <w:jc w:val="center"/>
              <w:rPr>
                <w:rStyle w:val="fontstyle01"/>
                <w:sz w:val="24"/>
                <w:szCs w:val="24"/>
              </w:rPr>
            </w:pPr>
            <w:r w:rsidRPr="00094BA2">
              <w:rPr>
                <w:rStyle w:val="fontstyle01"/>
                <w:sz w:val="24"/>
                <w:szCs w:val="24"/>
              </w:rPr>
              <w:t>INSPECTORATUL GENERAL AL POLIȚIEI DE FRONTIER</w:t>
            </w:r>
            <w:r w:rsidRPr="00094BA2">
              <w:rPr>
                <w:rStyle w:val="fontstyle01"/>
                <w:rFonts w:hint="eastAsia"/>
                <w:sz w:val="24"/>
                <w:szCs w:val="24"/>
              </w:rPr>
              <w:t>Ă</w:t>
            </w:r>
          </w:p>
          <w:p w14:paraId="06A3A0EC" w14:textId="4E4D2A76" w:rsidR="00094BA2" w:rsidRPr="00EA4362" w:rsidRDefault="00094BA2" w:rsidP="00094BA2">
            <w:pPr>
              <w:spacing w:after="0"/>
              <w:jc w:val="center"/>
              <w:rPr>
                <w:rFonts w:eastAsia="Times New Roman" w:cs="Times New Roman"/>
                <w:color w:val="000000"/>
                <w:sz w:val="24"/>
                <w:szCs w:val="24"/>
              </w:rPr>
            </w:pPr>
            <w:r w:rsidRPr="005C56AE">
              <w:rPr>
                <w:rStyle w:val="fontstyle01"/>
                <w:b w:val="0"/>
                <w:i/>
                <w:sz w:val="24"/>
                <w:szCs w:val="24"/>
              </w:rPr>
              <w:t>(scrisoarea nr. 35/18-2-8933 din 09.10.2023)</w:t>
            </w:r>
          </w:p>
        </w:tc>
      </w:tr>
      <w:tr w:rsidR="0068338C" w:rsidRPr="00094BA2" w14:paraId="0B372590" w14:textId="77777777" w:rsidTr="00DD6801">
        <w:trPr>
          <w:trHeight w:val="2220"/>
        </w:trPr>
        <w:tc>
          <w:tcPr>
            <w:tcW w:w="814" w:type="dxa"/>
            <w:shd w:val="clear" w:color="auto" w:fill="auto"/>
          </w:tcPr>
          <w:p w14:paraId="0C5C5FE5" w14:textId="77777777" w:rsidR="0068338C" w:rsidRPr="00094BA2" w:rsidRDefault="0068338C" w:rsidP="009C089B">
            <w:pPr>
              <w:spacing w:after="0"/>
              <w:jc w:val="center"/>
              <w:rPr>
                <w:rFonts w:eastAsia="Times New Roman" w:cs="Times New Roman"/>
                <w:b/>
                <w:bCs/>
                <w:sz w:val="24"/>
                <w:szCs w:val="24"/>
              </w:rPr>
            </w:pPr>
          </w:p>
        </w:tc>
        <w:tc>
          <w:tcPr>
            <w:tcW w:w="6142" w:type="dxa"/>
            <w:shd w:val="clear" w:color="auto" w:fill="auto"/>
          </w:tcPr>
          <w:p w14:paraId="61784533" w14:textId="700F2DB6"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La art. V pentru modificarea legii nr. 270/2018 privind sistemul unitar de salarizare în sectorul bugetar </w:t>
            </w:r>
            <w:r w:rsidRPr="00094BA2">
              <w:rPr>
                <w:rFonts w:eastAsia="Times New Roman" w:cs="Times New Roman"/>
                <w:i/>
                <w:sz w:val="24"/>
                <w:szCs w:val="24"/>
              </w:rPr>
              <w:t>(Monitorul Oficial al Republicii Moldova, nr.441-447, art.715)</w:t>
            </w:r>
            <w:r w:rsidRPr="00094BA2">
              <w:rPr>
                <w:rFonts w:eastAsia="Times New Roman" w:cs="Times New Roman"/>
                <w:sz w:val="24"/>
                <w:szCs w:val="24"/>
              </w:rPr>
              <w:t>, se propune completarea, după cum urmează:</w:t>
            </w:r>
          </w:p>
          <w:p w14:paraId="11598A58"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La art. 17 alin. (3), după sintagma: ,,în domeniul aviației civile” se completează cu sintagma: ,,precum și cu competențe în domeniul securității aeronautice.”.</w:t>
            </w:r>
          </w:p>
          <w:p w14:paraId="7D94F710" w14:textId="71822B2A"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Proiectul de act normativ menționat prevede amendarea art. 17 din Legea nr. 270/2017, care reglementează sporurile cu caracter specific. În mod implicit, se propune completarea alin. (3) al articolului specificat, cu includerea în categoria</w:t>
            </w:r>
            <w:r w:rsidR="00094BA2">
              <w:rPr>
                <w:rFonts w:eastAsia="Times New Roman" w:cs="Times New Roman"/>
                <w:sz w:val="24"/>
                <w:szCs w:val="24"/>
              </w:rPr>
              <w:t xml:space="preserve"> </w:t>
            </w:r>
            <w:r w:rsidRPr="00094BA2">
              <w:rPr>
                <w:rFonts w:eastAsia="Times New Roman" w:cs="Times New Roman"/>
                <w:sz w:val="24"/>
                <w:szCs w:val="24"/>
              </w:rPr>
              <w:t>autorităților responsabile de administrarea veniturilor fiscale și vamale, a celor cu competențe în domeniul securității aeronautice.</w:t>
            </w:r>
          </w:p>
          <w:p w14:paraId="09E5C4AB" w14:textId="31E129F5"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În aceeași ordine de idei, specificăm că, articolul citat prevede că, limita sporului enunțat este stabilită de Guvern. Drept rezultat, în mod coroborat, pentru atingerea </w:t>
            </w:r>
            <w:r w:rsidRPr="00094BA2">
              <w:rPr>
                <w:rFonts w:eastAsia="Times New Roman" w:cs="Times New Roman"/>
                <w:sz w:val="24"/>
                <w:szCs w:val="24"/>
              </w:rPr>
              <w:lastRenderedPageBreak/>
              <w:t>dezideratului urmărit prin proiectul legii enunțat, s-a elaborat proiectul hotărârii Guvernului pentru modificarea Hotărârii Guvernului nr. 1231/2018 pentru punerea în aplicare a prevederilor Legii nr. 270/2017.</w:t>
            </w:r>
          </w:p>
          <w:p w14:paraId="57AAA0AA" w14:textId="7E57E26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La caz, se propune planificarea anuală a sporului cu caracter specific pentru Inspectoratul General al Poliției de Frontieră în mărime de 100% față de suma anuală a salariului de bază pentru caracterul specific al activităților în domeniul securității aeronautice.</w:t>
            </w:r>
          </w:p>
          <w:p w14:paraId="098FCB58" w14:textId="52FF588F"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În contextul amendamentelor propuse, este de remarcat că, Legea nr. 192/2019 privind securitatea aeronautică prevede autoritățile cu competențe în domeniul asigurării aeronautice, Poliția de Frontieră fiind una dintre autoritățile cu atribuții în domeniu.</w:t>
            </w:r>
          </w:p>
          <w:p w14:paraId="4BC5FD52" w14:textId="1870A04E"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Astfel, măsurile asigurate de către Poliția de Frontieră în domeniul securității aeronautice, în special cele ce vizează controlul de securitate, sunt indispensabile și esențiale pentru asigurarea unui nivel corespunzător de securitate aeronautică, totodată, fiind prevăzute drept atribuții exclusive ale Poliției de Frontieră.</w:t>
            </w:r>
          </w:p>
          <w:p w14:paraId="421AF5C9" w14:textId="37FA9D78"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Totodată, în speța elucidată urmează a fi luate, în mod inerent, principalele vulnerabilități și premise de insecuritate, generate de actualul context geopolitic, ce în mod deosebit, se manifestă prin creșterea fluxului de cetățeni străini din zonele de risc, în mod special la punctul de trecere aerian – fapt ce fundamentează premisa necesității acordării unui accent sporit în asigurarea securității aeronautice.</w:t>
            </w:r>
          </w:p>
          <w:p w14:paraId="7E660775" w14:textId="1B186896"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În circumstanțele expuse, se impune număr de personal suficient, nivel maxim de implicare și profesionalism, aceștia fiind conștienți de nivelul de risc crescut la care se expun </w:t>
            </w:r>
            <w:r w:rsidRPr="00094BA2">
              <w:rPr>
                <w:rFonts w:eastAsia="Times New Roman" w:cs="Times New Roman"/>
                <w:sz w:val="24"/>
                <w:szCs w:val="24"/>
              </w:rPr>
              <w:lastRenderedPageBreak/>
              <w:t>zilnic, în acest sens, componentei privind motivarea financiară revenindu-i un rol important în speța descrisă.</w:t>
            </w:r>
          </w:p>
          <w:p w14:paraId="10F942B5" w14:textId="52F588B5"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Este de remarcat că, prin operarea amendamentelor pentru care se pledează prin proiectele de acte normative, se urmărește consolidarea culturii de securitate, în cadrul obiectivelor din infrastructura critică națională.</w:t>
            </w:r>
          </w:p>
          <w:p w14:paraId="5AA9461D" w14:textId="6836A2C1"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Astfel, considerăm judicios promovarea proiectelor actelor normative (la pachet) din considerentul că, cele propuse vor permite garantarea activării numărului necesar de personal și/sau motivarea corespunzătoare a personalului, antrenat în</w:t>
            </w:r>
          </w:p>
          <w:p w14:paraId="2AF3ABC4"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activități de asigurare a securității aeronautice.</w:t>
            </w:r>
          </w:p>
          <w:p w14:paraId="26A9FC4C" w14:textId="2BCECDD4"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Or, existența numărului corespunzător de resurse umane/a personalului motivat, din punct de vedere financiar, va face posibilă aplicarea eficientă și calitativă a măsurilor de securitate aeronautică într-un aeroport internațional.</w:t>
            </w:r>
          </w:p>
          <w:p w14:paraId="4ED77EAD" w14:textId="420CC385"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Aceasta reprezentând o soluție optimă de motivare și susținerea moral-psihologică și pecuniară a angajaților expuși zilnic unui risc sporit reieșind din specificul activității profesionale.</w:t>
            </w:r>
          </w:p>
        </w:tc>
        <w:tc>
          <w:tcPr>
            <w:tcW w:w="2186" w:type="dxa"/>
            <w:shd w:val="clear" w:color="auto" w:fill="auto"/>
            <w:vAlign w:val="center"/>
          </w:tcPr>
          <w:p w14:paraId="3C238C50" w14:textId="564C01D5"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lastRenderedPageBreak/>
              <w:t>Se acceptă</w:t>
            </w:r>
          </w:p>
        </w:tc>
        <w:tc>
          <w:tcPr>
            <w:tcW w:w="5889" w:type="dxa"/>
            <w:shd w:val="clear" w:color="auto" w:fill="auto"/>
          </w:tcPr>
          <w:p w14:paraId="3ACAAE42" w14:textId="77777777" w:rsidR="0068338C" w:rsidRPr="00094BA2" w:rsidRDefault="0068338C" w:rsidP="009C089B">
            <w:pPr>
              <w:spacing w:after="0"/>
              <w:rPr>
                <w:rFonts w:eastAsia="Times New Roman" w:cs="Times New Roman"/>
                <w:sz w:val="24"/>
                <w:szCs w:val="24"/>
              </w:rPr>
            </w:pPr>
          </w:p>
        </w:tc>
      </w:tr>
      <w:tr w:rsidR="00094BA2" w:rsidRPr="00EA4362" w14:paraId="4D7714A4" w14:textId="77777777" w:rsidTr="00195AC7">
        <w:trPr>
          <w:trHeight w:val="330"/>
        </w:trPr>
        <w:tc>
          <w:tcPr>
            <w:tcW w:w="15031" w:type="dxa"/>
            <w:gridSpan w:val="4"/>
            <w:shd w:val="clear" w:color="auto" w:fill="auto"/>
          </w:tcPr>
          <w:p w14:paraId="4D7714A0" w14:textId="633F5F6A" w:rsidR="00094BA2" w:rsidRPr="00EA4362" w:rsidRDefault="00094BA2" w:rsidP="00094BA2">
            <w:pPr>
              <w:spacing w:after="0"/>
              <w:ind w:firstLine="213"/>
              <w:jc w:val="center"/>
              <w:rPr>
                <w:rFonts w:eastAsia="Times New Roman" w:cs="Times New Roman"/>
                <w:color w:val="000000"/>
                <w:sz w:val="24"/>
                <w:szCs w:val="24"/>
              </w:rPr>
            </w:pPr>
            <w:r w:rsidRPr="00094BA2">
              <w:rPr>
                <w:rFonts w:eastAsia="Times New Roman" w:cs="Times New Roman"/>
                <w:b/>
                <w:color w:val="000000"/>
                <w:sz w:val="24"/>
                <w:szCs w:val="24"/>
              </w:rPr>
              <w:lastRenderedPageBreak/>
              <w:t>MINISTERUL MUNCII ȘI PROTECȚIEI SOCIALE</w:t>
            </w:r>
            <w:r w:rsidRPr="00094BA2">
              <w:rPr>
                <w:rFonts w:eastAsia="Times New Roman" w:cs="Times New Roman"/>
                <w:b/>
                <w:color w:val="000000"/>
                <w:sz w:val="24"/>
                <w:szCs w:val="24"/>
              </w:rPr>
              <w:br/>
            </w:r>
            <w:r w:rsidRPr="00094BA2">
              <w:rPr>
                <w:rFonts w:eastAsia="Times New Roman" w:cs="Times New Roman"/>
                <w:i/>
                <w:color w:val="000000"/>
                <w:sz w:val="24"/>
                <w:szCs w:val="24"/>
              </w:rPr>
              <w:t>(scrisoarea nr. 19/3874 din 29.09.2023)</w:t>
            </w:r>
          </w:p>
        </w:tc>
      </w:tr>
      <w:tr w:rsidR="0068338C" w:rsidRPr="00094BA2" w14:paraId="4D7714AC" w14:textId="77777777" w:rsidTr="00DD6801">
        <w:trPr>
          <w:trHeight w:val="1905"/>
        </w:trPr>
        <w:tc>
          <w:tcPr>
            <w:tcW w:w="814" w:type="dxa"/>
            <w:shd w:val="clear" w:color="auto" w:fill="auto"/>
          </w:tcPr>
          <w:p w14:paraId="4D7714A5" w14:textId="3EA41DBB" w:rsidR="0068338C" w:rsidRPr="00094BA2"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A6"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În vederea asigurării prevenirii și combaterii muncii nedeclarate, achitării salariilor în plic, precum și a riscurilor de accidentare în muncă în transporturile rutiere, proiectul de lege pentru modificarea unor acte normative, la Articolul I pct.3 din proiect se completează cu următorul text: „La articolul 6, alineatul (2) se completează cu litera c1) cu următorul cuprins: c1) respectarea cadrului normativ din domeniul muncii, securității și sănătății în muncă.</w:t>
            </w:r>
          </w:p>
        </w:tc>
        <w:tc>
          <w:tcPr>
            <w:tcW w:w="2186" w:type="dxa"/>
            <w:shd w:val="clear" w:color="auto" w:fill="auto"/>
            <w:vAlign w:val="center"/>
            <w:hideMark/>
          </w:tcPr>
          <w:p w14:paraId="4D7714A7"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hideMark/>
          </w:tcPr>
          <w:p w14:paraId="4D7714A8" w14:textId="77777777" w:rsidR="0068338C" w:rsidRPr="00094BA2" w:rsidRDefault="0068338C" w:rsidP="009C089B">
            <w:pPr>
              <w:spacing w:after="0"/>
              <w:rPr>
                <w:rFonts w:eastAsia="Times New Roman" w:cs="Times New Roman"/>
                <w:sz w:val="24"/>
                <w:szCs w:val="24"/>
              </w:rPr>
            </w:pPr>
            <w:r w:rsidRPr="00094BA2">
              <w:rPr>
                <w:rFonts w:eastAsia="Times New Roman" w:cs="Times New Roman"/>
                <w:sz w:val="24"/>
                <w:szCs w:val="24"/>
              </w:rPr>
              <w:t> </w:t>
            </w:r>
          </w:p>
        </w:tc>
      </w:tr>
      <w:tr w:rsidR="0068338C" w:rsidRPr="00094BA2" w14:paraId="4D7714B4" w14:textId="77777777" w:rsidTr="00DD6801">
        <w:trPr>
          <w:trHeight w:val="960"/>
        </w:trPr>
        <w:tc>
          <w:tcPr>
            <w:tcW w:w="814" w:type="dxa"/>
            <w:shd w:val="clear" w:color="auto" w:fill="auto"/>
          </w:tcPr>
          <w:p w14:paraId="4D7714AD" w14:textId="391564E1" w:rsidR="0068338C" w:rsidRPr="00094BA2"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AE"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Prevederile art.37 din Codul transporturilor rutiere, în noua redacție fac referire la prevederile art.33, alin.(7), care este inexistent în actul normativ vizat, prin urmare corelația dintre dispozițiile respective necesită a fi revizuită.</w:t>
            </w:r>
          </w:p>
        </w:tc>
        <w:tc>
          <w:tcPr>
            <w:tcW w:w="2186" w:type="dxa"/>
            <w:shd w:val="clear" w:color="auto" w:fill="auto"/>
            <w:vAlign w:val="center"/>
            <w:hideMark/>
          </w:tcPr>
          <w:p w14:paraId="4D7714AF"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hideMark/>
          </w:tcPr>
          <w:p w14:paraId="4D7714B0" w14:textId="77777777" w:rsidR="0068338C" w:rsidRPr="00094BA2" w:rsidRDefault="0068338C" w:rsidP="009C089B">
            <w:pPr>
              <w:spacing w:after="0"/>
              <w:rPr>
                <w:rFonts w:eastAsia="Times New Roman" w:cs="Times New Roman"/>
                <w:sz w:val="24"/>
                <w:szCs w:val="24"/>
              </w:rPr>
            </w:pPr>
            <w:r w:rsidRPr="00094BA2">
              <w:rPr>
                <w:rFonts w:eastAsia="Times New Roman" w:cs="Times New Roman"/>
                <w:sz w:val="24"/>
                <w:szCs w:val="24"/>
              </w:rPr>
              <w:t> </w:t>
            </w:r>
          </w:p>
        </w:tc>
      </w:tr>
      <w:tr w:rsidR="0068338C" w:rsidRPr="00094BA2" w14:paraId="4D7714BC" w14:textId="77777777" w:rsidTr="007B079D">
        <w:trPr>
          <w:trHeight w:val="70"/>
        </w:trPr>
        <w:tc>
          <w:tcPr>
            <w:tcW w:w="814" w:type="dxa"/>
            <w:shd w:val="clear" w:color="auto" w:fill="auto"/>
          </w:tcPr>
          <w:p w14:paraId="4D7714B5" w14:textId="04CBCC55" w:rsidR="0068338C" w:rsidRPr="00094BA2" w:rsidRDefault="0068338C" w:rsidP="009C089B">
            <w:pPr>
              <w:spacing w:after="0"/>
              <w:jc w:val="center"/>
              <w:rPr>
                <w:rFonts w:eastAsia="Times New Roman" w:cs="Times New Roman"/>
                <w:b/>
                <w:bCs/>
                <w:sz w:val="24"/>
                <w:szCs w:val="24"/>
              </w:rPr>
            </w:pPr>
          </w:p>
        </w:tc>
        <w:tc>
          <w:tcPr>
            <w:tcW w:w="6142" w:type="dxa"/>
            <w:shd w:val="clear" w:color="auto" w:fill="auto"/>
            <w:hideMark/>
          </w:tcPr>
          <w:p w14:paraId="16586C13" w14:textId="33147A86"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Totodată, proiectul se completează cu prevederi ce asigură accesul</w:t>
            </w:r>
            <w:r w:rsidR="008F47A0">
              <w:rPr>
                <w:rFonts w:eastAsia="Times New Roman" w:cs="Times New Roman"/>
                <w:sz w:val="24"/>
                <w:szCs w:val="24"/>
              </w:rPr>
              <w:t xml:space="preserve"> </w:t>
            </w:r>
            <w:r w:rsidRPr="00094BA2">
              <w:rPr>
                <w:rFonts w:eastAsia="Times New Roman" w:cs="Times New Roman"/>
                <w:sz w:val="24"/>
                <w:szCs w:val="24"/>
              </w:rPr>
              <w:t xml:space="preserve">persoanelor cu dizabilități și persoanelor cu mobilitate redusă la mijloacele de transport în comun. În acest sens, ținem să menționăm că prin ratificarea Convenției ONU privind drepturile persoanelor cu dizabilități, Republica Moldova și-a asumat realizarea drepturilor persoanelor cu dizabilități în toate domeniile vieții – protecție socială, asistență medicală, reabilitare, acces la educație, muncă, viață publică și la alte utilități și servicii la care are acces publicul larg, inclusiv mediul fizic, transport, tehnologii și sisteme informaționale, reglementate și în Legea nr. 60/2012 privind incluziunea socială </w:t>
            </w:r>
            <w:r w:rsidR="008F47A0">
              <w:rPr>
                <w:rFonts w:eastAsia="Times New Roman" w:cs="Times New Roman"/>
                <w:sz w:val="24"/>
                <w:szCs w:val="24"/>
              </w:rPr>
              <w:t xml:space="preserve">a persoanelor cu dizabilități. </w:t>
            </w:r>
          </w:p>
          <w:p w14:paraId="28F7034C" w14:textId="4F87586F"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Astfel, art.20 din Legea prenotată, stipulează necesitatea asigurării accesului neîngrădit al persoanelor cu dizabilități la mijloace</w:t>
            </w:r>
            <w:r w:rsidR="008F47A0">
              <w:rPr>
                <w:rFonts w:eastAsia="Times New Roman" w:cs="Times New Roman"/>
                <w:sz w:val="24"/>
                <w:szCs w:val="24"/>
              </w:rPr>
              <w:t>le de transport în comun, prin:</w:t>
            </w:r>
          </w:p>
          <w:p w14:paraId="5F50680B" w14:textId="63BB7150"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 adaptarea mijloacelor de transport</w:t>
            </w:r>
            <w:r w:rsidR="008F47A0">
              <w:rPr>
                <w:rFonts w:eastAsia="Times New Roman" w:cs="Times New Roman"/>
                <w:sz w:val="24"/>
                <w:szCs w:val="24"/>
              </w:rPr>
              <w:t xml:space="preserve"> în comun aflate în circulație;</w:t>
            </w:r>
          </w:p>
          <w:p w14:paraId="4D0D27BC" w14:textId="5ED6538E"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b) reutilarea autovehiculelor conform necesităților persoanelor cu dizabilități l</w:t>
            </w:r>
            <w:r w:rsidR="008F47A0">
              <w:rPr>
                <w:rFonts w:eastAsia="Times New Roman" w:cs="Times New Roman"/>
                <w:sz w:val="24"/>
                <w:szCs w:val="24"/>
              </w:rPr>
              <w:t xml:space="preserve">ocomotorii (ghidarea manuală); </w:t>
            </w:r>
          </w:p>
          <w:p w14:paraId="2C4E08B4" w14:textId="3C1D59DC"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c) adaptarea stațiilor mijloacelor de transport în comun, inclusiv marcarea prin pavaj tactil a spațiilor de acces spre ușa de in</w:t>
            </w:r>
            <w:r w:rsidR="008F47A0">
              <w:rPr>
                <w:rFonts w:eastAsia="Times New Roman" w:cs="Times New Roman"/>
                <w:sz w:val="24"/>
                <w:szCs w:val="24"/>
              </w:rPr>
              <w:t>trare în mijlocul de transport;</w:t>
            </w:r>
          </w:p>
          <w:p w14:paraId="17FEC543" w14:textId="3F2C949C"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d) montarea panourilor de afișaj corespunzătoare nevoilor persoanelor cu dizabilități vizuale și auditive în </w:t>
            </w:r>
            <w:r w:rsidR="008F47A0">
              <w:rPr>
                <w:rFonts w:eastAsia="Times New Roman" w:cs="Times New Roman"/>
                <w:sz w:val="24"/>
                <w:szCs w:val="24"/>
              </w:rPr>
              <w:t>mijloacele de transport public;</w:t>
            </w:r>
          </w:p>
          <w:p w14:paraId="20C0BEBA" w14:textId="47836D23"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lastRenderedPageBreak/>
              <w:t>e) imprimarea cu caractere mari și în culori contrastante rutele și indicativele mijloac</w:t>
            </w:r>
            <w:r w:rsidR="008F47A0">
              <w:rPr>
                <w:rFonts w:eastAsia="Times New Roman" w:cs="Times New Roman"/>
                <w:sz w:val="24"/>
                <w:szCs w:val="24"/>
              </w:rPr>
              <w:t>elor de transport public urban;</w:t>
            </w:r>
          </w:p>
          <w:p w14:paraId="33CE8536" w14:textId="6A3F7D8F"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f) adaptarea trecerilor de pietoni și intersecțiile străzilor și drumurilor publice corespunzător cu nevoile persoanelor cu dizabilități vizuale și auditive;</w:t>
            </w:r>
          </w:p>
          <w:p w14:paraId="48566D2F" w14:textId="14D92A7B" w:rsidR="008F47A0"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g) montarea sistemelor de semnalizare sonoră și vizuală la </w:t>
            </w:r>
            <w:r w:rsidR="008F47A0">
              <w:rPr>
                <w:rFonts w:eastAsia="Times New Roman" w:cs="Times New Roman"/>
                <w:sz w:val="24"/>
                <w:szCs w:val="24"/>
              </w:rPr>
              <w:t>intersecțiile cu trafic intens.</w:t>
            </w:r>
          </w:p>
          <w:p w14:paraId="4D7714B6" w14:textId="5468822A"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În acest context, toți operatorii de taxi au obligația să asigure cel puțin o mașină adaptată transportului persoanelor cu dizabilități care utilizează fotoliul rulant. Constituie discriminare refuzul conducătorului de taxi de a asigura transportul persoanei cu dizabilități și al dispozitivului de mers. Dispozitivul este transportat gratuit, fără aplicarea unor taxe suplimentare. Totodată, administratorii infrastructurii feroviare au obligația să adapteze cel puțin un vagon și stațiile principale de tren pentru a permite accesul persoanelor cu dizabilități care utilizează fotoliul rulant și să marcheze prin pavaj tactil contrastant căile spre peroanele de îmbarcare, ghișee sau alte utilități. Normativele de adaptare a mijloacelor de transport și a infrastructurii drumurilor la necesitățile persoanelor cu dizabilități se aprobă de către Guvern. Suplimentar, sintagma utilizată „persoane cu handicap” din textul proiectului, cât și din Codul transporturilor rutiere, se expune în redacție nouă, după cum urmează: „persoane cu dizabilități și persoane cu mobilitate redusă”. Reieșind din cele expuse, recomandăm revizuirea proiectului de hotărâre cu privire la aprobarea proiectului de lege pentru modificarea unor acte normative (ajustarea legislației în domeniul transportului rutier), din perspectiva prevederilor Convenției ONU privind drepturile persoanelor cu dizabilități și Legii nr. </w:t>
            </w:r>
            <w:r w:rsidRPr="00094BA2">
              <w:rPr>
                <w:rFonts w:eastAsia="Times New Roman" w:cs="Times New Roman"/>
                <w:sz w:val="24"/>
                <w:szCs w:val="24"/>
              </w:rPr>
              <w:lastRenderedPageBreak/>
              <w:t>60/2012 privind incluziunea socială a persoanelor cu dizabilități.</w:t>
            </w:r>
          </w:p>
        </w:tc>
        <w:tc>
          <w:tcPr>
            <w:tcW w:w="2186" w:type="dxa"/>
            <w:shd w:val="clear" w:color="auto" w:fill="auto"/>
            <w:vAlign w:val="center"/>
            <w:hideMark/>
          </w:tcPr>
          <w:p w14:paraId="4D7714B7"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lastRenderedPageBreak/>
              <w:t>Se acceptă parțial</w:t>
            </w:r>
          </w:p>
        </w:tc>
        <w:tc>
          <w:tcPr>
            <w:tcW w:w="5889" w:type="dxa"/>
            <w:shd w:val="clear" w:color="auto" w:fill="auto"/>
            <w:hideMark/>
          </w:tcPr>
          <w:p w14:paraId="4D7714B8" w14:textId="77777777" w:rsidR="0068338C" w:rsidRPr="00094BA2" w:rsidRDefault="0068338C" w:rsidP="009C089B">
            <w:pPr>
              <w:spacing w:after="0"/>
              <w:rPr>
                <w:rFonts w:eastAsia="Times New Roman" w:cs="Times New Roman"/>
                <w:sz w:val="24"/>
                <w:szCs w:val="24"/>
              </w:rPr>
            </w:pPr>
            <w:r w:rsidRPr="00094BA2">
              <w:rPr>
                <w:rFonts w:eastAsia="Times New Roman" w:cs="Times New Roman"/>
                <w:sz w:val="24"/>
                <w:szCs w:val="24"/>
              </w:rPr>
              <w:t>- Pe tot conținutul Codului cuvintele „persoane cu handicap” se substituie cu „persoane cu dizabilități și persoane cu mobilitate redusă”.</w:t>
            </w:r>
            <w:r w:rsidRPr="00094BA2">
              <w:rPr>
                <w:rFonts w:eastAsia="Times New Roman" w:cs="Times New Roman"/>
                <w:sz w:val="24"/>
                <w:szCs w:val="24"/>
              </w:rPr>
              <w:br/>
              <w:t>- Pentru notificarea operatorilor de transport rutier în regim de taxi a fost inclusă obligativitatea de a asigura cel puțin un vehicul adaptat transportului persoanelor cu dizabilități care utilizează fotoliul rulant.</w:t>
            </w:r>
          </w:p>
        </w:tc>
      </w:tr>
      <w:tr w:rsidR="00094BA2" w:rsidRPr="00EA4362" w14:paraId="4D7714C4" w14:textId="77777777" w:rsidTr="00195AC7">
        <w:trPr>
          <w:trHeight w:val="330"/>
        </w:trPr>
        <w:tc>
          <w:tcPr>
            <w:tcW w:w="15031" w:type="dxa"/>
            <w:gridSpan w:val="4"/>
            <w:shd w:val="clear" w:color="auto" w:fill="auto"/>
          </w:tcPr>
          <w:p w14:paraId="4D7714C0" w14:textId="5936CEE5" w:rsidR="00094BA2" w:rsidRPr="00EA4362" w:rsidRDefault="00094BA2" w:rsidP="00094BA2">
            <w:pPr>
              <w:spacing w:after="0"/>
              <w:ind w:firstLine="213"/>
              <w:jc w:val="center"/>
              <w:rPr>
                <w:rFonts w:eastAsia="Times New Roman" w:cs="Times New Roman"/>
                <w:color w:val="000000"/>
                <w:sz w:val="24"/>
                <w:szCs w:val="24"/>
              </w:rPr>
            </w:pPr>
            <w:r w:rsidRPr="00094BA2">
              <w:rPr>
                <w:rFonts w:eastAsia="Times New Roman" w:cs="Times New Roman"/>
                <w:b/>
                <w:color w:val="000000"/>
                <w:sz w:val="24"/>
                <w:szCs w:val="24"/>
              </w:rPr>
              <w:lastRenderedPageBreak/>
              <w:t>MINISTERUL DEZVOLTĂRII ECONOMICE ȘI DIGITALIZĂRII</w:t>
            </w:r>
            <w:r w:rsidRPr="00EA4362">
              <w:rPr>
                <w:rFonts w:eastAsia="Times New Roman" w:cs="Times New Roman"/>
                <w:color w:val="000000"/>
                <w:sz w:val="24"/>
                <w:szCs w:val="24"/>
              </w:rPr>
              <w:t xml:space="preserve"> </w:t>
            </w:r>
            <w:r w:rsidRPr="00EA4362">
              <w:rPr>
                <w:rFonts w:eastAsia="Times New Roman" w:cs="Times New Roman"/>
                <w:color w:val="000000"/>
                <w:sz w:val="24"/>
                <w:szCs w:val="24"/>
              </w:rPr>
              <w:br/>
            </w:r>
            <w:r w:rsidRPr="00094BA2">
              <w:rPr>
                <w:rFonts w:eastAsia="Times New Roman" w:cs="Times New Roman"/>
                <w:i/>
                <w:color w:val="000000"/>
                <w:sz w:val="24"/>
                <w:szCs w:val="24"/>
              </w:rPr>
              <w:t>(scrisoarea nr. 08/2-3082 din 05.10.2023)</w:t>
            </w:r>
          </w:p>
        </w:tc>
      </w:tr>
      <w:tr w:rsidR="00094BA2" w:rsidRPr="00EA4362" w14:paraId="4D7714CC" w14:textId="77777777" w:rsidTr="00195AC7">
        <w:trPr>
          <w:trHeight w:val="330"/>
        </w:trPr>
        <w:tc>
          <w:tcPr>
            <w:tcW w:w="15031" w:type="dxa"/>
            <w:gridSpan w:val="4"/>
            <w:shd w:val="clear" w:color="auto" w:fill="auto"/>
          </w:tcPr>
          <w:p w14:paraId="4D7714C8" w14:textId="3CF4A3F5" w:rsidR="00094BA2" w:rsidRPr="00EA4362" w:rsidRDefault="00094BA2" w:rsidP="00094BA2">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Articolul I. - Codul transporturilor rutiere nr. 150/2014:</w:t>
            </w:r>
          </w:p>
        </w:tc>
      </w:tr>
      <w:tr w:rsidR="0068338C" w:rsidRPr="00094BA2" w14:paraId="4D7714D4" w14:textId="77777777" w:rsidTr="00DD6801">
        <w:trPr>
          <w:trHeight w:val="3165"/>
        </w:trPr>
        <w:tc>
          <w:tcPr>
            <w:tcW w:w="814" w:type="dxa"/>
            <w:shd w:val="clear" w:color="auto" w:fill="auto"/>
          </w:tcPr>
          <w:p w14:paraId="4D7714CD" w14:textId="0B0AC329" w:rsidR="0068338C" w:rsidRPr="00094BA2"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4CE"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La noțiunea de „autorizaţie CEMT nevalabilă” lit. b), care stabilește că se consideră nevalabilă autorizația care „a fost înlocuită ca urmare a declarării acesteia ca pierdută, furată sau deteriorată”, în vederea evitării caracterului incert al normei, considerăm relevantă revizuirea acesteia, din perspectiva faptului că norma propusă condiționează considerarea unei autorizații CEMT ca fiind nevalabilă, nu doar de declararea acesteia ca pierdută, furată sau deteriorată, dar inclusiv de înlocuirea acesteia cu o altă autorizație CEMT.</w:t>
            </w:r>
            <w:r w:rsidRPr="00094BA2">
              <w:rPr>
                <w:rFonts w:eastAsia="Times New Roman" w:cs="Times New Roman"/>
                <w:sz w:val="24"/>
                <w:szCs w:val="24"/>
              </w:rPr>
              <w:br/>
              <w:t>Totodată, propunerea urmează a fi coroborată cu propunerea de completare a Articolului 3134 cu alin. (5) din care reiese că autorizația CEMT poate fi înlocuită în anumite condiții, cu prezentarea dovezilor concludente.</w:t>
            </w:r>
          </w:p>
        </w:tc>
        <w:tc>
          <w:tcPr>
            <w:tcW w:w="2186" w:type="dxa"/>
            <w:shd w:val="clear" w:color="auto" w:fill="auto"/>
            <w:vAlign w:val="center"/>
            <w:hideMark/>
          </w:tcPr>
          <w:p w14:paraId="4D7714CF"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hideMark/>
          </w:tcPr>
          <w:p w14:paraId="4D7714D0" w14:textId="77777777" w:rsidR="0068338C" w:rsidRPr="00094BA2" w:rsidRDefault="0068338C" w:rsidP="009C089B">
            <w:pPr>
              <w:spacing w:after="0"/>
              <w:rPr>
                <w:rFonts w:eastAsia="Times New Roman" w:cs="Times New Roman"/>
                <w:sz w:val="24"/>
                <w:szCs w:val="24"/>
              </w:rPr>
            </w:pPr>
            <w:r w:rsidRPr="00094BA2">
              <w:rPr>
                <w:rFonts w:eastAsia="Times New Roman" w:cs="Times New Roman"/>
                <w:sz w:val="24"/>
                <w:szCs w:val="24"/>
              </w:rPr>
              <w:t>b) va avea următoarea redacție ”b) a fost declarată ca pierdută, furată, deteriorată sau retrasă.”</w:t>
            </w:r>
          </w:p>
        </w:tc>
      </w:tr>
      <w:tr w:rsidR="0068338C" w:rsidRPr="00094BA2" w14:paraId="4D7714DC" w14:textId="77777777" w:rsidTr="00DD6801">
        <w:trPr>
          <w:trHeight w:val="1590"/>
        </w:trPr>
        <w:tc>
          <w:tcPr>
            <w:tcW w:w="814" w:type="dxa"/>
            <w:shd w:val="clear" w:color="auto" w:fill="auto"/>
          </w:tcPr>
          <w:p w14:paraId="4D7714D5" w14:textId="36EDC52D"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4D6"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La noțiunea nouă inclusă – „încălcări foarte grave în domeniul transporturilor rutiere – abateri reglementate de prezentul Cod care duc la pierderea capacității/competenței profesionale a agentului economic sau a managerului acestuia;”, considerăm oportună revizuirea conținutului acesteia, or în redacția expusă, induce neclarități în interpretare și aplicare.</w:t>
            </w:r>
          </w:p>
        </w:tc>
        <w:tc>
          <w:tcPr>
            <w:tcW w:w="2186" w:type="dxa"/>
            <w:shd w:val="clear" w:color="auto" w:fill="auto"/>
            <w:vAlign w:val="center"/>
            <w:hideMark/>
          </w:tcPr>
          <w:p w14:paraId="4D7714D7"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hideMark/>
          </w:tcPr>
          <w:p w14:paraId="4D7714D8"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Definiția a fost exclusă.</w:t>
            </w:r>
          </w:p>
        </w:tc>
      </w:tr>
      <w:tr w:rsidR="0068338C" w:rsidRPr="00094BA2" w14:paraId="4D7714E4" w14:textId="77777777" w:rsidTr="00C458C1">
        <w:trPr>
          <w:trHeight w:val="70"/>
        </w:trPr>
        <w:tc>
          <w:tcPr>
            <w:tcW w:w="814" w:type="dxa"/>
            <w:shd w:val="clear" w:color="auto" w:fill="auto"/>
          </w:tcPr>
          <w:p w14:paraId="4D7714DD" w14:textId="5AB21B8C"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4DE"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La noțiunea „manager în transport rutier”, considerăm oportună revizuirea definiției acesteia, ținând cont de noțiunile din Codul transporturilor rutiere nr. 150/2014, conform cărora un „operator de transport rutier” este „orice întreprindere care </w:t>
            </w:r>
            <w:r w:rsidRPr="00094BA2">
              <w:rPr>
                <w:rFonts w:eastAsia="Times New Roman" w:cs="Times New Roman"/>
                <w:sz w:val="24"/>
                <w:szCs w:val="24"/>
              </w:rPr>
              <w:lastRenderedPageBreak/>
              <w:t>efectuează transport rutier, contra plată, cu vehicule rutiere deţinute în proprietate, în leasing financiar sau locațiune şi este înregistrată în modul corespunzător”</w:t>
            </w:r>
          </w:p>
        </w:tc>
        <w:tc>
          <w:tcPr>
            <w:tcW w:w="2186" w:type="dxa"/>
            <w:shd w:val="clear" w:color="auto" w:fill="auto"/>
            <w:vAlign w:val="center"/>
            <w:hideMark/>
          </w:tcPr>
          <w:p w14:paraId="4D7714DF"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lastRenderedPageBreak/>
              <w:t>Se acceptă</w:t>
            </w:r>
          </w:p>
        </w:tc>
        <w:tc>
          <w:tcPr>
            <w:tcW w:w="5889" w:type="dxa"/>
            <w:shd w:val="clear" w:color="auto" w:fill="auto"/>
            <w:hideMark/>
          </w:tcPr>
          <w:p w14:paraId="4D7714E0"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 Propunerea de modificare a noțiunii  a fost exclusă.</w:t>
            </w:r>
          </w:p>
        </w:tc>
      </w:tr>
      <w:tr w:rsidR="0068338C" w:rsidRPr="00094BA2" w14:paraId="4D7714EC" w14:textId="77777777" w:rsidTr="00C458C1">
        <w:trPr>
          <w:trHeight w:val="1283"/>
        </w:trPr>
        <w:tc>
          <w:tcPr>
            <w:tcW w:w="814" w:type="dxa"/>
            <w:shd w:val="clear" w:color="auto" w:fill="auto"/>
          </w:tcPr>
          <w:p w14:paraId="4D7714E5" w14:textId="7DD7BFA5"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4E6"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Considerăm oportună reevaluarea noțiunii de „prelată” or, o prelată poate fi amplasată și pe o platformă, remorcă sau semiremorcă care transportă inclusiv alte tipuri de bunuri/mărfuri decât cele divizibile.</w:t>
            </w:r>
          </w:p>
        </w:tc>
        <w:tc>
          <w:tcPr>
            <w:tcW w:w="2186" w:type="dxa"/>
            <w:shd w:val="clear" w:color="auto" w:fill="auto"/>
            <w:vAlign w:val="center"/>
            <w:hideMark/>
          </w:tcPr>
          <w:p w14:paraId="4D7714E7"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Nu se acceptă</w:t>
            </w:r>
          </w:p>
        </w:tc>
        <w:tc>
          <w:tcPr>
            <w:tcW w:w="5889" w:type="dxa"/>
            <w:shd w:val="clear" w:color="auto" w:fill="auto"/>
            <w:hideMark/>
          </w:tcPr>
          <w:p w14:paraId="4D7714E8"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Prelata are ca scop de a stopa orice scurgere de bunuri divizibile ori reziduuri rezultate din exploatarea acestora. În cazul bunurilor indivizibile, de regulă, acestea au dimensiuni mari, iar introducerea obligației de a utiliza prelata poate genera abuzuri din partea organelor de control.</w:t>
            </w:r>
          </w:p>
        </w:tc>
      </w:tr>
      <w:tr w:rsidR="0068338C" w:rsidRPr="00094BA2" w14:paraId="4D7714F4" w14:textId="77777777" w:rsidTr="00DD6801">
        <w:trPr>
          <w:trHeight w:val="3165"/>
        </w:trPr>
        <w:tc>
          <w:tcPr>
            <w:tcW w:w="814" w:type="dxa"/>
            <w:shd w:val="clear" w:color="auto" w:fill="auto"/>
          </w:tcPr>
          <w:p w14:paraId="4D7714ED" w14:textId="58E00B76"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4EE"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Noțiunea de sistem informațional „e-Autorizație transport” care se propune a fi definită ca – „sistem informațional care permite solicitarea, repartizarea și eliberarea autorizațiilor pentru efectuarea transporturilor rutiere, precum și procesarea datelor și generarea rapoartelor;” urmează a fi coroborată cu modificarea noțiunii de ,,operator al sistemului informațional „e-Autorizație transport” care prevede că acesta „asigură eliberarea actelor permisive, inclusiv autorizațiilor repartizate electronic” or, în conformitate cu prevederile Legii nr. 160/2011 privind reglementarea prin autorizare a activităţii de întreprinzător, actele permisive sunt eliberate prin intermediul SIA GEAP. În acest context, evidențiem că pentru modificarea în cauză urmează a fi efectuată o analiză detaliată, cu eventuale modificări în textul altor acte normative.</w:t>
            </w:r>
          </w:p>
        </w:tc>
        <w:tc>
          <w:tcPr>
            <w:tcW w:w="2186" w:type="dxa"/>
            <w:shd w:val="clear" w:color="auto" w:fill="auto"/>
            <w:vAlign w:val="center"/>
            <w:hideMark/>
          </w:tcPr>
          <w:p w14:paraId="4D7714EF"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Nu se acceptă</w:t>
            </w:r>
          </w:p>
        </w:tc>
        <w:tc>
          <w:tcPr>
            <w:tcW w:w="5889" w:type="dxa"/>
            <w:shd w:val="clear" w:color="auto" w:fill="auto"/>
            <w:noWrap/>
            <w:vAlign w:val="center"/>
            <w:hideMark/>
          </w:tcPr>
          <w:p w14:paraId="4D7714F0"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Prin intermediul SI ”E-Autorizație transport” se eliberează nu doar autorizațiile unitare, dar inclusiv și alte categorii. Sistemul fiind interconectat prin platforma M-Connect și cu alte servicii guvernamentale.</w:t>
            </w:r>
          </w:p>
        </w:tc>
      </w:tr>
      <w:tr w:rsidR="0068338C" w:rsidRPr="00094BA2" w14:paraId="4D7714FF" w14:textId="77777777" w:rsidTr="00C458C1">
        <w:trPr>
          <w:trHeight w:val="136"/>
        </w:trPr>
        <w:tc>
          <w:tcPr>
            <w:tcW w:w="814" w:type="dxa"/>
            <w:shd w:val="clear" w:color="auto" w:fill="auto"/>
          </w:tcPr>
          <w:p w14:paraId="4D7714F5" w14:textId="262484B6"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4F6"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 xml:space="preserve">La modificarea Articolului 13 alin. (2) lit. b) și lit. d), precum și a tuturor normelor propuse care prevăd schimbări privind autoritatea emitentă și denumirea autorizațiilor, inclusiv prin modificarea Nomenclatorului actelor permisive, urmează a fi considerate prevederile art. 4 alin. (2) din Legea nr.160/2011 privind reglementarea prin autorizare a activităţii de întreprinzător, care stipulează că „La instituirea </w:t>
            </w:r>
            <w:r w:rsidRPr="00094BA2">
              <w:rPr>
                <w:rFonts w:eastAsia="Times New Roman" w:cs="Times New Roman"/>
                <w:sz w:val="24"/>
                <w:szCs w:val="24"/>
              </w:rPr>
              <w:lastRenderedPageBreak/>
              <w:t>(propunerea) unui act permisiv nou este obligatoriu de a examina și de a propune eliminarea unui sau mai multor acte permisive în vigoare, eliberate de aceeași autoritate sau acte care acoperă total sau parțial aceleași riscuri, domenii de</w:t>
            </w:r>
            <w:r w:rsidRPr="00094BA2">
              <w:rPr>
                <w:rFonts w:eastAsia="Times New Roman" w:cs="Times New Roman"/>
                <w:sz w:val="24"/>
                <w:szCs w:val="24"/>
              </w:rPr>
              <w:br/>
              <w:t>reglementare și/sau de activitate de întreprinzător. Propunerea de completare a nomenclatorului menționat cu orice act permisiv nou va fi însoțită de ajustarea și de completarea cadrului legislativ în vigoare cu prevederi procedurale și materiale suficiente pentru ca reglementarea propusă prin actul permisiv să corespundă principiilor și rigorilor prezentei legi”.</w:t>
            </w:r>
          </w:p>
          <w:p w14:paraId="4D7714F7"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Astfel, introducerea de noi acte permisive ar trebui să fie însoțită de excluderea altor autorizații similare din domeniu, precum și de stabilirea unor norme de procedură privind eliberarea acestora, modul de depunere a cererii, criteriile de selectare a solicitanților, actele necesare, modul de eliberare și retragere.</w:t>
            </w:r>
          </w:p>
          <w:p w14:paraId="4D7714F8"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Suplimentar, evocăm că, în contextul modificărilor propuse, considerăm improprie conferirea atribuției de autorizare unei singure persoane, Președintelui raionului, spre deosebire de redacția actuală, care prevede această prerogativă pentru Consiliile raionale, în special, când legea nu prevede o procedură clară în acest sens, fiind instaurat respectiv arbitrariul în aprecierea permisiunii/retragerii dreptului la activitate pentru un operator de transport.</w:t>
            </w:r>
          </w:p>
        </w:tc>
        <w:tc>
          <w:tcPr>
            <w:tcW w:w="2186" w:type="dxa"/>
            <w:shd w:val="clear" w:color="auto" w:fill="auto"/>
            <w:vAlign w:val="center"/>
            <w:hideMark/>
          </w:tcPr>
          <w:p w14:paraId="4D7714F9"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lastRenderedPageBreak/>
              <w:t>Se acceptă parțial</w:t>
            </w:r>
          </w:p>
        </w:tc>
        <w:tc>
          <w:tcPr>
            <w:tcW w:w="5889" w:type="dxa"/>
            <w:shd w:val="clear" w:color="auto" w:fill="auto"/>
            <w:noWrap/>
            <w:vAlign w:val="center"/>
            <w:hideMark/>
          </w:tcPr>
          <w:p w14:paraId="4D7714FA"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 xml:space="preserve">Atribuțiile urmează a fi realizate de către Consiliile raionale. </w:t>
            </w:r>
          </w:p>
          <w:p w14:paraId="4D7714FB"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 xml:space="preserve">Referitor la modificarea numărului de acte normative, a fost completată nota informativă.  </w:t>
            </w:r>
          </w:p>
        </w:tc>
      </w:tr>
      <w:tr w:rsidR="0068338C" w:rsidRPr="00094BA2" w14:paraId="4D771507" w14:textId="77777777" w:rsidTr="00DD6801">
        <w:trPr>
          <w:trHeight w:val="1590"/>
        </w:trPr>
        <w:tc>
          <w:tcPr>
            <w:tcW w:w="814" w:type="dxa"/>
            <w:shd w:val="clear" w:color="auto" w:fill="auto"/>
          </w:tcPr>
          <w:p w14:paraId="4D771500" w14:textId="62040199"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501"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La modificarea Articolului 14 alin. (2) lit. b) și d), ținând cont de argumentele expuse supra, considerăm oportună reevaluarea dreptului autorității publice executive locale și municipale de autorizare/retragere a autorizațiilor pentru</w:t>
            </w:r>
            <w:r w:rsidRPr="00094BA2">
              <w:rPr>
                <w:rFonts w:eastAsia="Times New Roman" w:cs="Times New Roman"/>
                <w:sz w:val="24"/>
                <w:szCs w:val="24"/>
              </w:rPr>
              <w:br/>
              <w:t>activitatea de transport rutier contra cost de persoane prin serviciile regulate în trafic local și municipal</w:t>
            </w:r>
          </w:p>
        </w:tc>
        <w:tc>
          <w:tcPr>
            <w:tcW w:w="2186" w:type="dxa"/>
            <w:shd w:val="clear" w:color="auto" w:fill="auto"/>
            <w:vAlign w:val="center"/>
            <w:hideMark/>
          </w:tcPr>
          <w:p w14:paraId="4D771502"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noWrap/>
            <w:vAlign w:val="center"/>
            <w:hideMark/>
          </w:tcPr>
          <w:p w14:paraId="4D771503" w14:textId="1042B471"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Prevederile au fost revizuite, iar atribuțiile urmează a fi realizate de către Consiliu</w:t>
            </w:r>
            <w:r w:rsidR="00094BA2">
              <w:rPr>
                <w:rFonts w:eastAsia="Times New Roman" w:cs="Times New Roman"/>
                <w:sz w:val="24"/>
                <w:szCs w:val="24"/>
              </w:rPr>
              <w:t>.</w:t>
            </w:r>
          </w:p>
        </w:tc>
      </w:tr>
      <w:tr w:rsidR="0068338C" w:rsidRPr="00094BA2" w14:paraId="4D77150F" w14:textId="77777777" w:rsidTr="00DD6801">
        <w:trPr>
          <w:trHeight w:val="1590"/>
        </w:trPr>
        <w:tc>
          <w:tcPr>
            <w:tcW w:w="814" w:type="dxa"/>
            <w:shd w:val="clear" w:color="auto" w:fill="auto"/>
          </w:tcPr>
          <w:p w14:paraId="4D771508" w14:textId="4EBE2F5C" w:rsidR="0068338C" w:rsidRPr="00094BA2" w:rsidRDefault="0068338C" w:rsidP="00403529">
            <w:pPr>
              <w:spacing w:after="0"/>
              <w:jc w:val="center"/>
              <w:rPr>
                <w:rFonts w:eastAsia="Times New Roman" w:cs="Times New Roman"/>
                <w:b/>
                <w:bCs/>
                <w:sz w:val="24"/>
                <w:szCs w:val="24"/>
              </w:rPr>
            </w:pPr>
          </w:p>
        </w:tc>
        <w:tc>
          <w:tcPr>
            <w:tcW w:w="6142" w:type="dxa"/>
            <w:shd w:val="clear" w:color="auto" w:fill="auto"/>
            <w:hideMark/>
          </w:tcPr>
          <w:p w14:paraId="4D771509" w14:textId="77777777" w:rsidR="0068338C" w:rsidRPr="00094BA2" w:rsidRDefault="0068338C" w:rsidP="00DD6801">
            <w:pPr>
              <w:spacing w:after="0"/>
              <w:ind w:firstLine="213"/>
              <w:jc w:val="both"/>
              <w:rPr>
                <w:rFonts w:eastAsia="Times New Roman" w:cs="Times New Roman"/>
                <w:sz w:val="24"/>
                <w:szCs w:val="24"/>
              </w:rPr>
            </w:pPr>
            <w:r w:rsidRPr="00094BA2">
              <w:rPr>
                <w:rFonts w:eastAsia="Times New Roman" w:cs="Times New Roman"/>
                <w:sz w:val="24"/>
                <w:szCs w:val="24"/>
              </w:rPr>
              <w:t>Articolul 18 alin. (3), considerăm improprie substituirea cuvântului „contravenții” cu cuvântul „încălcări”, dat fiind faptul că acțiunile enumerate în alineat se califică în calitate de contravenții în Capitolul XII din Codul contravențional și, conform proiectului, urmează a fi expuse inclusiv prin modificarea art. 197 din Codul contravențional nr. 218/2008.</w:t>
            </w:r>
          </w:p>
        </w:tc>
        <w:tc>
          <w:tcPr>
            <w:tcW w:w="2186" w:type="dxa"/>
            <w:shd w:val="clear" w:color="auto" w:fill="auto"/>
            <w:vAlign w:val="center"/>
            <w:hideMark/>
          </w:tcPr>
          <w:p w14:paraId="4D77150A" w14:textId="77777777" w:rsidR="0068338C" w:rsidRPr="00094BA2" w:rsidRDefault="0068338C" w:rsidP="00DD6801">
            <w:pPr>
              <w:spacing w:after="0"/>
              <w:jc w:val="center"/>
              <w:rPr>
                <w:rFonts w:eastAsia="Times New Roman" w:cs="Times New Roman"/>
                <w:b/>
                <w:bCs/>
                <w:sz w:val="24"/>
                <w:szCs w:val="24"/>
              </w:rPr>
            </w:pPr>
            <w:r w:rsidRPr="00094BA2">
              <w:rPr>
                <w:rFonts w:eastAsia="Times New Roman" w:cs="Times New Roman"/>
                <w:b/>
                <w:bCs/>
                <w:sz w:val="24"/>
                <w:szCs w:val="24"/>
              </w:rPr>
              <w:t>Se acceptă</w:t>
            </w:r>
          </w:p>
        </w:tc>
        <w:tc>
          <w:tcPr>
            <w:tcW w:w="5889" w:type="dxa"/>
            <w:shd w:val="clear" w:color="auto" w:fill="auto"/>
            <w:hideMark/>
          </w:tcPr>
          <w:p w14:paraId="4D77150B"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 </w:t>
            </w:r>
          </w:p>
        </w:tc>
      </w:tr>
      <w:tr w:rsidR="0068338C" w:rsidRPr="00EA4362" w14:paraId="4D771517" w14:textId="77777777" w:rsidTr="00E06647">
        <w:trPr>
          <w:trHeight w:val="960"/>
        </w:trPr>
        <w:tc>
          <w:tcPr>
            <w:tcW w:w="814" w:type="dxa"/>
            <w:shd w:val="clear" w:color="auto" w:fill="auto"/>
          </w:tcPr>
          <w:p w14:paraId="4D771510" w14:textId="712BC206" w:rsidR="0068338C" w:rsidRPr="00EA4362" w:rsidRDefault="0068338C" w:rsidP="00403529">
            <w:pPr>
              <w:spacing w:after="0"/>
              <w:jc w:val="center"/>
              <w:rPr>
                <w:rFonts w:eastAsia="Times New Roman" w:cs="Times New Roman"/>
                <w:b/>
                <w:bCs/>
                <w:color w:val="000000"/>
                <w:sz w:val="24"/>
                <w:szCs w:val="24"/>
              </w:rPr>
            </w:pPr>
          </w:p>
        </w:tc>
        <w:tc>
          <w:tcPr>
            <w:tcW w:w="6142" w:type="dxa"/>
            <w:shd w:val="clear" w:color="auto" w:fill="auto"/>
            <w:hideMark/>
          </w:tcPr>
          <w:p w14:paraId="4D771511" w14:textId="77777777" w:rsidR="0068338C" w:rsidRPr="00EA4362" w:rsidRDefault="0068338C" w:rsidP="00DD680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La pct. 10 și pct. 12 – normele juridice de la Articolul 21 alin. (2) și Articolul 23 alin. (2) lit. a) prima liniuță, urmează a fi corelate cu obiecțiile formulate supra cu referire la noțiunea de manager în transport rutier.</w:t>
            </w:r>
          </w:p>
        </w:tc>
        <w:tc>
          <w:tcPr>
            <w:tcW w:w="2186" w:type="dxa"/>
            <w:shd w:val="clear" w:color="auto" w:fill="auto"/>
            <w:vAlign w:val="center"/>
            <w:hideMark/>
          </w:tcPr>
          <w:p w14:paraId="4D771512" w14:textId="538E40C6" w:rsidR="0068338C" w:rsidRPr="00EA4362" w:rsidRDefault="00E06647" w:rsidP="00DD6801">
            <w:pPr>
              <w:spacing w:after="0"/>
              <w:jc w:val="center"/>
              <w:rPr>
                <w:rFonts w:eastAsia="Times New Roman" w:cs="Times New Roman"/>
                <w:b/>
                <w:bCs/>
                <w:color w:val="000000"/>
                <w:sz w:val="24"/>
                <w:szCs w:val="24"/>
              </w:rPr>
            </w:pPr>
            <w:r>
              <w:rPr>
                <w:rFonts w:eastAsia="Times New Roman" w:cs="Times New Roman"/>
                <w:b/>
                <w:bCs/>
                <w:color w:val="000000"/>
                <w:sz w:val="24"/>
                <w:szCs w:val="24"/>
              </w:rPr>
              <w:t>Se acceptă</w:t>
            </w:r>
          </w:p>
        </w:tc>
        <w:tc>
          <w:tcPr>
            <w:tcW w:w="5889" w:type="dxa"/>
            <w:shd w:val="clear" w:color="auto" w:fill="auto"/>
            <w:hideMark/>
          </w:tcPr>
          <w:p w14:paraId="4D771513" w14:textId="2E2D8A38" w:rsidR="0068338C" w:rsidRPr="00EA4362" w:rsidRDefault="0068338C" w:rsidP="00403529">
            <w:pPr>
              <w:spacing w:after="0"/>
              <w:rPr>
                <w:rFonts w:eastAsia="Times New Roman" w:cs="Times New Roman"/>
                <w:color w:val="000000"/>
                <w:sz w:val="24"/>
                <w:szCs w:val="24"/>
              </w:rPr>
            </w:pPr>
            <w:r w:rsidRPr="00EA4362">
              <w:rPr>
                <w:rFonts w:eastAsia="Times New Roman" w:cs="Times New Roman"/>
                <w:color w:val="000000"/>
                <w:sz w:val="24"/>
                <w:szCs w:val="24"/>
              </w:rPr>
              <w:t> </w:t>
            </w:r>
            <w:r w:rsidR="00E06647">
              <w:rPr>
                <w:rFonts w:eastAsia="Times New Roman" w:cs="Times New Roman"/>
                <w:color w:val="000000"/>
                <w:sz w:val="24"/>
                <w:szCs w:val="24"/>
              </w:rPr>
              <w:t xml:space="preserve">Propunerea de modificare a definiției a fost exclusă. </w:t>
            </w:r>
          </w:p>
        </w:tc>
      </w:tr>
      <w:tr w:rsidR="0068338C" w:rsidRPr="00094BA2" w14:paraId="4D771521" w14:textId="77777777" w:rsidTr="00DD6801">
        <w:trPr>
          <w:trHeight w:val="330"/>
        </w:trPr>
        <w:tc>
          <w:tcPr>
            <w:tcW w:w="814" w:type="dxa"/>
            <w:shd w:val="clear" w:color="auto" w:fill="auto"/>
          </w:tcPr>
          <w:p w14:paraId="4D771518" w14:textId="36BF45B5" w:rsidR="0068338C" w:rsidRPr="00094BA2" w:rsidRDefault="0068338C" w:rsidP="00403529">
            <w:pPr>
              <w:spacing w:after="0"/>
              <w:rPr>
                <w:rFonts w:eastAsia="Times New Roman" w:cs="Times New Roman"/>
                <w:sz w:val="24"/>
                <w:szCs w:val="24"/>
              </w:rPr>
            </w:pPr>
          </w:p>
        </w:tc>
        <w:tc>
          <w:tcPr>
            <w:tcW w:w="6142" w:type="dxa"/>
            <w:shd w:val="clear" w:color="auto" w:fill="auto"/>
            <w:noWrap/>
            <w:vAlign w:val="center"/>
            <w:hideMark/>
          </w:tcPr>
          <w:p w14:paraId="4D771519"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La pct. 19 - Articolul 31</w:t>
            </w:r>
            <w:r w:rsidRPr="00094BA2">
              <w:rPr>
                <w:rFonts w:eastAsia="Times New Roman" w:cs="Times New Roman"/>
                <w:bCs/>
                <w:sz w:val="24"/>
                <w:szCs w:val="24"/>
                <w:vertAlign w:val="superscript"/>
              </w:rPr>
              <w:t>31</w:t>
            </w:r>
            <w:r w:rsidRPr="00094BA2">
              <w:rPr>
                <w:rFonts w:eastAsia="Times New Roman" w:cs="Times New Roman"/>
                <w:bCs/>
                <w:sz w:val="24"/>
                <w:szCs w:val="24"/>
              </w:rPr>
              <w:t xml:space="preserve"> alin. (2):</w:t>
            </w:r>
          </w:p>
          <w:p w14:paraId="4D77151A"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 xml:space="preserve">La lit. c), excluderea textului </w:t>
            </w:r>
            <w:r w:rsidRPr="00094BA2">
              <w:rPr>
                <w:rFonts w:eastAsia="Times New Roman" w:cs="Times New Roman"/>
                <w:bCs/>
                <w:i/>
                <w:sz w:val="24"/>
                <w:szCs w:val="24"/>
              </w:rPr>
              <w:t>„şi/sau locațiune”</w:t>
            </w:r>
            <w:r w:rsidRPr="00094BA2">
              <w:rPr>
                <w:rFonts w:eastAsia="Times New Roman" w:cs="Times New Roman"/>
                <w:bCs/>
                <w:sz w:val="24"/>
                <w:szCs w:val="24"/>
              </w:rPr>
              <w:t xml:space="preserve"> din primul enunț al redacției actuale și introducerea enunțului </w:t>
            </w:r>
            <w:r w:rsidRPr="00094BA2">
              <w:rPr>
                <w:rFonts w:eastAsia="Times New Roman" w:cs="Times New Roman"/>
                <w:bCs/>
                <w:i/>
                <w:sz w:val="24"/>
                <w:szCs w:val="24"/>
              </w:rPr>
              <w:t>„Nu mai mult de un autovehicul în locațiune poate fi acceptat ca eligibil.”</w:t>
            </w:r>
            <w:r w:rsidRPr="00094BA2">
              <w:rPr>
                <w:rFonts w:eastAsia="Times New Roman" w:cs="Times New Roman"/>
                <w:bCs/>
                <w:sz w:val="24"/>
                <w:szCs w:val="24"/>
              </w:rPr>
              <w:t xml:space="preserve"> comportă, pentru întreprinderile mici și mijlocii, riscuri de a deschide o afacere din domeniu prin utilizarea unui instrument facilitare important, precum este autorizația CEMT.</w:t>
            </w:r>
            <w:r w:rsidRPr="00094BA2">
              <w:rPr>
                <w:rFonts w:eastAsia="Times New Roman" w:cs="Times New Roman"/>
                <w:bCs/>
                <w:sz w:val="24"/>
                <w:szCs w:val="24"/>
              </w:rPr>
              <w:br/>
              <w:t xml:space="preserve">Inițierea unei afaceri presupune contractarea serviciilor financiare de creditare sau altor instrumente legale în vederea obținerii unor bunuri pentru practicarea afacerii. Mai mult, noțiunea de operator de transport rutier prevede expres că activitatea poate fi efectuată cu vehicule rutiere deținute în proprietate, în leasing financiar sau locațiune. Prin urmare, nu </w:t>
            </w:r>
            <w:r w:rsidRPr="00094BA2">
              <w:rPr>
                <w:rFonts w:eastAsia="Times New Roman" w:cs="Times New Roman"/>
                <w:bCs/>
                <w:sz w:val="24"/>
                <w:szCs w:val="24"/>
              </w:rPr>
              <w:lastRenderedPageBreak/>
              <w:t>este clar temeiul de limitare a eligibilității operatorilor de transport rutier pentru obținerea autorizațiilor CEMT în baza criteriului privind modul de deținere a vehiculelor rutiere. În acest sens, considerăm oportună clarificarea termenului de „autovehicul rutier eligibil”.</w:t>
            </w:r>
            <w:r w:rsidRPr="00094BA2">
              <w:rPr>
                <w:rFonts w:eastAsia="Times New Roman" w:cs="Times New Roman"/>
                <w:bCs/>
                <w:sz w:val="24"/>
                <w:szCs w:val="24"/>
              </w:rPr>
              <w:br/>
              <w:t>La lit. e), obiectăm asupra modificării propuse, dat fiind că noua redacție prevede că, „Condițiile de utilizare eficientă a autorizațiilor CEMT se aprobă de Comisia CEMT cu cel puțin 3 luni înaintea termenului de depunere a cererilor pentru participare la repartizare specificat în articolul 3132.”</w:t>
            </w:r>
            <w:r w:rsidRPr="00094BA2">
              <w:rPr>
                <w:rFonts w:eastAsia="Times New Roman" w:cs="Times New Roman"/>
                <w:bCs/>
                <w:sz w:val="24"/>
                <w:szCs w:val="24"/>
              </w:rPr>
              <w:br/>
              <w:t>În acest sens, menționăm că o astfel de reglementare creează o incertitudine evidentă în planificarea afacerii.</w:t>
            </w:r>
          </w:p>
          <w:p w14:paraId="4D77151B"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Mai mult, se constată o deviere de la prevederile art. 14 alin. (1) din Legea nr. 235/2006 cu privire la principiile de reglementare a activității de întreprinzător, care statuează că „Normele materiale şi procedurale de inițiere, desfășurare şi lichidare a afacerii, precum şi de control asupra afacerii, se stabilesc prin legi.”, or, redacția actuală a normei prevede condițiile care trebuie să le întrunească operatorii de transport rutier pentru a demonstra utilizarea eficientă a autorizațiilor CEMT. Per general, norme de acest gen care stabilesc condiții mai dificile, tind să restricționeze activitatea întreprinderilor mici și mijlocii din domeniu, precum și să limiteze accesul la profesie în favoarea companiilor mari.</w:t>
            </w:r>
          </w:p>
        </w:tc>
        <w:tc>
          <w:tcPr>
            <w:tcW w:w="2186" w:type="dxa"/>
            <w:shd w:val="clear" w:color="auto" w:fill="auto"/>
            <w:vAlign w:val="center"/>
            <w:hideMark/>
          </w:tcPr>
          <w:p w14:paraId="4D77151C" w14:textId="77777777" w:rsidR="0068338C" w:rsidRPr="00094BA2" w:rsidRDefault="0068338C" w:rsidP="00DD6801">
            <w:pPr>
              <w:spacing w:after="0"/>
              <w:jc w:val="center"/>
              <w:rPr>
                <w:rFonts w:eastAsia="Times New Roman" w:cs="Times New Roman"/>
                <w:b/>
                <w:sz w:val="24"/>
                <w:szCs w:val="24"/>
              </w:rPr>
            </w:pPr>
            <w:r w:rsidRPr="00094BA2">
              <w:rPr>
                <w:rFonts w:eastAsia="Times New Roman" w:cs="Times New Roman"/>
                <w:b/>
                <w:sz w:val="24"/>
                <w:szCs w:val="24"/>
              </w:rPr>
              <w:lastRenderedPageBreak/>
              <w:t>Nu se acceptă</w:t>
            </w:r>
          </w:p>
        </w:tc>
        <w:tc>
          <w:tcPr>
            <w:tcW w:w="5889" w:type="dxa"/>
            <w:shd w:val="clear" w:color="auto" w:fill="auto"/>
            <w:hideMark/>
          </w:tcPr>
          <w:p w14:paraId="4EC264BD"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 xml:space="preserve"> Referitor la îngrădirea dreptului la activitate a întreprinderilor mici și mijlocii menționăm că autorizațiile CEMT reprezintă doar un tip de acte permisive accesibile pentru operatorii de transport rutier. Pentru efectuarea operațiunile de transport ei pot utiliza inclusiv autorizații unitare. Menționăm că la moment Republica Moldova are regim liberalizat cu mai multe state, inclusiv cu UE. </w:t>
            </w:r>
          </w:p>
          <w:p w14:paraId="1CD469DB" w14:textId="77777777"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Concomitent, autorizația CEMT este eliberată pe numele operatorului de transport și poate fi utilizată de toate unitățile de transport. Scopul modificării este ca anume operatorii rutieri care dețin vehicule în proprietate să aibă prioritate, ei care au investit în activitatea sa, dar nu cei care prin locațiune majorează artificial parcul și beneficiază de autorizații.</w:t>
            </w:r>
          </w:p>
          <w:p w14:paraId="72478F45" w14:textId="15F61DFF"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lastRenderedPageBreak/>
              <w:t xml:space="preserve">Menționăm că Regulamentul privind eliberarea şi utilizarea autorizaţiilor de transporturi rutiere, aprobat prin </w:t>
            </w:r>
            <w:r w:rsidR="008F47A0" w:rsidRPr="00094BA2">
              <w:rPr>
                <w:rFonts w:eastAsia="Times New Roman" w:cs="Times New Roman"/>
                <w:sz w:val="24"/>
                <w:szCs w:val="24"/>
              </w:rPr>
              <w:t>Hotărârea</w:t>
            </w:r>
            <w:r w:rsidRPr="00094BA2">
              <w:rPr>
                <w:rFonts w:eastAsia="Times New Roman" w:cs="Times New Roman"/>
                <w:sz w:val="24"/>
                <w:szCs w:val="24"/>
              </w:rPr>
              <w:t xml:space="preserve"> Guvernului nr.257/2017, definește autovehicule eligibile pentru repartizarea autorizațiilor CEMT – camion (cu masa minimă de 12t) cu sau fără remorcă sau ansamblul format dintr-un autotractor cuplat cu o semiremorcă, care:</w:t>
            </w:r>
          </w:p>
          <w:p w14:paraId="3E5046BF"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a) sunt înregistrate în sistemul informațional „e-Autorizație transport”;</w:t>
            </w:r>
          </w:p>
          <w:p w14:paraId="0D415D31"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b) sunt deținute în proprietate și/sau leasing financiar;</w:t>
            </w:r>
          </w:p>
          <w:p w14:paraId="795B29AF"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c) sunt deţinute în locațiune, dacă au fost luate în considerare la eligibilitatea operatorului de transport în conformitate cu art. 31</w:t>
            </w:r>
            <w:r w:rsidRPr="00094BA2">
              <w:rPr>
                <w:rFonts w:eastAsia="Times New Roman" w:cs="Times New Roman"/>
                <w:sz w:val="24"/>
                <w:szCs w:val="24"/>
                <w:vertAlign w:val="superscript"/>
              </w:rPr>
              <w:t>31</w:t>
            </w:r>
            <w:r w:rsidRPr="00094BA2">
              <w:rPr>
                <w:rFonts w:eastAsia="Times New Roman" w:cs="Times New Roman"/>
                <w:sz w:val="24"/>
                <w:szCs w:val="24"/>
              </w:rPr>
              <w:t xml:space="preserve"> alin. (2) lit. c) din Codul transporturilor rutiere nr. 150/2014. Nu mai mult de un autovehicul în locațiune poate fi acceptat ca eligibil;</w:t>
            </w:r>
          </w:p>
          <w:p w14:paraId="770C11CC"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d) se încadrează în normele EURO de emisii poluante care corespund cotei CEMT alocate Republicii Moldova pentru anul următor.</w:t>
            </w:r>
          </w:p>
          <w:p w14:paraId="7F68EB5C" w14:textId="28B8CBCA"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xml:space="preserve">Nu se consideră autovehicule eligibile pentru repartizarea autorizațiilor CEMT vehiculele cu </w:t>
            </w:r>
            <w:r w:rsidR="00094BA2" w:rsidRPr="00094BA2">
              <w:rPr>
                <w:rFonts w:eastAsia="Times New Roman" w:cs="Times New Roman"/>
                <w:sz w:val="24"/>
                <w:szCs w:val="24"/>
              </w:rPr>
              <w:t>destinație</w:t>
            </w:r>
            <w:r w:rsidRPr="00094BA2">
              <w:rPr>
                <w:rFonts w:eastAsia="Times New Roman" w:cs="Times New Roman"/>
                <w:sz w:val="24"/>
                <w:szCs w:val="24"/>
              </w:rPr>
              <w:t xml:space="preserve"> specială (astfel cum sunt definite în anexa la Regulile de înmatriculare a autovehiculelor și remorcilor, aprobate prin Hotărârea Guvernului nr. 1047/1999) cu următoarele tipuri de caroserie:</w:t>
            </w:r>
          </w:p>
          <w:p w14:paraId="3EC99426"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vehicule echipate cu cârlig ridicător;</w:t>
            </w:r>
          </w:p>
          <w:p w14:paraId="3CA2B7E4"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basculantă;</w:t>
            </w:r>
          </w:p>
          <w:p w14:paraId="383FFC5E"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betonieră;</w:t>
            </w:r>
          </w:p>
          <w:p w14:paraId="5DEF73E4"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cu pompă pentru beton;</w:t>
            </w:r>
          </w:p>
          <w:p w14:paraId="4FE2C0F1"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transport de lemn;</w:t>
            </w:r>
          </w:p>
          <w:p w14:paraId="22BCB8F7"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de colectat gunoiul;</w:t>
            </w:r>
          </w:p>
          <w:p w14:paraId="4329C9B2"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lastRenderedPageBreak/>
              <w:t>- vehicul pentru măturarea şi curățarea străzilor şi vehicul pentru curățarea canalizărilor;</w:t>
            </w:r>
          </w:p>
          <w:p w14:paraId="640394FB"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compresor;</w:t>
            </w:r>
          </w:p>
          <w:p w14:paraId="127ED714"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transport ambarcațiuni;</w:t>
            </w:r>
          </w:p>
          <w:p w14:paraId="56EE4B74"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transport planoare;</w:t>
            </w:r>
          </w:p>
          <w:p w14:paraId="17E5E426"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vehicule pentru vânzarea cu amănuntul sau folosite pentru a expune;</w:t>
            </w:r>
          </w:p>
          <w:p w14:paraId="45674784"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de recuperare;</w:t>
            </w:r>
          </w:p>
          <w:p w14:paraId="05E3289C"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vehicul-scară;</w:t>
            </w:r>
          </w:p>
          <w:p w14:paraId="7E2AADEC"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camion cu macara;</w:t>
            </w:r>
          </w:p>
          <w:p w14:paraId="4C167A97"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cu platformă de lucru aeriană;</w:t>
            </w:r>
          </w:p>
          <w:p w14:paraId="19BB995C"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cu dispozitiv de forare;</w:t>
            </w:r>
          </w:p>
          <w:p w14:paraId="40E32EC8"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remorcă cu podea coborâtă;</w:t>
            </w:r>
          </w:p>
          <w:p w14:paraId="3CEB0C90" w14:textId="77777777" w:rsidR="0068338C" w:rsidRPr="00094BA2" w:rsidRDefault="0068338C" w:rsidP="00432533">
            <w:pPr>
              <w:spacing w:after="0"/>
              <w:rPr>
                <w:rFonts w:eastAsia="Times New Roman" w:cs="Times New Roman"/>
                <w:sz w:val="24"/>
                <w:szCs w:val="24"/>
              </w:rPr>
            </w:pPr>
            <w:r w:rsidRPr="00094BA2">
              <w:rPr>
                <w:rFonts w:eastAsia="Times New Roman" w:cs="Times New Roman"/>
                <w:sz w:val="24"/>
                <w:szCs w:val="24"/>
              </w:rPr>
              <w:t>- vehicul pentru stingerea incendiilor.</w:t>
            </w:r>
          </w:p>
          <w:p w14:paraId="394BB0A5" w14:textId="546EBE4D" w:rsidR="0068338C" w:rsidRPr="00094BA2" w:rsidRDefault="0068338C" w:rsidP="00094BA2">
            <w:pPr>
              <w:spacing w:after="0"/>
              <w:jc w:val="both"/>
              <w:rPr>
                <w:rFonts w:eastAsia="Times New Roman" w:cs="Times New Roman"/>
                <w:bCs/>
                <w:sz w:val="24"/>
                <w:szCs w:val="24"/>
              </w:rPr>
            </w:pPr>
            <w:r w:rsidRPr="00094BA2">
              <w:rPr>
                <w:rFonts w:eastAsia="Times New Roman" w:cs="Times New Roman"/>
                <w:sz w:val="24"/>
                <w:szCs w:val="24"/>
              </w:rPr>
              <w:t xml:space="preserve">Referitor la devierea propunerii de la prevederile </w:t>
            </w:r>
            <w:r w:rsidRPr="00094BA2">
              <w:rPr>
                <w:rFonts w:eastAsia="Times New Roman" w:cs="Times New Roman"/>
                <w:bCs/>
                <w:sz w:val="24"/>
                <w:szCs w:val="24"/>
              </w:rPr>
              <w:t>art. 14 alin. (1) din Legea nr. 235/2006 cu privire la principiile de reglementare a activității de întreprinzător menționăm că ace</w:t>
            </w:r>
            <w:r w:rsidR="00094BA2">
              <w:rPr>
                <w:rFonts w:eastAsia="Times New Roman" w:cs="Times New Roman"/>
                <w:bCs/>
                <w:sz w:val="24"/>
                <w:szCs w:val="24"/>
              </w:rPr>
              <w:t>a</w:t>
            </w:r>
            <w:r w:rsidRPr="00094BA2">
              <w:rPr>
                <w:rFonts w:eastAsia="Times New Roman" w:cs="Times New Roman"/>
                <w:bCs/>
                <w:sz w:val="24"/>
                <w:szCs w:val="24"/>
              </w:rPr>
              <w:t>stă competență urmează a fi delegată prin Cod, astfel fiind respectat principiul prenotat. Mai mult Comisia CEMT este formată pe principiul parității din reprezentanță ai autorităților publice și reprezentanți ai asociaţiilor patronale din domeniu.</w:t>
            </w:r>
          </w:p>
          <w:p w14:paraId="4D77151D" w14:textId="56164564" w:rsidR="0068338C" w:rsidRPr="00094BA2" w:rsidRDefault="0068338C" w:rsidP="00094BA2">
            <w:pPr>
              <w:spacing w:after="0"/>
              <w:jc w:val="both"/>
              <w:rPr>
                <w:rFonts w:eastAsia="Times New Roman" w:cs="Times New Roman"/>
                <w:sz w:val="24"/>
                <w:szCs w:val="24"/>
              </w:rPr>
            </w:pPr>
            <w:r w:rsidRPr="00094BA2">
              <w:rPr>
                <w:rFonts w:eastAsia="Times New Roman" w:cs="Times New Roman"/>
                <w:sz w:val="24"/>
                <w:szCs w:val="24"/>
              </w:rPr>
              <w:t>Propunerea vine ca urmare a pandemiei și războiului din Ucraina care au schimbat radical lanțurile logistice, iar ca urmare mai mulți operatori nu au putut beneficia de autorizațiile CEMT, deoarece nu au întrunit condițiile de utilizare eficientă.</w:t>
            </w:r>
          </w:p>
        </w:tc>
      </w:tr>
      <w:tr w:rsidR="0068338C" w:rsidRPr="00094BA2" w14:paraId="4D77152A" w14:textId="77777777" w:rsidTr="00DD6801">
        <w:trPr>
          <w:trHeight w:val="330"/>
        </w:trPr>
        <w:tc>
          <w:tcPr>
            <w:tcW w:w="814" w:type="dxa"/>
            <w:shd w:val="clear" w:color="auto" w:fill="auto"/>
          </w:tcPr>
          <w:p w14:paraId="4D771522" w14:textId="62E20F63" w:rsidR="0068338C" w:rsidRPr="00094BA2" w:rsidRDefault="0068338C" w:rsidP="00403529">
            <w:pPr>
              <w:spacing w:after="0"/>
              <w:rPr>
                <w:rFonts w:eastAsia="Times New Roman" w:cs="Times New Roman"/>
                <w:sz w:val="24"/>
                <w:szCs w:val="24"/>
              </w:rPr>
            </w:pPr>
          </w:p>
        </w:tc>
        <w:tc>
          <w:tcPr>
            <w:tcW w:w="6142" w:type="dxa"/>
            <w:shd w:val="clear" w:color="auto" w:fill="auto"/>
            <w:noWrap/>
            <w:vAlign w:val="center"/>
            <w:hideMark/>
          </w:tcPr>
          <w:p w14:paraId="4D771523"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La pct. 21 - Completarea Articolului 31</w:t>
            </w:r>
            <w:r w:rsidRPr="00094BA2">
              <w:rPr>
                <w:rFonts w:eastAsia="Times New Roman" w:cs="Times New Roman"/>
                <w:bCs/>
                <w:sz w:val="24"/>
                <w:szCs w:val="24"/>
                <w:vertAlign w:val="superscript"/>
              </w:rPr>
              <w:t>34</w:t>
            </w:r>
            <w:r w:rsidRPr="00094BA2">
              <w:rPr>
                <w:rFonts w:eastAsia="Times New Roman" w:cs="Times New Roman"/>
                <w:bCs/>
                <w:sz w:val="24"/>
                <w:szCs w:val="24"/>
              </w:rPr>
              <w:t xml:space="preserve"> cu alineatele (4) și (5): Cu referire la alin. (4) privind stabilirea unei sancțiuni pentru neridicarea autorizațiilor, în situațiile când există </w:t>
            </w:r>
            <w:r w:rsidRPr="00094BA2">
              <w:rPr>
                <w:rFonts w:eastAsia="Times New Roman" w:cs="Times New Roman"/>
                <w:bCs/>
                <w:sz w:val="24"/>
                <w:szCs w:val="24"/>
              </w:rPr>
              <w:lastRenderedPageBreak/>
              <w:t>posibilitatea livrării acestora prin poștă și mecanisme de redistribuire a acestora, urmează a fi clarificate noțiunile de „neridicare” și „restricții nesolicitate”. Totodată, considerăm relevantă revizuirea referinței la art. 31</w:t>
            </w:r>
            <w:r w:rsidRPr="00094BA2">
              <w:rPr>
                <w:rFonts w:eastAsia="Times New Roman" w:cs="Times New Roman"/>
                <w:bCs/>
                <w:sz w:val="24"/>
                <w:szCs w:val="24"/>
                <w:vertAlign w:val="superscript"/>
              </w:rPr>
              <w:t>36</w:t>
            </w:r>
            <w:r w:rsidRPr="00094BA2">
              <w:rPr>
                <w:rFonts w:eastAsia="Times New Roman" w:cs="Times New Roman"/>
                <w:bCs/>
                <w:sz w:val="24"/>
                <w:szCs w:val="24"/>
              </w:rPr>
              <w:t xml:space="preserve"> alin. (1</w:t>
            </w:r>
            <w:r w:rsidRPr="00094BA2">
              <w:rPr>
                <w:rFonts w:eastAsia="Times New Roman" w:cs="Times New Roman"/>
                <w:bCs/>
                <w:sz w:val="24"/>
                <w:szCs w:val="24"/>
                <w:vertAlign w:val="superscript"/>
              </w:rPr>
              <w:t>2</w:t>
            </w:r>
            <w:r w:rsidRPr="00094BA2">
              <w:rPr>
                <w:rFonts w:eastAsia="Times New Roman" w:cs="Times New Roman"/>
                <w:bCs/>
                <w:sz w:val="24"/>
                <w:szCs w:val="24"/>
              </w:rPr>
              <w:t>), în eventualitatea cazului modificării normei la care se face trimitere.</w:t>
            </w:r>
          </w:p>
          <w:p w14:paraId="4D771524"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Cu privire la alin. (5) considerăm necesară includerea unor prevederi care vor clarifica situația în care Agenția urmează să înlocuiască autorizația CEMT cu o autorizație din contingentul celor de rezervă pentru perioada rămasă, în cazul în care nu există autorizații în fondul de rezervă, precum și a modului de evaluare a evenimentelor în cazul în care dovezile prezentate de operatorul de transport rutier nu vor fi suficient de concludente.</w:t>
            </w:r>
          </w:p>
        </w:tc>
        <w:tc>
          <w:tcPr>
            <w:tcW w:w="2186" w:type="dxa"/>
            <w:shd w:val="clear" w:color="auto" w:fill="auto"/>
            <w:vAlign w:val="center"/>
            <w:hideMark/>
          </w:tcPr>
          <w:p w14:paraId="4D771525" w14:textId="731E2C3D" w:rsidR="0068338C" w:rsidRPr="00094BA2" w:rsidRDefault="0068338C" w:rsidP="00DD6801">
            <w:pPr>
              <w:spacing w:after="0"/>
              <w:jc w:val="center"/>
              <w:rPr>
                <w:rFonts w:eastAsia="Times New Roman" w:cs="Times New Roman"/>
                <w:b/>
                <w:sz w:val="24"/>
                <w:szCs w:val="24"/>
              </w:rPr>
            </w:pPr>
            <w:r w:rsidRPr="00094BA2">
              <w:rPr>
                <w:rFonts w:eastAsia="Times New Roman" w:cs="Times New Roman"/>
                <w:b/>
                <w:sz w:val="24"/>
                <w:szCs w:val="24"/>
              </w:rPr>
              <w:lastRenderedPageBreak/>
              <w:t>Se acceptă parțial</w:t>
            </w:r>
          </w:p>
        </w:tc>
        <w:tc>
          <w:tcPr>
            <w:tcW w:w="5889" w:type="dxa"/>
            <w:shd w:val="clear" w:color="auto" w:fill="auto"/>
            <w:hideMark/>
          </w:tcPr>
          <w:p w14:paraId="133CBBEB" w14:textId="77777777" w:rsidR="0068338C" w:rsidRPr="00094BA2" w:rsidRDefault="0068338C" w:rsidP="002C0F51">
            <w:pPr>
              <w:spacing w:after="0"/>
              <w:rPr>
                <w:rFonts w:eastAsia="Times New Roman" w:cs="Times New Roman"/>
                <w:sz w:val="24"/>
                <w:szCs w:val="24"/>
              </w:rPr>
            </w:pPr>
            <w:r w:rsidRPr="00094BA2">
              <w:rPr>
                <w:rFonts w:eastAsia="Times New Roman" w:cs="Times New Roman"/>
                <w:sz w:val="24"/>
                <w:szCs w:val="24"/>
              </w:rPr>
              <w:t xml:space="preserve"> Autorizația se consideră neridicată atunci cînd operatorul de transport după ce a fost notificat despre atribuirea autorizației în termen de 30 de zile nu a ridicat-o, </w:t>
            </w:r>
            <w:r w:rsidRPr="00094BA2">
              <w:rPr>
                <w:rFonts w:eastAsia="Times New Roman" w:cs="Times New Roman"/>
                <w:sz w:val="24"/>
                <w:szCs w:val="24"/>
              </w:rPr>
              <w:lastRenderedPageBreak/>
              <w:t>indiferent prin ridicarea de la sediul ANTA sau prin sistemul M-Delivery. Menționăm că aceste autorizații sunt eliberate contra cost.</w:t>
            </w:r>
          </w:p>
          <w:p w14:paraId="339DE36A" w14:textId="77777777" w:rsidR="0068338C" w:rsidRPr="00094BA2" w:rsidRDefault="0068338C" w:rsidP="002D6C15">
            <w:pPr>
              <w:spacing w:after="0"/>
              <w:rPr>
                <w:rFonts w:eastAsia="Times New Roman" w:cs="Times New Roman"/>
                <w:sz w:val="24"/>
                <w:szCs w:val="24"/>
              </w:rPr>
            </w:pPr>
            <w:r w:rsidRPr="00094BA2">
              <w:rPr>
                <w:rFonts w:eastAsia="Times New Roman" w:cs="Times New Roman"/>
                <w:sz w:val="24"/>
                <w:szCs w:val="24"/>
              </w:rPr>
              <w:t xml:space="preserve">Referitor la restricțiile nesolicitate menționăm că sistemul de autorizații CEMT, permite statelor membre aplicarea unor restricţii pentru efectuarea transporturilor pe teritoriul acestor state la o cotă de autorizații. </w:t>
            </w:r>
          </w:p>
          <w:p w14:paraId="4D771526" w14:textId="428EE8D8" w:rsidR="0068338C" w:rsidRPr="00094BA2" w:rsidRDefault="0068338C" w:rsidP="00DF75FB">
            <w:pPr>
              <w:spacing w:after="0"/>
              <w:rPr>
                <w:rFonts w:eastAsia="Times New Roman" w:cs="Times New Roman"/>
                <w:sz w:val="24"/>
                <w:szCs w:val="24"/>
              </w:rPr>
            </w:pPr>
            <w:r w:rsidRPr="00094BA2">
              <w:rPr>
                <w:rFonts w:eastAsia="Times New Roman" w:cs="Times New Roman"/>
                <w:sz w:val="24"/>
                <w:szCs w:val="24"/>
              </w:rPr>
              <w:t>Referitor dovezile prezentate menționăm că la art. 3120 se propune completarea cu lit. b) care specifică care acte sunt considerate dovezi concludente. În cazul lipsei de autorizații în fondul de rezervă, Republica Moldova ar urma să solicite aceste autorizații din partea Secretariatului CEMT. În practica anterioară nu au existat situații cînd cota de rezervă a fost epuizată.</w:t>
            </w:r>
          </w:p>
        </w:tc>
      </w:tr>
      <w:tr w:rsidR="0068338C" w:rsidRPr="00094BA2" w14:paraId="4D771536" w14:textId="77777777" w:rsidTr="00DD6801">
        <w:trPr>
          <w:trHeight w:val="330"/>
        </w:trPr>
        <w:tc>
          <w:tcPr>
            <w:tcW w:w="814" w:type="dxa"/>
            <w:shd w:val="clear" w:color="auto" w:fill="auto"/>
          </w:tcPr>
          <w:p w14:paraId="4D77152B" w14:textId="1575329E" w:rsidR="0068338C" w:rsidRPr="00094BA2" w:rsidRDefault="0068338C" w:rsidP="00403529">
            <w:pPr>
              <w:spacing w:after="0"/>
              <w:rPr>
                <w:rFonts w:eastAsia="Times New Roman" w:cs="Times New Roman"/>
                <w:sz w:val="24"/>
                <w:szCs w:val="24"/>
              </w:rPr>
            </w:pPr>
          </w:p>
        </w:tc>
        <w:tc>
          <w:tcPr>
            <w:tcW w:w="6142" w:type="dxa"/>
            <w:shd w:val="clear" w:color="auto" w:fill="auto"/>
            <w:noWrap/>
            <w:vAlign w:val="center"/>
            <w:hideMark/>
          </w:tcPr>
          <w:p w14:paraId="4D77152C"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La pct. 61- completarea Titlului V cu Capitolului 7:</w:t>
            </w:r>
          </w:p>
          <w:p w14:paraId="4D77152D"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Propunerea data urmează a fi coroborată cu prevederile art. 4 alin. (2) din Legea nr. 160/2011 privind reglementarea prin autorizare a activităţii de întreprinzător, în contextul argumentelor expuse anterior.</w:t>
            </w:r>
          </w:p>
          <w:p w14:paraId="4D77152E"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Articolul 136</w:t>
            </w:r>
            <w:r w:rsidRPr="00094BA2">
              <w:rPr>
                <w:rFonts w:eastAsia="Times New Roman" w:cs="Times New Roman"/>
                <w:bCs/>
                <w:sz w:val="24"/>
                <w:szCs w:val="24"/>
                <w:vertAlign w:val="superscript"/>
              </w:rPr>
              <w:t>1</w:t>
            </w:r>
            <w:r w:rsidRPr="00094BA2">
              <w:rPr>
                <w:rFonts w:eastAsia="Times New Roman" w:cs="Times New Roman"/>
                <w:bCs/>
                <w:sz w:val="24"/>
                <w:szCs w:val="24"/>
              </w:rPr>
              <w:t xml:space="preserve"> alin. (3) prevede că „Utilizarea certificatului de agreare de către operatorii de transport rutier este facultativă”.</w:t>
            </w:r>
          </w:p>
          <w:p w14:paraId="4D77152F"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Totodată, articolul 136</w:t>
            </w:r>
            <w:r w:rsidRPr="00094BA2">
              <w:rPr>
                <w:rFonts w:eastAsia="Times New Roman" w:cs="Times New Roman"/>
                <w:bCs/>
                <w:sz w:val="24"/>
                <w:szCs w:val="24"/>
                <w:vertAlign w:val="superscript"/>
              </w:rPr>
              <w:t>7</w:t>
            </w:r>
            <w:r w:rsidRPr="00094BA2">
              <w:rPr>
                <w:rFonts w:eastAsia="Times New Roman" w:cs="Times New Roman"/>
                <w:bCs/>
                <w:sz w:val="24"/>
                <w:szCs w:val="24"/>
              </w:rPr>
              <w:t xml:space="preserve"> alin. (2) lit. c), prevede că Autorizația se retrage de către Agenție în cazul în care Certificatul de agreare a vehiculului conține date false.</w:t>
            </w:r>
          </w:p>
          <w:p w14:paraId="4D771530"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În acest sens, opinăm asupra excluderii lit. c) din art. 136</w:t>
            </w:r>
            <w:r w:rsidRPr="00094BA2">
              <w:rPr>
                <w:rFonts w:eastAsia="Times New Roman" w:cs="Times New Roman"/>
                <w:bCs/>
                <w:sz w:val="24"/>
                <w:szCs w:val="24"/>
                <w:vertAlign w:val="superscript"/>
              </w:rPr>
              <w:t>7</w:t>
            </w:r>
            <w:r w:rsidRPr="00094BA2">
              <w:rPr>
                <w:rFonts w:eastAsia="Times New Roman" w:cs="Times New Roman"/>
                <w:bCs/>
                <w:sz w:val="24"/>
                <w:szCs w:val="24"/>
              </w:rPr>
              <w:t xml:space="preserve"> alin. (2), utilizarea acestuia de către operatori nefiind o condiție obligatorie.</w:t>
            </w:r>
          </w:p>
        </w:tc>
        <w:tc>
          <w:tcPr>
            <w:tcW w:w="2186" w:type="dxa"/>
            <w:shd w:val="clear" w:color="auto" w:fill="auto"/>
            <w:vAlign w:val="center"/>
            <w:hideMark/>
          </w:tcPr>
          <w:p w14:paraId="4D771531" w14:textId="5F658165" w:rsidR="0068338C" w:rsidRPr="00094BA2" w:rsidRDefault="0068338C" w:rsidP="00DD6801">
            <w:pPr>
              <w:spacing w:after="0"/>
              <w:jc w:val="center"/>
              <w:rPr>
                <w:rFonts w:eastAsia="Times New Roman" w:cs="Times New Roman"/>
                <w:b/>
                <w:sz w:val="24"/>
                <w:szCs w:val="24"/>
              </w:rPr>
            </w:pPr>
            <w:r w:rsidRPr="00094BA2">
              <w:rPr>
                <w:rFonts w:eastAsia="Times New Roman" w:cs="Times New Roman"/>
                <w:b/>
                <w:sz w:val="24"/>
                <w:szCs w:val="24"/>
              </w:rPr>
              <w:t>Nu se acceptă</w:t>
            </w:r>
          </w:p>
        </w:tc>
        <w:tc>
          <w:tcPr>
            <w:tcW w:w="5889" w:type="dxa"/>
            <w:shd w:val="clear" w:color="auto" w:fill="auto"/>
            <w:hideMark/>
          </w:tcPr>
          <w:p w14:paraId="4174CDA3" w14:textId="77777777" w:rsidR="0068338C" w:rsidRPr="00094BA2" w:rsidRDefault="0068338C" w:rsidP="00094BA2">
            <w:pPr>
              <w:spacing w:after="0"/>
              <w:jc w:val="both"/>
              <w:rPr>
                <w:rFonts w:eastAsia="Times New Roman" w:cs="Times New Roman"/>
                <w:sz w:val="24"/>
                <w:szCs w:val="24"/>
              </w:rPr>
            </w:pPr>
            <w:r w:rsidRPr="00094BA2">
              <w:rPr>
                <w:rFonts w:eastAsia="Times New Roman" w:cs="Times New Roman"/>
                <w:sz w:val="24"/>
                <w:szCs w:val="24"/>
              </w:rPr>
              <w:t xml:space="preserve"> Chiar dacă utilizarea certificatului este facultativă, în cazul în care acesta este liberat acesta urmează date veridice. Introducerea unor date false poate conduce la invalidarea certificatului sau penalități pentru operatorul de transport. </w:t>
            </w:r>
          </w:p>
          <w:p w14:paraId="4D771532" w14:textId="658BE796" w:rsidR="0068338C" w:rsidRPr="00094BA2" w:rsidRDefault="0068338C" w:rsidP="00094BA2">
            <w:pPr>
              <w:spacing w:after="0"/>
              <w:jc w:val="both"/>
              <w:rPr>
                <w:rFonts w:eastAsia="Times New Roman" w:cs="Times New Roman"/>
                <w:sz w:val="24"/>
                <w:szCs w:val="24"/>
              </w:rPr>
            </w:pPr>
            <w:r w:rsidRPr="00094BA2">
              <w:rPr>
                <w:rFonts w:eastAsia="Times New Roman" w:cs="Times New Roman"/>
                <w:sz w:val="24"/>
                <w:szCs w:val="24"/>
              </w:rPr>
              <w:t>Menționăm că certificatul confirmă că remorca frigorifică respectă cerințele tehnice și în cazul unor litigii acest certificat poate confirma că mărfurile perisabile au fost transportate în condiții conforme.</w:t>
            </w:r>
          </w:p>
        </w:tc>
      </w:tr>
      <w:tr w:rsidR="00094BA2" w:rsidRPr="00094BA2" w14:paraId="4D771540" w14:textId="77777777" w:rsidTr="00094BA2">
        <w:trPr>
          <w:trHeight w:val="330"/>
        </w:trPr>
        <w:tc>
          <w:tcPr>
            <w:tcW w:w="814" w:type="dxa"/>
            <w:shd w:val="clear" w:color="auto" w:fill="auto"/>
          </w:tcPr>
          <w:p w14:paraId="4D771537" w14:textId="4C238F38" w:rsidR="0068338C" w:rsidRPr="00094BA2" w:rsidRDefault="0068338C" w:rsidP="00403529">
            <w:pPr>
              <w:spacing w:after="0"/>
              <w:rPr>
                <w:rFonts w:eastAsia="Times New Roman" w:cs="Times New Roman"/>
                <w:sz w:val="24"/>
                <w:szCs w:val="24"/>
              </w:rPr>
            </w:pPr>
          </w:p>
        </w:tc>
        <w:tc>
          <w:tcPr>
            <w:tcW w:w="6142" w:type="dxa"/>
            <w:shd w:val="clear" w:color="auto" w:fill="auto"/>
            <w:noWrap/>
            <w:vAlign w:val="center"/>
            <w:hideMark/>
          </w:tcPr>
          <w:p w14:paraId="4D771538"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La pct. 63 – Articolul 148 alin. (11): Conform proiectului se propune următorul cuprins: „(11) Nu se consideră</w:t>
            </w:r>
            <w:r w:rsidRPr="00094BA2">
              <w:rPr>
                <w:rFonts w:eastAsia="Times New Roman" w:cs="Times New Roman"/>
                <w:bCs/>
                <w:sz w:val="24"/>
                <w:szCs w:val="24"/>
              </w:rPr>
              <w:br/>
            </w:r>
            <w:r w:rsidRPr="00094BA2">
              <w:rPr>
                <w:rFonts w:eastAsia="Times New Roman" w:cs="Times New Roman"/>
                <w:bCs/>
                <w:sz w:val="24"/>
                <w:szCs w:val="24"/>
              </w:rPr>
              <w:lastRenderedPageBreak/>
              <w:t>control de stat, în sensul Legii nr. 131/2012 privind controlul de stat asupra activității de întreprinzător, monitorizarea și controlul operațiunilor de transport rutier în trafic, de către inspectorii Agenției și participarea reprezentanților Agenției la examenele pentru atestarea profesională, desfășurate în conformitate cu art. 43.”.</w:t>
            </w:r>
          </w:p>
          <w:p w14:paraId="4D771539"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Pentru argumentarea modificării propuse, în nota informativă la proiect se menționează că Legea nr.131/2012 prevede excepție de la aplicarea sa în cazurile controalelor legate de siguranța rutieră.</w:t>
            </w:r>
          </w:p>
          <w:p w14:paraId="4D77153A" w14:textId="77777777" w:rsidR="0068338C" w:rsidRPr="00094BA2" w:rsidRDefault="0068338C" w:rsidP="00DD6801">
            <w:pPr>
              <w:spacing w:after="0"/>
              <w:ind w:firstLine="213"/>
              <w:jc w:val="both"/>
              <w:rPr>
                <w:rFonts w:eastAsia="Times New Roman" w:cs="Times New Roman"/>
                <w:bCs/>
                <w:sz w:val="24"/>
                <w:szCs w:val="24"/>
              </w:rPr>
            </w:pPr>
            <w:r w:rsidRPr="00094BA2">
              <w:rPr>
                <w:rFonts w:eastAsia="Times New Roman" w:cs="Times New Roman"/>
                <w:bCs/>
                <w:sz w:val="24"/>
                <w:szCs w:val="24"/>
              </w:rPr>
              <w:t>Totodată, relevăm că art. 1 alin. (5) din Legea nr. 131/2012 statuează că: „Pentru controlul operațiunilor de transport, precum și pentru controlul vehiculelor rutiere, materialului rulant, aeronavelor și navelor, efectuate de organele de control în domeniul transporturilor în scopul supravegherii siguranței și securității, nu se aplică prevederile prezentei legi în partea ce ține de planificarea controlului, întocmirea planului controalelor și periodicitatea controalelor planificate, inițierea și notificarea controalelor, conținutul și procedura de emitere/înregistrare a delegației de control. Constatăm că, noua redacție a alin. (11) exceptează nejustificat aplicarea Legii nr. 131/2012 asupra „controlului operațiunilor de transport rutier în trafic” și opinăm asupra excluderii acestei modificări din proiect.</w:t>
            </w:r>
          </w:p>
        </w:tc>
        <w:tc>
          <w:tcPr>
            <w:tcW w:w="2186" w:type="dxa"/>
            <w:shd w:val="clear" w:color="auto" w:fill="auto"/>
            <w:vAlign w:val="center"/>
            <w:hideMark/>
          </w:tcPr>
          <w:p w14:paraId="4D77153B" w14:textId="1E60520F" w:rsidR="0068338C" w:rsidRPr="00094BA2" w:rsidRDefault="0068338C" w:rsidP="00DD6801">
            <w:pPr>
              <w:spacing w:after="0"/>
              <w:jc w:val="center"/>
              <w:rPr>
                <w:rFonts w:eastAsia="Times New Roman" w:cs="Times New Roman"/>
                <w:b/>
                <w:sz w:val="24"/>
                <w:szCs w:val="24"/>
              </w:rPr>
            </w:pPr>
            <w:r w:rsidRPr="00094BA2">
              <w:rPr>
                <w:rFonts w:eastAsia="Times New Roman" w:cs="Times New Roman"/>
                <w:b/>
                <w:sz w:val="24"/>
                <w:szCs w:val="24"/>
              </w:rPr>
              <w:lastRenderedPageBreak/>
              <w:t>Se acceptă</w:t>
            </w:r>
          </w:p>
        </w:tc>
        <w:tc>
          <w:tcPr>
            <w:tcW w:w="5889" w:type="dxa"/>
            <w:shd w:val="clear" w:color="auto" w:fill="auto"/>
            <w:hideMark/>
          </w:tcPr>
          <w:p w14:paraId="4D77153C" w14:textId="13A32885" w:rsidR="0068338C" w:rsidRPr="00094BA2" w:rsidRDefault="0068338C" w:rsidP="00403529">
            <w:pPr>
              <w:spacing w:after="0"/>
              <w:rPr>
                <w:rFonts w:eastAsia="Times New Roman" w:cs="Times New Roman"/>
                <w:sz w:val="24"/>
                <w:szCs w:val="24"/>
              </w:rPr>
            </w:pPr>
            <w:r w:rsidRPr="00094BA2">
              <w:rPr>
                <w:rFonts w:eastAsia="Times New Roman" w:cs="Times New Roman"/>
                <w:sz w:val="24"/>
                <w:szCs w:val="24"/>
              </w:rPr>
              <w:t> </w:t>
            </w:r>
            <w:r w:rsidR="00094BA2" w:rsidRPr="00094BA2">
              <w:rPr>
                <w:rFonts w:eastAsia="Times New Roman" w:cs="Times New Roman"/>
                <w:sz w:val="24"/>
                <w:szCs w:val="24"/>
              </w:rPr>
              <w:t>Prevederile au fost excluse din proiect.</w:t>
            </w:r>
          </w:p>
        </w:tc>
      </w:tr>
      <w:tr w:rsidR="0089199C" w:rsidRPr="00EA4362" w14:paraId="4D771548" w14:textId="77777777" w:rsidTr="00195AC7">
        <w:trPr>
          <w:trHeight w:val="330"/>
        </w:trPr>
        <w:tc>
          <w:tcPr>
            <w:tcW w:w="15031" w:type="dxa"/>
            <w:gridSpan w:val="4"/>
            <w:shd w:val="clear" w:color="auto" w:fill="auto"/>
          </w:tcPr>
          <w:p w14:paraId="4D771544" w14:textId="3CAFEBF4" w:rsidR="0089199C" w:rsidRPr="00EA4362" w:rsidRDefault="0089199C" w:rsidP="0089199C">
            <w:pPr>
              <w:spacing w:after="0"/>
              <w:ind w:firstLine="213"/>
              <w:jc w:val="center"/>
              <w:rPr>
                <w:rFonts w:eastAsia="Times New Roman" w:cs="Times New Roman"/>
                <w:color w:val="000000"/>
                <w:sz w:val="24"/>
                <w:szCs w:val="24"/>
              </w:rPr>
            </w:pPr>
            <w:r w:rsidRPr="0089199C">
              <w:rPr>
                <w:rFonts w:eastAsia="Times New Roman" w:cs="Times New Roman"/>
                <w:b/>
                <w:color w:val="000000"/>
                <w:sz w:val="24"/>
                <w:szCs w:val="24"/>
              </w:rPr>
              <w:t>MINISTERUL FINANȚELOR</w:t>
            </w:r>
            <w:r w:rsidRPr="00EA4362">
              <w:rPr>
                <w:rFonts w:eastAsia="Times New Roman" w:cs="Times New Roman"/>
                <w:color w:val="000000"/>
                <w:sz w:val="24"/>
                <w:szCs w:val="24"/>
              </w:rPr>
              <w:br/>
            </w:r>
            <w:r w:rsidRPr="0089199C">
              <w:rPr>
                <w:rFonts w:eastAsia="Times New Roman" w:cs="Times New Roman"/>
                <w:i/>
                <w:color w:val="000000"/>
                <w:sz w:val="24"/>
                <w:szCs w:val="24"/>
              </w:rPr>
              <w:t>(scrisoarea nr. 07/5-03/2006/1460 din 06.10.2023)</w:t>
            </w:r>
          </w:p>
        </w:tc>
      </w:tr>
      <w:tr w:rsidR="008F47A0" w:rsidRPr="008F47A0" w14:paraId="4D771550" w14:textId="77777777" w:rsidTr="008F47A0">
        <w:trPr>
          <w:trHeight w:val="561"/>
        </w:trPr>
        <w:tc>
          <w:tcPr>
            <w:tcW w:w="814" w:type="dxa"/>
            <w:shd w:val="clear" w:color="auto" w:fill="auto"/>
          </w:tcPr>
          <w:p w14:paraId="4D771549" w14:textId="5457F468"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hideMark/>
          </w:tcPr>
          <w:p w14:paraId="4D77154A" w14:textId="77777777"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 xml:space="preserve">La art. I pct. 49, prin care se modifică art. 81 alin. (2) lit. c) din Codul transporturilor rutiere nr. 150/2014, urmează a fi substituită sintagma „Fiscal Gateway” cu sintagma „SIA </w:t>
            </w:r>
            <w:r w:rsidRPr="008F47A0">
              <w:rPr>
                <w:rFonts w:eastAsia="Times New Roman" w:cs="Times New Roman"/>
                <w:sz w:val="24"/>
                <w:szCs w:val="24"/>
              </w:rPr>
              <w:lastRenderedPageBreak/>
              <w:t>MEV” (Sistemul informațional automatizat - Monitorizarea electronică a vânzărilor).</w:t>
            </w:r>
          </w:p>
        </w:tc>
        <w:tc>
          <w:tcPr>
            <w:tcW w:w="2186" w:type="dxa"/>
            <w:shd w:val="clear" w:color="auto" w:fill="auto"/>
            <w:vAlign w:val="center"/>
            <w:hideMark/>
          </w:tcPr>
          <w:p w14:paraId="4D77154B" w14:textId="4C7387BA" w:rsidR="0068338C" w:rsidRPr="008F47A0" w:rsidRDefault="00094BA2" w:rsidP="00094BA2">
            <w:pPr>
              <w:spacing w:after="0"/>
              <w:jc w:val="center"/>
              <w:rPr>
                <w:rFonts w:eastAsia="Times New Roman" w:cs="Times New Roman"/>
                <w:b/>
                <w:bCs/>
                <w:sz w:val="24"/>
                <w:szCs w:val="24"/>
              </w:rPr>
            </w:pPr>
            <w:r w:rsidRPr="008F47A0">
              <w:rPr>
                <w:rFonts w:eastAsia="Times New Roman" w:cs="Times New Roman"/>
                <w:b/>
                <w:bCs/>
                <w:sz w:val="24"/>
                <w:szCs w:val="24"/>
              </w:rPr>
              <w:lastRenderedPageBreak/>
              <w:t>S-a</w:t>
            </w:r>
            <w:r w:rsidR="0068338C" w:rsidRPr="008F47A0">
              <w:rPr>
                <w:rFonts w:eastAsia="Times New Roman" w:cs="Times New Roman"/>
                <w:b/>
                <w:bCs/>
                <w:sz w:val="24"/>
                <w:szCs w:val="24"/>
              </w:rPr>
              <w:t xml:space="preserve"> </w:t>
            </w:r>
            <w:r w:rsidRPr="008F47A0">
              <w:rPr>
                <w:rFonts w:eastAsia="Times New Roman" w:cs="Times New Roman"/>
                <w:b/>
                <w:bCs/>
                <w:sz w:val="24"/>
                <w:szCs w:val="24"/>
              </w:rPr>
              <w:t>luat act</w:t>
            </w:r>
          </w:p>
        </w:tc>
        <w:tc>
          <w:tcPr>
            <w:tcW w:w="5889" w:type="dxa"/>
            <w:shd w:val="clear" w:color="auto" w:fill="auto"/>
            <w:hideMark/>
          </w:tcPr>
          <w:p w14:paraId="4D77154C" w14:textId="3DD4B2C7" w:rsidR="0068338C" w:rsidRPr="008F47A0" w:rsidRDefault="0068338C" w:rsidP="0089199C">
            <w:pPr>
              <w:spacing w:after="0"/>
              <w:rPr>
                <w:rFonts w:eastAsia="Times New Roman" w:cs="Times New Roman"/>
                <w:sz w:val="24"/>
                <w:szCs w:val="24"/>
              </w:rPr>
            </w:pPr>
            <w:r w:rsidRPr="008F47A0">
              <w:rPr>
                <w:rFonts w:eastAsia="Times New Roman" w:cs="Times New Roman"/>
                <w:sz w:val="24"/>
                <w:szCs w:val="24"/>
              </w:rPr>
              <w:t>Prin Legea nr. 284/2023</w:t>
            </w:r>
            <w:r w:rsidR="003D0378">
              <w:rPr>
                <w:rFonts w:eastAsia="Times New Roman" w:cs="Times New Roman"/>
                <w:sz w:val="24"/>
                <w:szCs w:val="24"/>
              </w:rPr>
              <w:t xml:space="preserve"> </w:t>
            </w:r>
            <w:r w:rsidR="0089199C" w:rsidRPr="008F47A0">
              <w:rPr>
                <w:rFonts w:eastAsia="Times New Roman" w:cs="Times New Roman"/>
                <w:sz w:val="24"/>
                <w:szCs w:val="24"/>
              </w:rPr>
              <w:t xml:space="preserve">au fost aprobate modificări </w:t>
            </w:r>
            <w:r w:rsidRPr="008F47A0">
              <w:rPr>
                <w:rFonts w:eastAsia="Times New Roman" w:cs="Times New Roman"/>
                <w:sz w:val="24"/>
                <w:szCs w:val="24"/>
              </w:rPr>
              <w:t xml:space="preserve">la Codul transporturilor </w:t>
            </w:r>
            <w:r w:rsidR="0089199C" w:rsidRPr="008F47A0">
              <w:rPr>
                <w:rFonts w:eastAsia="Times New Roman" w:cs="Times New Roman"/>
                <w:sz w:val="24"/>
                <w:szCs w:val="24"/>
              </w:rPr>
              <w:t xml:space="preserve">rutiere ce vizează activitatea transportului rutier în regim de taxi și activitatea </w:t>
            </w:r>
            <w:r w:rsidR="0089199C" w:rsidRPr="008F47A0">
              <w:rPr>
                <w:rFonts w:eastAsia="Times New Roman" w:cs="Times New Roman"/>
                <w:sz w:val="24"/>
                <w:szCs w:val="24"/>
              </w:rPr>
              <w:lastRenderedPageBreak/>
              <w:t>platformelor mobile. Ca urmare propunerile au fost exclude din proiect.</w:t>
            </w:r>
          </w:p>
        </w:tc>
      </w:tr>
      <w:tr w:rsidR="0068338C" w:rsidRPr="008F47A0" w14:paraId="4D771558" w14:textId="77777777" w:rsidTr="00DD6801">
        <w:trPr>
          <w:trHeight w:val="960"/>
        </w:trPr>
        <w:tc>
          <w:tcPr>
            <w:tcW w:w="814" w:type="dxa"/>
            <w:shd w:val="clear" w:color="auto" w:fill="auto"/>
          </w:tcPr>
          <w:p w14:paraId="4D771551" w14:textId="4D481DBC" w:rsidR="0068338C" w:rsidRPr="008F47A0" w:rsidRDefault="0068338C" w:rsidP="009C089B">
            <w:pPr>
              <w:spacing w:after="0"/>
              <w:jc w:val="center"/>
              <w:rPr>
                <w:rFonts w:eastAsia="Times New Roman" w:cs="Times New Roman"/>
                <w:b/>
                <w:bCs/>
                <w:sz w:val="24"/>
                <w:szCs w:val="24"/>
              </w:rPr>
            </w:pPr>
          </w:p>
        </w:tc>
        <w:tc>
          <w:tcPr>
            <w:tcW w:w="6142" w:type="dxa"/>
            <w:shd w:val="clear" w:color="auto" w:fill="auto"/>
            <w:vAlign w:val="center"/>
            <w:hideMark/>
          </w:tcPr>
          <w:p w14:paraId="4D771552" w14:textId="7902E301" w:rsidR="0068338C" w:rsidRPr="008F47A0" w:rsidRDefault="0068338C" w:rsidP="00DD6801">
            <w:pPr>
              <w:spacing w:after="0"/>
              <w:ind w:firstLine="213"/>
              <w:jc w:val="both"/>
              <w:rPr>
                <w:rFonts w:eastAsia="Times New Roman" w:cs="Times New Roman"/>
                <w:sz w:val="24"/>
                <w:szCs w:val="24"/>
              </w:rPr>
            </w:pPr>
            <w:r w:rsidRPr="008F47A0">
              <w:rPr>
                <w:rFonts w:eastAsia="Times New Roman" w:cs="Times New Roman"/>
                <w:sz w:val="24"/>
                <w:szCs w:val="24"/>
              </w:rPr>
              <w:t>La art. II, prin care se modifică Codul contravențional al Republicii Moldova, la pct.6 și pct.8, urmează de rectificat eroarea de redacție, și anume de substituit sintagma „ art.263</w:t>
            </w:r>
            <w:r w:rsidRPr="008F47A0">
              <w:rPr>
                <w:rFonts w:eastAsia="Times New Roman" w:cs="Times New Roman"/>
                <w:sz w:val="24"/>
                <w:szCs w:val="24"/>
                <w:vertAlign w:val="superscript"/>
              </w:rPr>
              <w:t>2</w:t>
            </w:r>
            <w:r w:rsidRPr="008F47A0">
              <w:rPr>
                <w:rFonts w:eastAsia="Times New Roman" w:cs="Times New Roman"/>
                <w:sz w:val="24"/>
                <w:szCs w:val="24"/>
              </w:rPr>
              <w:t>” cu sintagma „art.263</w:t>
            </w:r>
            <w:r w:rsidRPr="008F47A0">
              <w:rPr>
                <w:rFonts w:eastAsia="Times New Roman" w:cs="Times New Roman"/>
                <w:sz w:val="24"/>
                <w:szCs w:val="24"/>
                <w:vertAlign w:val="superscript"/>
              </w:rPr>
              <w:t>3</w:t>
            </w:r>
            <w:r w:rsidRPr="008F47A0">
              <w:rPr>
                <w:rFonts w:eastAsia="Times New Roman" w:cs="Times New Roman"/>
                <w:sz w:val="24"/>
                <w:szCs w:val="24"/>
              </w:rPr>
              <w:t>”</w:t>
            </w:r>
          </w:p>
        </w:tc>
        <w:tc>
          <w:tcPr>
            <w:tcW w:w="2186" w:type="dxa"/>
            <w:shd w:val="clear" w:color="auto" w:fill="auto"/>
            <w:vAlign w:val="center"/>
            <w:hideMark/>
          </w:tcPr>
          <w:p w14:paraId="4D771553" w14:textId="3E2B9EDA" w:rsidR="0068338C" w:rsidRPr="008F47A0" w:rsidRDefault="0068338C" w:rsidP="00DD6801">
            <w:pPr>
              <w:spacing w:after="0"/>
              <w:jc w:val="center"/>
              <w:rPr>
                <w:rFonts w:eastAsia="Times New Roman" w:cs="Times New Roman"/>
                <w:b/>
                <w:sz w:val="24"/>
                <w:szCs w:val="24"/>
              </w:rPr>
            </w:pPr>
            <w:r w:rsidRPr="008F47A0">
              <w:rPr>
                <w:rFonts w:eastAsia="Times New Roman" w:cs="Times New Roman"/>
                <w:b/>
                <w:sz w:val="24"/>
                <w:szCs w:val="24"/>
              </w:rPr>
              <w:t>Se acceptă</w:t>
            </w:r>
          </w:p>
        </w:tc>
        <w:tc>
          <w:tcPr>
            <w:tcW w:w="5889" w:type="dxa"/>
            <w:shd w:val="clear" w:color="auto" w:fill="auto"/>
            <w:hideMark/>
          </w:tcPr>
          <w:p w14:paraId="4D771554" w14:textId="77777777" w:rsidR="0068338C" w:rsidRPr="008F47A0" w:rsidRDefault="0068338C" w:rsidP="009C089B">
            <w:pPr>
              <w:spacing w:after="0"/>
              <w:rPr>
                <w:rFonts w:eastAsia="Times New Roman" w:cs="Times New Roman"/>
                <w:sz w:val="24"/>
                <w:szCs w:val="24"/>
              </w:rPr>
            </w:pPr>
            <w:r w:rsidRPr="008F47A0">
              <w:rPr>
                <w:rFonts w:eastAsia="Times New Roman" w:cs="Times New Roman"/>
                <w:sz w:val="24"/>
                <w:szCs w:val="24"/>
              </w:rPr>
              <w:t> </w:t>
            </w:r>
          </w:p>
        </w:tc>
      </w:tr>
      <w:tr w:rsidR="0068338C" w:rsidRPr="00EA4362" w14:paraId="4D771560" w14:textId="77777777" w:rsidTr="00E06647">
        <w:trPr>
          <w:trHeight w:val="330"/>
        </w:trPr>
        <w:tc>
          <w:tcPr>
            <w:tcW w:w="814" w:type="dxa"/>
            <w:shd w:val="clear" w:color="auto" w:fill="auto"/>
          </w:tcPr>
          <w:p w14:paraId="4D771559" w14:textId="62A99AF9"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hideMark/>
          </w:tcPr>
          <w:p w14:paraId="4D77155A" w14:textId="77777777" w:rsidR="0068338C" w:rsidRPr="00EA4362" w:rsidRDefault="0068338C" w:rsidP="00DD680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Potrivit prevederilor din art. V la proiect, se propune modificarea art. 17 alin.(3) din Legea nr.270/2018 privind sistemul unitar de salarizare în sectorul bugetar ce vizează substituirea cuvintelor „aviației civile” cu cuvântul „transporturilor”, prevedere ce urmează a fi exclusă.</w:t>
            </w:r>
            <w:r w:rsidRPr="00EA4362">
              <w:rPr>
                <w:rFonts w:eastAsia="Times New Roman" w:cs="Times New Roman"/>
                <w:color w:val="000000"/>
                <w:sz w:val="24"/>
                <w:szCs w:val="24"/>
              </w:rPr>
              <w:br/>
              <w:t>De menționat că prevederile normei citate privind stabilirea sporului cu caracter specific (100%) este aplicabilă la această etapă doar în cadrul autorității responsabile de supraveghere și control în domeniul aviației civile, urmare a evaluării, identificării și stabilirii criteriilor specifice de activitate, personalului pentru compensarea efortului depus sau a riscului asumat în aceste condiții specifice de activitate prevăzute la Hotărârea Guvernului nr.1231/2018 pentru punerea în aplicare a prevederilor Legii nr.270/2018 privind sistemul unitar de salarizare în sectorul bugetar, pentru timpul lucrat în aceste condiții, iar modificarea propusă în acest sens va extinde aplicabilitatea acesteia în cadrul autorităților responsabile de supraveghere și control în domeniul transporturilor rutiere și respectiv navale, cu includerea în lista autorităților care beneficiază de spor cu caracter specific, fapt ce presupune cheltuieli bugetare suplimentare care nu au acoperire financiară și necesită o examinare complexă, cu evaluarea impactului asupra bugetului public național.</w:t>
            </w:r>
          </w:p>
        </w:tc>
        <w:tc>
          <w:tcPr>
            <w:tcW w:w="2186" w:type="dxa"/>
            <w:shd w:val="clear" w:color="auto" w:fill="auto"/>
            <w:vAlign w:val="center"/>
            <w:hideMark/>
          </w:tcPr>
          <w:p w14:paraId="4D77155B" w14:textId="6E104ED9" w:rsidR="0068338C" w:rsidRPr="00EA4362" w:rsidRDefault="00E06647" w:rsidP="00DD6801">
            <w:pPr>
              <w:spacing w:after="0"/>
              <w:jc w:val="center"/>
              <w:rPr>
                <w:rFonts w:eastAsia="Times New Roman" w:cs="Times New Roman"/>
                <w:b/>
                <w:color w:val="000000"/>
                <w:sz w:val="24"/>
                <w:szCs w:val="24"/>
              </w:rPr>
            </w:pPr>
            <w:r>
              <w:rPr>
                <w:rFonts w:eastAsia="Times New Roman" w:cs="Times New Roman"/>
                <w:b/>
                <w:color w:val="000000"/>
                <w:sz w:val="24"/>
                <w:szCs w:val="24"/>
              </w:rPr>
              <w:t>Nu se acceptă</w:t>
            </w:r>
          </w:p>
        </w:tc>
        <w:tc>
          <w:tcPr>
            <w:tcW w:w="5889" w:type="dxa"/>
            <w:shd w:val="clear" w:color="auto" w:fill="auto"/>
            <w:hideMark/>
          </w:tcPr>
          <w:p w14:paraId="43EBD12E" w14:textId="77777777" w:rsidR="00E06647" w:rsidRDefault="0068338C" w:rsidP="00E06647">
            <w:pPr>
              <w:spacing w:after="0"/>
              <w:jc w:val="both"/>
              <w:rPr>
                <w:rFonts w:eastAsia="Times New Roman" w:cs="Times New Roman"/>
                <w:color w:val="000000"/>
                <w:sz w:val="24"/>
                <w:szCs w:val="24"/>
              </w:rPr>
            </w:pPr>
            <w:r w:rsidRPr="00EA4362">
              <w:rPr>
                <w:rFonts w:eastAsia="Times New Roman" w:cs="Times New Roman"/>
                <w:color w:val="000000"/>
                <w:sz w:val="24"/>
                <w:szCs w:val="24"/>
              </w:rPr>
              <w:t> </w:t>
            </w:r>
            <w:r w:rsidR="00E06647" w:rsidRPr="00E06647">
              <w:rPr>
                <w:rFonts w:eastAsia="Times New Roman" w:cs="Times New Roman"/>
                <w:color w:val="000000"/>
                <w:sz w:val="24"/>
                <w:szCs w:val="24"/>
              </w:rPr>
              <w:t>Propunerea vine ca urmare a lipsei de specialiști și fluctuației de cadre în cadrul acestor instituții. Principala cauză a acestui fenomen sunt salariile neatractive, care nu permit menținerea personalului calificat existent angajarea personalului nou cali</w:t>
            </w:r>
            <w:r w:rsidR="00E06647">
              <w:rPr>
                <w:rFonts w:eastAsia="Times New Roman" w:cs="Times New Roman"/>
                <w:color w:val="000000"/>
                <w:sz w:val="24"/>
                <w:szCs w:val="24"/>
              </w:rPr>
              <w:t>ficat.</w:t>
            </w:r>
          </w:p>
          <w:p w14:paraId="249F6101" w14:textId="77777777" w:rsidR="00E06647" w:rsidRDefault="00E06647" w:rsidP="00E06647">
            <w:pPr>
              <w:spacing w:after="0"/>
              <w:jc w:val="both"/>
              <w:rPr>
                <w:rFonts w:eastAsia="Times New Roman" w:cs="Times New Roman"/>
                <w:color w:val="000000"/>
                <w:sz w:val="24"/>
                <w:szCs w:val="24"/>
              </w:rPr>
            </w:pPr>
            <w:r w:rsidRPr="00E06647">
              <w:rPr>
                <w:rFonts w:eastAsia="Times New Roman" w:cs="Times New Roman"/>
                <w:color w:val="000000"/>
                <w:sz w:val="24"/>
                <w:szCs w:val="24"/>
              </w:rPr>
              <w:t>Situația s-a acutizat în special după adoptarea Legii nr. 140/2018 pentru modificarea şi completarea unor acte legislative, prin care a fost modificată modul</w:t>
            </w:r>
            <w:r>
              <w:rPr>
                <w:rFonts w:eastAsia="Times New Roman" w:cs="Times New Roman"/>
                <w:color w:val="000000"/>
                <w:sz w:val="24"/>
                <w:szCs w:val="24"/>
              </w:rPr>
              <w:t xml:space="preserve"> de finanțare al instituțiilor.</w:t>
            </w:r>
          </w:p>
          <w:p w14:paraId="259CEB97" w14:textId="77777777" w:rsidR="00E06647" w:rsidRDefault="00E06647" w:rsidP="00E06647">
            <w:pPr>
              <w:spacing w:after="0"/>
              <w:jc w:val="both"/>
              <w:rPr>
                <w:rFonts w:eastAsia="Times New Roman" w:cs="Times New Roman"/>
                <w:color w:val="000000"/>
                <w:sz w:val="24"/>
                <w:szCs w:val="24"/>
              </w:rPr>
            </w:pPr>
            <w:r w:rsidRPr="00E06647">
              <w:rPr>
                <w:rFonts w:eastAsia="Times New Roman" w:cs="Times New Roman"/>
                <w:color w:val="000000"/>
                <w:sz w:val="24"/>
                <w:szCs w:val="24"/>
              </w:rPr>
              <w:t>Menționăm că aceste instituții asigură implementarea prevederilor actelor normative naționale și internaționale, în special a cerințelor privind accesul la profesie și eliberarea actelor permisive pentru desfășurarea</w:t>
            </w:r>
            <w:r>
              <w:rPr>
                <w:rFonts w:eastAsia="Times New Roman" w:cs="Times New Roman"/>
                <w:color w:val="000000"/>
                <w:sz w:val="24"/>
                <w:szCs w:val="24"/>
              </w:rPr>
              <w:t xml:space="preserve"> activității de întreprinzător.</w:t>
            </w:r>
          </w:p>
          <w:p w14:paraId="4F887D84" w14:textId="77777777" w:rsidR="00E06647" w:rsidRDefault="00E06647" w:rsidP="00E06647">
            <w:pPr>
              <w:spacing w:after="0"/>
              <w:jc w:val="both"/>
              <w:rPr>
                <w:rFonts w:eastAsia="Times New Roman" w:cs="Times New Roman"/>
                <w:color w:val="000000"/>
                <w:sz w:val="24"/>
                <w:szCs w:val="24"/>
              </w:rPr>
            </w:pPr>
            <w:r w:rsidRPr="00E06647">
              <w:rPr>
                <w:rFonts w:eastAsia="Times New Roman" w:cs="Times New Roman"/>
                <w:color w:val="000000"/>
                <w:sz w:val="24"/>
                <w:szCs w:val="24"/>
              </w:rPr>
              <w:t>Totodată, instituțiile realizează controlul respectării condițiilor de acces pe piață, activități care influențează direct n</w:t>
            </w:r>
            <w:r>
              <w:rPr>
                <w:rFonts w:eastAsia="Times New Roman" w:cs="Times New Roman"/>
                <w:color w:val="000000"/>
                <w:sz w:val="24"/>
                <w:szCs w:val="24"/>
              </w:rPr>
              <w:t>ivelul de siguranță în domeniu.</w:t>
            </w:r>
          </w:p>
          <w:p w14:paraId="39397210" w14:textId="77777777" w:rsidR="00E06647" w:rsidRDefault="00E06647" w:rsidP="00E06647">
            <w:pPr>
              <w:spacing w:after="0"/>
              <w:jc w:val="both"/>
              <w:rPr>
                <w:rFonts w:eastAsia="Times New Roman" w:cs="Times New Roman"/>
                <w:color w:val="000000"/>
                <w:sz w:val="24"/>
                <w:szCs w:val="24"/>
              </w:rPr>
            </w:pPr>
            <w:r w:rsidRPr="00E06647">
              <w:rPr>
                <w:rFonts w:eastAsia="Times New Roman" w:cs="Times New Roman"/>
                <w:color w:val="000000"/>
                <w:sz w:val="24"/>
                <w:szCs w:val="24"/>
              </w:rPr>
              <w:t>Neadoptarea acestei decizii poate conduce la reducerea gradului siguranță, inclusiv impunerea unor restricți</w:t>
            </w:r>
            <w:r>
              <w:rPr>
                <w:rFonts w:eastAsia="Times New Roman" w:cs="Times New Roman"/>
                <w:color w:val="000000"/>
                <w:sz w:val="24"/>
                <w:szCs w:val="24"/>
              </w:rPr>
              <w:t>i pe plan internațional.</w:t>
            </w:r>
          </w:p>
          <w:p w14:paraId="4D77155C" w14:textId="6BD9AAC6" w:rsidR="0068338C" w:rsidRPr="00EA4362" w:rsidRDefault="00E06647" w:rsidP="00E06647">
            <w:pPr>
              <w:spacing w:after="0"/>
              <w:jc w:val="both"/>
              <w:rPr>
                <w:rFonts w:eastAsia="Times New Roman" w:cs="Times New Roman"/>
                <w:color w:val="000000"/>
                <w:sz w:val="24"/>
                <w:szCs w:val="24"/>
              </w:rPr>
            </w:pPr>
            <w:r w:rsidRPr="00E06647">
              <w:rPr>
                <w:rFonts w:eastAsia="Times New Roman" w:cs="Times New Roman"/>
                <w:color w:val="000000"/>
                <w:sz w:val="24"/>
                <w:szCs w:val="24"/>
              </w:rPr>
              <w:t xml:space="preserve">Un exemplu elocvent este domeniul aeronautic care a beneficiat de acest spor și a reușit să mențină personalul calificat, iar ca rezultat pe parcursul 2022 operatorii aerieni naționali au fost excluși din Lista de Siguranță a UE. Astfel, </w:t>
            </w:r>
            <w:r w:rsidRPr="00E06647">
              <w:rPr>
                <w:rFonts w:eastAsia="Times New Roman" w:cs="Times New Roman"/>
                <w:color w:val="000000"/>
                <w:sz w:val="24"/>
                <w:szCs w:val="24"/>
              </w:rPr>
              <w:lastRenderedPageBreak/>
              <w:t>modificarea este necesară pentru a atinge progrese și în celelalte tipuri de transport.</w:t>
            </w:r>
          </w:p>
        </w:tc>
      </w:tr>
      <w:tr w:rsidR="0089199C" w:rsidRPr="00EA4362" w14:paraId="05972AE7" w14:textId="77777777" w:rsidTr="00195AC7">
        <w:trPr>
          <w:trHeight w:val="330"/>
        </w:trPr>
        <w:tc>
          <w:tcPr>
            <w:tcW w:w="15031" w:type="dxa"/>
            <w:gridSpan w:val="4"/>
            <w:shd w:val="clear" w:color="auto" w:fill="auto"/>
          </w:tcPr>
          <w:p w14:paraId="7CABA320" w14:textId="77777777" w:rsidR="0089199C" w:rsidRPr="0089199C" w:rsidRDefault="0089199C" w:rsidP="0089199C">
            <w:pPr>
              <w:spacing w:after="0"/>
              <w:ind w:firstLine="213"/>
              <w:jc w:val="center"/>
              <w:rPr>
                <w:rFonts w:eastAsia="Times New Roman" w:cs="Times New Roman"/>
                <w:b/>
                <w:color w:val="000000"/>
                <w:sz w:val="24"/>
                <w:szCs w:val="24"/>
              </w:rPr>
            </w:pPr>
            <w:r w:rsidRPr="0089199C">
              <w:rPr>
                <w:rFonts w:eastAsia="Times New Roman" w:cs="Times New Roman"/>
                <w:b/>
                <w:color w:val="000000"/>
                <w:sz w:val="24"/>
                <w:szCs w:val="24"/>
              </w:rPr>
              <w:lastRenderedPageBreak/>
              <w:t>MINISTERUL JUSTIȚIEI</w:t>
            </w:r>
          </w:p>
          <w:p w14:paraId="412CB849" w14:textId="5F9DFC3B" w:rsidR="0089199C" w:rsidRPr="00EA4362" w:rsidRDefault="0089199C" w:rsidP="0089199C">
            <w:pPr>
              <w:spacing w:after="0"/>
              <w:jc w:val="center"/>
              <w:rPr>
                <w:rFonts w:eastAsia="Times New Roman" w:cs="Times New Roman"/>
                <w:color w:val="000000"/>
                <w:sz w:val="24"/>
                <w:szCs w:val="24"/>
              </w:rPr>
            </w:pPr>
            <w:r w:rsidRPr="00904B10">
              <w:rPr>
                <w:rFonts w:eastAsia="Times New Roman" w:cs="Times New Roman"/>
                <w:i/>
                <w:color w:val="000000"/>
                <w:sz w:val="24"/>
                <w:szCs w:val="24"/>
              </w:rPr>
              <w:t>(scrisoarea nr. 04/2-9268 din 23.10.2023)</w:t>
            </w:r>
          </w:p>
        </w:tc>
      </w:tr>
      <w:tr w:rsidR="0089199C" w:rsidRPr="00EA4362" w14:paraId="5CCE5EA3" w14:textId="77777777" w:rsidTr="00195AC7">
        <w:trPr>
          <w:trHeight w:val="330"/>
        </w:trPr>
        <w:tc>
          <w:tcPr>
            <w:tcW w:w="15031" w:type="dxa"/>
            <w:gridSpan w:val="4"/>
            <w:shd w:val="clear" w:color="auto" w:fill="auto"/>
          </w:tcPr>
          <w:p w14:paraId="7A3A4ACF" w14:textId="504A1ADF" w:rsidR="0089199C" w:rsidRPr="00EA4362" w:rsidRDefault="0089199C" w:rsidP="009C089B">
            <w:pPr>
              <w:spacing w:after="0"/>
              <w:rPr>
                <w:rFonts w:eastAsia="Times New Roman" w:cs="Times New Roman"/>
                <w:color w:val="000000"/>
                <w:sz w:val="24"/>
                <w:szCs w:val="24"/>
              </w:rPr>
            </w:pPr>
            <w:r w:rsidRPr="000A60C3">
              <w:rPr>
                <w:rFonts w:eastAsia="Times New Roman" w:cs="Times New Roman"/>
                <w:b/>
                <w:bCs/>
                <w:i/>
                <w:iCs/>
                <w:color w:val="000000"/>
                <w:sz w:val="24"/>
                <w:szCs w:val="24"/>
                <w:lang w:val="ro-MD"/>
              </w:rPr>
              <w:t xml:space="preserve">La Art. I </w:t>
            </w:r>
            <w:r w:rsidRPr="000A60C3">
              <w:rPr>
                <w:rFonts w:eastAsia="Times New Roman" w:cs="Times New Roman"/>
                <w:i/>
                <w:iCs/>
                <w:color w:val="000000"/>
                <w:sz w:val="24"/>
                <w:szCs w:val="24"/>
                <w:u w:val="single"/>
                <w:lang w:val="ro-MD"/>
              </w:rPr>
              <w:t>(Codul transporturilor rutiere nr. 150/2014):</w:t>
            </w:r>
          </w:p>
        </w:tc>
      </w:tr>
      <w:tr w:rsidR="00E06647" w:rsidRPr="00E06647" w14:paraId="48C99939" w14:textId="77777777" w:rsidTr="00DD6801">
        <w:trPr>
          <w:trHeight w:val="330"/>
        </w:trPr>
        <w:tc>
          <w:tcPr>
            <w:tcW w:w="814" w:type="dxa"/>
            <w:shd w:val="clear" w:color="auto" w:fill="auto"/>
          </w:tcPr>
          <w:p w14:paraId="135CCC89"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6A1F5F13" w14:textId="2CE18D9E"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 xml:space="preserve">În conformitate cu art. 51 alin. (4) din  </w:t>
            </w:r>
            <w:r w:rsidRPr="00E06647">
              <w:rPr>
                <w:rFonts w:eastAsia="Times New Roman" w:cs="Times New Roman"/>
                <w:i/>
                <w:sz w:val="24"/>
                <w:szCs w:val="24"/>
                <w:lang w:val="ro-MD"/>
              </w:rPr>
              <w:t>Legea nr. 100/2017 cu privire la actele normative</w:t>
            </w:r>
            <w:r w:rsidRPr="00E06647">
              <w:rPr>
                <w:rFonts w:eastAsia="Times New Roman" w:cs="Times New Roman"/>
                <w:sz w:val="24"/>
                <w:szCs w:val="24"/>
                <w:lang w:val="ro-MD"/>
              </w:rPr>
              <w:t xml:space="preserve">, în legea de modificare și/sau abrogare a mai multor acte normative, fiecărui act normativ i se consacră un articol însemnat cu un număr ordinar exprimat prin cifre romane și urmat de punct. Astfel, textul „Articolul I.” se va substitui cu textul „Art. I.-” (observație valabilă pentru toate articolele din proiect). </w:t>
            </w:r>
          </w:p>
        </w:tc>
        <w:tc>
          <w:tcPr>
            <w:tcW w:w="2186" w:type="dxa"/>
            <w:shd w:val="clear" w:color="auto" w:fill="auto"/>
            <w:vAlign w:val="center"/>
          </w:tcPr>
          <w:p w14:paraId="508F400B" w14:textId="4624D0C7"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2298C9F4" w14:textId="77777777" w:rsidR="0068338C" w:rsidRPr="00E06647" w:rsidRDefault="0068338C" w:rsidP="009C089B">
            <w:pPr>
              <w:spacing w:after="0"/>
              <w:rPr>
                <w:rFonts w:eastAsia="Times New Roman" w:cs="Times New Roman"/>
                <w:sz w:val="24"/>
                <w:szCs w:val="24"/>
              </w:rPr>
            </w:pPr>
          </w:p>
        </w:tc>
      </w:tr>
      <w:tr w:rsidR="00E06647" w:rsidRPr="00E06647" w14:paraId="34EC1FF4" w14:textId="77777777" w:rsidTr="00DD6801">
        <w:trPr>
          <w:trHeight w:val="330"/>
        </w:trPr>
        <w:tc>
          <w:tcPr>
            <w:tcW w:w="814" w:type="dxa"/>
            <w:shd w:val="clear" w:color="auto" w:fill="auto"/>
          </w:tcPr>
          <w:p w14:paraId="24918D8F"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7EF05C85" w14:textId="0273C06F"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Dispoziția „după noțiunea „cap de rută” se completează cu 2 noțiuni noi cu următorul cuprins:” se va expune în următorul mod: „după noțiunea „cap de rută” se completează cu următoarele noțiuni:”, fără a se menționa că acestea sînt noi, urmate de redarea lor (observație valabilă pentru toate cazurile similare).</w:t>
            </w:r>
          </w:p>
        </w:tc>
        <w:tc>
          <w:tcPr>
            <w:tcW w:w="2186" w:type="dxa"/>
            <w:shd w:val="clear" w:color="auto" w:fill="auto"/>
            <w:vAlign w:val="center"/>
          </w:tcPr>
          <w:p w14:paraId="661A55A5" w14:textId="50EF4389"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1B549A8C" w14:textId="77777777" w:rsidR="0068338C" w:rsidRPr="00E06647" w:rsidRDefault="0068338C" w:rsidP="009C089B">
            <w:pPr>
              <w:spacing w:after="0"/>
              <w:rPr>
                <w:rFonts w:eastAsia="Times New Roman" w:cs="Times New Roman"/>
                <w:sz w:val="24"/>
                <w:szCs w:val="24"/>
              </w:rPr>
            </w:pPr>
          </w:p>
        </w:tc>
      </w:tr>
      <w:tr w:rsidR="00E06647" w:rsidRPr="00E06647" w14:paraId="61405668" w14:textId="77777777" w:rsidTr="00E06647">
        <w:trPr>
          <w:trHeight w:val="330"/>
        </w:trPr>
        <w:tc>
          <w:tcPr>
            <w:tcW w:w="814" w:type="dxa"/>
            <w:shd w:val="clear" w:color="auto" w:fill="auto"/>
          </w:tcPr>
          <w:p w14:paraId="15AD6545"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3812D1B9" w14:textId="5006CBA1"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 xml:space="preserve">Noțiunea de „leasing financiar” se va revizui prin prisma prevederilor </w:t>
            </w:r>
            <w:r w:rsidRPr="00E06647">
              <w:rPr>
                <w:rFonts w:eastAsia="Times New Roman" w:cs="Times New Roman"/>
                <w:i/>
                <w:sz w:val="24"/>
                <w:szCs w:val="24"/>
                <w:lang w:val="ro-MD"/>
              </w:rPr>
              <w:t>Codului civil</w:t>
            </w:r>
            <w:r w:rsidRPr="00E06647">
              <w:rPr>
                <w:rFonts w:eastAsia="Times New Roman" w:cs="Times New Roman"/>
                <w:sz w:val="24"/>
                <w:szCs w:val="24"/>
                <w:lang w:val="ro-MD"/>
              </w:rPr>
              <w:t xml:space="preserve"> (a se vedea, în special, art. 1314). </w:t>
            </w:r>
          </w:p>
        </w:tc>
        <w:tc>
          <w:tcPr>
            <w:tcW w:w="2186" w:type="dxa"/>
            <w:shd w:val="clear" w:color="auto" w:fill="auto"/>
            <w:vAlign w:val="center"/>
          </w:tcPr>
          <w:p w14:paraId="45046EE3" w14:textId="02B4406F" w:rsidR="0068338C" w:rsidRPr="00E06647" w:rsidRDefault="00E06647" w:rsidP="00DD6801">
            <w:pPr>
              <w:spacing w:after="0"/>
              <w:jc w:val="center"/>
              <w:rPr>
                <w:rFonts w:eastAsia="Times New Roman" w:cs="Times New Roman"/>
                <w:b/>
                <w:sz w:val="24"/>
                <w:szCs w:val="24"/>
              </w:rPr>
            </w:pPr>
            <w:r w:rsidRPr="00E06647">
              <w:rPr>
                <w:rFonts w:eastAsia="Times New Roman" w:cs="Times New Roman"/>
                <w:b/>
                <w:sz w:val="24"/>
                <w:szCs w:val="24"/>
              </w:rPr>
              <w:t>Nu se acceptă</w:t>
            </w:r>
          </w:p>
        </w:tc>
        <w:tc>
          <w:tcPr>
            <w:tcW w:w="5889" w:type="dxa"/>
            <w:shd w:val="clear" w:color="auto" w:fill="auto"/>
          </w:tcPr>
          <w:p w14:paraId="561EDBA5" w14:textId="39770F04" w:rsidR="0068338C" w:rsidRPr="00E06647" w:rsidRDefault="00E06647" w:rsidP="009C089B">
            <w:pPr>
              <w:spacing w:after="0"/>
              <w:rPr>
                <w:rFonts w:eastAsia="Times New Roman" w:cs="Times New Roman"/>
                <w:sz w:val="24"/>
                <w:szCs w:val="24"/>
              </w:rPr>
            </w:pPr>
            <w:r w:rsidRPr="00E06647">
              <w:rPr>
                <w:rFonts w:eastAsia="Times New Roman" w:cs="Times New Roman"/>
                <w:sz w:val="24"/>
                <w:szCs w:val="24"/>
              </w:rPr>
              <w:t>Definiția este preluată din art. 3 al Legii nr. 1/2018 cu privire la organizațiile de creditare nebancară, deoarece în activitate anume la aceste instituții apelează operatorii de transport rutier. Redacția prezentată are ca scop excluderea fenomenului de majorare artificială a parcului de vehicule eligibil prin prezentarea unor contracte între persoanele fizice și operatorii de transport rutier.</w:t>
            </w:r>
          </w:p>
        </w:tc>
      </w:tr>
      <w:tr w:rsidR="00E06647" w:rsidRPr="00E06647" w14:paraId="5D66FD68" w14:textId="77777777" w:rsidTr="00DD6801">
        <w:trPr>
          <w:trHeight w:val="330"/>
        </w:trPr>
        <w:tc>
          <w:tcPr>
            <w:tcW w:w="814" w:type="dxa"/>
            <w:shd w:val="clear" w:color="auto" w:fill="auto"/>
          </w:tcPr>
          <w:p w14:paraId="4859A39E"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31E6BEB0" w14:textId="627D2B23"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 xml:space="preserve">În dispoziția cu privire la noțiunile „program unic computerizat”, ,,organizație patronală reprezentativă”, ,,organizație sindicală reprezentativă” și „transport rutier de colete” se va menționa că acestea </w:t>
            </w:r>
            <w:r w:rsidRPr="00E06647">
              <w:rPr>
                <w:rFonts w:eastAsia="Times New Roman" w:cs="Times New Roman"/>
                <w:sz w:val="24"/>
                <w:szCs w:val="24"/>
                <w:u w:val="single"/>
                <w:lang w:val="ro-MD"/>
              </w:rPr>
              <w:t>se exclud</w:t>
            </w:r>
            <w:r w:rsidRPr="00E06647">
              <w:rPr>
                <w:rFonts w:eastAsia="Times New Roman" w:cs="Times New Roman"/>
                <w:sz w:val="24"/>
                <w:szCs w:val="24"/>
                <w:lang w:val="ro-MD"/>
              </w:rPr>
              <w:t xml:space="preserve">, dar nu se abrogă. </w:t>
            </w:r>
            <w:r w:rsidRPr="00E06647">
              <w:rPr>
                <w:rFonts w:eastAsia="Times New Roman" w:cs="Times New Roman"/>
                <w:sz w:val="24"/>
                <w:szCs w:val="24"/>
                <w:lang w:val="ro-MD"/>
              </w:rPr>
              <w:lastRenderedPageBreak/>
              <w:t>În context, se va ține cont că, sintagma „se exclud” se utilizează în cazul excluderii unor cuvinte, sintagme, propoziții, iar pentru exprimarea normativă a intenției de scoatere din vigoare a unor prevederi se utilizează cuvintele „se abrogă”.</w:t>
            </w:r>
          </w:p>
        </w:tc>
        <w:tc>
          <w:tcPr>
            <w:tcW w:w="2186" w:type="dxa"/>
            <w:shd w:val="clear" w:color="auto" w:fill="auto"/>
            <w:vAlign w:val="center"/>
          </w:tcPr>
          <w:p w14:paraId="7C2E3B0D" w14:textId="434D7B32"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lastRenderedPageBreak/>
              <w:t>Se acceptă</w:t>
            </w:r>
          </w:p>
        </w:tc>
        <w:tc>
          <w:tcPr>
            <w:tcW w:w="5889" w:type="dxa"/>
            <w:shd w:val="clear" w:color="auto" w:fill="auto"/>
          </w:tcPr>
          <w:p w14:paraId="149C6F1E" w14:textId="77777777" w:rsidR="0068338C" w:rsidRPr="00E06647" w:rsidRDefault="0068338C" w:rsidP="009C089B">
            <w:pPr>
              <w:spacing w:after="0"/>
              <w:rPr>
                <w:rFonts w:eastAsia="Times New Roman" w:cs="Times New Roman"/>
                <w:sz w:val="24"/>
                <w:szCs w:val="24"/>
              </w:rPr>
            </w:pPr>
          </w:p>
        </w:tc>
      </w:tr>
      <w:tr w:rsidR="00E06647" w:rsidRPr="00E06647" w14:paraId="1E550852" w14:textId="77777777" w:rsidTr="00DD6801">
        <w:trPr>
          <w:trHeight w:val="330"/>
        </w:trPr>
        <w:tc>
          <w:tcPr>
            <w:tcW w:w="814" w:type="dxa"/>
            <w:shd w:val="clear" w:color="auto" w:fill="auto"/>
          </w:tcPr>
          <w:p w14:paraId="1F437B3E"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7ADBAEB8" w14:textId="43E9C15C"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 xml:space="preserve">La pct. 3, în redacția propusă a alin. (5) din art. 6, după cuvîntul „ordinul” se va completa cu cuvîntul „conducătorului”, dat fiind faptul că potrivit art. 11 alin. (1) lit. k) din </w:t>
            </w:r>
            <w:r w:rsidRPr="00E06647">
              <w:rPr>
                <w:rFonts w:eastAsia="Times New Roman" w:cs="Times New Roman"/>
                <w:i/>
                <w:sz w:val="24"/>
                <w:szCs w:val="24"/>
                <w:lang w:val="ro-MD"/>
              </w:rPr>
              <w:t>Legea nr. 98/2012 privind administrația publică centrală de specialitate</w:t>
            </w:r>
            <w:r w:rsidRPr="00E06647">
              <w:rPr>
                <w:rFonts w:eastAsia="Times New Roman" w:cs="Times New Roman"/>
                <w:sz w:val="24"/>
                <w:szCs w:val="24"/>
                <w:lang w:val="ro-MD"/>
              </w:rPr>
              <w:t xml:space="preserve"> ministrul are competența de a emite în mod unipersonal ordine în limitele competenței sale (observația este valabilă inclusiv pentru pct. 18).</w:t>
            </w:r>
          </w:p>
        </w:tc>
        <w:tc>
          <w:tcPr>
            <w:tcW w:w="2186" w:type="dxa"/>
            <w:shd w:val="clear" w:color="auto" w:fill="auto"/>
            <w:vAlign w:val="center"/>
          </w:tcPr>
          <w:p w14:paraId="58CAC7B2" w14:textId="2EE1BD98"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765BE56E" w14:textId="77777777" w:rsidR="0068338C" w:rsidRPr="00E06647" w:rsidRDefault="0068338C" w:rsidP="009C089B">
            <w:pPr>
              <w:spacing w:after="0"/>
              <w:rPr>
                <w:rFonts w:eastAsia="Times New Roman" w:cs="Times New Roman"/>
                <w:sz w:val="24"/>
                <w:szCs w:val="24"/>
              </w:rPr>
            </w:pPr>
          </w:p>
        </w:tc>
      </w:tr>
      <w:tr w:rsidR="00E06647" w:rsidRPr="00E06647" w14:paraId="6F86EA10" w14:textId="77777777" w:rsidTr="00DD6801">
        <w:trPr>
          <w:trHeight w:val="330"/>
        </w:trPr>
        <w:tc>
          <w:tcPr>
            <w:tcW w:w="814" w:type="dxa"/>
            <w:shd w:val="clear" w:color="auto" w:fill="auto"/>
          </w:tcPr>
          <w:p w14:paraId="79DBA109"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79BDBCFE" w14:textId="780BD922"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La pct. 4, în dispoziția de completare cu lit. l), cuvîntul „alineatul” se va exclude ca excedent.</w:t>
            </w:r>
          </w:p>
        </w:tc>
        <w:tc>
          <w:tcPr>
            <w:tcW w:w="2186" w:type="dxa"/>
            <w:shd w:val="clear" w:color="auto" w:fill="auto"/>
            <w:vAlign w:val="center"/>
          </w:tcPr>
          <w:p w14:paraId="7F085DAC" w14:textId="2C9872C5"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7EFE83FF" w14:textId="77777777" w:rsidR="0068338C" w:rsidRPr="00E06647" w:rsidRDefault="0068338C" w:rsidP="009C089B">
            <w:pPr>
              <w:spacing w:after="0"/>
              <w:rPr>
                <w:rFonts w:eastAsia="Times New Roman" w:cs="Times New Roman"/>
                <w:sz w:val="24"/>
                <w:szCs w:val="24"/>
              </w:rPr>
            </w:pPr>
          </w:p>
        </w:tc>
      </w:tr>
      <w:tr w:rsidR="00E06647" w:rsidRPr="00E06647" w14:paraId="4E8D164F" w14:textId="77777777" w:rsidTr="00DD6801">
        <w:trPr>
          <w:trHeight w:val="330"/>
        </w:trPr>
        <w:tc>
          <w:tcPr>
            <w:tcW w:w="814" w:type="dxa"/>
            <w:shd w:val="clear" w:color="auto" w:fill="auto"/>
          </w:tcPr>
          <w:p w14:paraId="4C773A05"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14F9B0D4" w14:textId="6304840C"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La pct. 5, în cuprinsul art. 9 alin. (2) lit. p) cuvîntul „efectuarea” se va substitui cu cuvîntul „efectuează”.</w:t>
            </w:r>
          </w:p>
        </w:tc>
        <w:tc>
          <w:tcPr>
            <w:tcW w:w="2186" w:type="dxa"/>
            <w:shd w:val="clear" w:color="auto" w:fill="auto"/>
            <w:vAlign w:val="center"/>
          </w:tcPr>
          <w:p w14:paraId="4A0174C8" w14:textId="25889CA7"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34E9E63D" w14:textId="77777777" w:rsidR="0068338C" w:rsidRPr="00E06647" w:rsidRDefault="0068338C" w:rsidP="009C089B">
            <w:pPr>
              <w:spacing w:after="0"/>
              <w:rPr>
                <w:rFonts w:eastAsia="Times New Roman" w:cs="Times New Roman"/>
                <w:sz w:val="24"/>
                <w:szCs w:val="24"/>
              </w:rPr>
            </w:pPr>
          </w:p>
        </w:tc>
      </w:tr>
      <w:tr w:rsidR="00E06647" w:rsidRPr="00E06647" w14:paraId="082703BC" w14:textId="77777777" w:rsidTr="00DD6801">
        <w:trPr>
          <w:trHeight w:val="330"/>
        </w:trPr>
        <w:tc>
          <w:tcPr>
            <w:tcW w:w="814" w:type="dxa"/>
            <w:shd w:val="clear" w:color="auto" w:fill="auto"/>
          </w:tcPr>
          <w:p w14:paraId="7832A8B9"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4A7FC3F5" w14:textId="694C0DB6"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La pct. 6, în partea dispozitivă, cuvintele „pe pagina oficială web a Agenției” se vor substitui cu cuvintele „pe pagina web oficială a Agenției” (a se vedea: art. 31</w:t>
            </w:r>
            <w:r w:rsidRPr="00E06647">
              <w:rPr>
                <w:rFonts w:eastAsia="Times New Roman" w:cs="Times New Roman"/>
                <w:sz w:val="24"/>
                <w:szCs w:val="24"/>
                <w:vertAlign w:val="superscript"/>
                <w:lang w:val="ro-MD"/>
              </w:rPr>
              <w:t>30</w:t>
            </w:r>
            <w:r w:rsidRPr="00E06647">
              <w:rPr>
                <w:rFonts w:eastAsia="Times New Roman" w:cs="Times New Roman"/>
                <w:sz w:val="24"/>
                <w:szCs w:val="24"/>
                <w:lang w:val="ro-MD"/>
              </w:rPr>
              <w:t xml:space="preserve">, 38 alin. (8) din </w:t>
            </w:r>
            <w:r w:rsidRPr="00E06647">
              <w:rPr>
                <w:rFonts w:eastAsia="Times New Roman" w:cs="Times New Roman"/>
                <w:i/>
                <w:iCs/>
                <w:sz w:val="24"/>
                <w:szCs w:val="24"/>
                <w:lang w:val="ro-MD"/>
              </w:rPr>
              <w:t>Codul transporturilor rutiere</w:t>
            </w:r>
            <w:r w:rsidRPr="00E06647">
              <w:rPr>
                <w:rFonts w:eastAsia="Times New Roman" w:cs="Times New Roman"/>
                <w:sz w:val="24"/>
                <w:szCs w:val="24"/>
                <w:lang w:val="ro-MD"/>
              </w:rPr>
              <w:t>).</w:t>
            </w:r>
          </w:p>
        </w:tc>
        <w:tc>
          <w:tcPr>
            <w:tcW w:w="2186" w:type="dxa"/>
            <w:shd w:val="clear" w:color="auto" w:fill="auto"/>
            <w:vAlign w:val="center"/>
          </w:tcPr>
          <w:p w14:paraId="228D667F" w14:textId="1A32A70B"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25A1DD78" w14:textId="77777777" w:rsidR="0068338C" w:rsidRPr="00E06647" w:rsidRDefault="0068338C" w:rsidP="009C089B">
            <w:pPr>
              <w:spacing w:after="0"/>
              <w:rPr>
                <w:rFonts w:eastAsia="Times New Roman" w:cs="Times New Roman"/>
                <w:sz w:val="24"/>
                <w:szCs w:val="24"/>
              </w:rPr>
            </w:pPr>
          </w:p>
        </w:tc>
      </w:tr>
      <w:tr w:rsidR="00E06647" w:rsidRPr="00E06647" w14:paraId="4F727F62" w14:textId="77777777" w:rsidTr="00DD6801">
        <w:trPr>
          <w:trHeight w:val="330"/>
        </w:trPr>
        <w:tc>
          <w:tcPr>
            <w:tcW w:w="814" w:type="dxa"/>
            <w:shd w:val="clear" w:color="auto" w:fill="auto"/>
          </w:tcPr>
          <w:p w14:paraId="4EC274F7"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150E18CD" w14:textId="4544AC4C"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La pct. 8, în dispoziție, cuvântul „Articolul” se va substitui cu cuvântul „Articolele”.</w:t>
            </w:r>
          </w:p>
        </w:tc>
        <w:tc>
          <w:tcPr>
            <w:tcW w:w="2186" w:type="dxa"/>
            <w:shd w:val="clear" w:color="auto" w:fill="auto"/>
            <w:vAlign w:val="center"/>
          </w:tcPr>
          <w:p w14:paraId="58DA279E" w14:textId="418B5D3E"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442ECC9D" w14:textId="77777777" w:rsidR="0068338C" w:rsidRPr="00E06647" w:rsidRDefault="0068338C" w:rsidP="009C089B">
            <w:pPr>
              <w:spacing w:after="0"/>
              <w:rPr>
                <w:rFonts w:eastAsia="Times New Roman" w:cs="Times New Roman"/>
                <w:sz w:val="24"/>
                <w:szCs w:val="24"/>
              </w:rPr>
            </w:pPr>
          </w:p>
        </w:tc>
      </w:tr>
      <w:tr w:rsidR="00E06647" w:rsidRPr="00E06647" w14:paraId="5ABB3A02" w14:textId="77777777" w:rsidTr="00DD6801">
        <w:trPr>
          <w:trHeight w:val="330"/>
        </w:trPr>
        <w:tc>
          <w:tcPr>
            <w:tcW w:w="814" w:type="dxa"/>
            <w:shd w:val="clear" w:color="auto" w:fill="auto"/>
          </w:tcPr>
          <w:p w14:paraId="712F1B24"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37311EDA" w14:textId="6472BE6C"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La pct. 9, se va revedea prevederea ce vizează propunerea de substituire în alin. (3) din art. 18 a cuvântului „contravenții” cu cuvântul „încălcări”, or, în acest caz, va rezulta că „se consideră încălcări … următoarele încălcări”.</w:t>
            </w:r>
          </w:p>
        </w:tc>
        <w:tc>
          <w:tcPr>
            <w:tcW w:w="2186" w:type="dxa"/>
            <w:shd w:val="clear" w:color="auto" w:fill="auto"/>
            <w:vAlign w:val="center"/>
          </w:tcPr>
          <w:p w14:paraId="727964E3" w14:textId="1A889AFE"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3620548C" w14:textId="4FE21597" w:rsidR="0068338C" w:rsidRPr="00E06647" w:rsidRDefault="0068338C" w:rsidP="009C089B">
            <w:pPr>
              <w:spacing w:after="0"/>
              <w:rPr>
                <w:rFonts w:eastAsia="Times New Roman" w:cs="Times New Roman"/>
                <w:sz w:val="24"/>
                <w:szCs w:val="24"/>
              </w:rPr>
            </w:pPr>
            <w:r w:rsidRPr="00E06647">
              <w:rPr>
                <w:rFonts w:eastAsia="Times New Roman" w:cs="Times New Roman"/>
                <w:sz w:val="24"/>
                <w:szCs w:val="24"/>
              </w:rPr>
              <w:t>Propunerea de modificare a fost exclusă.</w:t>
            </w:r>
          </w:p>
        </w:tc>
      </w:tr>
      <w:tr w:rsidR="00E06647" w:rsidRPr="00E06647" w14:paraId="7CDA3299" w14:textId="77777777" w:rsidTr="00DD6801">
        <w:trPr>
          <w:trHeight w:val="330"/>
        </w:trPr>
        <w:tc>
          <w:tcPr>
            <w:tcW w:w="814" w:type="dxa"/>
            <w:shd w:val="clear" w:color="auto" w:fill="auto"/>
          </w:tcPr>
          <w:p w14:paraId="08AD7807" w14:textId="77777777" w:rsidR="0068338C" w:rsidRPr="00E06647" w:rsidRDefault="0068338C" w:rsidP="009C089B">
            <w:pPr>
              <w:spacing w:after="0"/>
              <w:jc w:val="center"/>
              <w:rPr>
                <w:rFonts w:eastAsia="Times New Roman" w:cs="Times New Roman"/>
                <w:b/>
                <w:bCs/>
                <w:sz w:val="24"/>
                <w:szCs w:val="24"/>
              </w:rPr>
            </w:pPr>
          </w:p>
        </w:tc>
        <w:tc>
          <w:tcPr>
            <w:tcW w:w="6142" w:type="dxa"/>
            <w:shd w:val="clear" w:color="auto" w:fill="auto"/>
            <w:noWrap/>
            <w:vAlign w:val="center"/>
          </w:tcPr>
          <w:p w14:paraId="01E2618A" w14:textId="0698A780" w:rsidR="0068338C" w:rsidRPr="00E06647" w:rsidRDefault="0068338C" w:rsidP="00DD6801">
            <w:pPr>
              <w:spacing w:after="0"/>
              <w:ind w:firstLine="213"/>
              <w:jc w:val="both"/>
              <w:rPr>
                <w:rFonts w:eastAsia="Times New Roman" w:cs="Times New Roman"/>
                <w:sz w:val="24"/>
                <w:szCs w:val="24"/>
                <w:lang w:val="ro-MD"/>
              </w:rPr>
            </w:pPr>
            <w:r w:rsidRPr="00E06647">
              <w:rPr>
                <w:rFonts w:eastAsia="Times New Roman" w:cs="Times New Roman"/>
                <w:sz w:val="24"/>
                <w:szCs w:val="24"/>
                <w:lang w:val="ro-MD"/>
              </w:rPr>
              <w:t>Prevederile pct. 25 și 26 urmează a fi expuse într-un singur punct, deoarece se referă la modificarea art. 34.</w:t>
            </w:r>
          </w:p>
        </w:tc>
        <w:tc>
          <w:tcPr>
            <w:tcW w:w="2186" w:type="dxa"/>
            <w:shd w:val="clear" w:color="auto" w:fill="auto"/>
            <w:vAlign w:val="center"/>
          </w:tcPr>
          <w:p w14:paraId="64C49910" w14:textId="0791F432" w:rsidR="0068338C" w:rsidRPr="00E06647" w:rsidRDefault="0068338C" w:rsidP="00DD6801">
            <w:pPr>
              <w:spacing w:after="0"/>
              <w:jc w:val="center"/>
              <w:rPr>
                <w:rFonts w:eastAsia="Times New Roman" w:cs="Times New Roman"/>
                <w:b/>
                <w:sz w:val="24"/>
                <w:szCs w:val="24"/>
              </w:rPr>
            </w:pPr>
            <w:r w:rsidRPr="00E06647">
              <w:rPr>
                <w:rFonts w:eastAsia="Times New Roman" w:cs="Times New Roman"/>
                <w:b/>
                <w:sz w:val="24"/>
                <w:szCs w:val="24"/>
              </w:rPr>
              <w:t>Se acceptă</w:t>
            </w:r>
          </w:p>
        </w:tc>
        <w:tc>
          <w:tcPr>
            <w:tcW w:w="5889" w:type="dxa"/>
            <w:shd w:val="clear" w:color="auto" w:fill="auto"/>
          </w:tcPr>
          <w:p w14:paraId="6530E1EA" w14:textId="77777777" w:rsidR="0068338C" w:rsidRPr="00E06647" w:rsidRDefault="0068338C" w:rsidP="009C089B">
            <w:pPr>
              <w:spacing w:after="0"/>
              <w:rPr>
                <w:rFonts w:eastAsia="Times New Roman" w:cs="Times New Roman"/>
                <w:sz w:val="24"/>
                <w:szCs w:val="24"/>
              </w:rPr>
            </w:pPr>
          </w:p>
        </w:tc>
      </w:tr>
      <w:tr w:rsidR="0068338C" w:rsidRPr="00EA4362" w14:paraId="5A52EEE7" w14:textId="77777777" w:rsidTr="00DD6801">
        <w:trPr>
          <w:trHeight w:val="330"/>
        </w:trPr>
        <w:tc>
          <w:tcPr>
            <w:tcW w:w="814" w:type="dxa"/>
            <w:shd w:val="clear" w:color="auto" w:fill="auto"/>
          </w:tcPr>
          <w:p w14:paraId="00627284"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5BCFD205" w14:textId="1F0D3504"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De asemenea, vor fi expuse succesiv, într-un punct, art. 36 și 37 (observația este valabilă și pentru pct. 28 și 29, pct. 52).</w:t>
            </w:r>
          </w:p>
        </w:tc>
        <w:tc>
          <w:tcPr>
            <w:tcW w:w="2186" w:type="dxa"/>
            <w:shd w:val="clear" w:color="auto" w:fill="auto"/>
            <w:vAlign w:val="center"/>
          </w:tcPr>
          <w:p w14:paraId="4EB90021" w14:textId="6DCD2904" w:rsidR="0068338C" w:rsidRPr="00EA4362" w:rsidRDefault="001A389E"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2A46D2F2" w14:textId="77777777" w:rsidR="0068338C" w:rsidRPr="00EA4362" w:rsidRDefault="0068338C" w:rsidP="009C089B">
            <w:pPr>
              <w:spacing w:after="0"/>
              <w:rPr>
                <w:rFonts w:eastAsia="Times New Roman" w:cs="Times New Roman"/>
                <w:color w:val="000000"/>
                <w:sz w:val="24"/>
                <w:szCs w:val="24"/>
              </w:rPr>
            </w:pPr>
          </w:p>
        </w:tc>
      </w:tr>
      <w:tr w:rsidR="0068338C" w:rsidRPr="00EA4362" w14:paraId="2F7B9712" w14:textId="77777777" w:rsidTr="00DD6801">
        <w:trPr>
          <w:trHeight w:val="330"/>
        </w:trPr>
        <w:tc>
          <w:tcPr>
            <w:tcW w:w="814" w:type="dxa"/>
            <w:shd w:val="clear" w:color="auto" w:fill="auto"/>
          </w:tcPr>
          <w:p w14:paraId="0C143179"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075CDCBC" w14:textId="77777777"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La pct. 30:</w:t>
            </w:r>
          </w:p>
          <w:p w14:paraId="108CC7BB" w14:textId="778042C1"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semnalăm că, cuvântul „poate” nu se regăsește în cuprinsul alin. (8) din art. 38, prin urmare, se va revedea în acest sens;</w:t>
            </w:r>
          </w:p>
          <w:p w14:paraId="03D70397" w14:textId="77777777"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modificările propuse la alin. (12) se vor expune structurat, din alineate, fără a se menționa repetat alin. (12) (observație valabilă și pentru pct. 31, 35);</w:t>
            </w:r>
          </w:p>
          <w:p w14:paraId="7DBAAF3E" w14:textId="6C1084CC"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în redacția propusă a alin. (16) cuvintele „se eliberează pe termenul de valabilitate” se vor substitui cu cuvintele „se eliberează pentru termenul de valabilitate”.</w:t>
            </w:r>
          </w:p>
        </w:tc>
        <w:tc>
          <w:tcPr>
            <w:tcW w:w="2186" w:type="dxa"/>
            <w:shd w:val="clear" w:color="auto" w:fill="auto"/>
            <w:vAlign w:val="center"/>
          </w:tcPr>
          <w:p w14:paraId="7DE1D7E1" w14:textId="34AE1AC0" w:rsidR="0068338C" w:rsidRPr="00EA4362" w:rsidRDefault="00747B64"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5C23C467" w14:textId="77777777" w:rsidR="0068338C" w:rsidRPr="00EA4362" w:rsidRDefault="0068338C" w:rsidP="009C089B">
            <w:pPr>
              <w:spacing w:after="0"/>
              <w:rPr>
                <w:rFonts w:eastAsia="Times New Roman" w:cs="Times New Roman"/>
                <w:color w:val="000000"/>
                <w:sz w:val="24"/>
                <w:szCs w:val="24"/>
              </w:rPr>
            </w:pPr>
          </w:p>
        </w:tc>
      </w:tr>
      <w:tr w:rsidR="0068338C" w:rsidRPr="00EA4362" w14:paraId="5337BEEE" w14:textId="77777777" w:rsidTr="00DD6801">
        <w:trPr>
          <w:trHeight w:val="330"/>
        </w:trPr>
        <w:tc>
          <w:tcPr>
            <w:tcW w:w="814" w:type="dxa"/>
            <w:shd w:val="clear" w:color="auto" w:fill="auto"/>
          </w:tcPr>
          <w:p w14:paraId="3D4DB633"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6953A4FB" w14:textId="5EAE2DE1"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La pct. 35, referitor la propunerea de modificare în art. 43 prin substituirea cuvintelor „instruire” și „programe de instruire” cu cuvintele „formare”, respectiv, „programe de formare”, menționăm că acest fapt urmează a fi revăzut pentru tot textul Codului, întrucât noțiunea de „instruire” se regăsește și în alte articole.</w:t>
            </w:r>
          </w:p>
        </w:tc>
        <w:tc>
          <w:tcPr>
            <w:tcW w:w="2186" w:type="dxa"/>
            <w:shd w:val="clear" w:color="auto" w:fill="auto"/>
            <w:vAlign w:val="center"/>
          </w:tcPr>
          <w:p w14:paraId="48ED24F3" w14:textId="3E402F73" w:rsidR="0068338C" w:rsidRPr="00EA4362" w:rsidRDefault="0011641A"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4CAF4A1B" w14:textId="77777777" w:rsidR="0068338C" w:rsidRPr="00EA4362" w:rsidRDefault="0068338C" w:rsidP="009C089B">
            <w:pPr>
              <w:spacing w:after="0"/>
              <w:rPr>
                <w:rFonts w:eastAsia="Times New Roman" w:cs="Times New Roman"/>
                <w:color w:val="000000"/>
                <w:sz w:val="24"/>
                <w:szCs w:val="24"/>
              </w:rPr>
            </w:pPr>
          </w:p>
        </w:tc>
      </w:tr>
      <w:tr w:rsidR="0068338C" w:rsidRPr="00EA4362" w14:paraId="2B118EEF" w14:textId="77777777" w:rsidTr="00DD6801">
        <w:trPr>
          <w:trHeight w:val="330"/>
        </w:trPr>
        <w:tc>
          <w:tcPr>
            <w:tcW w:w="814" w:type="dxa"/>
            <w:shd w:val="clear" w:color="auto" w:fill="auto"/>
          </w:tcPr>
          <w:p w14:paraId="0A038955"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44B82638" w14:textId="0C70DE51"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 xml:space="preserve">La pct. 36, în cuprinsul alin. (2) din art. 44, cuvintele „va fi asigurată” se vor substitui cu cuvintele „se asigură”. Semnalăm că, verbele utilizate în text se vor expune la timpul prezent, forma afirmativă, pentru a se accentua caracterul imperativ al dispoziției respective.  </w:t>
            </w:r>
          </w:p>
        </w:tc>
        <w:tc>
          <w:tcPr>
            <w:tcW w:w="2186" w:type="dxa"/>
            <w:shd w:val="clear" w:color="auto" w:fill="auto"/>
            <w:vAlign w:val="center"/>
          </w:tcPr>
          <w:p w14:paraId="679F0FDA" w14:textId="7CCB013A" w:rsidR="0068338C" w:rsidRPr="00EA4362" w:rsidRDefault="00BE2005"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5C301268" w14:textId="77777777" w:rsidR="0068338C" w:rsidRPr="00EA4362" w:rsidRDefault="0068338C" w:rsidP="009C089B">
            <w:pPr>
              <w:spacing w:after="0"/>
              <w:rPr>
                <w:rFonts w:eastAsia="Times New Roman" w:cs="Times New Roman"/>
                <w:color w:val="000000"/>
                <w:sz w:val="24"/>
                <w:szCs w:val="24"/>
              </w:rPr>
            </w:pPr>
          </w:p>
        </w:tc>
      </w:tr>
      <w:tr w:rsidR="0068338C" w:rsidRPr="00EA4362" w14:paraId="40CB496A" w14:textId="77777777" w:rsidTr="00DD6801">
        <w:trPr>
          <w:trHeight w:val="330"/>
        </w:trPr>
        <w:tc>
          <w:tcPr>
            <w:tcW w:w="814" w:type="dxa"/>
            <w:shd w:val="clear" w:color="auto" w:fill="auto"/>
          </w:tcPr>
          <w:p w14:paraId="7C17AEBD"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2B7DAF7A" w14:textId="77777777"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La pct. 39:</w:t>
            </w:r>
          </w:p>
          <w:p w14:paraId="0FC1AC79" w14:textId="77777777" w:rsidR="0068338C" w:rsidRPr="000A60C3" w:rsidRDefault="0068338C" w:rsidP="00DD6801">
            <w:pPr>
              <w:spacing w:after="0"/>
              <w:ind w:firstLine="213"/>
              <w:jc w:val="both"/>
              <w:rPr>
                <w:rFonts w:eastAsia="Times New Roman" w:cs="Times New Roman"/>
                <w:b/>
                <w:bCs/>
                <w:color w:val="000000"/>
                <w:sz w:val="24"/>
                <w:szCs w:val="24"/>
                <w:lang w:val="ro-MD"/>
              </w:rPr>
            </w:pPr>
            <w:r w:rsidRPr="000A60C3">
              <w:rPr>
                <w:rFonts w:eastAsia="Times New Roman" w:cs="Times New Roman"/>
                <w:color w:val="000000"/>
                <w:sz w:val="24"/>
                <w:szCs w:val="24"/>
                <w:lang w:val="ro-MD"/>
              </w:rPr>
              <w:t xml:space="preserve">se va reține că, în virtutea caracterului obligatoriu al actelor normative, la sintagma „reglementările tehnice în vigoare”, cuvintele „în vigoare” sunt inutile și urmează a fi excluse </w:t>
            </w:r>
            <w:r w:rsidRPr="000A60C3">
              <w:rPr>
                <w:rFonts w:eastAsia="Times New Roman" w:cs="Times New Roman"/>
                <w:b/>
                <w:bCs/>
                <w:color w:val="000000"/>
                <w:sz w:val="24"/>
                <w:szCs w:val="24"/>
                <w:lang w:val="ro-MD"/>
              </w:rPr>
              <w:t>(</w:t>
            </w:r>
            <w:r w:rsidRPr="000A60C3">
              <w:rPr>
                <w:rFonts w:eastAsia="Times New Roman" w:cs="Times New Roman"/>
                <w:color w:val="000000"/>
                <w:sz w:val="24"/>
                <w:szCs w:val="24"/>
                <w:lang w:val="ro-MD"/>
              </w:rPr>
              <w:t>observație valabilă și pentru pct. 50, 61);</w:t>
            </w:r>
          </w:p>
          <w:p w14:paraId="339790F5" w14:textId="6903599A"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în dispoziția de completare cu lit. u), cuvântul „articolul” se va exclude (observație valabilă și pentru pct. 48, 52, 57, 66, 68).</w:t>
            </w:r>
          </w:p>
        </w:tc>
        <w:tc>
          <w:tcPr>
            <w:tcW w:w="2186" w:type="dxa"/>
            <w:shd w:val="clear" w:color="auto" w:fill="auto"/>
            <w:vAlign w:val="center"/>
          </w:tcPr>
          <w:p w14:paraId="58A0CA10" w14:textId="537F76B7" w:rsidR="0068338C" w:rsidRPr="00EA4362" w:rsidRDefault="00141DC5"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2B74B775" w14:textId="77777777" w:rsidR="0068338C" w:rsidRPr="00EA4362" w:rsidRDefault="0068338C" w:rsidP="009C089B">
            <w:pPr>
              <w:spacing w:after="0"/>
              <w:rPr>
                <w:rFonts w:eastAsia="Times New Roman" w:cs="Times New Roman"/>
                <w:color w:val="000000"/>
                <w:sz w:val="24"/>
                <w:szCs w:val="24"/>
              </w:rPr>
            </w:pPr>
          </w:p>
        </w:tc>
      </w:tr>
      <w:tr w:rsidR="0068338C" w:rsidRPr="00EA4362" w14:paraId="11254A28" w14:textId="77777777" w:rsidTr="00DD6801">
        <w:trPr>
          <w:trHeight w:val="330"/>
        </w:trPr>
        <w:tc>
          <w:tcPr>
            <w:tcW w:w="814" w:type="dxa"/>
            <w:shd w:val="clear" w:color="auto" w:fill="auto"/>
          </w:tcPr>
          <w:p w14:paraId="3F9FDB92"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72B73439" w14:textId="0A3A7B2E" w:rsidR="0068338C" w:rsidRPr="000A60C3" w:rsidRDefault="0068338C" w:rsidP="00DD6801">
            <w:pPr>
              <w:spacing w:after="0"/>
              <w:ind w:firstLine="213"/>
              <w:jc w:val="both"/>
              <w:rPr>
                <w:rFonts w:eastAsia="Times New Roman" w:cs="Times New Roman"/>
                <w:bCs/>
                <w:color w:val="000000"/>
                <w:sz w:val="24"/>
                <w:szCs w:val="24"/>
                <w:lang w:val="ro-MD"/>
              </w:rPr>
            </w:pPr>
            <w:r w:rsidRPr="000A60C3">
              <w:rPr>
                <w:rFonts w:eastAsia="Times New Roman" w:cs="Times New Roman"/>
                <w:bCs/>
                <w:color w:val="000000"/>
                <w:sz w:val="24"/>
                <w:szCs w:val="24"/>
                <w:lang w:val="ro-MD"/>
              </w:rPr>
              <w:t>La pct. 41, lit. a) și c) din art. 58, se vor menționa separat, deoarece acestea nu sînt expuse succesiv în actul de bază (observația este valabilă inclusiv pentru pct. 47).</w:t>
            </w:r>
          </w:p>
        </w:tc>
        <w:tc>
          <w:tcPr>
            <w:tcW w:w="2186" w:type="dxa"/>
            <w:shd w:val="clear" w:color="auto" w:fill="auto"/>
            <w:vAlign w:val="center"/>
          </w:tcPr>
          <w:p w14:paraId="795B53C8" w14:textId="59B68BCB" w:rsidR="0068338C" w:rsidRPr="00EA4362" w:rsidRDefault="00C12853"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3FAA2135" w14:textId="77777777" w:rsidR="0068338C" w:rsidRPr="00EA4362" w:rsidRDefault="0068338C" w:rsidP="009C089B">
            <w:pPr>
              <w:spacing w:after="0"/>
              <w:rPr>
                <w:rFonts w:eastAsia="Times New Roman" w:cs="Times New Roman"/>
                <w:color w:val="000000"/>
                <w:sz w:val="24"/>
                <w:szCs w:val="24"/>
              </w:rPr>
            </w:pPr>
          </w:p>
        </w:tc>
      </w:tr>
      <w:tr w:rsidR="0068338C" w:rsidRPr="00EA4362" w14:paraId="44D988CA" w14:textId="77777777" w:rsidTr="00DD6801">
        <w:trPr>
          <w:trHeight w:val="330"/>
        </w:trPr>
        <w:tc>
          <w:tcPr>
            <w:tcW w:w="814" w:type="dxa"/>
            <w:shd w:val="clear" w:color="auto" w:fill="auto"/>
          </w:tcPr>
          <w:p w14:paraId="2BA08FA6" w14:textId="77777777" w:rsidR="0068338C" w:rsidRPr="00EA4362" w:rsidRDefault="0068338C" w:rsidP="009C089B">
            <w:pPr>
              <w:spacing w:after="0"/>
              <w:jc w:val="center"/>
              <w:rPr>
                <w:rFonts w:eastAsia="Times New Roman" w:cs="Times New Roman"/>
                <w:b/>
                <w:bCs/>
                <w:color w:val="000000"/>
                <w:sz w:val="24"/>
                <w:szCs w:val="24"/>
              </w:rPr>
            </w:pPr>
          </w:p>
        </w:tc>
        <w:tc>
          <w:tcPr>
            <w:tcW w:w="6142" w:type="dxa"/>
            <w:shd w:val="clear" w:color="auto" w:fill="auto"/>
            <w:noWrap/>
            <w:vAlign w:val="center"/>
          </w:tcPr>
          <w:p w14:paraId="49B391F2" w14:textId="7E25B0B2" w:rsidR="0068338C" w:rsidRPr="000A60C3" w:rsidRDefault="0068338C" w:rsidP="00DD680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La pct. 44, cuprinsul alin. (2) din art. 64 urmează a fi divizat în litere, care sînt însemnate succesiv cu litere latine mici, urmate de o paranteză, fără utilizarea cratimelor (a se vedea inclusiv pct. 55).</w:t>
            </w:r>
          </w:p>
        </w:tc>
        <w:tc>
          <w:tcPr>
            <w:tcW w:w="2186" w:type="dxa"/>
            <w:shd w:val="clear" w:color="auto" w:fill="auto"/>
            <w:vAlign w:val="center"/>
          </w:tcPr>
          <w:p w14:paraId="08F2C510" w14:textId="366CD2B4" w:rsidR="0068338C" w:rsidRPr="00EA4362" w:rsidRDefault="002B1302" w:rsidP="00DD680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647EA99D" w14:textId="77777777" w:rsidR="0068338C" w:rsidRPr="00EA4362" w:rsidRDefault="0068338C" w:rsidP="009C089B">
            <w:pPr>
              <w:spacing w:after="0"/>
              <w:rPr>
                <w:rFonts w:eastAsia="Times New Roman" w:cs="Times New Roman"/>
                <w:color w:val="000000"/>
                <w:sz w:val="24"/>
                <w:szCs w:val="24"/>
              </w:rPr>
            </w:pPr>
          </w:p>
        </w:tc>
      </w:tr>
      <w:tr w:rsidR="00633181" w:rsidRPr="00EA4362" w14:paraId="721608F3" w14:textId="77777777" w:rsidTr="00DD6801">
        <w:trPr>
          <w:trHeight w:val="330"/>
        </w:trPr>
        <w:tc>
          <w:tcPr>
            <w:tcW w:w="814" w:type="dxa"/>
            <w:shd w:val="clear" w:color="auto" w:fill="auto"/>
          </w:tcPr>
          <w:p w14:paraId="03561549"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87B3A49" w14:textId="34063C77" w:rsidR="00633181" w:rsidRPr="000A60C3" w:rsidRDefault="00633181" w:rsidP="0063318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La pct. 48, cuprinsul alin. (3) din art. 80 se va expune din alineat.</w:t>
            </w:r>
          </w:p>
        </w:tc>
        <w:tc>
          <w:tcPr>
            <w:tcW w:w="2186" w:type="dxa"/>
            <w:shd w:val="clear" w:color="auto" w:fill="auto"/>
            <w:vAlign w:val="center"/>
          </w:tcPr>
          <w:p w14:paraId="4A77AECD" w14:textId="285F74DD" w:rsidR="00633181" w:rsidRPr="00EA4362" w:rsidRDefault="00633181" w:rsidP="00633181">
            <w:pPr>
              <w:spacing w:after="0"/>
              <w:jc w:val="center"/>
              <w:rPr>
                <w:rFonts w:eastAsia="Times New Roman" w:cs="Times New Roman"/>
                <w:b/>
                <w:color w:val="000000"/>
                <w:sz w:val="24"/>
                <w:szCs w:val="24"/>
              </w:rPr>
            </w:pPr>
            <w:r w:rsidRPr="008F47A0">
              <w:rPr>
                <w:rFonts w:eastAsia="Times New Roman" w:cs="Times New Roman"/>
                <w:b/>
                <w:bCs/>
                <w:sz w:val="24"/>
                <w:szCs w:val="24"/>
              </w:rPr>
              <w:t>S-a luat act</w:t>
            </w:r>
          </w:p>
        </w:tc>
        <w:tc>
          <w:tcPr>
            <w:tcW w:w="5889" w:type="dxa"/>
            <w:shd w:val="clear" w:color="auto" w:fill="auto"/>
          </w:tcPr>
          <w:p w14:paraId="6C79D5B9" w14:textId="711310A8" w:rsidR="00633181" w:rsidRPr="00EA4362" w:rsidRDefault="00633181" w:rsidP="00633181">
            <w:pPr>
              <w:spacing w:after="0"/>
              <w:jc w:val="both"/>
              <w:rPr>
                <w:rFonts w:eastAsia="Times New Roman" w:cs="Times New Roman"/>
                <w:color w:val="000000"/>
                <w:sz w:val="24"/>
                <w:szCs w:val="24"/>
              </w:rPr>
            </w:pPr>
            <w:r w:rsidRPr="008F47A0">
              <w:rPr>
                <w:rFonts w:eastAsia="Times New Roman" w:cs="Times New Roman"/>
                <w:sz w:val="24"/>
                <w:szCs w:val="24"/>
              </w:rPr>
              <w:t>Prin Legea nr. 284/2023au fost aprobate modificări la Codul transporturilor rutiere ce vizează activitatea transportului rutier în regim de taxi și activitatea platformelor mobile. Ca urmare propunerile au fost exclude din proiect.</w:t>
            </w:r>
          </w:p>
        </w:tc>
      </w:tr>
      <w:tr w:rsidR="00633181" w:rsidRPr="00EA4362" w14:paraId="471EFA2D" w14:textId="77777777" w:rsidTr="00DD6801">
        <w:trPr>
          <w:trHeight w:val="330"/>
        </w:trPr>
        <w:tc>
          <w:tcPr>
            <w:tcW w:w="814" w:type="dxa"/>
            <w:shd w:val="clear" w:color="auto" w:fill="auto"/>
          </w:tcPr>
          <w:p w14:paraId="20B3699C"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DE737CD" w14:textId="651BD8F0" w:rsidR="00633181" w:rsidRPr="000A60C3" w:rsidRDefault="00633181" w:rsidP="0063318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 xml:space="preserve">La pct. 50, atenționăm că art. 81 urmează a fi </w:t>
            </w:r>
            <w:r w:rsidRPr="000A60C3">
              <w:rPr>
                <w:rFonts w:eastAsia="Times New Roman" w:cs="Times New Roman"/>
                <w:color w:val="000000"/>
                <w:sz w:val="24"/>
                <w:szCs w:val="24"/>
                <w:u w:val="single"/>
                <w:lang w:val="ro-MD"/>
              </w:rPr>
              <w:t>completat cu alin. (4)–(8),</w:t>
            </w:r>
            <w:r w:rsidRPr="000A60C3">
              <w:rPr>
                <w:rFonts w:eastAsia="Times New Roman" w:cs="Times New Roman"/>
                <w:color w:val="000000"/>
                <w:sz w:val="24"/>
                <w:szCs w:val="24"/>
                <w:lang w:val="ro-MD"/>
              </w:rPr>
              <w:t xml:space="preserve"> deoarece </w:t>
            </w:r>
            <w:r w:rsidRPr="000A60C3">
              <w:rPr>
                <w:rFonts w:eastAsia="Times New Roman" w:cs="Times New Roman"/>
                <w:color w:val="000000"/>
                <w:sz w:val="24"/>
                <w:szCs w:val="24"/>
                <w:u w:val="single"/>
                <w:lang w:val="ro-MD"/>
              </w:rPr>
              <w:t>alin. (3) a fost abrogat</w:t>
            </w:r>
            <w:r w:rsidRPr="000A60C3">
              <w:rPr>
                <w:rFonts w:eastAsia="Times New Roman" w:cs="Times New Roman"/>
                <w:color w:val="000000"/>
                <w:sz w:val="24"/>
                <w:szCs w:val="24"/>
                <w:lang w:val="ro-MD"/>
              </w:rPr>
              <w:t xml:space="preserve"> prin </w:t>
            </w:r>
            <w:r w:rsidRPr="000A60C3">
              <w:rPr>
                <w:rFonts w:eastAsia="Times New Roman" w:cs="Times New Roman"/>
                <w:i/>
                <w:iCs/>
                <w:color w:val="000000"/>
                <w:sz w:val="24"/>
                <w:szCs w:val="24"/>
                <w:lang w:val="ro-MD"/>
              </w:rPr>
              <w:t>Legea nr. 272/2018 pentru modificarea unor acte legislative</w:t>
            </w:r>
            <w:r w:rsidRPr="000A60C3">
              <w:rPr>
                <w:rFonts w:eastAsia="Times New Roman" w:cs="Times New Roman"/>
                <w:color w:val="000000"/>
                <w:sz w:val="24"/>
                <w:szCs w:val="24"/>
                <w:lang w:val="ro-MD"/>
              </w:rPr>
              <w:t xml:space="preserve">. În context, relevăm că potrivit art. 62 alin. (3) din </w:t>
            </w:r>
            <w:r w:rsidRPr="000A60C3">
              <w:rPr>
                <w:rFonts w:eastAsia="Times New Roman" w:cs="Times New Roman"/>
                <w:i/>
                <w:color w:val="000000"/>
                <w:sz w:val="24"/>
                <w:szCs w:val="24"/>
                <w:lang w:val="ro-MD"/>
              </w:rPr>
              <w:t xml:space="preserve">Legea nr. 100/2017, </w:t>
            </w:r>
            <w:r w:rsidRPr="000A60C3">
              <w:rPr>
                <w:rFonts w:eastAsia="Times New Roman" w:cs="Times New Roman"/>
                <w:color w:val="000000"/>
                <w:sz w:val="24"/>
                <w:szCs w:val="24"/>
                <w:lang w:val="ro-MD"/>
              </w:rPr>
              <w:t>în cazul în care se abrogă integral textul unei părţi, cărţi, unui titlu, capitol, unei secţiuni, subsecțiuni, unui paragraf, punct, articol, alineat, subpunct, unei litere sau al diviziunii acesteia, numărul sau litera cu care este însemnat elementul respectiv nu se atribuie altor elemente structurale din șirul dat.</w:t>
            </w:r>
          </w:p>
        </w:tc>
        <w:tc>
          <w:tcPr>
            <w:tcW w:w="2186" w:type="dxa"/>
            <w:shd w:val="clear" w:color="auto" w:fill="auto"/>
            <w:vAlign w:val="center"/>
          </w:tcPr>
          <w:p w14:paraId="4A547ACE" w14:textId="0690A75D"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25F807AE" w14:textId="06F21627" w:rsidR="00633181" w:rsidRPr="00EA4362" w:rsidRDefault="00633181" w:rsidP="00633181">
            <w:pPr>
              <w:spacing w:after="0"/>
              <w:rPr>
                <w:rFonts w:eastAsia="Times New Roman" w:cs="Times New Roman"/>
                <w:color w:val="000000"/>
                <w:sz w:val="24"/>
                <w:szCs w:val="24"/>
              </w:rPr>
            </w:pPr>
            <w:r>
              <w:rPr>
                <w:rFonts w:eastAsia="Times New Roman" w:cs="Times New Roman"/>
                <w:color w:val="000000"/>
                <w:sz w:val="24"/>
                <w:szCs w:val="24"/>
              </w:rPr>
              <w:t>Prevederile au fost excluse din proiect.</w:t>
            </w:r>
          </w:p>
        </w:tc>
      </w:tr>
      <w:tr w:rsidR="00633181" w:rsidRPr="00EA4362" w14:paraId="21567D88" w14:textId="77777777" w:rsidTr="00DD6801">
        <w:trPr>
          <w:trHeight w:val="330"/>
        </w:trPr>
        <w:tc>
          <w:tcPr>
            <w:tcW w:w="814" w:type="dxa"/>
            <w:shd w:val="clear" w:color="auto" w:fill="auto"/>
          </w:tcPr>
          <w:p w14:paraId="3A53D21D"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3CB08418" w14:textId="592207ED" w:rsidR="00633181" w:rsidRPr="000A60C3" w:rsidRDefault="00633181" w:rsidP="0063318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La pct. 57, considerăm rațional de a modifica alin. (4) din art. 90 prin excluderea cuvintelor „de sărbători și sfîrșit de săptămînă”, în locul substituirii unor cuvinte cu altele.</w:t>
            </w:r>
          </w:p>
        </w:tc>
        <w:tc>
          <w:tcPr>
            <w:tcW w:w="2186" w:type="dxa"/>
            <w:shd w:val="clear" w:color="auto" w:fill="auto"/>
            <w:vAlign w:val="center"/>
          </w:tcPr>
          <w:p w14:paraId="5AC8533A" w14:textId="6D235DEF"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522DAEFD" w14:textId="77777777" w:rsidR="00633181" w:rsidRPr="00EA4362" w:rsidRDefault="00633181" w:rsidP="00633181">
            <w:pPr>
              <w:spacing w:after="0"/>
              <w:rPr>
                <w:rFonts w:eastAsia="Times New Roman" w:cs="Times New Roman"/>
                <w:color w:val="000000"/>
                <w:sz w:val="24"/>
                <w:szCs w:val="24"/>
              </w:rPr>
            </w:pPr>
          </w:p>
        </w:tc>
      </w:tr>
      <w:tr w:rsidR="00633181" w:rsidRPr="00EA4362" w14:paraId="681DD3E9" w14:textId="77777777" w:rsidTr="00DD6801">
        <w:trPr>
          <w:trHeight w:val="330"/>
        </w:trPr>
        <w:tc>
          <w:tcPr>
            <w:tcW w:w="814" w:type="dxa"/>
            <w:shd w:val="clear" w:color="auto" w:fill="auto"/>
          </w:tcPr>
          <w:p w14:paraId="0AA86401"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79113E2C" w14:textId="7526451E" w:rsidR="00633181" w:rsidRPr="000A60C3" w:rsidRDefault="00633181" w:rsidP="00633181">
            <w:pPr>
              <w:spacing w:after="0"/>
              <w:ind w:firstLine="213"/>
              <w:jc w:val="both"/>
              <w:rPr>
                <w:rFonts w:eastAsia="Times New Roman" w:cs="Times New Roman"/>
                <w:color w:val="000000"/>
                <w:sz w:val="24"/>
                <w:szCs w:val="24"/>
                <w:lang w:val="ro-MD"/>
              </w:rPr>
            </w:pPr>
            <w:r w:rsidRPr="000A60C3">
              <w:rPr>
                <w:rFonts w:eastAsia="Times New Roman" w:cs="Times New Roman"/>
                <w:color w:val="000000"/>
                <w:sz w:val="24"/>
                <w:szCs w:val="24"/>
                <w:lang w:val="ro-MD"/>
              </w:rPr>
              <w:t xml:space="preserve">La pct. 65, în redacția propusă a alin. (4) și (5) din art. 152 cuvintele „al prezentului articol” și „al prezentului cod” se vor exclude, deoarece potrivit art. 55 alin. (4) din </w:t>
            </w:r>
            <w:r w:rsidRPr="000A60C3">
              <w:rPr>
                <w:rFonts w:eastAsia="Times New Roman" w:cs="Times New Roman"/>
                <w:i/>
                <w:color w:val="000000"/>
                <w:sz w:val="24"/>
                <w:szCs w:val="24"/>
                <w:lang w:val="ro-MD"/>
              </w:rPr>
              <w:t>Legea nr. 100/2017</w:t>
            </w:r>
            <w:r w:rsidRPr="000A60C3">
              <w:rPr>
                <w:rFonts w:eastAsia="Times New Roman" w:cs="Times New Roman"/>
                <w:color w:val="000000"/>
                <w:sz w:val="24"/>
                <w:szCs w:val="24"/>
                <w:lang w:val="ro-MD"/>
              </w:rPr>
              <w:t xml:space="preserve">, în cazul în care se face trimitere la o normă juridică care este stabilită în același act normativ, pentru evitarea reproducerii acesteia, se face trimitere la elementul structural </w:t>
            </w:r>
            <w:r w:rsidRPr="000A60C3">
              <w:rPr>
                <w:rFonts w:eastAsia="Times New Roman" w:cs="Times New Roman"/>
                <w:color w:val="000000"/>
                <w:sz w:val="24"/>
                <w:szCs w:val="24"/>
                <w:lang w:val="ro-MD"/>
              </w:rPr>
              <w:lastRenderedPageBreak/>
              <w:t>sau constitutiv respectiv, fără a se indica că elementul respectiv face parte din același act normativ (obiecție valabilă și pentru Art. II).</w:t>
            </w:r>
          </w:p>
        </w:tc>
        <w:tc>
          <w:tcPr>
            <w:tcW w:w="2186" w:type="dxa"/>
            <w:shd w:val="clear" w:color="auto" w:fill="auto"/>
            <w:vAlign w:val="center"/>
          </w:tcPr>
          <w:p w14:paraId="258B0696" w14:textId="6F303B70"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Se acceptă</w:t>
            </w:r>
          </w:p>
        </w:tc>
        <w:tc>
          <w:tcPr>
            <w:tcW w:w="5889" w:type="dxa"/>
            <w:shd w:val="clear" w:color="auto" w:fill="auto"/>
          </w:tcPr>
          <w:p w14:paraId="618871D8" w14:textId="77777777" w:rsidR="00633181" w:rsidRPr="00EA4362" w:rsidRDefault="00633181" w:rsidP="00633181">
            <w:pPr>
              <w:spacing w:after="0"/>
              <w:rPr>
                <w:rFonts w:eastAsia="Times New Roman" w:cs="Times New Roman"/>
                <w:color w:val="000000"/>
                <w:sz w:val="24"/>
                <w:szCs w:val="24"/>
              </w:rPr>
            </w:pPr>
          </w:p>
        </w:tc>
      </w:tr>
      <w:tr w:rsidR="00633181" w:rsidRPr="00EA4362" w14:paraId="62503DEB" w14:textId="77777777" w:rsidTr="00DD6801">
        <w:trPr>
          <w:trHeight w:val="330"/>
        </w:trPr>
        <w:tc>
          <w:tcPr>
            <w:tcW w:w="814" w:type="dxa"/>
            <w:shd w:val="clear" w:color="auto" w:fill="auto"/>
          </w:tcPr>
          <w:p w14:paraId="4644DE5A"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5B12F63D" w14:textId="72D961B1" w:rsidR="00633181" w:rsidRPr="000A60C3" w:rsidRDefault="00633181" w:rsidP="00633181">
            <w:pPr>
              <w:spacing w:after="0"/>
              <w:ind w:firstLine="213"/>
              <w:jc w:val="both"/>
              <w:rPr>
                <w:rFonts w:eastAsia="Times New Roman" w:cs="Times New Roman"/>
                <w:i/>
                <w:iCs/>
                <w:color w:val="000000"/>
                <w:sz w:val="24"/>
                <w:szCs w:val="24"/>
                <w:u w:val="single"/>
                <w:lang w:val="ro-MD"/>
              </w:rPr>
            </w:pPr>
            <w:r w:rsidRPr="000A60C3">
              <w:rPr>
                <w:rFonts w:eastAsia="Times New Roman" w:cs="Times New Roman"/>
                <w:b/>
                <w:bCs/>
                <w:i/>
                <w:iCs/>
                <w:color w:val="000000"/>
                <w:sz w:val="24"/>
                <w:szCs w:val="24"/>
                <w:lang w:val="ro-MD"/>
              </w:rPr>
              <w:t xml:space="preserve">La Art. II </w:t>
            </w:r>
            <w:r w:rsidRPr="000A60C3">
              <w:rPr>
                <w:rFonts w:eastAsia="Times New Roman" w:cs="Times New Roman"/>
                <w:i/>
                <w:iCs/>
                <w:color w:val="000000"/>
                <w:sz w:val="24"/>
                <w:szCs w:val="24"/>
                <w:u w:val="single"/>
                <w:lang w:val="ro-MD"/>
              </w:rPr>
              <w:t>(Codul contravențional):</w:t>
            </w:r>
          </w:p>
        </w:tc>
        <w:tc>
          <w:tcPr>
            <w:tcW w:w="2186" w:type="dxa"/>
            <w:shd w:val="clear" w:color="auto" w:fill="auto"/>
            <w:vAlign w:val="center"/>
          </w:tcPr>
          <w:p w14:paraId="017D704F" w14:textId="77777777" w:rsidR="00633181" w:rsidRPr="00EA4362" w:rsidRDefault="00633181" w:rsidP="00633181">
            <w:pPr>
              <w:spacing w:after="0"/>
              <w:jc w:val="center"/>
              <w:rPr>
                <w:rFonts w:eastAsia="Times New Roman" w:cs="Times New Roman"/>
                <w:b/>
                <w:color w:val="000000"/>
                <w:sz w:val="24"/>
                <w:szCs w:val="24"/>
              </w:rPr>
            </w:pPr>
          </w:p>
        </w:tc>
        <w:tc>
          <w:tcPr>
            <w:tcW w:w="5889" w:type="dxa"/>
            <w:shd w:val="clear" w:color="auto" w:fill="auto"/>
          </w:tcPr>
          <w:p w14:paraId="444A3AA0" w14:textId="77777777" w:rsidR="00633181" w:rsidRPr="00EA4362" w:rsidRDefault="00633181" w:rsidP="00633181">
            <w:pPr>
              <w:spacing w:after="0"/>
              <w:rPr>
                <w:rFonts w:eastAsia="Times New Roman" w:cs="Times New Roman"/>
                <w:color w:val="000000"/>
                <w:sz w:val="24"/>
                <w:szCs w:val="24"/>
              </w:rPr>
            </w:pPr>
          </w:p>
        </w:tc>
      </w:tr>
      <w:tr w:rsidR="00633181" w:rsidRPr="00EA4362" w14:paraId="131DB08F" w14:textId="77777777" w:rsidTr="00DD6801">
        <w:trPr>
          <w:trHeight w:val="330"/>
        </w:trPr>
        <w:tc>
          <w:tcPr>
            <w:tcW w:w="814" w:type="dxa"/>
            <w:shd w:val="clear" w:color="auto" w:fill="auto"/>
          </w:tcPr>
          <w:p w14:paraId="21352928"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39FDD238" w14:textId="77777777" w:rsidR="00633181" w:rsidRPr="000A60C3" w:rsidRDefault="00633181" w:rsidP="00633181">
            <w:pPr>
              <w:spacing w:after="0"/>
              <w:ind w:firstLine="213"/>
              <w:jc w:val="both"/>
              <w:rPr>
                <w:rFonts w:eastAsia="Times New Roman" w:cs="Times New Roman"/>
                <w:bCs/>
                <w:iCs/>
                <w:color w:val="000000"/>
                <w:sz w:val="24"/>
                <w:szCs w:val="24"/>
                <w:u w:val="single"/>
                <w:lang w:val="ro-MD"/>
              </w:rPr>
            </w:pPr>
            <w:r w:rsidRPr="000A60C3">
              <w:rPr>
                <w:rFonts w:eastAsia="Times New Roman" w:cs="Times New Roman"/>
                <w:bCs/>
                <w:iCs/>
                <w:color w:val="000000"/>
                <w:sz w:val="24"/>
                <w:szCs w:val="24"/>
                <w:lang w:val="ro-MD"/>
              </w:rPr>
              <w:t xml:space="preserve">În nota informativă este menționat că, modificările propuse la Codul Contravențional au drept scop eficientizarea sistemului de sancționare, prin stimularea persoanele fizice de a nu admite cazuri de transportare ilicită a călătorilor, iar, în cazul operatorilor de transport rutier, modificările ar urma să ridice gradul de responsabilitate și să sporească siguranța în trafic. </w:t>
            </w:r>
          </w:p>
          <w:p w14:paraId="59766F61" w14:textId="77777777" w:rsidR="00633181" w:rsidRPr="000A60C3" w:rsidRDefault="00633181" w:rsidP="00633181">
            <w:pPr>
              <w:spacing w:after="0"/>
              <w:ind w:firstLine="213"/>
              <w:jc w:val="both"/>
              <w:rPr>
                <w:rFonts w:eastAsia="Times New Roman" w:cs="Times New Roman"/>
                <w:bCs/>
                <w:iCs/>
                <w:color w:val="000000"/>
                <w:sz w:val="24"/>
                <w:szCs w:val="24"/>
                <w:u w:val="single"/>
                <w:lang w:val="ro-MD"/>
              </w:rPr>
            </w:pPr>
            <w:r w:rsidRPr="000A60C3">
              <w:rPr>
                <w:rFonts w:eastAsia="Times New Roman" w:cs="Times New Roman"/>
                <w:bCs/>
                <w:iCs/>
                <w:color w:val="000000"/>
                <w:sz w:val="24"/>
                <w:szCs w:val="24"/>
                <w:lang w:val="ro-MD"/>
              </w:rPr>
              <w:t>Analizând cele expuse supra, constatăm că acest fapt nu corespunde exigențelor stabilite de Legea nr. 100/2017, iar argumentele invocate de autor nu justifică pe deplin necesitatea modificărilor propuse în Codul contravențional. Totodată, în nota informativă nu este indicat motivul și nu este justificată necesitatea micșorării limitelor de pedeapsă, excluderea în unele cazuri de răspundere contravențională a persoanelor juridice/persoanelor cu funcție de răspundere, excluderea anumitor contravenții din competența Ministerului Afacerilor Interne. În context, menționăm despre necesitatea completării notei informative cu argumente clare în acest sens. Un alt aspect ce urmează a fi elucidat, se referă la tabelul comparativ care este diferit de cele prevăzute de proiect (în special, la sancțiunile contravenționale). Astfel, recomandăm ajustarea tabelului comparativ, or, acesta trebuie să fie în concordanță cu proiectul de act normativ.</w:t>
            </w:r>
          </w:p>
          <w:p w14:paraId="0F789B6E" w14:textId="1ED40A7D" w:rsidR="00633181" w:rsidRPr="000A60C3" w:rsidRDefault="00633181" w:rsidP="00633181">
            <w:pPr>
              <w:spacing w:after="0"/>
              <w:ind w:firstLine="213"/>
              <w:jc w:val="both"/>
              <w:rPr>
                <w:rFonts w:eastAsia="Times New Roman" w:cs="Times New Roman"/>
                <w:bCs/>
                <w:iCs/>
                <w:color w:val="000000"/>
                <w:sz w:val="24"/>
                <w:szCs w:val="24"/>
                <w:u w:val="single"/>
                <w:lang w:val="ro-MD"/>
              </w:rPr>
            </w:pPr>
            <w:r w:rsidRPr="000A60C3">
              <w:rPr>
                <w:rFonts w:eastAsia="Times New Roman" w:cs="Times New Roman"/>
                <w:bCs/>
                <w:iCs/>
                <w:color w:val="000000"/>
                <w:sz w:val="24"/>
                <w:szCs w:val="24"/>
                <w:lang w:val="ro-MD"/>
              </w:rPr>
              <w:lastRenderedPageBreak/>
              <w:t>În continuare ținem să menționăm că proiectul abundă în expresii neclare și care nu corespund limbajului juridic, urmînd a fi expuse în coraport cu fiecare normă.</w:t>
            </w:r>
          </w:p>
        </w:tc>
        <w:tc>
          <w:tcPr>
            <w:tcW w:w="2186" w:type="dxa"/>
            <w:shd w:val="clear" w:color="auto" w:fill="auto"/>
            <w:vAlign w:val="center"/>
          </w:tcPr>
          <w:p w14:paraId="20EF91C5" w14:textId="3964FF9D"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21B7FEFF" w14:textId="3FE81A67"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6C93D3B" w14:textId="77777777" w:rsidTr="00DD6801">
        <w:trPr>
          <w:trHeight w:val="330"/>
        </w:trPr>
        <w:tc>
          <w:tcPr>
            <w:tcW w:w="814" w:type="dxa"/>
            <w:shd w:val="clear" w:color="auto" w:fill="auto"/>
          </w:tcPr>
          <w:p w14:paraId="7969BB48"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6842C50C" w14:textId="12B30B2F" w:rsidR="00633181" w:rsidRPr="000A60C3" w:rsidRDefault="00633181" w:rsidP="00633181">
            <w:pPr>
              <w:spacing w:after="0"/>
              <w:ind w:firstLine="213"/>
              <w:jc w:val="both"/>
              <w:rPr>
                <w:rFonts w:eastAsia="Times New Roman" w:cs="Times New Roman"/>
                <w:b/>
                <w:bCs/>
                <w:iCs/>
                <w:color w:val="000000"/>
                <w:sz w:val="24"/>
                <w:szCs w:val="24"/>
                <w:lang w:val="ro-MD"/>
              </w:rPr>
            </w:pPr>
            <w:r w:rsidRPr="000A60C3">
              <w:rPr>
                <w:rFonts w:eastAsia="Times New Roman" w:cs="Times New Roman"/>
                <w:bCs/>
                <w:iCs/>
                <w:color w:val="000000"/>
                <w:sz w:val="24"/>
                <w:szCs w:val="24"/>
                <w:lang w:val="ro-MD"/>
              </w:rPr>
              <w:t xml:space="preserve">Referitor la art. 197 ținem să menționăm că autorul proiectului propune o nouă redacției a acestuia. Astfel, alin. (1) al art. 197  prevede răspundere  contravențională pentru : ,, </w:t>
            </w:r>
            <w:r w:rsidRPr="000A60C3">
              <w:rPr>
                <w:rFonts w:eastAsia="Times New Roman" w:cs="Times New Roman"/>
                <w:bCs/>
                <w:i/>
                <w:iCs/>
                <w:color w:val="000000"/>
                <w:sz w:val="24"/>
                <w:szCs w:val="24"/>
                <w:lang w:val="ro-MD"/>
              </w:rPr>
              <w:t>Efectuarea transportului rutier de persoane și/sau mărfuri, contra cost, în lipsa, la bordul vehiculului rutier, a actelor permisive sau a documentelor de transport specifice tipului de transport rutier efectuat atunci când deținerea lor la bord este prevăzută de legislația în vigoare sau necompletarea lor  se sancționează cu amendă de la 15 la 20 de unități convenționale aplicată persoanei fizice”</w:t>
            </w:r>
            <w:r w:rsidRPr="000A60C3">
              <w:rPr>
                <w:rFonts w:eastAsia="Times New Roman" w:cs="Times New Roman"/>
                <w:bCs/>
                <w:iCs/>
                <w:color w:val="000000"/>
                <w:sz w:val="24"/>
                <w:szCs w:val="24"/>
                <w:lang w:val="ro-MD"/>
              </w:rPr>
              <w:t xml:space="preserve">. Făcând trimitere la art. 58 lit. d) din proiect, pentru a efectua transport rutier contra cost de mărfuri în trafic naţional, operatorul de transport rutier și/sau conducătorul auto trebuie să deţină, în mod obligatoriu, la bordul vehiculului rutier foaia de parcurs. Respectiv, art. 58, 59, 61, 62 din </w:t>
            </w:r>
            <w:r w:rsidRPr="000A60C3">
              <w:rPr>
                <w:rFonts w:eastAsia="Times New Roman" w:cs="Times New Roman"/>
                <w:bCs/>
                <w:i/>
                <w:iCs/>
                <w:color w:val="000000"/>
                <w:sz w:val="24"/>
                <w:szCs w:val="24"/>
                <w:lang w:val="ro-MD"/>
              </w:rPr>
              <w:t>Codul transporturilor rutiere</w:t>
            </w:r>
            <w:r w:rsidRPr="000A60C3">
              <w:rPr>
                <w:rFonts w:eastAsia="Times New Roman" w:cs="Times New Roman"/>
                <w:bCs/>
                <w:iCs/>
                <w:color w:val="000000"/>
                <w:sz w:val="24"/>
                <w:szCs w:val="24"/>
                <w:lang w:val="ro-MD"/>
              </w:rPr>
              <w:t xml:space="preserve"> prevăd obligația operatorilor de transport rutier/conducătorilor auto și a întreprinderilor de a deține anumite acte la bordul vehiculului rutier. În acest context, considerăm necesar atragerea la răspundere contravențională și a persoanei juridice, or, potrivit normelor citate din </w:t>
            </w:r>
            <w:r w:rsidRPr="000A60C3">
              <w:rPr>
                <w:rFonts w:eastAsia="Times New Roman" w:cs="Times New Roman"/>
                <w:bCs/>
                <w:i/>
                <w:iCs/>
                <w:color w:val="000000"/>
                <w:sz w:val="24"/>
                <w:szCs w:val="24"/>
                <w:lang w:val="ro-MD"/>
              </w:rPr>
              <w:t>Codul transporturilor rutiere</w:t>
            </w:r>
            <w:r w:rsidRPr="000A60C3">
              <w:rPr>
                <w:rFonts w:eastAsia="Times New Roman" w:cs="Times New Roman"/>
                <w:bCs/>
                <w:iCs/>
                <w:color w:val="000000"/>
                <w:sz w:val="24"/>
                <w:szCs w:val="24"/>
                <w:lang w:val="ro-MD"/>
              </w:rPr>
              <w:t xml:space="preserve"> persoanele juridice au anumite obligații în acest sens, însă, potrivit mecanismului propus acestea nu vor fi acoperite de forța de constrângere a statului. </w:t>
            </w:r>
            <w:r w:rsidRPr="000A60C3">
              <w:rPr>
                <w:rFonts w:eastAsia="Times New Roman" w:cs="Times New Roman"/>
                <w:b/>
                <w:bCs/>
                <w:iCs/>
                <w:color w:val="000000"/>
                <w:sz w:val="24"/>
                <w:szCs w:val="24"/>
                <w:lang w:val="ro-MD"/>
              </w:rPr>
              <w:t>La fel, nu este clară poziția de diminuare a pedepsei pentru persoanele fizice și de a exclude pedeapsa pentru persoana cu funcție de răspundere (observație valabilă inclusiv pentru alin. (2)).</w:t>
            </w:r>
          </w:p>
        </w:tc>
        <w:tc>
          <w:tcPr>
            <w:tcW w:w="2186" w:type="dxa"/>
            <w:shd w:val="clear" w:color="auto" w:fill="auto"/>
            <w:vAlign w:val="center"/>
          </w:tcPr>
          <w:p w14:paraId="648E3BFE" w14:textId="6490FCB7"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3FA068EC" w14:textId="293BE80E"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402175B4" w14:textId="77777777" w:rsidTr="00DD6801">
        <w:trPr>
          <w:trHeight w:val="330"/>
        </w:trPr>
        <w:tc>
          <w:tcPr>
            <w:tcW w:w="814" w:type="dxa"/>
            <w:shd w:val="clear" w:color="auto" w:fill="auto"/>
          </w:tcPr>
          <w:p w14:paraId="36D6C6F1"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689AC984" w14:textId="53E895F7" w:rsidR="00633181" w:rsidRPr="000A60C3" w:rsidRDefault="00633181" w:rsidP="00633181">
            <w:pPr>
              <w:spacing w:after="0"/>
              <w:ind w:firstLine="213"/>
              <w:jc w:val="both"/>
              <w:rPr>
                <w:rFonts w:eastAsia="Times New Roman" w:cs="Times New Roman"/>
                <w:b/>
                <w:bCs/>
                <w:iCs/>
                <w:color w:val="000000"/>
                <w:sz w:val="24"/>
                <w:szCs w:val="24"/>
                <w:lang w:val="ro-MD"/>
              </w:rPr>
            </w:pPr>
            <w:r w:rsidRPr="000A60C3">
              <w:rPr>
                <w:rFonts w:eastAsia="Times New Roman" w:cs="Times New Roman"/>
                <w:bCs/>
                <w:iCs/>
                <w:color w:val="000000"/>
                <w:sz w:val="24"/>
                <w:szCs w:val="24"/>
                <w:lang w:val="ro-MD"/>
              </w:rPr>
              <w:t xml:space="preserve">La alin. (2) al aceluiași articol din proiect, propunem de a fi revizuită sintagma ,,și/sau”, or, potrivit art.  54 alin. (1) lit. a) din </w:t>
            </w:r>
            <w:r w:rsidRPr="000A60C3">
              <w:rPr>
                <w:rFonts w:eastAsia="Times New Roman" w:cs="Times New Roman"/>
                <w:bCs/>
                <w:i/>
                <w:iCs/>
                <w:color w:val="000000"/>
                <w:sz w:val="24"/>
                <w:szCs w:val="24"/>
                <w:lang w:val="ro-MD"/>
              </w:rPr>
              <w:t>Legea nr. 100/2017</w:t>
            </w:r>
            <w:r w:rsidRPr="000A60C3">
              <w:rPr>
                <w:rFonts w:eastAsia="Times New Roman" w:cs="Times New Roman"/>
                <w:bCs/>
                <w:iCs/>
                <w:color w:val="000000"/>
                <w:sz w:val="24"/>
                <w:szCs w:val="24"/>
                <w:lang w:val="ro-MD"/>
              </w:rPr>
              <w:t xml:space="preserve"> conţinutul proiectului se expune într-un limbaj simplu, clar şi concis, pentru a se exclude orice echivoc, cu respectarea strictă a regulilor gramaticale, de ortografie şi de punctuaţie. </w:t>
            </w:r>
            <w:r w:rsidRPr="000A60C3">
              <w:rPr>
                <w:rFonts w:eastAsia="Times New Roman" w:cs="Times New Roman"/>
                <w:b/>
                <w:bCs/>
                <w:iCs/>
                <w:color w:val="000000"/>
                <w:sz w:val="24"/>
                <w:szCs w:val="24"/>
                <w:lang w:val="ro-MD"/>
              </w:rPr>
              <w:t>Totodată, semnalăm lipsa de coerență în ceea ce privește menținerea sau diminuarea sancțiunii pentru unele contravenții existente.</w:t>
            </w:r>
          </w:p>
        </w:tc>
        <w:tc>
          <w:tcPr>
            <w:tcW w:w="2186" w:type="dxa"/>
            <w:shd w:val="clear" w:color="auto" w:fill="auto"/>
            <w:vAlign w:val="center"/>
          </w:tcPr>
          <w:p w14:paraId="1531AF1D" w14:textId="7A4216F5"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2E179D10" w14:textId="5477A5D8"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5708BF0F" w14:textId="77777777" w:rsidTr="00DD6801">
        <w:trPr>
          <w:trHeight w:val="330"/>
        </w:trPr>
        <w:tc>
          <w:tcPr>
            <w:tcW w:w="814" w:type="dxa"/>
            <w:shd w:val="clear" w:color="auto" w:fill="auto"/>
          </w:tcPr>
          <w:p w14:paraId="1C64B3B2"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5E4E78BF" w14:textId="14B55D5F" w:rsidR="00633181" w:rsidRPr="000A60C3" w:rsidRDefault="00633181" w:rsidP="00633181">
            <w:pPr>
              <w:spacing w:after="0"/>
              <w:ind w:firstLine="213"/>
              <w:jc w:val="both"/>
              <w:rPr>
                <w:rFonts w:eastAsia="Times New Roman" w:cs="Times New Roman"/>
                <w:bCs/>
                <w:iCs/>
                <w:color w:val="000000"/>
                <w:sz w:val="24"/>
                <w:szCs w:val="24"/>
                <w:lang w:val="ro-MD"/>
              </w:rPr>
            </w:pPr>
            <w:r w:rsidRPr="000A60C3">
              <w:rPr>
                <w:rFonts w:eastAsia="Times New Roman" w:cs="Times New Roman"/>
                <w:bCs/>
                <w:iCs/>
                <w:color w:val="000000"/>
                <w:sz w:val="24"/>
                <w:szCs w:val="24"/>
                <w:lang w:val="ro-MD"/>
              </w:rPr>
              <w:t>La alin. (8) nu este clar subiectul căreia îi va fi aplicată amenda în mărime de 70 la 100 unități convenționale, astfel, urmează a se specifica acest fapt.</w:t>
            </w:r>
          </w:p>
        </w:tc>
        <w:tc>
          <w:tcPr>
            <w:tcW w:w="2186" w:type="dxa"/>
            <w:shd w:val="clear" w:color="auto" w:fill="auto"/>
            <w:vAlign w:val="center"/>
          </w:tcPr>
          <w:p w14:paraId="037B235D" w14:textId="0D223E97"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26085072" w14:textId="75C7E8A4"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4F5B83DD" w14:textId="77777777" w:rsidTr="00DD6801">
        <w:trPr>
          <w:trHeight w:val="330"/>
        </w:trPr>
        <w:tc>
          <w:tcPr>
            <w:tcW w:w="814" w:type="dxa"/>
            <w:shd w:val="clear" w:color="auto" w:fill="auto"/>
          </w:tcPr>
          <w:p w14:paraId="08621EE9"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37488E03" w14:textId="2C56926D" w:rsidR="00633181" w:rsidRPr="000A60C3" w:rsidRDefault="00633181" w:rsidP="00633181">
            <w:pPr>
              <w:spacing w:after="0"/>
              <w:ind w:firstLine="213"/>
              <w:jc w:val="both"/>
              <w:rPr>
                <w:rFonts w:eastAsia="Times New Roman" w:cs="Times New Roman"/>
                <w:bCs/>
                <w:iCs/>
                <w:color w:val="000000"/>
                <w:sz w:val="24"/>
                <w:szCs w:val="24"/>
                <w:lang w:val="ro-MD"/>
              </w:rPr>
            </w:pPr>
            <w:r w:rsidRPr="000A60C3">
              <w:rPr>
                <w:rFonts w:eastAsia="Times New Roman" w:cs="Times New Roman"/>
                <w:bCs/>
                <w:iCs/>
                <w:color w:val="000000"/>
                <w:sz w:val="24"/>
                <w:szCs w:val="24"/>
                <w:lang w:val="ro-MD"/>
              </w:rPr>
              <w:t>Potrivit alin. (9) din proiectul de lege, autorul stabilește răspundere contravențională pentru ,,</w:t>
            </w:r>
            <w:r w:rsidRPr="000A60C3">
              <w:rPr>
                <w:rFonts w:eastAsia="Times New Roman" w:cs="Times New Roman"/>
                <w:bCs/>
                <w:i/>
                <w:iCs/>
                <w:color w:val="000000"/>
                <w:sz w:val="24"/>
                <w:szCs w:val="24"/>
                <w:lang w:val="ro-MD"/>
              </w:rPr>
              <w:t>Utilizarea platformelor electronice de management cu încălcarea prevederilor art. 81 alin. (3)-(7) al Codului transporturilor rutiere nr. 150/2014  se sancționează cu amendă  de la 100 la 150 de unități convenționale aplicată persoanei fizice, cu amendă de la 200 la 250 de unități convenționale aplicată persoanei juridice”</w:t>
            </w:r>
            <w:r w:rsidRPr="000A60C3">
              <w:rPr>
                <w:rFonts w:eastAsia="Times New Roman" w:cs="Times New Roman"/>
                <w:bCs/>
                <w:iCs/>
                <w:color w:val="000000"/>
                <w:sz w:val="24"/>
                <w:szCs w:val="24"/>
                <w:lang w:val="ro-MD"/>
              </w:rPr>
              <w:t xml:space="preserve">. Prin urmare, atragem atenția că potrivit modificărilor din </w:t>
            </w:r>
            <w:r w:rsidRPr="000A60C3">
              <w:rPr>
                <w:rFonts w:eastAsia="Times New Roman" w:cs="Times New Roman"/>
                <w:bCs/>
                <w:i/>
                <w:iCs/>
                <w:color w:val="000000"/>
                <w:sz w:val="24"/>
                <w:szCs w:val="24"/>
                <w:lang w:val="ro-MD"/>
              </w:rPr>
              <w:t>Codul transporturilor prevăzute</w:t>
            </w:r>
            <w:r w:rsidRPr="000A60C3">
              <w:rPr>
                <w:rFonts w:eastAsia="Times New Roman" w:cs="Times New Roman"/>
                <w:bCs/>
                <w:iCs/>
                <w:color w:val="000000"/>
                <w:sz w:val="24"/>
                <w:szCs w:val="24"/>
                <w:lang w:val="ro-MD"/>
              </w:rPr>
              <w:t xml:space="preserve"> la art. 81 alin. (5) din proiect, acesta conține reglementări privind impozitarea fiscală a veniturilor obținute de către persoanele juridice deținătoare a drepturilor de proprietate/operate a sistemelor platformelor (electronice). În acest context, această prevedere nu poate fi reținută la aplicarea sancțiunii contravenționale în baza art. 197 alin. (9) din </w:t>
            </w:r>
            <w:r w:rsidRPr="000A60C3">
              <w:rPr>
                <w:rFonts w:eastAsia="Times New Roman" w:cs="Times New Roman"/>
                <w:bCs/>
                <w:i/>
                <w:iCs/>
                <w:color w:val="000000"/>
                <w:sz w:val="24"/>
                <w:szCs w:val="24"/>
                <w:lang w:val="ro-MD"/>
              </w:rPr>
              <w:t>Codul contravențional</w:t>
            </w:r>
            <w:r w:rsidRPr="000A60C3">
              <w:rPr>
                <w:rFonts w:eastAsia="Times New Roman" w:cs="Times New Roman"/>
                <w:bCs/>
                <w:iCs/>
                <w:color w:val="000000"/>
                <w:sz w:val="24"/>
                <w:szCs w:val="24"/>
                <w:lang w:val="ro-MD"/>
              </w:rPr>
              <w:t xml:space="preserve">, or, impozitarea fiscală este reglementată de </w:t>
            </w:r>
            <w:r w:rsidRPr="000A60C3">
              <w:rPr>
                <w:rFonts w:eastAsia="Times New Roman" w:cs="Times New Roman"/>
                <w:bCs/>
                <w:i/>
                <w:iCs/>
                <w:color w:val="000000"/>
                <w:sz w:val="24"/>
                <w:szCs w:val="24"/>
                <w:lang w:val="ro-MD"/>
              </w:rPr>
              <w:t>Codul fiscal</w:t>
            </w:r>
            <w:r w:rsidRPr="000A60C3">
              <w:rPr>
                <w:rFonts w:eastAsia="Times New Roman" w:cs="Times New Roman"/>
                <w:bCs/>
                <w:iCs/>
                <w:color w:val="000000"/>
                <w:sz w:val="24"/>
                <w:szCs w:val="24"/>
                <w:lang w:val="ro-MD"/>
              </w:rPr>
              <w:t xml:space="preserve">, care prevede la art. 261 din Cod răspunderea pentru eschivare de la plata impozitelor. Aceeași remarcă reținem și la prevederile alin. (6) al art. 81 </w:t>
            </w:r>
            <w:r w:rsidRPr="000A60C3">
              <w:rPr>
                <w:rFonts w:eastAsia="Times New Roman" w:cs="Times New Roman"/>
                <w:bCs/>
                <w:iCs/>
                <w:color w:val="000000"/>
                <w:sz w:val="24"/>
                <w:szCs w:val="24"/>
                <w:lang w:val="ro-MD"/>
              </w:rPr>
              <w:lastRenderedPageBreak/>
              <w:t xml:space="preserve">din proiect, în contextul în care </w:t>
            </w:r>
            <w:r w:rsidRPr="000A60C3">
              <w:rPr>
                <w:rFonts w:eastAsia="Times New Roman" w:cs="Times New Roman"/>
                <w:bCs/>
                <w:i/>
                <w:iCs/>
                <w:color w:val="000000"/>
                <w:sz w:val="24"/>
                <w:szCs w:val="24"/>
                <w:lang w:val="ro-MD"/>
              </w:rPr>
              <w:t>Codul contravențional</w:t>
            </w:r>
            <w:r w:rsidRPr="000A60C3">
              <w:rPr>
                <w:rFonts w:eastAsia="Times New Roman" w:cs="Times New Roman"/>
                <w:bCs/>
                <w:iCs/>
                <w:color w:val="000000"/>
                <w:sz w:val="24"/>
                <w:szCs w:val="24"/>
                <w:lang w:val="ro-MD"/>
              </w:rPr>
              <w:t xml:space="preserve"> (art. 293</w:t>
            </w:r>
            <w:r w:rsidRPr="000A60C3">
              <w:rPr>
                <w:rFonts w:eastAsia="Times New Roman" w:cs="Times New Roman"/>
                <w:bCs/>
                <w:iCs/>
                <w:color w:val="000000"/>
                <w:sz w:val="24"/>
                <w:szCs w:val="24"/>
                <w:vertAlign w:val="superscript"/>
                <w:lang w:val="ro-MD"/>
              </w:rPr>
              <w:t>1</w:t>
            </w:r>
            <w:r w:rsidRPr="000A60C3">
              <w:rPr>
                <w:rFonts w:eastAsia="Times New Roman" w:cs="Times New Roman"/>
                <w:bCs/>
                <w:iCs/>
                <w:color w:val="000000"/>
                <w:sz w:val="24"/>
                <w:szCs w:val="24"/>
                <w:lang w:val="ro-MD"/>
              </w:rPr>
              <w:t xml:space="preserve">), </w:t>
            </w:r>
            <w:r w:rsidRPr="000A60C3">
              <w:rPr>
                <w:rFonts w:eastAsia="Times New Roman" w:cs="Times New Roman"/>
                <w:bCs/>
                <w:i/>
                <w:iCs/>
                <w:color w:val="000000"/>
                <w:sz w:val="24"/>
                <w:szCs w:val="24"/>
                <w:lang w:val="ro-MD"/>
              </w:rPr>
              <w:t>Codul Fiscal</w:t>
            </w:r>
            <w:r w:rsidRPr="000A60C3">
              <w:rPr>
                <w:rFonts w:eastAsia="Times New Roman" w:cs="Times New Roman"/>
                <w:bCs/>
                <w:iCs/>
                <w:color w:val="000000"/>
                <w:sz w:val="24"/>
                <w:szCs w:val="24"/>
                <w:lang w:val="ro-MD"/>
              </w:rPr>
              <w:t xml:space="preserve"> (art. 254</w:t>
            </w:r>
            <w:r w:rsidRPr="000A60C3">
              <w:rPr>
                <w:rFonts w:eastAsia="Times New Roman" w:cs="Times New Roman"/>
                <w:bCs/>
                <w:iCs/>
                <w:color w:val="000000"/>
                <w:sz w:val="24"/>
                <w:szCs w:val="24"/>
                <w:vertAlign w:val="superscript"/>
                <w:lang w:val="ro-MD"/>
              </w:rPr>
              <w:t>1</w:t>
            </w:r>
            <w:r w:rsidRPr="000A60C3">
              <w:rPr>
                <w:rFonts w:eastAsia="Times New Roman" w:cs="Times New Roman"/>
                <w:bCs/>
                <w:iCs/>
                <w:color w:val="000000"/>
                <w:sz w:val="24"/>
                <w:szCs w:val="24"/>
                <w:lang w:val="ro-MD"/>
              </w:rPr>
              <w:t>) conțin reglementări și sancțiuni pentru neemiterea sau emiterea necorespunzătoare a bonurilor de casă/documentelor fiscale.</w:t>
            </w:r>
          </w:p>
        </w:tc>
        <w:tc>
          <w:tcPr>
            <w:tcW w:w="2186" w:type="dxa"/>
            <w:shd w:val="clear" w:color="auto" w:fill="auto"/>
            <w:vAlign w:val="center"/>
          </w:tcPr>
          <w:p w14:paraId="757CD9DC" w14:textId="1134C7DA"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51BEC5C8" w14:textId="30E3BBCE"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2B0AE242" w14:textId="77777777" w:rsidTr="00DD6801">
        <w:trPr>
          <w:trHeight w:val="330"/>
        </w:trPr>
        <w:tc>
          <w:tcPr>
            <w:tcW w:w="814" w:type="dxa"/>
            <w:shd w:val="clear" w:color="auto" w:fill="auto"/>
          </w:tcPr>
          <w:p w14:paraId="43AA1CC6"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701EA8ED" w14:textId="20D95C2F" w:rsidR="00633181" w:rsidRPr="00F64873" w:rsidRDefault="00633181" w:rsidP="00633181">
            <w:pPr>
              <w:spacing w:after="0"/>
              <w:ind w:firstLine="213"/>
              <w:jc w:val="both"/>
              <w:rPr>
                <w:rFonts w:eastAsia="Times New Roman" w:cs="Times New Roman"/>
                <w:bCs/>
                <w:i/>
                <w:iCs/>
                <w:color w:val="000000"/>
                <w:sz w:val="24"/>
                <w:szCs w:val="24"/>
                <w:u w:val="single"/>
                <w:lang w:val="ro-MD"/>
              </w:rPr>
            </w:pPr>
            <w:r w:rsidRPr="000A60C3">
              <w:rPr>
                <w:rFonts w:eastAsia="Times New Roman" w:cs="Times New Roman"/>
                <w:bCs/>
                <w:iCs/>
                <w:color w:val="000000"/>
                <w:sz w:val="24"/>
                <w:szCs w:val="24"/>
                <w:lang w:val="ro-MD"/>
              </w:rPr>
              <w:t xml:space="preserve">Cu referire la alin. (11) - (13) ce se referă la abaterile privind timpul de muncă și odihnă a conducătorilor auto precizăm că, este necesar să se facă o trimitere expresă la anexa nr. 5 din </w:t>
            </w:r>
            <w:r w:rsidRPr="000A60C3">
              <w:rPr>
                <w:rFonts w:eastAsia="Times New Roman" w:cs="Times New Roman"/>
                <w:bCs/>
                <w:i/>
                <w:iCs/>
                <w:color w:val="000000"/>
                <w:sz w:val="24"/>
                <w:szCs w:val="24"/>
                <w:lang w:val="ro-MD"/>
              </w:rPr>
              <w:t>Codul transporturilor rutiere</w:t>
            </w:r>
            <w:r w:rsidRPr="000A60C3">
              <w:rPr>
                <w:rFonts w:eastAsia="Times New Roman" w:cs="Times New Roman"/>
                <w:bCs/>
                <w:iCs/>
                <w:color w:val="000000"/>
                <w:sz w:val="24"/>
                <w:szCs w:val="24"/>
                <w:lang w:val="ro-MD"/>
              </w:rPr>
              <w:t xml:space="preserve">. Or, în cazul lipsei unei asemenea trimiteri ar putea genera dificultăți de interpretare și aplicări neuniforme (pornind de la faptul că o individualizare a gravității faptei se face și potrivit regulilor speciale din </w:t>
            </w:r>
            <w:r w:rsidRPr="000A60C3">
              <w:rPr>
                <w:rFonts w:eastAsia="Times New Roman" w:cs="Times New Roman"/>
                <w:bCs/>
                <w:i/>
                <w:iCs/>
                <w:color w:val="000000"/>
                <w:sz w:val="24"/>
                <w:szCs w:val="24"/>
                <w:lang w:val="ro-MD"/>
              </w:rPr>
              <w:t>Codul contravențional)</w:t>
            </w:r>
            <w:r w:rsidRPr="000A60C3">
              <w:rPr>
                <w:rFonts w:eastAsia="Times New Roman" w:cs="Times New Roman"/>
                <w:bCs/>
                <w:iCs/>
                <w:color w:val="000000"/>
                <w:sz w:val="24"/>
                <w:szCs w:val="24"/>
                <w:lang w:val="ro-MD"/>
              </w:rPr>
              <w:t>. Totodată, se vor revedea și subiecții răspunderii contravenționale, astfel potrivit prevederilor menționate supra, se sancționează ,,persoana fizică” și nu conducătorul auto. La alineatele menționate supra urmează a se substitui abrevierea ,,u.c”, cu cuvintele ,,unități convenționale”, pentru a se păstra terminologia juridică, precum și textul ,,și/sau”, urmează a fi substituit cu prepoziția ,,cu” (observație valabilă inclusiv pentru alin. (14)).</w:t>
            </w:r>
          </w:p>
        </w:tc>
        <w:tc>
          <w:tcPr>
            <w:tcW w:w="2186" w:type="dxa"/>
            <w:shd w:val="clear" w:color="auto" w:fill="auto"/>
            <w:vAlign w:val="center"/>
          </w:tcPr>
          <w:p w14:paraId="6343737F" w14:textId="2BA89DDC"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2DB2C274" w14:textId="7EBCDA75"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58EE9834" w14:textId="77777777" w:rsidTr="00DD6801">
        <w:trPr>
          <w:trHeight w:val="330"/>
        </w:trPr>
        <w:tc>
          <w:tcPr>
            <w:tcW w:w="814" w:type="dxa"/>
            <w:shd w:val="clear" w:color="auto" w:fill="auto"/>
          </w:tcPr>
          <w:p w14:paraId="6EBEB052"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247F1DE5" w14:textId="3057646E"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alin. (15) propunem de a fi atrasă la răspundere și persoana juridică.</w:t>
            </w:r>
          </w:p>
        </w:tc>
        <w:tc>
          <w:tcPr>
            <w:tcW w:w="2186" w:type="dxa"/>
            <w:shd w:val="clear" w:color="auto" w:fill="auto"/>
            <w:vAlign w:val="center"/>
          </w:tcPr>
          <w:p w14:paraId="3BAAA771" w14:textId="2E15BD08"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1CE67E4F" w14:textId="13019F92"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FF8A063" w14:textId="77777777" w:rsidTr="00DD6801">
        <w:trPr>
          <w:trHeight w:val="330"/>
        </w:trPr>
        <w:tc>
          <w:tcPr>
            <w:tcW w:w="814" w:type="dxa"/>
            <w:shd w:val="clear" w:color="auto" w:fill="auto"/>
          </w:tcPr>
          <w:p w14:paraId="02F002F9"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4CAEA954" w14:textId="0015693C"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alin. (16) propunem de a fi atrasă la răspundere și persoana cu funcție de răspundere.</w:t>
            </w:r>
          </w:p>
        </w:tc>
        <w:tc>
          <w:tcPr>
            <w:tcW w:w="2186" w:type="dxa"/>
            <w:shd w:val="clear" w:color="auto" w:fill="auto"/>
            <w:vAlign w:val="center"/>
          </w:tcPr>
          <w:p w14:paraId="63A2CF10" w14:textId="40535857"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77EE7798" w14:textId="5870D334"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035D9FF0" w14:textId="77777777" w:rsidTr="00DD6801">
        <w:trPr>
          <w:trHeight w:val="330"/>
        </w:trPr>
        <w:tc>
          <w:tcPr>
            <w:tcW w:w="814" w:type="dxa"/>
            <w:shd w:val="clear" w:color="auto" w:fill="auto"/>
          </w:tcPr>
          <w:p w14:paraId="7A28ABF8"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055A3C30" w14:textId="65E7B43F" w:rsidR="00633181" w:rsidRPr="00F64873" w:rsidRDefault="00633181" w:rsidP="00633181">
            <w:pPr>
              <w:spacing w:after="0"/>
              <w:ind w:firstLine="213"/>
              <w:jc w:val="both"/>
              <w:rPr>
                <w:rFonts w:eastAsia="Times New Roman" w:cs="Times New Roman"/>
                <w:b/>
                <w:bCs/>
                <w:iCs/>
                <w:color w:val="000000"/>
                <w:sz w:val="24"/>
                <w:szCs w:val="24"/>
                <w:lang w:val="ro-MD"/>
              </w:rPr>
            </w:pPr>
            <w:r w:rsidRPr="00F64873">
              <w:rPr>
                <w:rFonts w:eastAsia="Times New Roman" w:cs="Times New Roman"/>
                <w:bCs/>
                <w:iCs/>
                <w:color w:val="000000"/>
                <w:sz w:val="24"/>
                <w:szCs w:val="24"/>
                <w:lang w:val="ro-MD"/>
              </w:rPr>
              <w:t xml:space="preserve">La alin. (18) se va preciza subiectul căruia i se va aplica amenda în mărime de 200 la 250 de unități convenționale, </w:t>
            </w:r>
            <w:r w:rsidRPr="00F64873">
              <w:rPr>
                <w:rFonts w:eastAsia="Times New Roman" w:cs="Times New Roman"/>
                <w:b/>
                <w:bCs/>
                <w:iCs/>
                <w:color w:val="000000"/>
                <w:sz w:val="24"/>
                <w:szCs w:val="24"/>
                <w:lang w:val="ro-MD"/>
              </w:rPr>
              <w:t xml:space="preserve">iar în sancțiunea normei conjuncția ,,și” urmează a fi </w:t>
            </w:r>
            <w:r w:rsidRPr="00F64873">
              <w:rPr>
                <w:rFonts w:eastAsia="Times New Roman" w:cs="Times New Roman"/>
                <w:b/>
                <w:bCs/>
                <w:iCs/>
                <w:color w:val="000000"/>
                <w:sz w:val="24"/>
                <w:szCs w:val="24"/>
                <w:lang w:val="ro-MD"/>
              </w:rPr>
              <w:lastRenderedPageBreak/>
              <w:t xml:space="preserve">substituită cu semnul de punctuație ,, , ”. Astfel, se creează impresia că răspunderea persoanei fizice implică automat răspunderea persoanei juridice și viceversa. Dar, acest lucru nu e obligatoriu, chiar dacă răspunderea celor două categorii de subiecți poate coexista. </w:t>
            </w:r>
          </w:p>
        </w:tc>
        <w:tc>
          <w:tcPr>
            <w:tcW w:w="2186" w:type="dxa"/>
            <w:shd w:val="clear" w:color="auto" w:fill="auto"/>
            <w:vAlign w:val="center"/>
          </w:tcPr>
          <w:p w14:paraId="71C3B0E9" w14:textId="7B63444F"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7B66D2AD" w14:textId="2A408369"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w:t>
            </w:r>
            <w:r w:rsidRPr="00950170">
              <w:rPr>
                <w:rFonts w:eastAsia="Times New Roman" w:cs="Times New Roman"/>
                <w:sz w:val="24"/>
                <w:szCs w:val="24"/>
              </w:rPr>
              <w:lastRenderedPageBreak/>
              <w:t xml:space="preserve">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2FBC0AA" w14:textId="77777777" w:rsidTr="00DD6801">
        <w:trPr>
          <w:trHeight w:val="330"/>
        </w:trPr>
        <w:tc>
          <w:tcPr>
            <w:tcW w:w="814" w:type="dxa"/>
            <w:shd w:val="clear" w:color="auto" w:fill="auto"/>
          </w:tcPr>
          <w:p w14:paraId="2A08E45B"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322D3793" w14:textId="6AEF2089"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 xml:space="preserve">Proiectul propune completarea </w:t>
            </w:r>
            <w:r w:rsidRPr="00F64873">
              <w:rPr>
                <w:rFonts w:eastAsia="Times New Roman" w:cs="Times New Roman"/>
                <w:bCs/>
                <w:i/>
                <w:iCs/>
                <w:color w:val="000000"/>
                <w:sz w:val="24"/>
                <w:szCs w:val="24"/>
                <w:lang w:val="ro-MD"/>
              </w:rPr>
              <w:t>Codului contravențional</w:t>
            </w:r>
            <w:r w:rsidRPr="00F64873">
              <w:rPr>
                <w:rFonts w:eastAsia="Times New Roman" w:cs="Times New Roman"/>
                <w:bCs/>
                <w:iCs/>
                <w:color w:val="000000"/>
                <w:sz w:val="24"/>
                <w:szCs w:val="24"/>
                <w:lang w:val="ro-MD"/>
              </w:rPr>
              <w:t xml:space="preserve"> cu art. 240 </w:t>
            </w:r>
            <w:r w:rsidRPr="00F64873">
              <w:rPr>
                <w:rFonts w:eastAsia="Times New Roman" w:cs="Times New Roman"/>
                <w:bCs/>
                <w:iCs/>
                <w:color w:val="000000"/>
                <w:sz w:val="24"/>
                <w:szCs w:val="24"/>
                <w:vertAlign w:val="superscript"/>
                <w:lang w:val="ro-MD"/>
              </w:rPr>
              <w:t xml:space="preserve">1 </w:t>
            </w:r>
            <w:r w:rsidRPr="00F64873">
              <w:rPr>
                <w:rFonts w:eastAsia="Times New Roman" w:cs="Times New Roman"/>
                <w:bCs/>
                <w:iCs/>
                <w:color w:val="000000"/>
                <w:sz w:val="24"/>
                <w:szCs w:val="24"/>
                <w:lang w:val="ro-MD"/>
              </w:rPr>
              <w:t xml:space="preserve">care stabilește răspundere pentru: </w:t>
            </w:r>
            <w:r w:rsidRPr="00F64873">
              <w:rPr>
                <w:rFonts w:eastAsia="Times New Roman" w:cs="Times New Roman"/>
                <w:bCs/>
                <w:i/>
                <w:iCs/>
                <w:color w:val="000000"/>
                <w:sz w:val="24"/>
                <w:szCs w:val="24"/>
                <w:lang w:val="ro-MD"/>
              </w:rPr>
              <w:t xml:space="preserve">,,Depășirea de către conducătorul auto a capacității maxime de îmbarcare a autobuzelor/autocarelor la efectuarea operațiunilor de transport rutier regulat, regulat special, ocazional sau în cont propriu  se sancționează cu amendă de la 20 la 40 de unități convenționale”. </w:t>
            </w:r>
            <w:r w:rsidRPr="00F64873">
              <w:rPr>
                <w:rFonts w:eastAsia="Times New Roman" w:cs="Times New Roman"/>
                <w:bCs/>
                <w:iCs/>
                <w:color w:val="000000"/>
                <w:sz w:val="24"/>
                <w:szCs w:val="24"/>
                <w:lang w:val="ro-MD"/>
              </w:rPr>
              <w:t xml:space="preserve">Analizând această propunere se constată că norma dată nu acoperă toate situațiile posibile. Potrivit normei citate, răspunderea contravențională survine doar în cazul depășirii capacității maxime de îmbarcare a autobuzelor/autocarelor. În conformitate cu art. 5, noțiunea de </w:t>
            </w:r>
            <w:r w:rsidRPr="00F64873">
              <w:rPr>
                <w:rFonts w:eastAsia="Times New Roman" w:cs="Times New Roman"/>
                <w:bCs/>
                <w:i/>
                <w:iCs/>
                <w:color w:val="000000"/>
                <w:sz w:val="24"/>
                <w:szCs w:val="24"/>
                <w:lang w:val="ro-MD"/>
              </w:rPr>
              <w:t>autobuze/autocare</w:t>
            </w:r>
            <w:r w:rsidRPr="00F64873">
              <w:rPr>
                <w:rFonts w:eastAsia="Times New Roman" w:cs="Times New Roman"/>
                <w:bCs/>
                <w:iCs/>
                <w:color w:val="000000"/>
                <w:sz w:val="24"/>
                <w:szCs w:val="24"/>
                <w:lang w:val="ro-MD"/>
              </w:rPr>
              <w:t xml:space="preserve"> reprezintă un vehicul care, prin construcție şi dotare, este adecvat transportului rutier </w:t>
            </w:r>
            <w:r w:rsidRPr="00F64873">
              <w:rPr>
                <w:rFonts w:eastAsia="Times New Roman" w:cs="Times New Roman"/>
                <w:bCs/>
                <w:i/>
                <w:iCs/>
                <w:color w:val="000000"/>
                <w:sz w:val="24"/>
                <w:szCs w:val="24"/>
                <w:lang w:val="ro-MD"/>
              </w:rPr>
              <w:t>a mai mult de 9 persoane, inclusiv conducătorul auto, şi este destinat acestui scop</w:t>
            </w:r>
            <w:r w:rsidRPr="00F64873">
              <w:rPr>
                <w:rFonts w:eastAsia="Times New Roman" w:cs="Times New Roman"/>
                <w:bCs/>
                <w:iCs/>
                <w:color w:val="000000"/>
                <w:sz w:val="24"/>
                <w:szCs w:val="24"/>
                <w:lang w:val="ro-MD"/>
              </w:rPr>
              <w:t xml:space="preserve">; iar noțiunea de </w:t>
            </w:r>
            <w:r w:rsidRPr="00F64873">
              <w:rPr>
                <w:rFonts w:eastAsia="Times New Roman" w:cs="Times New Roman"/>
                <w:bCs/>
                <w:i/>
                <w:iCs/>
                <w:color w:val="000000"/>
                <w:sz w:val="24"/>
                <w:szCs w:val="24"/>
                <w:lang w:val="ro-MD"/>
              </w:rPr>
              <w:t>autoturism</w:t>
            </w:r>
            <w:r w:rsidRPr="00F64873">
              <w:rPr>
                <w:rFonts w:eastAsia="Times New Roman" w:cs="Times New Roman"/>
                <w:bCs/>
                <w:iCs/>
                <w:color w:val="000000"/>
                <w:sz w:val="24"/>
                <w:szCs w:val="24"/>
                <w:lang w:val="ro-MD"/>
              </w:rPr>
              <w:t xml:space="preserve">  semnifică vehiculul rutier cu cel puţin 4 roţi şi o viteză maximă constructivă mai mare de 25 km/h, care este construit şi echipat pentru transportul de persoane şi care are </w:t>
            </w:r>
            <w:r w:rsidRPr="00F64873">
              <w:rPr>
                <w:rFonts w:eastAsia="Times New Roman" w:cs="Times New Roman"/>
                <w:bCs/>
                <w:i/>
                <w:iCs/>
                <w:color w:val="000000"/>
                <w:sz w:val="24"/>
                <w:szCs w:val="24"/>
                <w:lang w:val="ro-MD"/>
              </w:rPr>
              <w:t>cel mult 9 locuri pe scaune, inclusiv locul conducătorului auto</w:t>
            </w:r>
            <w:r w:rsidRPr="00F64873">
              <w:rPr>
                <w:rFonts w:eastAsia="Times New Roman" w:cs="Times New Roman"/>
                <w:bCs/>
                <w:iCs/>
                <w:color w:val="000000"/>
                <w:sz w:val="24"/>
                <w:szCs w:val="24"/>
                <w:lang w:val="ro-MD"/>
              </w:rPr>
              <w:t>. Astfel, în situația în care conducătorul autoturismului depășește capacitatea maximă de 9 locuri, acesta nu va fi tras la răspundere,  întrucât codul nu prevede asemenea reglementări. În context, propunem completarea art. 240</w:t>
            </w:r>
            <w:r w:rsidRPr="00F64873">
              <w:rPr>
                <w:rFonts w:eastAsia="Times New Roman" w:cs="Times New Roman"/>
                <w:bCs/>
                <w:iCs/>
                <w:color w:val="000000"/>
                <w:sz w:val="24"/>
                <w:szCs w:val="24"/>
                <w:vertAlign w:val="superscript"/>
                <w:lang w:val="ro-MD"/>
              </w:rPr>
              <w:t xml:space="preserve">1 </w:t>
            </w:r>
            <w:r w:rsidRPr="00F64873">
              <w:rPr>
                <w:rFonts w:eastAsia="Times New Roman" w:cs="Times New Roman"/>
                <w:bCs/>
                <w:iCs/>
                <w:color w:val="000000"/>
                <w:sz w:val="24"/>
                <w:szCs w:val="24"/>
                <w:lang w:val="ro-MD"/>
              </w:rPr>
              <w:t>din proiect cu stabilirea răspunderii și pentru depășirea capacității maxime de îmbarcare inclusiv a autoturismelor.</w:t>
            </w:r>
          </w:p>
        </w:tc>
        <w:tc>
          <w:tcPr>
            <w:tcW w:w="2186" w:type="dxa"/>
            <w:shd w:val="clear" w:color="auto" w:fill="auto"/>
            <w:vAlign w:val="center"/>
          </w:tcPr>
          <w:p w14:paraId="0BB9DBF2" w14:textId="07FE1E9A"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743788B6" w14:textId="3AE8AA0D"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3DC0F90C" w14:textId="77777777" w:rsidTr="00DD6801">
        <w:trPr>
          <w:trHeight w:val="330"/>
        </w:trPr>
        <w:tc>
          <w:tcPr>
            <w:tcW w:w="814" w:type="dxa"/>
            <w:shd w:val="clear" w:color="auto" w:fill="auto"/>
          </w:tcPr>
          <w:p w14:paraId="57741B5C"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C4A79E8" w14:textId="64C422BF" w:rsidR="00633181" w:rsidRPr="00F64873" w:rsidRDefault="00633181" w:rsidP="00633181">
            <w:pPr>
              <w:spacing w:after="0"/>
              <w:ind w:firstLine="213"/>
              <w:jc w:val="both"/>
              <w:rPr>
                <w:rFonts w:eastAsia="Times New Roman" w:cs="Times New Roman"/>
                <w:bCs/>
                <w:i/>
                <w:iCs/>
                <w:color w:val="000000"/>
                <w:sz w:val="24"/>
                <w:szCs w:val="24"/>
                <w:lang w:val="ro-MD"/>
              </w:rPr>
            </w:pPr>
            <w:r w:rsidRPr="00F64873">
              <w:rPr>
                <w:rFonts w:eastAsia="Times New Roman" w:cs="Times New Roman"/>
                <w:bCs/>
                <w:iCs/>
                <w:color w:val="000000"/>
                <w:sz w:val="24"/>
                <w:szCs w:val="24"/>
                <w:lang w:val="ro-MD"/>
              </w:rPr>
              <w:t xml:space="preserve">Reiterăm necesitatea de a indica subiectul răspunderii contravenționale, în contextul reglementărilor art. 240 </w:t>
            </w:r>
            <w:r w:rsidRPr="00F64873">
              <w:rPr>
                <w:rFonts w:eastAsia="Times New Roman" w:cs="Times New Roman"/>
                <w:bCs/>
                <w:iCs/>
                <w:color w:val="000000"/>
                <w:sz w:val="24"/>
                <w:szCs w:val="24"/>
                <w:vertAlign w:val="superscript"/>
                <w:lang w:val="ro-MD"/>
              </w:rPr>
              <w:t xml:space="preserve">1  </w:t>
            </w:r>
            <w:r w:rsidRPr="00F64873">
              <w:rPr>
                <w:rFonts w:eastAsia="Times New Roman" w:cs="Times New Roman"/>
                <w:bCs/>
                <w:iCs/>
                <w:color w:val="000000"/>
                <w:sz w:val="24"/>
                <w:szCs w:val="24"/>
                <w:lang w:val="ro-MD"/>
              </w:rPr>
              <w:t xml:space="preserve">care prevede că : </w:t>
            </w:r>
            <w:r w:rsidRPr="00F64873">
              <w:rPr>
                <w:rFonts w:eastAsia="Times New Roman" w:cs="Times New Roman"/>
                <w:bCs/>
                <w:i/>
                <w:iCs/>
                <w:color w:val="000000"/>
                <w:sz w:val="24"/>
                <w:szCs w:val="24"/>
                <w:lang w:val="ro-MD"/>
              </w:rPr>
              <w:t>,,...se sancționează cu amendă de la 20 la 40 de unități convenționale”.</w:t>
            </w:r>
          </w:p>
        </w:tc>
        <w:tc>
          <w:tcPr>
            <w:tcW w:w="2186" w:type="dxa"/>
            <w:shd w:val="clear" w:color="auto" w:fill="auto"/>
            <w:vAlign w:val="center"/>
          </w:tcPr>
          <w:p w14:paraId="703378D1" w14:textId="0AD07FBB"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01AEEB55" w14:textId="7BC0D596"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5F719DD" w14:textId="77777777" w:rsidTr="00DD6801">
        <w:trPr>
          <w:trHeight w:val="330"/>
        </w:trPr>
        <w:tc>
          <w:tcPr>
            <w:tcW w:w="814" w:type="dxa"/>
            <w:shd w:val="clear" w:color="auto" w:fill="auto"/>
          </w:tcPr>
          <w:p w14:paraId="0B9160E6"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633F09FB" w14:textId="6B09E02B"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b/>
                <w:bCs/>
                <w:sz w:val="24"/>
                <w:szCs w:val="28"/>
                <w:lang w:val="ro-MD"/>
              </w:rPr>
              <w:t>Concomitent, atragem atenția că art. 240</w:t>
            </w:r>
            <w:r w:rsidRPr="00F64873">
              <w:rPr>
                <w:b/>
                <w:bCs/>
                <w:sz w:val="24"/>
                <w:szCs w:val="28"/>
                <w:vertAlign w:val="superscript"/>
                <w:lang w:val="ro-MD"/>
              </w:rPr>
              <w:t>1</w:t>
            </w:r>
            <w:r w:rsidRPr="00F64873">
              <w:rPr>
                <w:b/>
                <w:bCs/>
                <w:sz w:val="24"/>
                <w:szCs w:val="28"/>
                <w:lang w:val="ro-MD"/>
              </w:rPr>
              <w:t xml:space="preserve"> nu este plasat corect în capitolul XIII din Codul contravențional „Contravenții în domeniul circulației rutiere”. Acesta trebuie inserat în Capitolul XII „Contravenții ce atentează la regimul din transporturi” din următoarele considerente: a) nu Regulamentul circulației rutiere, ci Codul transporturilor rutiere stabilește reguli privind capacitatea maximă de îmbarcare. Or, normele așezate în capitolul XIII din Codul contravențional „Contravenții în domeniul circulației rutiere”, de regulă, fac trimitere la regulile ignorate și stabilite prin Regulamentul circulației rutiere. În același timp, regulile privind transportul ca atare, sunt prevăzute în Codul transporturilor rutiere; b) în Capitolul XII „Contravenții ce atentează la regimul din transporturi” sunt localizate și celelalte încălcări ale unor reguli stipulate în Codul transporturilor rutiere.</w:t>
            </w:r>
          </w:p>
        </w:tc>
        <w:tc>
          <w:tcPr>
            <w:tcW w:w="2186" w:type="dxa"/>
            <w:shd w:val="clear" w:color="auto" w:fill="auto"/>
            <w:vAlign w:val="center"/>
          </w:tcPr>
          <w:p w14:paraId="046EC565" w14:textId="2FCEE596"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289753B0" w14:textId="2F4A7C57"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6463AA88" w14:textId="77777777" w:rsidTr="00DD6801">
        <w:trPr>
          <w:trHeight w:val="330"/>
        </w:trPr>
        <w:tc>
          <w:tcPr>
            <w:tcW w:w="814" w:type="dxa"/>
            <w:shd w:val="clear" w:color="auto" w:fill="auto"/>
          </w:tcPr>
          <w:p w14:paraId="62B36EE7"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6E13063C" w14:textId="77777777" w:rsidR="00633181" w:rsidRPr="00F6487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Cu referire la art. 263</w:t>
            </w:r>
            <w:r w:rsidRPr="00F64873">
              <w:rPr>
                <w:rFonts w:eastAsia="Times New Roman" w:cs="Times New Roman"/>
                <w:bCs/>
                <w:iCs/>
                <w:color w:val="000000"/>
                <w:sz w:val="24"/>
                <w:szCs w:val="24"/>
                <w:vertAlign w:val="superscript"/>
                <w:lang w:val="ro-MD"/>
              </w:rPr>
              <w:t xml:space="preserve">3 </w:t>
            </w:r>
            <w:r w:rsidRPr="00F64873">
              <w:rPr>
                <w:rFonts w:eastAsia="Times New Roman" w:cs="Times New Roman"/>
                <w:bCs/>
                <w:iCs/>
                <w:color w:val="000000"/>
                <w:sz w:val="24"/>
                <w:szCs w:val="24"/>
                <w:lang w:val="ro-MD"/>
              </w:rPr>
              <w:t xml:space="preserve">din proiect, se propune la alin. (1) revizuirea textului </w:t>
            </w:r>
            <w:r w:rsidRPr="00F64873">
              <w:rPr>
                <w:rFonts w:eastAsia="Times New Roman" w:cs="Times New Roman"/>
                <w:bCs/>
                <w:i/>
                <w:iCs/>
                <w:color w:val="000000"/>
                <w:sz w:val="24"/>
                <w:szCs w:val="24"/>
                <w:lang w:val="ro-MD"/>
              </w:rPr>
              <w:t xml:space="preserve">,,..sau promisiunii obținerii unei recompense/beneficii..”, </w:t>
            </w:r>
            <w:r w:rsidRPr="00F64873">
              <w:rPr>
                <w:rFonts w:eastAsia="Times New Roman" w:cs="Times New Roman"/>
                <w:bCs/>
                <w:iCs/>
                <w:color w:val="000000"/>
                <w:sz w:val="24"/>
                <w:szCs w:val="24"/>
                <w:lang w:val="ro-MD"/>
              </w:rPr>
              <w:t xml:space="preserve">or, acesta este lipsit de claritate. Astfel, propunem substituirea textului </w:t>
            </w:r>
            <w:r w:rsidRPr="00F64873">
              <w:rPr>
                <w:rFonts w:eastAsia="Times New Roman" w:cs="Times New Roman"/>
                <w:bCs/>
                <w:i/>
                <w:iCs/>
                <w:color w:val="000000"/>
                <w:sz w:val="24"/>
                <w:szCs w:val="24"/>
                <w:lang w:val="ro-MD"/>
              </w:rPr>
              <w:t xml:space="preserve">,,sau promisiunii obținerii unei recompense/beneficii” </w:t>
            </w:r>
            <w:r w:rsidRPr="00F64873">
              <w:rPr>
                <w:rFonts w:eastAsia="Times New Roman" w:cs="Times New Roman"/>
                <w:bCs/>
                <w:iCs/>
                <w:color w:val="000000"/>
                <w:sz w:val="24"/>
                <w:szCs w:val="24"/>
                <w:lang w:val="ro-MD"/>
              </w:rPr>
              <w:t xml:space="preserve">cu textul </w:t>
            </w:r>
            <w:r w:rsidRPr="00F64873">
              <w:rPr>
                <w:rFonts w:eastAsia="Times New Roman" w:cs="Times New Roman"/>
                <w:bCs/>
                <w:i/>
                <w:iCs/>
                <w:color w:val="000000"/>
                <w:sz w:val="24"/>
                <w:szCs w:val="24"/>
                <w:lang w:val="ro-MD"/>
              </w:rPr>
              <w:t>,,sau în schimbul unei recompense sau al unui alt beneficiu material”,</w:t>
            </w:r>
            <w:r w:rsidRPr="00F64873">
              <w:rPr>
                <w:rFonts w:eastAsia="Times New Roman" w:cs="Times New Roman"/>
                <w:bCs/>
                <w:iCs/>
                <w:color w:val="000000"/>
                <w:sz w:val="24"/>
                <w:szCs w:val="24"/>
                <w:lang w:val="ro-MD"/>
              </w:rPr>
              <w:t xml:space="preserve"> cu precizarea subiectului răspunderii contravenționale. </w:t>
            </w:r>
          </w:p>
          <w:p w14:paraId="18B291F3" w14:textId="14196970" w:rsidR="00633181" w:rsidRPr="00F64873" w:rsidRDefault="00633181" w:rsidP="00633181">
            <w:pPr>
              <w:spacing w:after="0"/>
              <w:ind w:firstLine="213"/>
              <w:jc w:val="both"/>
              <w:rPr>
                <w:rFonts w:eastAsia="Times New Roman" w:cs="Times New Roman"/>
                <w:b/>
                <w:bCs/>
                <w:iCs/>
                <w:color w:val="000000"/>
                <w:sz w:val="24"/>
                <w:szCs w:val="24"/>
                <w:lang w:val="ro-MD"/>
              </w:rPr>
            </w:pPr>
            <w:r w:rsidRPr="00F64873">
              <w:rPr>
                <w:rFonts w:eastAsia="Times New Roman" w:cs="Times New Roman"/>
                <w:bCs/>
                <w:iCs/>
                <w:color w:val="000000"/>
                <w:sz w:val="24"/>
                <w:szCs w:val="24"/>
                <w:lang w:val="ro-MD"/>
              </w:rPr>
              <w:t xml:space="preserve">Totodată, la alin. (2) al acestui articol, precum și în tot cuprinsul proiectului, autorul urmează să respecte terminologia juridică utilizată în Cod, or, nu este admisibilă o </w:t>
            </w:r>
            <w:r w:rsidRPr="00F64873">
              <w:rPr>
                <w:rFonts w:eastAsia="Times New Roman" w:cs="Times New Roman"/>
                <w:bCs/>
                <w:iCs/>
                <w:color w:val="000000"/>
                <w:sz w:val="24"/>
                <w:szCs w:val="24"/>
                <w:lang w:val="ro-MD"/>
              </w:rPr>
              <w:lastRenderedPageBreak/>
              <w:t xml:space="preserve">asemenea sintagmă </w:t>
            </w:r>
            <w:r w:rsidRPr="00F64873">
              <w:rPr>
                <w:rFonts w:eastAsia="Times New Roman" w:cs="Times New Roman"/>
                <w:bCs/>
                <w:i/>
                <w:iCs/>
                <w:color w:val="000000"/>
                <w:sz w:val="24"/>
                <w:szCs w:val="24"/>
                <w:lang w:val="ro-MD"/>
              </w:rPr>
              <w:t>,,cu amendă de la 500 la 600 unități convenționale și aplicată persoanei juridice”</w:t>
            </w:r>
            <w:r w:rsidRPr="00F64873">
              <w:rPr>
                <w:rFonts w:eastAsia="Times New Roman" w:cs="Times New Roman"/>
                <w:bCs/>
                <w:iCs/>
                <w:color w:val="000000"/>
                <w:sz w:val="24"/>
                <w:szCs w:val="24"/>
                <w:lang w:val="ro-MD"/>
              </w:rPr>
              <w:t xml:space="preserve">, </w:t>
            </w:r>
            <w:r w:rsidRPr="00F64873">
              <w:rPr>
                <w:rFonts w:eastAsia="Times New Roman" w:cs="Times New Roman"/>
                <w:b/>
                <w:bCs/>
                <w:iCs/>
                <w:color w:val="000000"/>
                <w:sz w:val="24"/>
                <w:szCs w:val="24"/>
                <w:lang w:val="ro-MD"/>
              </w:rPr>
              <w:t>iar</w:t>
            </w:r>
            <w:r w:rsidRPr="00F64873">
              <w:rPr>
                <w:rFonts w:eastAsia="Times New Roman" w:cs="Times New Roman"/>
                <w:bCs/>
                <w:iCs/>
                <w:color w:val="000000"/>
                <w:sz w:val="24"/>
                <w:szCs w:val="24"/>
                <w:lang w:val="ro-MD"/>
              </w:rPr>
              <w:t xml:space="preserve"> </w:t>
            </w:r>
            <w:r w:rsidRPr="00F64873">
              <w:rPr>
                <w:rFonts w:eastAsia="Times New Roman" w:cs="Times New Roman"/>
                <w:b/>
                <w:bCs/>
                <w:iCs/>
                <w:color w:val="000000"/>
                <w:sz w:val="24"/>
                <w:szCs w:val="24"/>
                <w:lang w:val="ro-MD"/>
              </w:rPr>
              <w:t>cuvintele „în cadrul transporturilor rutiere ocazionale, regulate speciale și/sau în cont propriu” sunt de prisos și urmează a fi excluse, această particularitate rezultând din textul  indicat în dispoziția normei.</w:t>
            </w:r>
          </w:p>
        </w:tc>
        <w:tc>
          <w:tcPr>
            <w:tcW w:w="2186" w:type="dxa"/>
            <w:shd w:val="clear" w:color="auto" w:fill="auto"/>
            <w:vAlign w:val="center"/>
          </w:tcPr>
          <w:p w14:paraId="1595DEB0" w14:textId="5790EF12"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318CBD63" w14:textId="6E305ABB"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4D2FF9EC" w14:textId="77777777" w:rsidTr="00DD6801">
        <w:trPr>
          <w:trHeight w:val="330"/>
        </w:trPr>
        <w:tc>
          <w:tcPr>
            <w:tcW w:w="814" w:type="dxa"/>
            <w:shd w:val="clear" w:color="auto" w:fill="auto"/>
          </w:tcPr>
          <w:p w14:paraId="7DBC5DC0"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3E658A15" w14:textId="6368178A"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 xml:space="preserve">Alin. (4) al aceluiași articol stipulează că: </w:t>
            </w:r>
            <w:r w:rsidRPr="00F64873">
              <w:rPr>
                <w:rFonts w:eastAsia="Times New Roman" w:cs="Times New Roman"/>
                <w:bCs/>
                <w:i/>
                <w:iCs/>
                <w:color w:val="000000"/>
                <w:sz w:val="24"/>
                <w:szCs w:val="24"/>
                <w:lang w:val="ro-MD"/>
              </w:rPr>
              <w:t>,,Efectuarea transportului rutier în regim de taxi cu încălcarea prevederilor art. 82 alin. (2), art. 84 alin. (2) și (3) din Codul transporturilor rutiere nr.150/2014 se sancționează cu amendă de la 200 la 250 de unități convenționale aplicate persoanei fizice, cu amendă de la 500 la 600 de unități convenționale aplicată persoanei juridice”</w:t>
            </w:r>
            <w:r w:rsidRPr="00F64873">
              <w:rPr>
                <w:rFonts w:eastAsia="Times New Roman" w:cs="Times New Roman"/>
                <w:bCs/>
                <w:iCs/>
                <w:color w:val="000000"/>
                <w:sz w:val="24"/>
                <w:szCs w:val="24"/>
                <w:lang w:val="ro-MD"/>
              </w:rPr>
              <w:t xml:space="preserve">. Menționăm că prevederile art. 84 alin. (2) din </w:t>
            </w:r>
            <w:r w:rsidRPr="00F64873">
              <w:rPr>
                <w:rFonts w:eastAsia="Times New Roman" w:cs="Times New Roman"/>
                <w:bCs/>
                <w:i/>
                <w:iCs/>
                <w:color w:val="000000"/>
                <w:sz w:val="24"/>
                <w:szCs w:val="24"/>
                <w:lang w:val="ro-MD"/>
              </w:rPr>
              <w:t>Codul transporturilor rutiere</w:t>
            </w:r>
            <w:r w:rsidRPr="00F64873">
              <w:rPr>
                <w:rFonts w:eastAsia="Times New Roman" w:cs="Times New Roman"/>
                <w:bCs/>
                <w:iCs/>
                <w:color w:val="000000"/>
                <w:sz w:val="24"/>
                <w:szCs w:val="24"/>
                <w:lang w:val="ro-MD"/>
              </w:rPr>
              <w:t xml:space="preserve"> reglementează drepturile operatorului de transport. Respectiv, faptul stabilirii răspunderii contravenționale pentru încălcarea prevederilor art. 84 alin. (2) din </w:t>
            </w:r>
            <w:r w:rsidRPr="00F64873">
              <w:rPr>
                <w:rFonts w:eastAsia="Times New Roman" w:cs="Times New Roman"/>
                <w:bCs/>
                <w:i/>
                <w:iCs/>
                <w:color w:val="000000"/>
                <w:sz w:val="24"/>
                <w:szCs w:val="24"/>
                <w:lang w:val="ro-MD"/>
              </w:rPr>
              <w:t>Codul transporturilor rutiere,</w:t>
            </w:r>
            <w:r w:rsidRPr="00F64873">
              <w:rPr>
                <w:rFonts w:eastAsia="Times New Roman" w:cs="Times New Roman"/>
                <w:bCs/>
                <w:iCs/>
                <w:color w:val="000000"/>
                <w:sz w:val="24"/>
                <w:szCs w:val="24"/>
                <w:lang w:val="ro-MD"/>
              </w:rPr>
              <w:t xml:space="preserve"> va crea o confuzie, or, nu poate fi atras la răspundere deținătorul drepturilor pentru încălcarea acestora. În acest sens, propunem excluderea art. 84 alin. (2) din norma menționată supra.</w:t>
            </w:r>
          </w:p>
        </w:tc>
        <w:tc>
          <w:tcPr>
            <w:tcW w:w="2186" w:type="dxa"/>
            <w:shd w:val="clear" w:color="auto" w:fill="auto"/>
            <w:vAlign w:val="center"/>
          </w:tcPr>
          <w:p w14:paraId="586F20DE" w14:textId="5015A5ED"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3A4CCB4D" w14:textId="698B67D0"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21D7A059" w14:textId="77777777" w:rsidTr="00DD6801">
        <w:trPr>
          <w:trHeight w:val="330"/>
        </w:trPr>
        <w:tc>
          <w:tcPr>
            <w:tcW w:w="814" w:type="dxa"/>
            <w:shd w:val="clear" w:color="auto" w:fill="auto"/>
          </w:tcPr>
          <w:p w14:paraId="24456E7E"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6ACA1E1" w14:textId="734A8BFC" w:rsidR="00633181" w:rsidRPr="00F64873" w:rsidRDefault="00633181" w:rsidP="00633181">
            <w:pPr>
              <w:spacing w:after="0"/>
              <w:ind w:firstLine="213"/>
              <w:jc w:val="both"/>
              <w:rPr>
                <w:rFonts w:eastAsia="Times New Roman" w:cs="Times New Roman"/>
                <w:b/>
                <w:bCs/>
                <w:iCs/>
                <w:color w:val="000000"/>
                <w:sz w:val="24"/>
                <w:szCs w:val="24"/>
                <w:lang w:val="ro-MD"/>
              </w:rPr>
            </w:pPr>
            <w:r w:rsidRPr="00F64873">
              <w:rPr>
                <w:rFonts w:eastAsia="Times New Roman" w:cs="Times New Roman"/>
                <w:b/>
                <w:bCs/>
                <w:iCs/>
                <w:color w:val="000000"/>
                <w:sz w:val="24"/>
                <w:szCs w:val="24"/>
                <w:lang w:val="ro-MD"/>
              </w:rPr>
              <w:t>Cu referire la</w:t>
            </w:r>
            <w:r w:rsidRPr="00F64873">
              <w:rPr>
                <w:rFonts w:eastAsia="Times New Roman" w:cs="Times New Roman"/>
                <w:bCs/>
                <w:iCs/>
                <w:color w:val="000000"/>
                <w:sz w:val="24"/>
                <w:szCs w:val="24"/>
                <w:lang w:val="ro-MD"/>
              </w:rPr>
              <w:t xml:space="preserve"> </w:t>
            </w:r>
            <w:r w:rsidRPr="00F64873">
              <w:rPr>
                <w:rFonts w:eastAsia="Times New Roman" w:cs="Times New Roman"/>
                <w:b/>
                <w:bCs/>
                <w:iCs/>
                <w:color w:val="000000"/>
                <w:sz w:val="24"/>
                <w:szCs w:val="24"/>
                <w:lang w:val="ro-MD"/>
              </w:rPr>
              <w:t xml:space="preserve">alin. (5) se va reține că nu toate faptele sunt în conexiune cu esența/titulatura capitolului din </w:t>
            </w:r>
            <w:r w:rsidRPr="00F64873">
              <w:rPr>
                <w:rFonts w:eastAsia="Times New Roman" w:cs="Times New Roman"/>
                <w:b/>
                <w:bCs/>
                <w:i/>
                <w:iCs/>
                <w:color w:val="000000"/>
                <w:sz w:val="24"/>
                <w:szCs w:val="24"/>
                <w:lang w:val="ro-MD"/>
              </w:rPr>
              <w:t>Codul contravențional</w:t>
            </w:r>
            <w:r w:rsidRPr="00F64873">
              <w:rPr>
                <w:rFonts w:eastAsia="Times New Roman" w:cs="Times New Roman"/>
                <w:b/>
                <w:bCs/>
                <w:iCs/>
                <w:color w:val="000000"/>
                <w:sz w:val="24"/>
                <w:szCs w:val="24"/>
                <w:lang w:val="ro-MD"/>
              </w:rPr>
              <w:t xml:space="preserve"> în care sunt amplasate. Acest capitol sancționează fapte din sfera activității de întreprinzător, vamale, fiscale etc. La alin. (5) sunt sancționate, inter alia, fapte constând în încălcarea art.74, 77, 78 alin. (2) și 79 din </w:t>
            </w:r>
            <w:r w:rsidRPr="00F64873">
              <w:rPr>
                <w:rFonts w:eastAsia="Times New Roman" w:cs="Times New Roman"/>
                <w:b/>
                <w:bCs/>
                <w:i/>
                <w:iCs/>
                <w:color w:val="000000"/>
                <w:sz w:val="24"/>
                <w:szCs w:val="24"/>
                <w:lang w:val="ro-MD"/>
              </w:rPr>
              <w:t>Codul transporturilor rutiere</w:t>
            </w:r>
            <w:r w:rsidRPr="00F64873">
              <w:rPr>
                <w:rFonts w:eastAsia="Times New Roman" w:cs="Times New Roman"/>
                <w:b/>
                <w:bCs/>
                <w:iCs/>
                <w:color w:val="000000"/>
                <w:sz w:val="24"/>
                <w:szCs w:val="24"/>
                <w:lang w:val="ro-MD"/>
              </w:rPr>
              <w:t xml:space="preserve">. În textul acestor norme din </w:t>
            </w:r>
            <w:r w:rsidRPr="00F64873">
              <w:rPr>
                <w:rFonts w:eastAsia="Times New Roman" w:cs="Times New Roman"/>
                <w:b/>
                <w:bCs/>
                <w:i/>
                <w:iCs/>
                <w:color w:val="000000"/>
                <w:sz w:val="24"/>
                <w:szCs w:val="24"/>
                <w:lang w:val="ro-MD"/>
              </w:rPr>
              <w:t>Codul transporturilor rutiere</w:t>
            </w:r>
            <w:r w:rsidRPr="00F64873">
              <w:rPr>
                <w:rFonts w:eastAsia="Times New Roman" w:cs="Times New Roman"/>
                <w:b/>
                <w:bCs/>
                <w:iCs/>
                <w:color w:val="000000"/>
                <w:sz w:val="24"/>
                <w:szCs w:val="24"/>
                <w:lang w:val="ro-MD"/>
              </w:rPr>
              <w:t xml:space="preserve"> sunt înscrise norme ce prevăd obligații neîndeplinirea cărora nu are tangență cu </w:t>
            </w:r>
            <w:r w:rsidRPr="00F64873">
              <w:rPr>
                <w:rFonts w:eastAsia="Times New Roman" w:cs="Times New Roman"/>
                <w:b/>
                <w:bCs/>
                <w:iCs/>
                <w:color w:val="000000"/>
                <w:sz w:val="24"/>
                <w:szCs w:val="24"/>
                <w:lang w:val="ro-MD"/>
              </w:rPr>
              <w:lastRenderedPageBreak/>
              <w:t xml:space="preserve">activitatea de întreprinzător. Cel puțin nu se observă o conexiune pronunțată cu esența unor fapte contravenționale care, în mod normal, ar trebui plasate în textul acestui capitol din </w:t>
            </w:r>
            <w:r w:rsidRPr="00F64873">
              <w:rPr>
                <w:rFonts w:eastAsia="Times New Roman" w:cs="Times New Roman"/>
                <w:b/>
                <w:bCs/>
                <w:i/>
                <w:iCs/>
                <w:color w:val="000000"/>
                <w:sz w:val="24"/>
                <w:szCs w:val="24"/>
                <w:lang w:val="ro-MD"/>
              </w:rPr>
              <w:t>Codul contravențional</w:t>
            </w:r>
            <w:r w:rsidRPr="00F64873">
              <w:rPr>
                <w:rFonts w:eastAsia="Times New Roman" w:cs="Times New Roman"/>
                <w:b/>
                <w:bCs/>
                <w:iCs/>
                <w:color w:val="000000"/>
                <w:sz w:val="24"/>
                <w:szCs w:val="24"/>
                <w:lang w:val="ro-MD"/>
              </w:rPr>
              <w:t xml:space="preserve">. Mai degrabă, aceste fapte sunt în conexiune cu capitolul XII din </w:t>
            </w:r>
            <w:r w:rsidRPr="00F64873">
              <w:rPr>
                <w:rFonts w:eastAsia="Times New Roman" w:cs="Times New Roman"/>
                <w:b/>
                <w:bCs/>
                <w:i/>
                <w:iCs/>
                <w:color w:val="000000"/>
                <w:sz w:val="24"/>
                <w:szCs w:val="24"/>
                <w:lang w:val="ro-MD"/>
              </w:rPr>
              <w:t>Codul contravențional</w:t>
            </w:r>
            <w:r w:rsidRPr="00F64873">
              <w:rPr>
                <w:rFonts w:eastAsia="Times New Roman" w:cs="Times New Roman"/>
                <w:b/>
                <w:bCs/>
                <w:iCs/>
                <w:color w:val="000000"/>
                <w:sz w:val="24"/>
                <w:szCs w:val="24"/>
                <w:lang w:val="ro-MD"/>
              </w:rPr>
              <w:t xml:space="preserve"> „Contravenții ce atentează la regimul din transporturi”.</w:t>
            </w:r>
          </w:p>
        </w:tc>
        <w:tc>
          <w:tcPr>
            <w:tcW w:w="2186" w:type="dxa"/>
            <w:shd w:val="clear" w:color="auto" w:fill="auto"/>
            <w:vAlign w:val="center"/>
          </w:tcPr>
          <w:p w14:paraId="77CB00DD" w14:textId="241A73ED"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41ED0D1B" w14:textId="25DE0B03"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FF0F031" w14:textId="77777777" w:rsidTr="00DD6801">
        <w:trPr>
          <w:trHeight w:val="330"/>
        </w:trPr>
        <w:tc>
          <w:tcPr>
            <w:tcW w:w="814" w:type="dxa"/>
            <w:shd w:val="clear" w:color="auto" w:fill="auto"/>
          </w:tcPr>
          <w:p w14:paraId="2A51C50E"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E017EFB" w14:textId="3030AA49"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alin. (7) reiterăm aceleași obiecții cu referire la subiectul răspunderii contravenționale.</w:t>
            </w:r>
          </w:p>
        </w:tc>
        <w:tc>
          <w:tcPr>
            <w:tcW w:w="2186" w:type="dxa"/>
            <w:shd w:val="clear" w:color="auto" w:fill="auto"/>
            <w:vAlign w:val="center"/>
          </w:tcPr>
          <w:p w14:paraId="3A71354E" w14:textId="5259499B"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2416CE2D" w14:textId="46699F24"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EB79152" w14:textId="77777777" w:rsidTr="00DD6801">
        <w:trPr>
          <w:trHeight w:val="330"/>
        </w:trPr>
        <w:tc>
          <w:tcPr>
            <w:tcW w:w="814" w:type="dxa"/>
            <w:shd w:val="clear" w:color="auto" w:fill="auto"/>
          </w:tcPr>
          <w:p w14:paraId="63ABB814"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4DC1B79F" w14:textId="18D33148"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 xml:space="preserve">Alin. (8) al aceluiași articol stabilește că: </w:t>
            </w:r>
            <w:r w:rsidRPr="00F64873">
              <w:rPr>
                <w:rFonts w:eastAsia="Times New Roman" w:cs="Times New Roman"/>
                <w:bCs/>
                <w:i/>
                <w:iCs/>
                <w:color w:val="000000"/>
                <w:sz w:val="24"/>
                <w:szCs w:val="24"/>
                <w:lang w:val="ro-MD"/>
              </w:rPr>
              <w:t>,,Acțiunile prevăzute la alin. (1) - (7) ale prezentului articol, săvârșite repetat în cursul aceluiași an calendaristic de către o persoană sancționată deja pentru această contravenție  se sancționează de la 450 la 550 de unități convenționale aplicată persoanei fizice, cu amendă de la 800 la 900 de unități convenționale aplicată persoanei juridice</w:t>
            </w:r>
            <w:r w:rsidRPr="00F64873">
              <w:rPr>
                <w:rFonts w:eastAsia="Times New Roman" w:cs="Times New Roman"/>
                <w:bCs/>
                <w:iCs/>
                <w:color w:val="000000"/>
                <w:sz w:val="24"/>
                <w:szCs w:val="24"/>
                <w:lang w:val="ro-MD"/>
              </w:rPr>
              <w:t>”. Menționăm că la stabilirea sancțiunii cu amendă pentru persoana juridică autorul proiectului nu a ținut cont de prevederile art. 34 alin. (2</w:t>
            </w:r>
            <w:r w:rsidRPr="00F64873">
              <w:rPr>
                <w:rFonts w:eastAsia="Times New Roman" w:cs="Times New Roman"/>
                <w:bCs/>
                <w:iCs/>
                <w:color w:val="000000"/>
                <w:sz w:val="24"/>
                <w:szCs w:val="24"/>
                <w:vertAlign w:val="superscript"/>
                <w:lang w:val="ro-MD"/>
              </w:rPr>
              <w:t xml:space="preserve">2 </w:t>
            </w:r>
            <w:r w:rsidRPr="00F64873">
              <w:rPr>
                <w:rFonts w:eastAsia="Times New Roman" w:cs="Times New Roman"/>
                <w:bCs/>
                <w:iCs/>
                <w:color w:val="000000"/>
                <w:sz w:val="24"/>
                <w:szCs w:val="24"/>
                <w:lang w:val="ro-MD"/>
              </w:rPr>
              <w:t xml:space="preserve">) din </w:t>
            </w:r>
            <w:r w:rsidRPr="00F64873">
              <w:rPr>
                <w:rFonts w:eastAsia="Times New Roman" w:cs="Times New Roman"/>
                <w:bCs/>
                <w:i/>
                <w:iCs/>
                <w:color w:val="000000"/>
                <w:sz w:val="24"/>
                <w:szCs w:val="24"/>
                <w:lang w:val="ro-MD"/>
              </w:rPr>
              <w:t>Codul Contravențional,</w:t>
            </w:r>
            <w:r w:rsidRPr="00F64873">
              <w:rPr>
                <w:rFonts w:eastAsia="Times New Roman" w:cs="Times New Roman"/>
                <w:bCs/>
                <w:iCs/>
                <w:color w:val="000000"/>
                <w:sz w:val="24"/>
                <w:szCs w:val="24"/>
                <w:lang w:val="ro-MD"/>
              </w:rPr>
              <w:t xml:space="preserve"> care stabilește că, </w:t>
            </w:r>
            <w:r w:rsidRPr="00F64873">
              <w:rPr>
                <w:rFonts w:eastAsia="Times New Roman" w:cs="Times New Roman"/>
                <w:bCs/>
                <w:i/>
                <w:iCs/>
                <w:color w:val="000000"/>
                <w:sz w:val="24"/>
                <w:szCs w:val="24"/>
                <w:lang w:val="ro-MD"/>
              </w:rPr>
              <w:t xml:space="preserve">comiterea repetată de către persoana juridică, în decursul unui an, a încălcărilor specificate în partea specială a cărţii întîi a prezentului cod se sancţionează cu amendă în mărime dublă din suma amenzii în valoarea limitei maxime, indicată în partea specială a cărţii întîi. </w:t>
            </w:r>
            <w:r w:rsidRPr="00F64873">
              <w:rPr>
                <w:rFonts w:eastAsia="Times New Roman" w:cs="Times New Roman"/>
                <w:bCs/>
                <w:iCs/>
                <w:color w:val="000000"/>
                <w:sz w:val="24"/>
                <w:szCs w:val="24"/>
                <w:lang w:val="ro-MD"/>
              </w:rPr>
              <w:t xml:space="preserve">În acest context, propunem revizuirea limitelor pedepselor la prevederile raportate. </w:t>
            </w:r>
          </w:p>
        </w:tc>
        <w:tc>
          <w:tcPr>
            <w:tcW w:w="2186" w:type="dxa"/>
            <w:shd w:val="clear" w:color="auto" w:fill="auto"/>
            <w:vAlign w:val="center"/>
          </w:tcPr>
          <w:p w14:paraId="1BAE3F3B" w14:textId="5D0B0E21"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06BC8691" w14:textId="0C29F0F7"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4646D70E" w14:textId="77777777" w:rsidTr="00DD6801">
        <w:trPr>
          <w:trHeight w:val="330"/>
        </w:trPr>
        <w:tc>
          <w:tcPr>
            <w:tcW w:w="814" w:type="dxa"/>
            <w:shd w:val="clear" w:color="auto" w:fill="auto"/>
          </w:tcPr>
          <w:p w14:paraId="0E7C66F6"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5586AF40" w14:textId="21BAD770" w:rsidR="00633181" w:rsidRPr="00F64873" w:rsidRDefault="00633181" w:rsidP="00633181">
            <w:pPr>
              <w:spacing w:after="0"/>
              <w:ind w:firstLine="213"/>
              <w:jc w:val="both"/>
              <w:rPr>
                <w:rFonts w:eastAsia="Times New Roman" w:cs="Times New Roman"/>
                <w:b/>
                <w:bCs/>
                <w:iCs/>
                <w:color w:val="000000"/>
                <w:sz w:val="24"/>
                <w:szCs w:val="24"/>
                <w:lang w:val="ro-MD"/>
              </w:rPr>
            </w:pPr>
            <w:r w:rsidRPr="00F64873">
              <w:rPr>
                <w:rFonts w:eastAsia="Times New Roman" w:cs="Times New Roman"/>
                <w:b/>
                <w:bCs/>
                <w:iCs/>
                <w:color w:val="000000"/>
                <w:sz w:val="24"/>
                <w:szCs w:val="24"/>
                <w:lang w:val="ro-MD"/>
              </w:rPr>
              <w:t xml:space="preserve">Alin. (10) urmează a fi exclus, redacția propusă a alin. (9) va fi plasată la alin. (8), iar la alin. (9) se va prevedea </w:t>
            </w:r>
            <w:r w:rsidRPr="00F64873">
              <w:rPr>
                <w:rFonts w:eastAsia="Times New Roman" w:cs="Times New Roman"/>
                <w:b/>
                <w:bCs/>
                <w:iCs/>
                <w:color w:val="000000"/>
                <w:sz w:val="24"/>
                <w:szCs w:val="24"/>
                <w:lang w:val="ro-MD"/>
              </w:rPr>
              <w:lastRenderedPageBreak/>
              <w:t xml:space="preserve">circumstanța agravantă (ce ar cuprinde toate faptele). Totodată, nu este necesar de a dubla circumstanța agravantă: atât la alin. (8), cât și la alin. (10), în condițiile în care conținutul e același, și pedeapsa pasibilă de aplicat e practic aceeași. </w:t>
            </w:r>
          </w:p>
        </w:tc>
        <w:tc>
          <w:tcPr>
            <w:tcW w:w="2186" w:type="dxa"/>
            <w:shd w:val="clear" w:color="auto" w:fill="auto"/>
            <w:vAlign w:val="center"/>
          </w:tcPr>
          <w:p w14:paraId="2AFE19D2" w14:textId="400DF990"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71315285" w14:textId="732BEE3D"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w:t>
            </w:r>
            <w:r w:rsidRPr="00950170">
              <w:rPr>
                <w:rFonts w:eastAsia="Times New Roman" w:cs="Times New Roman"/>
                <w:sz w:val="24"/>
                <w:szCs w:val="24"/>
              </w:rPr>
              <w:lastRenderedPageBreak/>
              <w:t xml:space="preserve">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439556C7" w14:textId="77777777" w:rsidTr="00DD6801">
        <w:trPr>
          <w:trHeight w:val="330"/>
        </w:trPr>
        <w:tc>
          <w:tcPr>
            <w:tcW w:w="814" w:type="dxa"/>
            <w:shd w:val="clear" w:color="auto" w:fill="auto"/>
          </w:tcPr>
          <w:p w14:paraId="375982FE"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5C136AF6" w14:textId="77777777" w:rsidR="00633181" w:rsidRPr="00F6487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art. 400 alin. (1) din proiect, autorul propune: ,,</w:t>
            </w:r>
            <w:r w:rsidRPr="00F64873">
              <w:rPr>
                <w:rFonts w:eastAsia="Times New Roman" w:cs="Times New Roman"/>
                <w:bCs/>
                <w:i/>
                <w:iCs/>
                <w:color w:val="000000"/>
                <w:sz w:val="24"/>
                <w:szCs w:val="24"/>
                <w:lang w:val="ro-MD"/>
              </w:rPr>
              <w:t xml:space="preserve"> textul</w:t>
            </w:r>
            <w:r w:rsidRPr="00F64873">
              <w:rPr>
                <w:rFonts w:eastAsia="Times New Roman" w:cs="Times New Roman"/>
                <w:bCs/>
                <w:iCs/>
                <w:color w:val="000000"/>
                <w:sz w:val="24"/>
                <w:szCs w:val="24"/>
                <w:lang w:val="ro-MD"/>
              </w:rPr>
              <w:t xml:space="preserve">  „</w:t>
            </w:r>
            <w:r w:rsidRPr="00F64873">
              <w:rPr>
                <w:rFonts w:eastAsia="Times New Roman" w:cs="Times New Roman"/>
                <w:bCs/>
                <w:i/>
                <w:iCs/>
                <w:color w:val="000000"/>
                <w:sz w:val="24"/>
                <w:szCs w:val="24"/>
                <w:lang w:val="ro-MD"/>
              </w:rPr>
              <w:t>art. 197 alin. (1)–(4), (9), (11)–(13), (15), (16), (22)” se substituie cu textul „art. 197 alin. (5), art. 263</w:t>
            </w:r>
            <w:r w:rsidRPr="00F64873">
              <w:rPr>
                <w:rFonts w:eastAsia="Times New Roman" w:cs="Times New Roman"/>
                <w:bCs/>
                <w:i/>
                <w:iCs/>
                <w:color w:val="000000"/>
                <w:sz w:val="24"/>
                <w:szCs w:val="24"/>
                <w:vertAlign w:val="superscript"/>
                <w:lang w:val="ro-MD"/>
              </w:rPr>
              <w:t>2</w:t>
            </w:r>
            <w:r w:rsidRPr="00F64873">
              <w:rPr>
                <w:rFonts w:eastAsia="Times New Roman" w:cs="Times New Roman"/>
                <w:bCs/>
                <w:i/>
                <w:iCs/>
                <w:color w:val="000000"/>
                <w:sz w:val="24"/>
                <w:szCs w:val="24"/>
                <w:lang w:val="ro-MD"/>
              </w:rPr>
              <w:t xml:space="preserve">”, </w:t>
            </w:r>
            <w:r w:rsidRPr="00F64873">
              <w:rPr>
                <w:rFonts w:eastAsia="Times New Roman" w:cs="Times New Roman"/>
                <w:bCs/>
                <w:iCs/>
                <w:color w:val="000000"/>
                <w:sz w:val="24"/>
                <w:szCs w:val="24"/>
                <w:lang w:val="ro-MD"/>
              </w:rPr>
              <w:t>deși, considerăm că autorul s-a referit la art. 263</w:t>
            </w:r>
            <w:r w:rsidRPr="00F64873">
              <w:rPr>
                <w:rFonts w:eastAsia="Times New Roman" w:cs="Times New Roman"/>
                <w:bCs/>
                <w:iCs/>
                <w:color w:val="000000"/>
                <w:sz w:val="24"/>
                <w:szCs w:val="24"/>
                <w:vertAlign w:val="superscript"/>
                <w:lang w:val="ro-MD"/>
              </w:rPr>
              <w:t xml:space="preserve">3 </w:t>
            </w:r>
            <w:r w:rsidRPr="00F64873">
              <w:rPr>
                <w:rFonts w:eastAsia="Times New Roman" w:cs="Times New Roman"/>
                <w:bCs/>
                <w:iCs/>
                <w:color w:val="000000"/>
                <w:sz w:val="24"/>
                <w:szCs w:val="24"/>
                <w:lang w:val="ro-MD"/>
              </w:rPr>
              <w:t>din proiect. Prin urmare, considerăm oportun excluderea art. 263</w:t>
            </w:r>
            <w:r w:rsidRPr="00F64873">
              <w:rPr>
                <w:rFonts w:eastAsia="Times New Roman" w:cs="Times New Roman"/>
                <w:bCs/>
                <w:iCs/>
                <w:color w:val="000000"/>
                <w:sz w:val="24"/>
                <w:szCs w:val="24"/>
                <w:vertAlign w:val="superscript"/>
                <w:lang w:val="ro-MD"/>
              </w:rPr>
              <w:t xml:space="preserve">2 </w:t>
            </w:r>
            <w:r w:rsidRPr="00F64873">
              <w:rPr>
                <w:rFonts w:eastAsia="Times New Roman" w:cs="Times New Roman"/>
                <w:bCs/>
                <w:iCs/>
                <w:color w:val="000000"/>
                <w:sz w:val="24"/>
                <w:szCs w:val="24"/>
                <w:lang w:val="ro-MD"/>
              </w:rPr>
              <w:t xml:space="preserve">din prevederile art. 400 alin. (1) din </w:t>
            </w:r>
            <w:r w:rsidRPr="00F64873">
              <w:rPr>
                <w:rFonts w:eastAsia="Times New Roman" w:cs="Times New Roman"/>
                <w:bCs/>
                <w:i/>
                <w:iCs/>
                <w:color w:val="000000"/>
                <w:sz w:val="24"/>
                <w:szCs w:val="24"/>
                <w:lang w:val="ro-MD"/>
              </w:rPr>
              <w:t>Codul contravențional</w:t>
            </w:r>
            <w:r w:rsidRPr="00F64873">
              <w:rPr>
                <w:rFonts w:eastAsia="Times New Roman" w:cs="Times New Roman"/>
                <w:bCs/>
                <w:iCs/>
                <w:color w:val="000000"/>
                <w:sz w:val="24"/>
                <w:szCs w:val="24"/>
                <w:lang w:val="ro-MD"/>
              </w:rPr>
              <w:t>, deoarece excede domeniul de competență al Ministerului Afacerilor Interne. Totodată, potrivit proiectului art. 263</w:t>
            </w:r>
            <w:r w:rsidRPr="00F64873">
              <w:rPr>
                <w:rFonts w:eastAsia="Times New Roman" w:cs="Times New Roman"/>
                <w:bCs/>
                <w:iCs/>
                <w:color w:val="000000"/>
                <w:sz w:val="24"/>
                <w:szCs w:val="24"/>
                <w:vertAlign w:val="superscript"/>
                <w:lang w:val="ro-MD"/>
              </w:rPr>
              <w:t xml:space="preserve">2 </w:t>
            </w:r>
            <w:r w:rsidRPr="00F64873">
              <w:rPr>
                <w:rFonts w:eastAsia="Times New Roman" w:cs="Times New Roman"/>
                <w:bCs/>
                <w:iCs/>
                <w:color w:val="000000"/>
                <w:sz w:val="24"/>
                <w:szCs w:val="24"/>
                <w:lang w:val="ro-MD"/>
              </w:rPr>
              <w:t>din</w:t>
            </w:r>
            <w:r w:rsidRPr="00F64873">
              <w:rPr>
                <w:rFonts w:eastAsia="Times New Roman" w:cs="Times New Roman"/>
                <w:bCs/>
                <w:i/>
                <w:iCs/>
                <w:color w:val="000000"/>
                <w:sz w:val="24"/>
                <w:szCs w:val="24"/>
                <w:lang w:val="ro-MD"/>
              </w:rPr>
              <w:t xml:space="preserve"> Codul contravențional</w:t>
            </w:r>
            <w:r w:rsidRPr="00F64873">
              <w:rPr>
                <w:rFonts w:eastAsia="Times New Roman" w:cs="Times New Roman"/>
                <w:bCs/>
                <w:iCs/>
                <w:color w:val="000000"/>
                <w:sz w:val="24"/>
                <w:szCs w:val="24"/>
                <w:lang w:val="ro-MD"/>
              </w:rPr>
              <w:t xml:space="preserve"> este atribuit în competența Ministerului Afacerilor Interne, precum și în competența organelor de specialitate în domeniul transporturilor (</w:t>
            </w:r>
            <w:r w:rsidRPr="00F64873">
              <w:rPr>
                <w:rFonts w:eastAsia="Times New Roman" w:cs="Times New Roman"/>
                <w:bCs/>
                <w:i/>
                <w:iCs/>
                <w:color w:val="000000"/>
                <w:sz w:val="24"/>
                <w:szCs w:val="24"/>
                <w:lang w:val="ro-MD"/>
              </w:rPr>
              <w:t>a se vedea modificările la art. 407 alin. (1) Codul contravențional</w:t>
            </w:r>
            <w:r w:rsidRPr="00F64873">
              <w:rPr>
                <w:rFonts w:eastAsia="Times New Roman" w:cs="Times New Roman"/>
                <w:bCs/>
                <w:iCs/>
                <w:color w:val="000000"/>
                <w:sz w:val="24"/>
                <w:szCs w:val="24"/>
                <w:lang w:val="ro-MD"/>
              </w:rPr>
              <w:t>). Astfel, pentru a se evita dualitatea competențelor, se propune ca art. 263</w:t>
            </w:r>
            <w:r w:rsidRPr="00F64873">
              <w:rPr>
                <w:rFonts w:eastAsia="Times New Roman" w:cs="Times New Roman"/>
                <w:bCs/>
                <w:iCs/>
                <w:color w:val="000000"/>
                <w:sz w:val="24"/>
                <w:szCs w:val="24"/>
                <w:vertAlign w:val="superscript"/>
                <w:lang w:val="ro-MD"/>
              </w:rPr>
              <w:t xml:space="preserve">2  </w:t>
            </w:r>
            <w:r w:rsidRPr="00F64873">
              <w:rPr>
                <w:rFonts w:eastAsia="Times New Roman" w:cs="Times New Roman"/>
                <w:bCs/>
                <w:iCs/>
                <w:color w:val="000000"/>
                <w:sz w:val="24"/>
                <w:szCs w:val="24"/>
                <w:lang w:val="ro-MD"/>
              </w:rPr>
              <w:t xml:space="preserve">din </w:t>
            </w:r>
            <w:r w:rsidRPr="00F64873">
              <w:rPr>
                <w:rFonts w:eastAsia="Times New Roman" w:cs="Times New Roman"/>
                <w:bCs/>
                <w:i/>
                <w:iCs/>
                <w:color w:val="000000"/>
                <w:sz w:val="24"/>
                <w:szCs w:val="24"/>
                <w:lang w:val="ro-MD"/>
              </w:rPr>
              <w:t>Codul Contravențional</w:t>
            </w:r>
            <w:r w:rsidRPr="00F64873">
              <w:rPr>
                <w:rFonts w:eastAsia="Times New Roman" w:cs="Times New Roman"/>
                <w:bCs/>
                <w:iCs/>
                <w:color w:val="000000"/>
                <w:sz w:val="24"/>
                <w:szCs w:val="24"/>
                <w:lang w:val="ro-MD"/>
              </w:rPr>
              <w:t xml:space="preserve"> să fie atribuit pentru constatare și examinare de către organele de specialitate în domeniul transporturilor, în caz contrar, această normă va crea confuzii.</w:t>
            </w:r>
          </w:p>
          <w:p w14:paraId="00031EF2" w14:textId="42988EDF"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 xml:space="preserve">O altă problemă de competență materială sesizată în redacția în vigoare, constituie împuternicirea mai multor autorități cu examinarea uneia și aceleiași categorii de cauze contravenționale (de exemplu, examinarea contravenției de la art. 265 din </w:t>
            </w:r>
            <w:r w:rsidRPr="00F64873">
              <w:rPr>
                <w:rFonts w:eastAsia="Times New Roman" w:cs="Times New Roman"/>
                <w:bCs/>
                <w:i/>
                <w:iCs/>
                <w:color w:val="000000"/>
                <w:sz w:val="24"/>
                <w:szCs w:val="24"/>
                <w:lang w:val="ro-MD"/>
              </w:rPr>
              <w:t xml:space="preserve">Codul contravențional </w:t>
            </w:r>
            <w:r w:rsidRPr="00F64873">
              <w:rPr>
                <w:rFonts w:eastAsia="Times New Roman" w:cs="Times New Roman"/>
                <w:bCs/>
                <w:iCs/>
                <w:color w:val="000000"/>
                <w:sz w:val="24"/>
                <w:szCs w:val="24"/>
                <w:lang w:val="ro-MD"/>
              </w:rPr>
              <w:t xml:space="preserve">este atribuită atât în competența Serviciului Fiscal de Stat (art. 402 alin. (1) din </w:t>
            </w:r>
            <w:r w:rsidRPr="00F64873">
              <w:rPr>
                <w:rFonts w:eastAsia="Times New Roman" w:cs="Times New Roman"/>
                <w:bCs/>
                <w:i/>
                <w:iCs/>
                <w:color w:val="000000"/>
                <w:sz w:val="24"/>
                <w:szCs w:val="24"/>
                <w:lang w:val="ro-MD"/>
              </w:rPr>
              <w:t>Codul contravențional</w:t>
            </w:r>
            <w:r w:rsidRPr="00F64873">
              <w:rPr>
                <w:rFonts w:eastAsia="Times New Roman" w:cs="Times New Roman"/>
                <w:bCs/>
                <w:iCs/>
                <w:color w:val="000000"/>
                <w:sz w:val="24"/>
                <w:szCs w:val="24"/>
                <w:lang w:val="ro-MD"/>
              </w:rPr>
              <w:t xml:space="preserve">), cât și a Serviciului Vamal (art. 403 alin. (1) din </w:t>
            </w:r>
            <w:r w:rsidRPr="00F64873">
              <w:rPr>
                <w:rFonts w:eastAsia="Times New Roman" w:cs="Times New Roman"/>
                <w:bCs/>
                <w:i/>
                <w:iCs/>
                <w:color w:val="000000"/>
                <w:sz w:val="24"/>
                <w:szCs w:val="24"/>
                <w:lang w:val="ro-MD"/>
              </w:rPr>
              <w:t>Codul contravențional)</w:t>
            </w:r>
            <w:r w:rsidRPr="00F64873">
              <w:rPr>
                <w:rFonts w:eastAsia="Times New Roman" w:cs="Times New Roman"/>
                <w:bCs/>
                <w:iCs/>
                <w:color w:val="000000"/>
                <w:sz w:val="24"/>
                <w:szCs w:val="24"/>
                <w:lang w:val="ro-MD"/>
              </w:rPr>
              <w:t xml:space="preserve">. Această dublare de </w:t>
            </w:r>
            <w:r w:rsidRPr="00F64873">
              <w:rPr>
                <w:rFonts w:eastAsia="Times New Roman" w:cs="Times New Roman"/>
                <w:bCs/>
                <w:iCs/>
                <w:color w:val="000000"/>
                <w:sz w:val="24"/>
                <w:szCs w:val="24"/>
                <w:lang w:val="ro-MD"/>
              </w:rPr>
              <w:lastRenderedPageBreak/>
              <w:t xml:space="preserve">competență generează confuzii cu privire la autoritatea care va examina într-un final cauza, și anume în ce cazuri o va reține în propria gestiune și în ce cazuri o va remite spre examinare celeilalte autorități împuternicite. În această situație apare riscul nesoluționării cauzei în genere, existând probabilitatea ca fapta să rămână nesancționată. În context, propunem înlăturarea controverselor și a incertitudinilor ce planează asupra reglementării statutului și competențelor agentului constatator, drept figură centrală în procesul de constatare, examinare și soluționare a cauzelor contravenționale.  </w:t>
            </w:r>
          </w:p>
        </w:tc>
        <w:tc>
          <w:tcPr>
            <w:tcW w:w="2186" w:type="dxa"/>
            <w:shd w:val="clear" w:color="auto" w:fill="auto"/>
            <w:vAlign w:val="center"/>
          </w:tcPr>
          <w:p w14:paraId="12C6E722" w14:textId="775F8DB2"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lastRenderedPageBreak/>
              <w:t>S-a luat act</w:t>
            </w:r>
          </w:p>
        </w:tc>
        <w:tc>
          <w:tcPr>
            <w:tcW w:w="5889" w:type="dxa"/>
            <w:shd w:val="clear" w:color="auto" w:fill="auto"/>
          </w:tcPr>
          <w:p w14:paraId="739DC630" w14:textId="27CBE977"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217BC849" w14:textId="77777777" w:rsidTr="00DD6801">
        <w:trPr>
          <w:trHeight w:val="330"/>
        </w:trPr>
        <w:tc>
          <w:tcPr>
            <w:tcW w:w="814" w:type="dxa"/>
            <w:shd w:val="clear" w:color="auto" w:fill="auto"/>
          </w:tcPr>
          <w:p w14:paraId="60C26CA2"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74F2C3EE" w14:textId="77777777" w:rsidR="00633181" w:rsidRPr="00F6487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art. 439</w:t>
            </w:r>
            <w:r w:rsidRPr="00F64873">
              <w:rPr>
                <w:rFonts w:eastAsia="Times New Roman" w:cs="Times New Roman"/>
                <w:bCs/>
                <w:iCs/>
                <w:color w:val="000000"/>
                <w:sz w:val="24"/>
                <w:szCs w:val="24"/>
                <w:vertAlign w:val="superscript"/>
                <w:lang w:val="ro-MD"/>
              </w:rPr>
              <w:t xml:space="preserve">1 </w:t>
            </w:r>
            <w:r w:rsidRPr="00F64873">
              <w:rPr>
                <w:rFonts w:eastAsia="Times New Roman" w:cs="Times New Roman"/>
                <w:bCs/>
                <w:iCs/>
                <w:color w:val="000000"/>
                <w:sz w:val="24"/>
                <w:szCs w:val="24"/>
                <w:lang w:val="ro-MD"/>
              </w:rPr>
              <w:t>din proiect considerăm că aria de acoperire a acestei norme este incompletă. Astfel, propunem ca alin. (1) să aibă următorul cuprins:</w:t>
            </w:r>
          </w:p>
          <w:p w14:paraId="1DCE6D8D" w14:textId="2102F3D0" w:rsidR="00633181" w:rsidRPr="00F64873" w:rsidRDefault="00633181" w:rsidP="00633181">
            <w:pPr>
              <w:spacing w:after="0"/>
              <w:ind w:firstLine="213"/>
              <w:jc w:val="both"/>
              <w:rPr>
                <w:rFonts w:eastAsia="Times New Roman" w:cs="Times New Roman"/>
                <w:bCs/>
                <w:i/>
                <w:iCs/>
                <w:color w:val="000000"/>
                <w:sz w:val="24"/>
                <w:szCs w:val="24"/>
                <w:lang w:val="ro-MD"/>
              </w:rPr>
            </w:pPr>
            <w:r w:rsidRPr="00F64873">
              <w:rPr>
                <w:rFonts w:eastAsia="Times New Roman" w:cs="Times New Roman"/>
                <w:bCs/>
                <w:i/>
                <w:iCs/>
                <w:color w:val="000000"/>
                <w:sz w:val="24"/>
                <w:szCs w:val="24"/>
                <w:lang w:val="ro-MD"/>
              </w:rPr>
              <w:t>,,(1) Suspendarea dreptului de utilizare a vehiculului rutier constă în interzicerea temporară persoanei fizice și/sau persoanei juridice de a utiliza un anumit vehicul rutier prin reținerea plăcuțelor cu numărul de înmatriculare și a certificatului de înmatriculare. Suspendarea dreptului de utilizare a vehiculului rutier este aplicată în cazul în care vehiculul a fost folosit la săvârșirea contravențiilor prevăzute la art. 197 alin. (5), (3), alin.(11) –(14), (18), art.200</w:t>
            </w:r>
            <w:r w:rsidRPr="00F64873">
              <w:rPr>
                <w:rFonts w:eastAsia="Times New Roman" w:cs="Times New Roman"/>
                <w:bCs/>
                <w:i/>
                <w:iCs/>
                <w:color w:val="000000"/>
                <w:sz w:val="24"/>
                <w:szCs w:val="24"/>
                <w:vertAlign w:val="superscript"/>
                <w:lang w:val="ro-MD"/>
              </w:rPr>
              <w:t>1</w:t>
            </w:r>
            <w:r w:rsidRPr="00F64873">
              <w:rPr>
                <w:rFonts w:eastAsia="Times New Roman" w:cs="Times New Roman"/>
                <w:bCs/>
                <w:i/>
                <w:iCs/>
                <w:color w:val="000000"/>
                <w:sz w:val="24"/>
                <w:szCs w:val="24"/>
                <w:lang w:val="ro-MD"/>
              </w:rPr>
              <w:t xml:space="preserve"> alin.(2) și (3), 224 alin. (6), (11) și (12), art.263</w:t>
            </w:r>
            <w:r w:rsidRPr="00F64873">
              <w:rPr>
                <w:rFonts w:eastAsia="Times New Roman" w:cs="Times New Roman"/>
                <w:bCs/>
                <w:i/>
                <w:iCs/>
                <w:color w:val="000000"/>
                <w:sz w:val="24"/>
                <w:szCs w:val="24"/>
                <w:vertAlign w:val="superscript"/>
                <w:lang w:val="ro-MD"/>
              </w:rPr>
              <w:t>3</w:t>
            </w:r>
            <w:r w:rsidRPr="00F64873">
              <w:rPr>
                <w:rFonts w:eastAsia="Times New Roman" w:cs="Times New Roman"/>
                <w:bCs/>
                <w:i/>
                <w:iCs/>
                <w:color w:val="000000"/>
                <w:sz w:val="24"/>
                <w:szCs w:val="24"/>
                <w:lang w:val="ro-MD"/>
              </w:rPr>
              <w:t xml:space="preserve"> alin.(1) - (3), (6), (7), (8) și (11), art. 240</w:t>
            </w:r>
            <w:r w:rsidRPr="00F64873">
              <w:rPr>
                <w:rFonts w:eastAsia="Times New Roman" w:cs="Times New Roman"/>
                <w:bCs/>
                <w:i/>
                <w:iCs/>
                <w:color w:val="000000"/>
                <w:sz w:val="24"/>
                <w:szCs w:val="24"/>
                <w:vertAlign w:val="superscript"/>
                <w:lang w:val="ro-MD"/>
              </w:rPr>
              <w:t>1</w:t>
            </w:r>
            <w:r w:rsidRPr="00F64873">
              <w:rPr>
                <w:rFonts w:eastAsia="Times New Roman" w:cs="Times New Roman"/>
                <w:bCs/>
                <w:i/>
                <w:iCs/>
                <w:color w:val="000000"/>
                <w:sz w:val="24"/>
                <w:szCs w:val="24"/>
                <w:lang w:val="ro-MD"/>
              </w:rPr>
              <w:t>”.</w:t>
            </w:r>
          </w:p>
        </w:tc>
        <w:tc>
          <w:tcPr>
            <w:tcW w:w="2186" w:type="dxa"/>
            <w:shd w:val="clear" w:color="auto" w:fill="auto"/>
            <w:vAlign w:val="center"/>
          </w:tcPr>
          <w:p w14:paraId="134D86E1" w14:textId="54C84130"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203C123F" w14:textId="2179A8CE"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7638B93D" w14:textId="77777777" w:rsidTr="00DD6801">
        <w:trPr>
          <w:trHeight w:val="330"/>
        </w:trPr>
        <w:tc>
          <w:tcPr>
            <w:tcW w:w="814" w:type="dxa"/>
            <w:shd w:val="clear" w:color="auto" w:fill="auto"/>
          </w:tcPr>
          <w:p w14:paraId="2F2149B0"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7A1A7C51" w14:textId="77777777" w:rsidR="00633181" w:rsidRPr="00F64873" w:rsidRDefault="00633181" w:rsidP="00633181">
            <w:pPr>
              <w:spacing w:after="0"/>
              <w:ind w:firstLine="213"/>
              <w:jc w:val="both"/>
              <w:rPr>
                <w:rFonts w:eastAsia="Times New Roman" w:cs="Times New Roman"/>
                <w:bCs/>
                <w:i/>
                <w:iCs/>
                <w:color w:val="000000"/>
                <w:sz w:val="24"/>
                <w:szCs w:val="24"/>
                <w:lang w:val="ro-MD"/>
              </w:rPr>
            </w:pPr>
            <w:r w:rsidRPr="00F64873">
              <w:rPr>
                <w:rFonts w:eastAsia="Times New Roman" w:cs="Times New Roman"/>
                <w:bCs/>
                <w:i/>
                <w:iCs/>
                <w:color w:val="000000"/>
                <w:sz w:val="24"/>
                <w:szCs w:val="24"/>
                <w:lang w:val="ro-MD"/>
              </w:rPr>
              <w:t xml:space="preserve">    </w:t>
            </w:r>
            <w:r w:rsidRPr="00F64873">
              <w:rPr>
                <w:rFonts w:eastAsia="Times New Roman" w:cs="Times New Roman"/>
                <w:bCs/>
                <w:iCs/>
                <w:color w:val="000000"/>
                <w:sz w:val="24"/>
                <w:szCs w:val="24"/>
                <w:lang w:val="ro-MD"/>
              </w:rPr>
              <w:t>La alin. (2) propunem completarea inclusiv cu art. 240</w:t>
            </w:r>
            <w:r w:rsidRPr="00F64873">
              <w:rPr>
                <w:rFonts w:eastAsia="Times New Roman" w:cs="Times New Roman"/>
                <w:bCs/>
                <w:iCs/>
                <w:color w:val="000000"/>
                <w:sz w:val="24"/>
                <w:szCs w:val="24"/>
                <w:vertAlign w:val="superscript"/>
                <w:lang w:val="ro-MD"/>
              </w:rPr>
              <w:t xml:space="preserve">1 </w:t>
            </w:r>
            <w:r w:rsidRPr="00F64873">
              <w:rPr>
                <w:rFonts w:eastAsia="Times New Roman" w:cs="Times New Roman"/>
                <w:bCs/>
                <w:iCs/>
                <w:color w:val="000000"/>
                <w:sz w:val="24"/>
                <w:szCs w:val="24"/>
                <w:lang w:val="ro-MD"/>
              </w:rPr>
              <w:t>, iar la alin. (3) se propune următoarea redacție:</w:t>
            </w:r>
          </w:p>
          <w:p w14:paraId="2B14AF0B" w14:textId="01655052" w:rsidR="00633181" w:rsidRPr="00F64873" w:rsidRDefault="00633181" w:rsidP="00633181">
            <w:pPr>
              <w:spacing w:after="0"/>
              <w:ind w:firstLine="213"/>
              <w:jc w:val="both"/>
              <w:rPr>
                <w:rFonts w:eastAsia="Times New Roman" w:cs="Times New Roman"/>
                <w:bCs/>
                <w:i/>
                <w:iCs/>
                <w:color w:val="000000"/>
                <w:sz w:val="24"/>
                <w:szCs w:val="24"/>
                <w:lang w:val="ro-MD"/>
              </w:rPr>
            </w:pPr>
            <w:r w:rsidRPr="00F64873">
              <w:rPr>
                <w:rFonts w:eastAsia="Times New Roman" w:cs="Times New Roman"/>
                <w:bCs/>
                <w:i/>
                <w:iCs/>
                <w:color w:val="000000"/>
                <w:sz w:val="24"/>
                <w:szCs w:val="24"/>
                <w:lang w:val="ro-MD"/>
              </w:rPr>
              <w:t>„ Suspendarea dreptului de utilizare a vehiculului rutier se aplică pe termen de 3 luni pentru contravențiile prevăzute la art. 197 alin. (3) și (5), art. 200</w:t>
            </w:r>
            <w:r w:rsidRPr="00F64873">
              <w:rPr>
                <w:rFonts w:eastAsia="Times New Roman" w:cs="Times New Roman"/>
                <w:bCs/>
                <w:i/>
                <w:iCs/>
                <w:color w:val="000000"/>
                <w:sz w:val="24"/>
                <w:szCs w:val="24"/>
                <w:vertAlign w:val="superscript"/>
                <w:lang w:val="ro-MD"/>
              </w:rPr>
              <w:t>1</w:t>
            </w:r>
            <w:r w:rsidRPr="00F64873">
              <w:rPr>
                <w:rFonts w:eastAsia="Times New Roman" w:cs="Times New Roman"/>
                <w:bCs/>
                <w:i/>
                <w:iCs/>
                <w:color w:val="000000"/>
                <w:sz w:val="24"/>
                <w:szCs w:val="24"/>
                <w:lang w:val="ro-MD"/>
              </w:rPr>
              <w:t xml:space="preserve"> alin. (2) și (3), 224 alin. (6), (11) și (12), art. 263</w:t>
            </w:r>
            <w:r w:rsidRPr="00F64873">
              <w:rPr>
                <w:rFonts w:eastAsia="Times New Roman" w:cs="Times New Roman"/>
                <w:bCs/>
                <w:i/>
                <w:iCs/>
                <w:color w:val="000000"/>
                <w:sz w:val="24"/>
                <w:szCs w:val="24"/>
                <w:vertAlign w:val="superscript"/>
                <w:lang w:val="ro-MD"/>
              </w:rPr>
              <w:t>3</w:t>
            </w:r>
            <w:r w:rsidRPr="00F64873">
              <w:rPr>
                <w:rFonts w:eastAsia="Times New Roman" w:cs="Times New Roman"/>
                <w:bCs/>
                <w:i/>
                <w:iCs/>
                <w:color w:val="000000"/>
                <w:sz w:val="24"/>
                <w:szCs w:val="24"/>
                <w:lang w:val="ro-MD"/>
              </w:rPr>
              <w:t xml:space="preserve"> alin. (1), (3), (6), (8) și (11).”</w:t>
            </w:r>
          </w:p>
        </w:tc>
        <w:tc>
          <w:tcPr>
            <w:tcW w:w="2186" w:type="dxa"/>
            <w:shd w:val="clear" w:color="auto" w:fill="auto"/>
            <w:vAlign w:val="center"/>
          </w:tcPr>
          <w:p w14:paraId="538C051F" w14:textId="534D9C8F"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3DAD6515" w14:textId="637BFCDA"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25718819" w14:textId="77777777" w:rsidTr="00DD6801">
        <w:trPr>
          <w:trHeight w:val="330"/>
        </w:trPr>
        <w:tc>
          <w:tcPr>
            <w:tcW w:w="814" w:type="dxa"/>
            <w:shd w:val="clear" w:color="auto" w:fill="auto"/>
          </w:tcPr>
          <w:p w14:paraId="1E098AC9"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6F1DF850" w14:textId="12D3A70A"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alin. (4) propunem completarea normei și cu prevederile alin. (8) al art. 263</w:t>
            </w:r>
            <w:r w:rsidRPr="00F64873">
              <w:rPr>
                <w:rFonts w:eastAsia="Times New Roman" w:cs="Times New Roman"/>
                <w:bCs/>
                <w:iCs/>
                <w:color w:val="000000"/>
                <w:sz w:val="24"/>
                <w:szCs w:val="24"/>
                <w:vertAlign w:val="superscript"/>
                <w:lang w:val="ro-MD"/>
              </w:rPr>
              <w:t>1</w:t>
            </w:r>
            <w:r w:rsidRPr="00F64873">
              <w:rPr>
                <w:rFonts w:eastAsia="Times New Roman" w:cs="Times New Roman"/>
                <w:bCs/>
                <w:iCs/>
                <w:color w:val="000000"/>
                <w:sz w:val="24"/>
                <w:szCs w:val="24"/>
                <w:lang w:val="ro-MD"/>
              </w:rPr>
              <w:t>.</w:t>
            </w:r>
          </w:p>
        </w:tc>
        <w:tc>
          <w:tcPr>
            <w:tcW w:w="2186" w:type="dxa"/>
            <w:shd w:val="clear" w:color="auto" w:fill="auto"/>
            <w:vAlign w:val="center"/>
          </w:tcPr>
          <w:p w14:paraId="6BCC1736" w14:textId="26A02E68"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0FA36017" w14:textId="6A21253E"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2A25AC13" w14:textId="77777777" w:rsidTr="00DD6801">
        <w:trPr>
          <w:trHeight w:val="330"/>
        </w:trPr>
        <w:tc>
          <w:tcPr>
            <w:tcW w:w="814" w:type="dxa"/>
            <w:shd w:val="clear" w:color="auto" w:fill="auto"/>
          </w:tcPr>
          <w:p w14:paraId="0F916C19"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58ECB84C" w14:textId="221AAE7B"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Referitor la alin. (5) se propune ca după cuvintele ,,se restituie” să se completeze cu textul ,,în cel mult 3 zile”, în scopul asigurării unei clarități referitor la termenul de restituire a plăcuțelor cu numărul de înmatriculare împreună cu certificatul de înmatriculare.</w:t>
            </w:r>
          </w:p>
        </w:tc>
        <w:tc>
          <w:tcPr>
            <w:tcW w:w="2186" w:type="dxa"/>
            <w:shd w:val="clear" w:color="auto" w:fill="auto"/>
            <w:vAlign w:val="center"/>
          </w:tcPr>
          <w:p w14:paraId="0C6724D0" w14:textId="149EB715"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6BFBF3EF" w14:textId="27E26843"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5285CD0F" w14:textId="77777777" w:rsidTr="00DD6801">
        <w:trPr>
          <w:trHeight w:val="330"/>
        </w:trPr>
        <w:tc>
          <w:tcPr>
            <w:tcW w:w="814" w:type="dxa"/>
            <w:shd w:val="clear" w:color="auto" w:fill="auto"/>
          </w:tcPr>
          <w:p w14:paraId="3A37E428"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0D38AC26" w14:textId="3A7E29D3"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 xml:space="preserve">În ceea ce privește diminuarea pedepselor, considerăm că acest mecanism este nefondat, deoarece, sancțiunile trebuie să fie suficiente pentru a combate încălcările în activitatea de transport rutier și activitățile conexe, inclusiv pentru a preveni săvârșirea altor fapte (art. 2 din </w:t>
            </w:r>
            <w:r w:rsidRPr="00F64873">
              <w:rPr>
                <w:rFonts w:eastAsia="Times New Roman" w:cs="Times New Roman"/>
                <w:bCs/>
                <w:i/>
                <w:iCs/>
                <w:color w:val="000000"/>
                <w:sz w:val="24"/>
                <w:szCs w:val="24"/>
                <w:lang w:val="ro-MD"/>
              </w:rPr>
              <w:t>Codul contravențional</w:t>
            </w:r>
            <w:r w:rsidRPr="00F64873">
              <w:rPr>
                <w:rFonts w:eastAsia="Times New Roman" w:cs="Times New Roman"/>
                <w:bCs/>
                <w:iCs/>
                <w:color w:val="000000"/>
                <w:sz w:val="24"/>
                <w:szCs w:val="24"/>
                <w:lang w:val="ro-MD"/>
              </w:rPr>
              <w:t>). În acest context, recomandăm revizuirea mecanismului de aplicare a sancțiunilor, inclusiv aplicabilitatea celor complementare, scopul celor din urmă fiind completarea răspunderii în cazul unor contravenții cu un grad prejudiciabil mai sporit sau în cazul unei pluralități de contravenții.</w:t>
            </w:r>
          </w:p>
        </w:tc>
        <w:tc>
          <w:tcPr>
            <w:tcW w:w="2186" w:type="dxa"/>
            <w:shd w:val="clear" w:color="auto" w:fill="auto"/>
            <w:vAlign w:val="center"/>
          </w:tcPr>
          <w:p w14:paraId="5230EA92" w14:textId="33C69EB1" w:rsidR="00633181" w:rsidRPr="00EA4362" w:rsidRDefault="00633181" w:rsidP="00633181">
            <w:pPr>
              <w:spacing w:after="0"/>
              <w:jc w:val="center"/>
              <w:rPr>
                <w:rFonts w:eastAsia="Times New Roman" w:cs="Times New Roman"/>
                <w:b/>
                <w:color w:val="000000"/>
                <w:sz w:val="24"/>
                <w:szCs w:val="24"/>
              </w:rPr>
            </w:pPr>
            <w:r w:rsidRPr="00950170">
              <w:rPr>
                <w:rFonts w:eastAsia="Times New Roman" w:cs="Times New Roman"/>
                <w:b/>
                <w:bCs/>
                <w:sz w:val="24"/>
                <w:szCs w:val="24"/>
              </w:rPr>
              <w:t>S-a luat act</w:t>
            </w:r>
          </w:p>
        </w:tc>
        <w:tc>
          <w:tcPr>
            <w:tcW w:w="5889" w:type="dxa"/>
            <w:shd w:val="clear" w:color="auto" w:fill="auto"/>
          </w:tcPr>
          <w:p w14:paraId="39A3C8CB" w14:textId="65C2C9A9" w:rsidR="00633181" w:rsidRPr="00EA4362" w:rsidRDefault="00633181" w:rsidP="00633181">
            <w:pPr>
              <w:spacing w:after="0"/>
              <w:rPr>
                <w:rFonts w:eastAsia="Times New Roman" w:cs="Times New Roman"/>
                <w:color w:val="000000"/>
                <w:sz w:val="24"/>
                <w:szCs w:val="24"/>
              </w:rPr>
            </w:pPr>
            <w:r w:rsidRPr="00950170">
              <w:rPr>
                <w:rFonts w:eastAsia="Times New Roman" w:cs="Times New Roman"/>
                <w:sz w:val="24"/>
                <w:szCs w:val="24"/>
              </w:rPr>
              <w:t>Luînd în considerare avizul</w:t>
            </w:r>
            <w:r>
              <w:rPr>
                <w:rFonts w:eastAsia="Times New Roman" w:cs="Times New Roman"/>
                <w:sz w:val="24"/>
                <w:szCs w:val="24"/>
              </w:rPr>
              <w:t>,</w:t>
            </w:r>
            <w:r w:rsidRPr="00950170">
              <w:rPr>
                <w:rFonts w:eastAsia="Times New Roman" w:cs="Times New Roman"/>
                <w:sz w:val="24"/>
                <w:szCs w:val="24"/>
              </w:rPr>
              <w:t xml:space="preserve"> propunerile de modificare a Codului Contravențional au fost excluse din proiect și urmează a fi transmise spre examinare și promovare </w:t>
            </w:r>
            <w:r>
              <w:rPr>
                <w:rFonts w:eastAsia="Times New Roman" w:cs="Times New Roman"/>
                <w:sz w:val="24"/>
                <w:szCs w:val="24"/>
              </w:rPr>
              <w:t>printr-un demers separat</w:t>
            </w:r>
            <w:r w:rsidRPr="00950170">
              <w:rPr>
                <w:rFonts w:eastAsia="Times New Roman" w:cs="Times New Roman"/>
                <w:sz w:val="24"/>
                <w:szCs w:val="24"/>
              </w:rPr>
              <w:t xml:space="preserve">. </w:t>
            </w:r>
          </w:p>
        </w:tc>
      </w:tr>
      <w:tr w:rsidR="00633181" w:rsidRPr="00EA4362" w14:paraId="69F1392A" w14:textId="77777777" w:rsidTr="00DD6801">
        <w:trPr>
          <w:trHeight w:val="330"/>
        </w:trPr>
        <w:tc>
          <w:tcPr>
            <w:tcW w:w="814" w:type="dxa"/>
            <w:shd w:val="clear" w:color="auto" w:fill="auto"/>
          </w:tcPr>
          <w:p w14:paraId="43BDAECB"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267E5279" w14:textId="77777777" w:rsidR="00633181" w:rsidRPr="00F64873" w:rsidRDefault="00633181" w:rsidP="00633181">
            <w:pPr>
              <w:spacing w:after="0"/>
              <w:ind w:firstLine="213"/>
              <w:jc w:val="both"/>
              <w:rPr>
                <w:rFonts w:eastAsia="Times New Roman" w:cs="Times New Roman"/>
                <w:b/>
                <w:bCs/>
                <w:iCs/>
                <w:color w:val="000000"/>
                <w:sz w:val="24"/>
                <w:szCs w:val="24"/>
                <w:lang w:val="en-US"/>
              </w:rPr>
            </w:pPr>
            <w:r w:rsidRPr="00F64873">
              <w:rPr>
                <w:rFonts w:eastAsia="Times New Roman" w:cs="Times New Roman"/>
                <w:b/>
                <w:bCs/>
                <w:iCs/>
                <w:color w:val="000000"/>
                <w:sz w:val="24"/>
                <w:szCs w:val="24"/>
              </w:rPr>
              <w:t xml:space="preserve">Adițional, atragem atenția că potrivit </w:t>
            </w:r>
            <w:r w:rsidRPr="00F64873">
              <w:rPr>
                <w:rFonts w:eastAsia="Times New Roman" w:cs="Times New Roman"/>
                <w:b/>
                <w:bCs/>
                <w:i/>
                <w:iCs/>
                <w:color w:val="000000"/>
                <w:sz w:val="24"/>
                <w:szCs w:val="24"/>
              </w:rPr>
              <w:t>Strategiei privind asigurarea independenței și integrității sectorului justiției pentru anii 2022–2025, aprobată prin Legea nr. 211/2021</w:t>
            </w:r>
            <w:r w:rsidRPr="00F64873">
              <w:rPr>
                <w:rFonts w:eastAsia="Times New Roman" w:cs="Times New Roman"/>
                <w:b/>
                <w:bCs/>
                <w:iCs/>
                <w:color w:val="000000"/>
                <w:sz w:val="24"/>
                <w:szCs w:val="24"/>
              </w:rPr>
              <w:t xml:space="preserve"> (Anexa nr. 1 Direcția strategică II, obiectivul 2.1), „(...) pentru asigurarea stabilității cadrului normativ și evitarea promovării unor concepte contradictorii de către diferite autorități, se impune:</w:t>
            </w:r>
          </w:p>
          <w:p w14:paraId="572EB589" w14:textId="77777777" w:rsidR="00633181" w:rsidRPr="00F64873" w:rsidRDefault="00633181" w:rsidP="00633181">
            <w:pPr>
              <w:spacing w:after="0"/>
              <w:ind w:firstLine="213"/>
              <w:jc w:val="both"/>
              <w:rPr>
                <w:rFonts w:eastAsia="Times New Roman" w:cs="Times New Roman"/>
                <w:b/>
                <w:bCs/>
                <w:iCs/>
                <w:color w:val="000000"/>
                <w:sz w:val="24"/>
                <w:szCs w:val="24"/>
                <w:lang w:val="en-US"/>
              </w:rPr>
            </w:pPr>
            <w:r w:rsidRPr="00F64873">
              <w:rPr>
                <w:rFonts w:eastAsia="Times New Roman" w:cs="Times New Roman"/>
                <w:b/>
                <w:bCs/>
                <w:iCs/>
                <w:color w:val="000000"/>
                <w:sz w:val="24"/>
                <w:szCs w:val="24"/>
              </w:rPr>
              <w:t xml:space="preserve">1) centralizarea sarcinii de modificare a legislației codificate (Codul civil, Codul penal, Codul contravențional, Codul administrativ, Codul de procedură civilă, Codul de procedură penală, Codul de executare), cu </w:t>
            </w:r>
            <w:r w:rsidRPr="00F64873">
              <w:rPr>
                <w:rFonts w:eastAsia="Times New Roman" w:cs="Times New Roman"/>
                <w:b/>
                <w:bCs/>
                <w:iCs/>
                <w:color w:val="000000"/>
                <w:sz w:val="24"/>
                <w:szCs w:val="24"/>
              </w:rPr>
              <w:lastRenderedPageBreak/>
              <w:t>împuternicirea expresă a Ministerului Justiției în acest sens;</w:t>
            </w:r>
          </w:p>
          <w:p w14:paraId="5EE76B79" w14:textId="4AE42C2B" w:rsidR="00633181" w:rsidRPr="00F64873" w:rsidRDefault="00633181" w:rsidP="00633181">
            <w:pPr>
              <w:spacing w:after="0"/>
              <w:ind w:firstLine="213"/>
              <w:jc w:val="both"/>
              <w:rPr>
                <w:rFonts w:eastAsia="Times New Roman" w:cs="Times New Roman"/>
                <w:b/>
                <w:bCs/>
                <w:iCs/>
                <w:color w:val="000000"/>
                <w:sz w:val="24"/>
                <w:szCs w:val="24"/>
                <w:lang w:val="en-US"/>
              </w:rPr>
            </w:pPr>
            <w:r w:rsidRPr="00F64873">
              <w:rPr>
                <w:rFonts w:eastAsia="Times New Roman" w:cs="Times New Roman"/>
                <w:b/>
                <w:bCs/>
                <w:iCs/>
                <w:color w:val="000000"/>
                <w:sz w:val="24"/>
                <w:szCs w:val="24"/>
              </w:rPr>
              <w:t>2) reducerea numărului de inițiative de modificare a legislației codificate și oferirea unui termen rezonabil pentru punerea în aplicare a noilor proceduri/instituții sau a celor revizuite în scopul adaptării cu noile tendințe atât a profesioniștilor, cât și a justițiabililor.”.</w:t>
            </w:r>
          </w:p>
        </w:tc>
        <w:tc>
          <w:tcPr>
            <w:tcW w:w="2186" w:type="dxa"/>
            <w:shd w:val="clear" w:color="auto" w:fill="auto"/>
            <w:vAlign w:val="center"/>
          </w:tcPr>
          <w:p w14:paraId="6F12F6F7" w14:textId="0365BBFF"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Se acceptă</w:t>
            </w:r>
          </w:p>
        </w:tc>
        <w:tc>
          <w:tcPr>
            <w:tcW w:w="5889" w:type="dxa"/>
            <w:shd w:val="clear" w:color="auto" w:fill="auto"/>
          </w:tcPr>
          <w:p w14:paraId="45996528" w14:textId="77777777" w:rsidR="00633181" w:rsidRPr="00EA4362" w:rsidRDefault="00633181" w:rsidP="00633181">
            <w:pPr>
              <w:spacing w:after="0"/>
              <w:rPr>
                <w:rFonts w:eastAsia="Times New Roman" w:cs="Times New Roman"/>
                <w:color w:val="000000"/>
                <w:sz w:val="24"/>
                <w:szCs w:val="24"/>
              </w:rPr>
            </w:pPr>
          </w:p>
        </w:tc>
      </w:tr>
      <w:tr w:rsidR="00633181" w:rsidRPr="00EA4362" w14:paraId="624C96B6" w14:textId="77777777" w:rsidTr="00DD6801">
        <w:trPr>
          <w:trHeight w:val="330"/>
        </w:trPr>
        <w:tc>
          <w:tcPr>
            <w:tcW w:w="814" w:type="dxa"/>
            <w:shd w:val="clear" w:color="auto" w:fill="auto"/>
          </w:tcPr>
          <w:p w14:paraId="2C15A926"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5606D0CC" w14:textId="64D9B61F" w:rsidR="00633181" w:rsidRPr="00F64873" w:rsidRDefault="00633181" w:rsidP="00633181">
            <w:pPr>
              <w:spacing w:after="0"/>
              <w:ind w:firstLine="213"/>
              <w:jc w:val="both"/>
              <w:rPr>
                <w:rFonts w:eastAsia="Times New Roman" w:cs="Times New Roman"/>
                <w:b/>
                <w:bCs/>
                <w:i/>
                <w:iCs/>
                <w:color w:val="000000"/>
                <w:sz w:val="24"/>
                <w:szCs w:val="24"/>
                <w:lang w:val="ro-MD"/>
              </w:rPr>
            </w:pPr>
            <w:r w:rsidRPr="00F64873">
              <w:rPr>
                <w:rFonts w:eastAsia="Times New Roman" w:cs="Times New Roman"/>
                <w:b/>
                <w:bCs/>
                <w:i/>
                <w:iCs/>
                <w:color w:val="000000"/>
                <w:sz w:val="24"/>
                <w:szCs w:val="24"/>
                <w:lang w:val="ro-MD"/>
              </w:rPr>
              <w:t>La Art. IV</w:t>
            </w:r>
            <w:r w:rsidRPr="00F64873">
              <w:rPr>
                <w:rFonts w:eastAsia="Times New Roman" w:cs="Times New Roman"/>
                <w:bCs/>
                <w:iCs/>
                <w:color w:val="000000"/>
                <w:sz w:val="24"/>
                <w:szCs w:val="24"/>
                <w:lang w:val="ro-MD"/>
              </w:rPr>
              <w:t xml:space="preserve"> </w:t>
            </w:r>
            <w:r w:rsidRPr="00F64873">
              <w:rPr>
                <w:rFonts w:eastAsia="Times New Roman" w:cs="Times New Roman"/>
                <w:bCs/>
                <w:iCs/>
                <w:color w:val="000000"/>
                <w:sz w:val="24"/>
                <w:szCs w:val="24"/>
                <w:u w:val="single"/>
                <w:lang w:val="ro-MD"/>
              </w:rPr>
              <w:t>(</w:t>
            </w:r>
            <w:r w:rsidRPr="00F64873">
              <w:rPr>
                <w:rFonts w:eastAsia="Times New Roman" w:cs="Times New Roman"/>
                <w:bCs/>
                <w:i/>
                <w:iCs/>
                <w:color w:val="000000"/>
                <w:sz w:val="24"/>
                <w:szCs w:val="24"/>
                <w:u w:val="single"/>
                <w:lang w:val="ro-MD"/>
              </w:rPr>
              <w:t>Legea nr. 131/2007 privind siguranța traficului rutier):</w:t>
            </w:r>
          </w:p>
        </w:tc>
        <w:tc>
          <w:tcPr>
            <w:tcW w:w="2186" w:type="dxa"/>
            <w:shd w:val="clear" w:color="auto" w:fill="auto"/>
            <w:vAlign w:val="center"/>
          </w:tcPr>
          <w:p w14:paraId="5E851293" w14:textId="77777777" w:rsidR="00633181" w:rsidRPr="00EA4362" w:rsidRDefault="00633181" w:rsidP="00633181">
            <w:pPr>
              <w:spacing w:after="0"/>
              <w:jc w:val="center"/>
              <w:rPr>
                <w:rFonts w:eastAsia="Times New Roman" w:cs="Times New Roman"/>
                <w:b/>
                <w:color w:val="000000"/>
                <w:sz w:val="24"/>
                <w:szCs w:val="24"/>
              </w:rPr>
            </w:pPr>
          </w:p>
        </w:tc>
        <w:tc>
          <w:tcPr>
            <w:tcW w:w="5889" w:type="dxa"/>
            <w:shd w:val="clear" w:color="auto" w:fill="auto"/>
          </w:tcPr>
          <w:p w14:paraId="322683E5" w14:textId="77777777" w:rsidR="00633181" w:rsidRPr="00EA4362" w:rsidRDefault="00633181" w:rsidP="00633181">
            <w:pPr>
              <w:spacing w:after="0"/>
              <w:rPr>
                <w:rFonts w:eastAsia="Times New Roman" w:cs="Times New Roman"/>
                <w:color w:val="000000"/>
                <w:sz w:val="24"/>
                <w:szCs w:val="24"/>
              </w:rPr>
            </w:pPr>
          </w:p>
        </w:tc>
      </w:tr>
      <w:tr w:rsidR="00633181" w:rsidRPr="00EA4362" w14:paraId="10202C08" w14:textId="77777777" w:rsidTr="00DD6801">
        <w:trPr>
          <w:trHeight w:val="330"/>
        </w:trPr>
        <w:tc>
          <w:tcPr>
            <w:tcW w:w="814" w:type="dxa"/>
            <w:shd w:val="clear" w:color="auto" w:fill="auto"/>
          </w:tcPr>
          <w:p w14:paraId="11B34A6A"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263A8D6A" w14:textId="3482ED50"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sursa publicării Legii nr. 131/2007, cuvîntul „republicat” se va substitui cu cuvîntul „republicată”, iar textul „art. 443” se va substitui cu textul „art. 6”.</w:t>
            </w:r>
          </w:p>
        </w:tc>
        <w:tc>
          <w:tcPr>
            <w:tcW w:w="2186" w:type="dxa"/>
            <w:shd w:val="clear" w:color="auto" w:fill="auto"/>
            <w:vAlign w:val="center"/>
          </w:tcPr>
          <w:p w14:paraId="2F4FEB3C" w14:textId="5CBF334F"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28001A77" w14:textId="77777777" w:rsidR="00633181" w:rsidRPr="00EA4362" w:rsidRDefault="00633181" w:rsidP="00633181">
            <w:pPr>
              <w:spacing w:after="0"/>
              <w:rPr>
                <w:rFonts w:eastAsia="Times New Roman" w:cs="Times New Roman"/>
                <w:color w:val="000000"/>
                <w:sz w:val="24"/>
                <w:szCs w:val="24"/>
              </w:rPr>
            </w:pPr>
          </w:p>
        </w:tc>
      </w:tr>
      <w:tr w:rsidR="00633181" w:rsidRPr="00EA4362" w14:paraId="24D09C38" w14:textId="77777777" w:rsidTr="00DD6801">
        <w:trPr>
          <w:trHeight w:val="330"/>
        </w:trPr>
        <w:tc>
          <w:tcPr>
            <w:tcW w:w="814" w:type="dxa"/>
            <w:shd w:val="clear" w:color="auto" w:fill="auto"/>
          </w:tcPr>
          <w:p w14:paraId="65176841"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4E077F4C" w14:textId="5F23C376"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 pct. 2, cuprinsul alin. (5) din art. 38 se va expune din alineat.</w:t>
            </w:r>
          </w:p>
        </w:tc>
        <w:tc>
          <w:tcPr>
            <w:tcW w:w="2186" w:type="dxa"/>
            <w:shd w:val="clear" w:color="auto" w:fill="auto"/>
            <w:vAlign w:val="center"/>
          </w:tcPr>
          <w:p w14:paraId="10AB5FDA" w14:textId="79CE3C49"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1988EE7D" w14:textId="77777777" w:rsidR="00633181" w:rsidRPr="00EA4362" w:rsidRDefault="00633181" w:rsidP="00633181">
            <w:pPr>
              <w:spacing w:after="0"/>
              <w:rPr>
                <w:rFonts w:eastAsia="Times New Roman" w:cs="Times New Roman"/>
                <w:color w:val="000000"/>
                <w:sz w:val="24"/>
                <w:szCs w:val="24"/>
              </w:rPr>
            </w:pPr>
          </w:p>
        </w:tc>
      </w:tr>
      <w:tr w:rsidR="00633181" w:rsidRPr="00EA4362" w14:paraId="573797AE" w14:textId="77777777" w:rsidTr="00DD6801">
        <w:trPr>
          <w:trHeight w:val="330"/>
        </w:trPr>
        <w:tc>
          <w:tcPr>
            <w:tcW w:w="814" w:type="dxa"/>
            <w:shd w:val="clear" w:color="auto" w:fill="auto"/>
          </w:tcPr>
          <w:p w14:paraId="5957B2F0"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478837F" w14:textId="2BB9474C" w:rsidR="00633181" w:rsidRPr="00F64873" w:rsidRDefault="00633181" w:rsidP="00633181">
            <w:pPr>
              <w:spacing w:after="0"/>
              <w:ind w:firstLine="213"/>
              <w:jc w:val="both"/>
              <w:rPr>
                <w:rFonts w:eastAsia="Times New Roman" w:cs="Times New Roman"/>
                <w:bCs/>
                <w:i/>
                <w:iCs/>
                <w:color w:val="000000"/>
                <w:sz w:val="24"/>
                <w:szCs w:val="24"/>
                <w:u w:val="single"/>
                <w:lang w:val="ro-MD"/>
              </w:rPr>
            </w:pPr>
            <w:r w:rsidRPr="00F64873">
              <w:rPr>
                <w:rFonts w:eastAsia="Times New Roman" w:cs="Times New Roman"/>
                <w:b/>
                <w:bCs/>
                <w:i/>
                <w:iCs/>
                <w:color w:val="000000"/>
                <w:sz w:val="24"/>
                <w:szCs w:val="24"/>
                <w:lang w:val="ro-MD"/>
              </w:rPr>
              <w:t>La Art. VI</w:t>
            </w:r>
            <w:r w:rsidRPr="00F64873">
              <w:rPr>
                <w:rFonts w:eastAsia="Times New Roman" w:cs="Times New Roman"/>
                <w:bCs/>
                <w:iCs/>
                <w:color w:val="000000"/>
                <w:sz w:val="24"/>
                <w:szCs w:val="24"/>
                <w:lang w:val="ro-MD"/>
              </w:rPr>
              <w:t xml:space="preserve"> (</w:t>
            </w:r>
            <w:r w:rsidRPr="00F64873">
              <w:rPr>
                <w:rFonts w:eastAsia="Times New Roman" w:cs="Times New Roman"/>
                <w:bCs/>
                <w:i/>
                <w:iCs/>
                <w:color w:val="000000"/>
                <w:sz w:val="24"/>
                <w:szCs w:val="24"/>
                <w:u w:val="single"/>
                <w:lang w:val="ro-MD"/>
              </w:rPr>
              <w:t>Legea nr.160/2011 privind reglementarea prin autorizare a activității de întreprinzător):</w:t>
            </w:r>
          </w:p>
        </w:tc>
        <w:tc>
          <w:tcPr>
            <w:tcW w:w="2186" w:type="dxa"/>
            <w:shd w:val="clear" w:color="auto" w:fill="auto"/>
            <w:vAlign w:val="center"/>
          </w:tcPr>
          <w:p w14:paraId="6E595E99" w14:textId="77777777" w:rsidR="00633181" w:rsidRPr="00EA4362" w:rsidRDefault="00633181" w:rsidP="00633181">
            <w:pPr>
              <w:spacing w:after="0"/>
              <w:jc w:val="center"/>
              <w:rPr>
                <w:rFonts w:eastAsia="Times New Roman" w:cs="Times New Roman"/>
                <w:b/>
                <w:color w:val="000000"/>
                <w:sz w:val="24"/>
                <w:szCs w:val="24"/>
              </w:rPr>
            </w:pPr>
          </w:p>
        </w:tc>
        <w:tc>
          <w:tcPr>
            <w:tcW w:w="5889" w:type="dxa"/>
            <w:shd w:val="clear" w:color="auto" w:fill="auto"/>
          </w:tcPr>
          <w:p w14:paraId="758F0E03" w14:textId="77777777" w:rsidR="00633181" w:rsidRPr="00EA4362" w:rsidRDefault="00633181" w:rsidP="00633181">
            <w:pPr>
              <w:spacing w:after="0"/>
              <w:rPr>
                <w:rFonts w:eastAsia="Times New Roman" w:cs="Times New Roman"/>
                <w:color w:val="000000"/>
                <w:sz w:val="24"/>
                <w:szCs w:val="24"/>
              </w:rPr>
            </w:pPr>
          </w:p>
        </w:tc>
      </w:tr>
      <w:tr w:rsidR="00633181" w:rsidRPr="00EA4362" w14:paraId="72BB0396" w14:textId="77777777" w:rsidTr="00DD6801">
        <w:trPr>
          <w:trHeight w:val="330"/>
        </w:trPr>
        <w:tc>
          <w:tcPr>
            <w:tcW w:w="814" w:type="dxa"/>
            <w:shd w:val="clear" w:color="auto" w:fill="auto"/>
          </w:tcPr>
          <w:p w14:paraId="4F7EA1AC"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480D14B5" w14:textId="77B0F190" w:rsidR="00633181" w:rsidRPr="000A60C3" w:rsidRDefault="00633181" w:rsidP="00633181">
            <w:pPr>
              <w:spacing w:after="0"/>
              <w:ind w:firstLine="213"/>
              <w:jc w:val="both"/>
              <w:rPr>
                <w:rFonts w:eastAsia="Times New Roman" w:cs="Times New Roman"/>
                <w:bCs/>
                <w:iCs/>
                <w:color w:val="000000"/>
                <w:sz w:val="24"/>
                <w:szCs w:val="24"/>
                <w:lang w:val="ro-MD"/>
              </w:rPr>
            </w:pPr>
            <w:r w:rsidRPr="00F64873">
              <w:rPr>
                <w:rFonts w:eastAsia="Times New Roman" w:cs="Times New Roman"/>
                <w:bCs/>
                <w:iCs/>
                <w:color w:val="000000"/>
                <w:sz w:val="24"/>
                <w:szCs w:val="24"/>
                <w:lang w:val="ro-MD"/>
              </w:rPr>
              <w:t>La</w:t>
            </w:r>
            <w:r w:rsidRPr="00F64873">
              <w:rPr>
                <w:rFonts w:eastAsia="Times New Roman" w:cs="Times New Roman"/>
                <w:b/>
                <w:bCs/>
                <w:i/>
                <w:iCs/>
                <w:color w:val="000000"/>
                <w:sz w:val="24"/>
                <w:szCs w:val="24"/>
                <w:lang w:val="ro-MD"/>
              </w:rPr>
              <w:t xml:space="preserve"> </w:t>
            </w:r>
            <w:r w:rsidRPr="00F64873">
              <w:rPr>
                <w:rFonts w:eastAsia="Times New Roman" w:cs="Times New Roman"/>
                <w:bCs/>
                <w:iCs/>
                <w:color w:val="000000"/>
                <w:sz w:val="24"/>
                <w:szCs w:val="24"/>
                <w:lang w:val="ro-MD"/>
              </w:rPr>
              <w:t xml:space="preserve">pct. 3, în partea dispozitivă, este inutil și se va exclude textul „după poziția 34”, deoarece pozițiile sînt expuse în ordine succesivă. </w:t>
            </w:r>
          </w:p>
        </w:tc>
        <w:tc>
          <w:tcPr>
            <w:tcW w:w="2186" w:type="dxa"/>
            <w:shd w:val="clear" w:color="auto" w:fill="auto"/>
            <w:vAlign w:val="center"/>
          </w:tcPr>
          <w:p w14:paraId="38E039B3" w14:textId="7DB6EC21"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0D12489E" w14:textId="77777777" w:rsidR="00633181" w:rsidRPr="00EA4362" w:rsidRDefault="00633181" w:rsidP="00633181">
            <w:pPr>
              <w:spacing w:after="0"/>
              <w:rPr>
                <w:rFonts w:eastAsia="Times New Roman" w:cs="Times New Roman"/>
                <w:color w:val="000000"/>
                <w:sz w:val="24"/>
                <w:szCs w:val="24"/>
              </w:rPr>
            </w:pPr>
          </w:p>
        </w:tc>
      </w:tr>
      <w:tr w:rsidR="00633181" w:rsidRPr="00EA4362" w14:paraId="372729CA" w14:textId="77777777" w:rsidTr="00DD6801">
        <w:trPr>
          <w:trHeight w:val="330"/>
        </w:trPr>
        <w:tc>
          <w:tcPr>
            <w:tcW w:w="814" w:type="dxa"/>
            <w:shd w:val="clear" w:color="auto" w:fill="auto"/>
          </w:tcPr>
          <w:p w14:paraId="240D1C1E"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25FC72D5" w14:textId="2C0F8BE9" w:rsidR="00633181" w:rsidRPr="00F64873" w:rsidRDefault="00633181" w:rsidP="00633181">
            <w:pPr>
              <w:spacing w:after="0"/>
              <w:ind w:firstLine="213"/>
              <w:jc w:val="both"/>
              <w:rPr>
                <w:rFonts w:eastAsia="Times New Roman" w:cs="Times New Roman"/>
                <w:b/>
                <w:bCs/>
                <w:i/>
                <w:iCs/>
                <w:color w:val="000000"/>
                <w:sz w:val="24"/>
                <w:szCs w:val="24"/>
                <w:lang w:val="ro-MD"/>
              </w:rPr>
            </w:pPr>
            <w:r w:rsidRPr="00F64873">
              <w:rPr>
                <w:rFonts w:eastAsia="Times New Roman" w:cs="Times New Roman"/>
                <w:b/>
                <w:bCs/>
                <w:i/>
                <w:iCs/>
                <w:color w:val="000000"/>
                <w:sz w:val="24"/>
                <w:szCs w:val="24"/>
                <w:lang w:val="ro-MD"/>
              </w:rPr>
              <w:t>La Art. VII:</w:t>
            </w:r>
          </w:p>
        </w:tc>
        <w:tc>
          <w:tcPr>
            <w:tcW w:w="2186" w:type="dxa"/>
            <w:shd w:val="clear" w:color="auto" w:fill="auto"/>
            <w:vAlign w:val="center"/>
          </w:tcPr>
          <w:p w14:paraId="60CE173D" w14:textId="77777777" w:rsidR="00633181" w:rsidRPr="00EA4362" w:rsidRDefault="00633181" w:rsidP="00633181">
            <w:pPr>
              <w:spacing w:after="0"/>
              <w:jc w:val="center"/>
              <w:rPr>
                <w:rFonts w:eastAsia="Times New Roman" w:cs="Times New Roman"/>
                <w:b/>
                <w:color w:val="000000"/>
                <w:sz w:val="24"/>
                <w:szCs w:val="24"/>
              </w:rPr>
            </w:pPr>
          </w:p>
        </w:tc>
        <w:tc>
          <w:tcPr>
            <w:tcW w:w="5889" w:type="dxa"/>
            <w:shd w:val="clear" w:color="auto" w:fill="auto"/>
          </w:tcPr>
          <w:p w14:paraId="5D5E7266" w14:textId="77777777" w:rsidR="00633181" w:rsidRPr="00EA4362" w:rsidRDefault="00633181" w:rsidP="00633181">
            <w:pPr>
              <w:spacing w:after="0"/>
              <w:rPr>
                <w:rFonts w:eastAsia="Times New Roman" w:cs="Times New Roman"/>
                <w:color w:val="000000"/>
                <w:sz w:val="24"/>
                <w:szCs w:val="24"/>
              </w:rPr>
            </w:pPr>
          </w:p>
        </w:tc>
      </w:tr>
      <w:tr w:rsidR="00633181" w:rsidRPr="00EA4362" w14:paraId="579FC099" w14:textId="77777777" w:rsidTr="00DD6801">
        <w:trPr>
          <w:trHeight w:val="330"/>
        </w:trPr>
        <w:tc>
          <w:tcPr>
            <w:tcW w:w="814" w:type="dxa"/>
            <w:shd w:val="clear" w:color="auto" w:fill="auto"/>
          </w:tcPr>
          <w:p w14:paraId="09421061"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467B1C86" w14:textId="1F384E3E" w:rsidR="00633181" w:rsidRPr="00F64873" w:rsidRDefault="00633181" w:rsidP="00633181">
            <w:pPr>
              <w:spacing w:after="0"/>
              <w:ind w:firstLine="213"/>
              <w:jc w:val="both"/>
              <w:rPr>
                <w:rFonts w:eastAsia="Times New Roman" w:cs="Times New Roman"/>
                <w:color w:val="000000"/>
                <w:sz w:val="24"/>
                <w:szCs w:val="24"/>
                <w:lang w:val="ro-MD"/>
              </w:rPr>
            </w:pPr>
            <w:r w:rsidRPr="00F64873">
              <w:rPr>
                <w:rFonts w:eastAsia="Times New Roman" w:cs="Times New Roman"/>
                <w:color w:val="000000"/>
                <w:sz w:val="24"/>
                <w:szCs w:val="24"/>
                <w:lang w:val="ro-MD"/>
              </w:rPr>
              <w:t xml:space="preserve">Semnalăm că, în cuprinsul articolului urmează a fi structurate în alineate distincte dispozițiile finale (care cuprind momentul intrării în vigoare şi măsurile necesare punerii în aplicare a actului normativ), dar și cele tranzitorii (cuprind măsurile ce se instituie cu privire la continuarea raporturilor juridice născute în temeiul vechilor reglementări care urmează a fi abrogate sau înlocuite de noul act normativ). </w:t>
            </w:r>
          </w:p>
        </w:tc>
        <w:tc>
          <w:tcPr>
            <w:tcW w:w="2186" w:type="dxa"/>
            <w:shd w:val="clear" w:color="auto" w:fill="auto"/>
            <w:vAlign w:val="center"/>
          </w:tcPr>
          <w:p w14:paraId="7C021EDC" w14:textId="5F50F5A8"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7866EA7C" w14:textId="77777777" w:rsidR="00633181" w:rsidRPr="00EA4362" w:rsidRDefault="00633181" w:rsidP="00633181">
            <w:pPr>
              <w:spacing w:after="0"/>
              <w:rPr>
                <w:rFonts w:eastAsia="Times New Roman" w:cs="Times New Roman"/>
                <w:color w:val="000000"/>
                <w:sz w:val="24"/>
                <w:szCs w:val="24"/>
              </w:rPr>
            </w:pPr>
          </w:p>
        </w:tc>
      </w:tr>
      <w:tr w:rsidR="00633181" w:rsidRPr="00EA4362" w14:paraId="45EBB3C9" w14:textId="77777777" w:rsidTr="00DD6801">
        <w:trPr>
          <w:trHeight w:val="330"/>
        </w:trPr>
        <w:tc>
          <w:tcPr>
            <w:tcW w:w="814" w:type="dxa"/>
            <w:shd w:val="clear" w:color="auto" w:fill="auto"/>
          </w:tcPr>
          <w:p w14:paraId="758C478B"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2D6312D3" w14:textId="77777777" w:rsidR="00633181" w:rsidRPr="00F64873" w:rsidRDefault="00633181" w:rsidP="00633181">
            <w:pPr>
              <w:spacing w:after="0"/>
              <w:ind w:firstLine="213"/>
              <w:jc w:val="both"/>
              <w:rPr>
                <w:rFonts w:eastAsia="Times New Roman" w:cs="Times New Roman"/>
                <w:color w:val="000000"/>
                <w:sz w:val="24"/>
                <w:szCs w:val="24"/>
                <w:lang w:val="ro-MD"/>
              </w:rPr>
            </w:pPr>
            <w:r w:rsidRPr="00F64873">
              <w:rPr>
                <w:rFonts w:eastAsia="Times New Roman" w:cs="Times New Roman"/>
                <w:color w:val="000000"/>
                <w:sz w:val="24"/>
                <w:szCs w:val="24"/>
                <w:lang w:val="ro-MD"/>
              </w:rPr>
              <w:t>La alin. (1):</w:t>
            </w:r>
          </w:p>
          <w:p w14:paraId="4CD5FAD9" w14:textId="77777777" w:rsidR="00633181" w:rsidRPr="00F64873" w:rsidRDefault="00633181" w:rsidP="00633181">
            <w:pPr>
              <w:spacing w:after="0"/>
              <w:ind w:firstLine="213"/>
              <w:jc w:val="both"/>
              <w:rPr>
                <w:rFonts w:eastAsia="Times New Roman" w:cs="Times New Roman"/>
                <w:color w:val="000000"/>
                <w:sz w:val="24"/>
                <w:szCs w:val="24"/>
                <w:lang w:val="ro-MD"/>
              </w:rPr>
            </w:pPr>
            <w:r w:rsidRPr="00F64873">
              <w:rPr>
                <w:rFonts w:eastAsia="Times New Roman" w:cs="Times New Roman"/>
                <w:color w:val="000000"/>
                <w:sz w:val="24"/>
                <w:szCs w:val="24"/>
                <w:lang w:val="ro-MD"/>
              </w:rPr>
              <w:lastRenderedPageBreak/>
              <w:t>dispoziția de la lit. b) cu privire la autorizațiile de transport rutier prin servicii regulate, eliberate pînă la data intrării în vigoare a prezentei legi și păstrarea valabilității acestora, urmează a fi expusă ca normă tranzitorie;</w:t>
            </w:r>
          </w:p>
          <w:p w14:paraId="21A18ED7" w14:textId="00362333" w:rsidR="00633181" w:rsidRPr="00F64873" w:rsidRDefault="00633181" w:rsidP="00633181">
            <w:pPr>
              <w:spacing w:after="0"/>
              <w:ind w:firstLine="213"/>
              <w:jc w:val="both"/>
              <w:rPr>
                <w:rFonts w:eastAsia="Times New Roman" w:cs="Times New Roman"/>
                <w:color w:val="000000"/>
                <w:sz w:val="24"/>
                <w:szCs w:val="24"/>
                <w:lang w:val="ro-MD"/>
              </w:rPr>
            </w:pPr>
            <w:r w:rsidRPr="00F64873">
              <w:rPr>
                <w:rFonts w:eastAsia="Times New Roman" w:cs="Times New Roman"/>
                <w:color w:val="000000"/>
                <w:sz w:val="24"/>
                <w:szCs w:val="24"/>
                <w:lang w:val="ro-MD"/>
              </w:rPr>
              <w:t xml:space="preserve">norma inserată la lit. c) ce vizează intrarea în vigoare a unor prevederi din Codul fiscal, se va exclude, or potrivit art. 56 alin. (2) din </w:t>
            </w:r>
            <w:r w:rsidRPr="00F64873">
              <w:rPr>
                <w:rFonts w:eastAsia="Times New Roman" w:cs="Times New Roman"/>
                <w:i/>
                <w:iCs/>
                <w:color w:val="000000"/>
                <w:sz w:val="24"/>
                <w:szCs w:val="24"/>
                <w:lang w:val="ro-MD"/>
              </w:rPr>
              <w:t xml:space="preserve">Legea nr. 100/2017 </w:t>
            </w:r>
            <w:r w:rsidRPr="00F64873">
              <w:rPr>
                <w:rFonts w:eastAsia="Times New Roman" w:cs="Times New Roman"/>
                <w:color w:val="000000"/>
                <w:sz w:val="24"/>
                <w:szCs w:val="24"/>
                <w:lang w:val="ro-MD"/>
              </w:rPr>
              <w:t xml:space="preserve">„Pentru legile care modifică Codul fiscal, Codul vamal şi Legea nr. 1380/1997 cu privire la tariful vamal, precum și pentru legile de punere în aplicare a titlurilor Codului fiscal și a legilor ce țin de politica fiscală, data intrării în vigoare trebuie să survină nu mai devreme de 6 luni de la data publicării legilor respective”. </w:t>
            </w:r>
          </w:p>
        </w:tc>
        <w:tc>
          <w:tcPr>
            <w:tcW w:w="2186" w:type="dxa"/>
            <w:shd w:val="clear" w:color="auto" w:fill="auto"/>
            <w:vAlign w:val="center"/>
          </w:tcPr>
          <w:p w14:paraId="4DF1A4F2" w14:textId="6BA4F42E" w:rsidR="00633181" w:rsidRPr="00EA4362" w:rsidRDefault="00B858B7"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Se acceptă</w:t>
            </w:r>
          </w:p>
        </w:tc>
        <w:tc>
          <w:tcPr>
            <w:tcW w:w="5889" w:type="dxa"/>
            <w:shd w:val="clear" w:color="auto" w:fill="auto"/>
          </w:tcPr>
          <w:p w14:paraId="4A51C5C2" w14:textId="77777777" w:rsidR="00633181" w:rsidRPr="00EA4362" w:rsidRDefault="00633181" w:rsidP="00633181">
            <w:pPr>
              <w:spacing w:after="0"/>
              <w:rPr>
                <w:rFonts w:eastAsia="Times New Roman" w:cs="Times New Roman"/>
                <w:color w:val="000000"/>
                <w:sz w:val="24"/>
                <w:szCs w:val="24"/>
              </w:rPr>
            </w:pPr>
          </w:p>
        </w:tc>
      </w:tr>
      <w:tr w:rsidR="00633181" w:rsidRPr="00EA4362" w14:paraId="1199B8D9" w14:textId="77777777" w:rsidTr="00DD6801">
        <w:trPr>
          <w:trHeight w:val="330"/>
        </w:trPr>
        <w:tc>
          <w:tcPr>
            <w:tcW w:w="814" w:type="dxa"/>
            <w:shd w:val="clear" w:color="auto" w:fill="auto"/>
          </w:tcPr>
          <w:p w14:paraId="48E82587"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0CF484B0" w14:textId="77BC632F" w:rsidR="00633181" w:rsidRPr="00F64873" w:rsidRDefault="00633181" w:rsidP="00633181">
            <w:pPr>
              <w:spacing w:after="0"/>
              <w:ind w:firstLine="213"/>
              <w:jc w:val="both"/>
              <w:rPr>
                <w:rFonts w:eastAsia="Times New Roman" w:cs="Times New Roman"/>
                <w:b/>
                <w:bCs/>
                <w:i/>
                <w:iCs/>
                <w:color w:val="000000"/>
                <w:sz w:val="24"/>
                <w:szCs w:val="24"/>
                <w:lang w:val="ro-MD"/>
              </w:rPr>
            </w:pPr>
            <w:r w:rsidRPr="00F64873">
              <w:rPr>
                <w:rFonts w:eastAsia="Times New Roman" w:cs="Times New Roman"/>
                <w:color w:val="000000"/>
                <w:sz w:val="24"/>
                <w:szCs w:val="24"/>
                <w:lang w:val="ro-MD"/>
              </w:rPr>
              <w:t>La alin. (2) este exagerat de extins și urmează a fi revăzut termenul stabilit Guvernului pentru a aduce actele sale normative în concordanță cu prezenta lege, precum și pentru a asigura elaborarea actelor normative pentru reglementarea aplicării prezentei legi.</w:t>
            </w:r>
          </w:p>
        </w:tc>
        <w:tc>
          <w:tcPr>
            <w:tcW w:w="2186" w:type="dxa"/>
            <w:shd w:val="clear" w:color="auto" w:fill="auto"/>
            <w:vAlign w:val="center"/>
          </w:tcPr>
          <w:p w14:paraId="1B9302D8" w14:textId="3BB0245D" w:rsidR="00633181" w:rsidRPr="00EA4362" w:rsidRDefault="00B858B7" w:rsidP="00633181">
            <w:pPr>
              <w:spacing w:after="0"/>
              <w:jc w:val="center"/>
              <w:rPr>
                <w:rFonts w:eastAsia="Times New Roman" w:cs="Times New Roman"/>
                <w:b/>
                <w:color w:val="000000"/>
                <w:sz w:val="24"/>
                <w:szCs w:val="24"/>
              </w:rPr>
            </w:pPr>
            <w:r>
              <w:rPr>
                <w:rFonts w:eastAsia="Times New Roman" w:cs="Times New Roman"/>
                <w:b/>
                <w:color w:val="000000"/>
                <w:sz w:val="24"/>
                <w:szCs w:val="24"/>
              </w:rPr>
              <w:t>Se acceptă</w:t>
            </w:r>
          </w:p>
        </w:tc>
        <w:tc>
          <w:tcPr>
            <w:tcW w:w="5889" w:type="dxa"/>
            <w:shd w:val="clear" w:color="auto" w:fill="auto"/>
          </w:tcPr>
          <w:p w14:paraId="71E0E711" w14:textId="77777777" w:rsidR="00633181" w:rsidRPr="00EA4362" w:rsidRDefault="00633181" w:rsidP="00633181">
            <w:pPr>
              <w:spacing w:after="0"/>
              <w:rPr>
                <w:rFonts w:eastAsia="Times New Roman" w:cs="Times New Roman"/>
                <w:color w:val="000000"/>
                <w:sz w:val="24"/>
                <w:szCs w:val="24"/>
              </w:rPr>
            </w:pPr>
          </w:p>
        </w:tc>
      </w:tr>
      <w:tr w:rsidR="00633181" w:rsidRPr="00EA4362" w14:paraId="7C2EDAF6" w14:textId="77777777" w:rsidTr="00DD6801">
        <w:trPr>
          <w:trHeight w:val="330"/>
        </w:trPr>
        <w:tc>
          <w:tcPr>
            <w:tcW w:w="814" w:type="dxa"/>
            <w:shd w:val="clear" w:color="auto" w:fill="auto"/>
          </w:tcPr>
          <w:p w14:paraId="4B83CD2F"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1A637093" w14:textId="0A8F50E9" w:rsidR="00633181" w:rsidRPr="00F64873" w:rsidRDefault="00633181" w:rsidP="00633181">
            <w:pPr>
              <w:spacing w:after="0"/>
              <w:ind w:firstLine="213"/>
              <w:jc w:val="both"/>
              <w:rPr>
                <w:rFonts w:eastAsia="Times New Roman" w:cs="Times New Roman"/>
                <w:color w:val="000000"/>
                <w:sz w:val="24"/>
                <w:szCs w:val="24"/>
                <w:lang w:val="ro-MD"/>
              </w:rPr>
            </w:pPr>
            <w:r>
              <w:rPr>
                <w:rFonts w:eastAsia="Times New Roman" w:cs="Times New Roman"/>
                <w:color w:val="000000"/>
                <w:sz w:val="24"/>
                <w:szCs w:val="24"/>
                <w:lang w:val="ro-MD"/>
              </w:rPr>
              <w:t>Dl Sergiu Vatamaniuc (demers din 12.09.2023)</w:t>
            </w:r>
          </w:p>
        </w:tc>
        <w:tc>
          <w:tcPr>
            <w:tcW w:w="2186" w:type="dxa"/>
            <w:shd w:val="clear" w:color="auto" w:fill="auto"/>
            <w:vAlign w:val="center"/>
          </w:tcPr>
          <w:p w14:paraId="73E26B7A" w14:textId="77777777" w:rsidR="00633181" w:rsidRPr="00EA4362" w:rsidRDefault="00633181" w:rsidP="00633181">
            <w:pPr>
              <w:spacing w:after="0"/>
              <w:jc w:val="center"/>
              <w:rPr>
                <w:rFonts w:eastAsia="Times New Roman" w:cs="Times New Roman"/>
                <w:b/>
                <w:color w:val="000000"/>
                <w:sz w:val="24"/>
                <w:szCs w:val="24"/>
              </w:rPr>
            </w:pPr>
          </w:p>
        </w:tc>
        <w:tc>
          <w:tcPr>
            <w:tcW w:w="5889" w:type="dxa"/>
            <w:shd w:val="clear" w:color="auto" w:fill="auto"/>
          </w:tcPr>
          <w:p w14:paraId="50420A60" w14:textId="77777777" w:rsidR="00633181" w:rsidRPr="00EA4362" w:rsidRDefault="00633181" w:rsidP="00633181">
            <w:pPr>
              <w:spacing w:after="0"/>
              <w:rPr>
                <w:rFonts w:eastAsia="Times New Roman" w:cs="Times New Roman"/>
                <w:color w:val="000000"/>
                <w:sz w:val="24"/>
                <w:szCs w:val="24"/>
              </w:rPr>
            </w:pPr>
          </w:p>
        </w:tc>
      </w:tr>
      <w:tr w:rsidR="00633181" w:rsidRPr="00EA4362" w14:paraId="1E6AC9AA" w14:textId="77777777" w:rsidTr="00DD6801">
        <w:trPr>
          <w:trHeight w:val="330"/>
        </w:trPr>
        <w:tc>
          <w:tcPr>
            <w:tcW w:w="814" w:type="dxa"/>
            <w:shd w:val="clear" w:color="auto" w:fill="auto"/>
          </w:tcPr>
          <w:p w14:paraId="4DD444A6"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0650F3B4" w14:textId="060FA7FC"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i/>
                <w:iCs/>
                <w:color w:val="000000"/>
                <w:sz w:val="24"/>
                <w:szCs w:val="24"/>
              </w:rPr>
              <w:t xml:space="preserve">1. </w:t>
            </w:r>
            <w:r w:rsidRPr="00A846CB">
              <w:rPr>
                <w:rFonts w:eastAsia="Times New Roman" w:cs="Times New Roman"/>
                <w:i/>
                <w:iCs/>
                <w:color w:val="000000"/>
                <w:sz w:val="24"/>
                <w:szCs w:val="24"/>
                <w:u w:val="single"/>
              </w:rPr>
              <w:t>Problema educațională/ocupațională în domeniul transportului rutier.</w:t>
            </w:r>
          </w:p>
          <w:p w14:paraId="6AA1E22E"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în calitate de absolvent al Facultății Inginerie Mecanică, Industrială și Transporturi al Universității Tehnice a Moldovei, vă informez despre o problemă majoră cu care se confruntă domeniul transporturilor.</w:t>
            </w:r>
          </w:p>
          <w:p w14:paraId="5F6EFBD7"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 xml:space="preserve">Din momentul absolvirii universității, mulți colegi de-ai mei au efectuat tentative de angajare în câmpul muncii anume în domeniul pe care s-au format ca studenți și absolvenți, însă cu părere de rău au constatat faptul că în domeniul transporturilor acced persoane din alte domenii, care nu au tangență cu </w:t>
            </w:r>
            <w:r w:rsidRPr="00A846CB">
              <w:rPr>
                <w:rFonts w:eastAsia="Times New Roman" w:cs="Times New Roman"/>
                <w:color w:val="000000"/>
                <w:sz w:val="24"/>
                <w:szCs w:val="24"/>
              </w:rPr>
              <w:lastRenderedPageBreak/>
              <w:t xml:space="preserve">transportul și anume prin faptul admiterii acestora pentru efectuarea unor cursuri de instruire de 1- 2 săptămâni în cadrul unor așa numite </w:t>
            </w:r>
            <w:r w:rsidRPr="00A846CB">
              <w:rPr>
                <w:rFonts w:eastAsia="Times New Roman" w:cs="Times New Roman"/>
                <w:i/>
                <w:iCs/>
                <w:color w:val="000000"/>
                <w:sz w:val="24"/>
                <w:szCs w:val="24"/>
              </w:rPr>
              <w:t>"centre de instruire".</w:t>
            </w:r>
            <w:r w:rsidRPr="00A846CB">
              <w:rPr>
                <w:rFonts w:eastAsia="Times New Roman" w:cs="Times New Roman"/>
                <w:color w:val="000000"/>
                <w:sz w:val="24"/>
                <w:szCs w:val="24"/>
              </w:rPr>
              <w:t xml:space="preserve"> Apare o întrebare logică: </w:t>
            </w:r>
            <w:r w:rsidRPr="00A846CB">
              <w:rPr>
                <w:rFonts w:eastAsia="Times New Roman" w:cs="Times New Roman"/>
                <w:i/>
                <w:iCs/>
                <w:color w:val="000000"/>
                <w:sz w:val="24"/>
                <w:szCs w:val="24"/>
              </w:rPr>
              <w:t>"Cum poate un centru de instruire cu o programă de 1-2 săptămâni să substituie cunoștințele de formare obținute de către un student în perioada de 4 ani la o universitate acreditată?”.</w:t>
            </w:r>
            <w:r w:rsidRPr="00A846CB">
              <w:rPr>
                <w:rFonts w:eastAsia="Times New Roman" w:cs="Times New Roman"/>
                <w:color w:val="000000"/>
                <w:sz w:val="24"/>
                <w:szCs w:val="24"/>
              </w:rPr>
              <w:t xml:space="preserve"> Răspunsul e simplu: </w:t>
            </w:r>
            <w:r w:rsidRPr="00A846CB">
              <w:rPr>
                <w:rFonts w:eastAsia="Times New Roman" w:cs="Times New Roman"/>
                <w:i/>
                <w:iCs/>
                <w:color w:val="000000"/>
                <w:sz w:val="24"/>
                <w:szCs w:val="24"/>
              </w:rPr>
              <w:t>"Un business de 2 bani și o evidentă discriminare!!!".</w:t>
            </w:r>
          </w:p>
          <w:p w14:paraId="3FC04DFB"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 xml:space="preserve">Consider că centrele de instruire trebuie să efectueze formarea personalului pe bază de programe de instruire pentru anumite categorii de specialități din domeniul transportului rutier, adică conducători auto, taxatori, expert stație de inspecție, etc., iar ceea ce ține de manageri în transport această profesie poate fi formată doar în cadrul unor instituții superioare - adică prin emiterea inginerilor în transport, în prezent, această inechitate față de persoanele cu studii superioare în domeniul transportului, se datorează prin faptul că articolul 43 alineatul (12) litera a) din Codul Transporturilor Rutier nr. 150/2014, stabilește că </w:t>
            </w:r>
            <w:r w:rsidRPr="00A846CB">
              <w:rPr>
                <w:rFonts w:eastAsia="Times New Roman" w:cs="Times New Roman"/>
                <w:i/>
                <w:iCs/>
                <w:color w:val="000000"/>
                <w:sz w:val="24"/>
                <w:szCs w:val="24"/>
              </w:rPr>
              <w:t>"candidații pentru funcția de manager în domeniul transporturilor rutiere sunt admiși la susținerea testului-grilă sau la instruirea profesională, după caz, dacă dispun de diplomă de studii superioare în domeniul juridic (!), economic (!) sau tehnic ori diplomă de absolvire a unei instituții de învățământ profesional tehnic post secundar și post secundar non terțiar, cu specializarea în domeniul tehnic auto".</w:t>
            </w:r>
          </w:p>
          <w:p w14:paraId="6F9D3D80"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 xml:space="preserve">Astfel, consider că din articolul 43 alineatul (12) litera a) din Codul Transporturilor Rutier nr. 150/2014, trebuie exclusă sintagma </w:t>
            </w:r>
            <w:r w:rsidRPr="00A846CB">
              <w:rPr>
                <w:rFonts w:eastAsia="Times New Roman" w:cs="Times New Roman"/>
                <w:b/>
                <w:bCs/>
                <w:color w:val="000000"/>
                <w:sz w:val="24"/>
                <w:szCs w:val="24"/>
              </w:rPr>
              <w:t xml:space="preserve">"juridic, economic sau" </w:t>
            </w:r>
            <w:r w:rsidRPr="00A846CB">
              <w:rPr>
                <w:rFonts w:eastAsia="Times New Roman" w:cs="Times New Roman"/>
                <w:color w:val="000000"/>
                <w:sz w:val="24"/>
                <w:szCs w:val="24"/>
              </w:rPr>
              <w:t xml:space="preserve">pentru că această creează o inechitate și discriminare în domeniul ocupațional și anume </w:t>
            </w:r>
            <w:r w:rsidRPr="00A846CB">
              <w:rPr>
                <w:rFonts w:eastAsia="Times New Roman" w:cs="Times New Roman"/>
                <w:color w:val="000000"/>
                <w:sz w:val="24"/>
                <w:szCs w:val="24"/>
              </w:rPr>
              <w:lastRenderedPageBreak/>
              <w:t>prin faptul că persoanele care au obținut studii superioare din</w:t>
            </w:r>
            <w:r>
              <w:rPr>
                <w:rFonts w:eastAsia="Times New Roman" w:cs="Times New Roman"/>
                <w:color w:val="000000"/>
                <w:sz w:val="24"/>
                <w:szCs w:val="24"/>
              </w:rPr>
              <w:t xml:space="preserve"> </w:t>
            </w:r>
            <w:r w:rsidRPr="00A846CB">
              <w:rPr>
                <w:rFonts w:eastAsia="Times New Roman" w:cs="Times New Roman"/>
                <w:color w:val="000000"/>
                <w:sz w:val="24"/>
                <w:szCs w:val="24"/>
              </w:rPr>
              <w:t>domeniul transportului nu se pot angaja pe domeniu de formare, iar pe de altă cei cu studii din domeniul juridic și economic au o vastă alegere în a se încadra în domeniile improprii studiilor obținute, ori prin analogie - eu și colegii mei în baza studiilor nu putem accede la funcțiile de procuror, judecător^ expert judiciar, analist-expert economic, contabil-șef, etc.</w:t>
            </w:r>
          </w:p>
          <w:p w14:paraId="7E4D56CD"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Luând în considerare importanță problemei pe care v-am descris-o, voi urmări atent proiectul de modificare a legislației, iar luând în considerare că situația actuală din domeniul ocupațional a impus o mulțime din colegii mei să plece în străinătate pentru a-șl găsi un loc de muncă (având studii superioare și de mașter din domeniul transporturilor - iar funcțiile din domeniul transporturi de facto sunt ocupate de juriști, economiști, filologi, agronomi, politologi, etc.), consider că propunerea înaintată va crea o echitate în domeniul ocupațional șl va crea o valoare a funcției de manager în transport, cel puțin pentru viitoarele generații.</w:t>
            </w:r>
          </w:p>
          <w:p w14:paraId="7807E7B0"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Totodată, solicit autorilor proiectului ca propunerea înaintată să fie consultată obligatoriu cu Departamentul Transporturi din Cadrul Facultății Inginerie Mecanică, Industrială și Transporturi al Universității Tehnice a Moldovei, precum și cu Facultatea Inginerie și Transporturi din cadrul Academiei de Transporturi, Informatică și Comunicații.</w:t>
            </w:r>
          </w:p>
          <w:p w14:paraId="635A854B" w14:textId="07B8AA8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i/>
                <w:iCs/>
                <w:color w:val="000000"/>
                <w:sz w:val="24"/>
                <w:szCs w:val="24"/>
                <w:u w:val="single"/>
              </w:rPr>
              <w:t>Propunerea: Din articolul 43 alineatul (12) litera a} se exclude sintagma "juridic, economic sau",</w:t>
            </w:r>
          </w:p>
        </w:tc>
        <w:tc>
          <w:tcPr>
            <w:tcW w:w="2186" w:type="dxa"/>
            <w:shd w:val="clear" w:color="auto" w:fill="auto"/>
            <w:vAlign w:val="center"/>
          </w:tcPr>
          <w:p w14:paraId="22B88B27" w14:textId="2390EC9E" w:rsidR="00633181" w:rsidRPr="00EA4362" w:rsidRDefault="00B858B7"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Se acceptă parțial</w:t>
            </w:r>
          </w:p>
        </w:tc>
        <w:tc>
          <w:tcPr>
            <w:tcW w:w="5889" w:type="dxa"/>
            <w:shd w:val="clear" w:color="auto" w:fill="auto"/>
          </w:tcPr>
          <w:p w14:paraId="1CBF2924" w14:textId="7DF33A6A" w:rsidR="00633181" w:rsidRPr="00EA4362" w:rsidRDefault="00B858B7" w:rsidP="00B858B7">
            <w:pPr>
              <w:spacing w:after="0"/>
              <w:rPr>
                <w:rFonts w:eastAsia="Times New Roman" w:cs="Times New Roman"/>
                <w:color w:val="000000"/>
                <w:sz w:val="24"/>
                <w:szCs w:val="24"/>
              </w:rPr>
            </w:pPr>
            <w:r>
              <w:rPr>
                <w:rFonts w:eastAsia="Times New Roman" w:cs="Times New Roman"/>
                <w:color w:val="000000"/>
                <w:sz w:val="24"/>
                <w:szCs w:val="24"/>
              </w:rPr>
              <w:t xml:space="preserve">Proiectul conține prevederi care reglementează mai riguros activitatea managerilor de transport rutier, inclusiv limitează numărul de vehicule și întreprinderi care pot fi gestionate de acesta. Totodată, Regulamentul  </w:t>
            </w:r>
            <w:r>
              <w:rPr>
                <w:rFonts w:eastAsia="Times New Roman" w:cs="Times New Roman"/>
                <w:sz w:val="24"/>
                <w:szCs w:val="24"/>
              </w:rPr>
              <w:t>UE nr.</w:t>
            </w:r>
            <w:r w:rsidRPr="00195AC7">
              <w:rPr>
                <w:rFonts w:eastAsia="Times New Roman" w:cs="Times New Roman"/>
                <w:sz w:val="24"/>
                <w:szCs w:val="24"/>
              </w:rPr>
              <w:t>1071/2009</w:t>
            </w:r>
            <w:r>
              <w:rPr>
                <w:rFonts w:eastAsia="Times New Roman" w:cs="Times New Roman"/>
                <w:sz w:val="24"/>
                <w:szCs w:val="24"/>
              </w:rPr>
              <w:t xml:space="preserve"> nu stabilește obligativitatea deținerii diplomei de studii superioare. </w:t>
            </w:r>
          </w:p>
        </w:tc>
      </w:tr>
      <w:tr w:rsidR="00633181" w:rsidRPr="00EA4362" w14:paraId="36966EC1" w14:textId="77777777" w:rsidTr="00DD6801">
        <w:trPr>
          <w:trHeight w:val="330"/>
        </w:trPr>
        <w:tc>
          <w:tcPr>
            <w:tcW w:w="814" w:type="dxa"/>
            <w:shd w:val="clear" w:color="auto" w:fill="auto"/>
          </w:tcPr>
          <w:p w14:paraId="1214D2BC" w14:textId="77777777" w:rsidR="00633181" w:rsidRPr="00EA4362" w:rsidRDefault="00633181" w:rsidP="00633181">
            <w:pPr>
              <w:spacing w:after="0"/>
              <w:jc w:val="center"/>
              <w:rPr>
                <w:rFonts w:eastAsia="Times New Roman" w:cs="Times New Roman"/>
                <w:b/>
                <w:bCs/>
                <w:color w:val="000000"/>
                <w:sz w:val="24"/>
                <w:szCs w:val="24"/>
              </w:rPr>
            </w:pPr>
          </w:p>
        </w:tc>
        <w:tc>
          <w:tcPr>
            <w:tcW w:w="6142" w:type="dxa"/>
            <w:shd w:val="clear" w:color="auto" w:fill="auto"/>
            <w:noWrap/>
            <w:vAlign w:val="center"/>
          </w:tcPr>
          <w:p w14:paraId="47608067"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i/>
                <w:iCs/>
                <w:color w:val="000000"/>
                <w:sz w:val="24"/>
                <w:szCs w:val="24"/>
                <w:u w:val="single"/>
              </w:rPr>
              <w:t>Problema concurenței neloiale care se răsfrânge asupra accesului pasagerilor la serviciile de transport rutier.</w:t>
            </w:r>
          </w:p>
          <w:p w14:paraId="5C2ABE64"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lastRenderedPageBreak/>
              <w:t>Suplimentar consider oportun de a sesiza autorii proiectului despre problema discriminatorie de acces a persoanelor la serviciile de transport rutier pe persoane prin servicii regulate.</w:t>
            </w:r>
          </w:p>
          <w:p w14:paraId="6ED6ED66"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în prezent Codul transporturilor rutiere nr. 150/2014, prin articolul 39 alineatul (l</w:t>
            </w:r>
            <w:r w:rsidRPr="00A846CB">
              <w:rPr>
                <w:rFonts w:eastAsia="Times New Roman" w:cs="Times New Roman"/>
                <w:color w:val="000000"/>
                <w:sz w:val="24"/>
                <w:szCs w:val="24"/>
                <w:vertAlign w:val="superscript"/>
              </w:rPr>
              <w:t>1</w:t>
            </w:r>
            <w:r w:rsidRPr="00A846CB">
              <w:rPr>
                <w:rFonts w:eastAsia="Times New Roman" w:cs="Times New Roman"/>
                <w:color w:val="000000"/>
                <w:sz w:val="24"/>
                <w:szCs w:val="24"/>
              </w:rPr>
              <w:t xml:space="preserve">) stabilește </w:t>
            </w:r>
            <w:r w:rsidRPr="00A846CB">
              <w:rPr>
                <w:rFonts w:eastAsia="Times New Roman" w:cs="Times New Roman"/>
                <w:i/>
                <w:iCs/>
                <w:color w:val="000000"/>
                <w:sz w:val="24"/>
                <w:szCs w:val="24"/>
              </w:rPr>
              <w:t>"în cazul transportului rutier contra cost de persoane prin servicii regulate în trafic internațional se interzice transportarea persoanelor între două puncte situate pe teritoriul Republicii Moldova.".</w:t>
            </w:r>
          </w:p>
          <w:p w14:paraId="465E518C"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Prevederea respectivă a fost inclusă în legislație în perioada 2018 - 2019 și probabil autorii nu au analizat efectul cu care aceasta se va răsfrânge asupra cetățenilor. Totuși, la serviciile regulate internaționale sunt antrenate în majoritatea cazurilor unități de transport mai confortabile, cu dotări mai vaste, comparativ cu unitățile de transport antrenat la serviciile regulate în trafic național. Astfel, prin introducerea prevederii prenotate supra, cetățenii au fost privați într-o oarecare parte de dreptul de a alege unitatea de transport cu care să se deplaseze, îngrădindu-se dreptul fundamental de a se deplasa liber.</w:t>
            </w:r>
          </w:p>
          <w:p w14:paraId="2B6B4C7D"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 xml:space="preserve">Mai mult ca atât, cel mai probabil autorii proiectului au uitat sau au mimat necunoaștere unui precedent din perioada anilor 2009 - 2011, și anume, la acel moment organul central de specialitate în domeniul transporturilor - Agenția Transporturi a emis ordinul nr. 104 din 01.06.2009 prin care a fost interzisă transportarea persoanelor în trafic național la rutele/cursele internaționale regulate </w:t>
            </w:r>
            <w:r w:rsidRPr="00A846CB">
              <w:rPr>
                <w:rFonts w:eastAsia="Times New Roman" w:cs="Times New Roman"/>
                <w:i/>
                <w:iCs/>
                <w:color w:val="000000"/>
                <w:sz w:val="24"/>
                <w:szCs w:val="24"/>
              </w:rPr>
              <w:t>(similar actualei prevederi a articolul 39 alineatul (l</w:t>
            </w:r>
            <w:r w:rsidRPr="00A846CB">
              <w:rPr>
                <w:rFonts w:eastAsia="Times New Roman" w:cs="Times New Roman"/>
                <w:i/>
                <w:iCs/>
                <w:color w:val="000000"/>
                <w:sz w:val="24"/>
                <w:szCs w:val="24"/>
                <w:vertAlign w:val="superscript"/>
              </w:rPr>
              <w:t>1</w:t>
            </w:r>
            <w:r w:rsidRPr="00A846CB">
              <w:rPr>
                <w:rFonts w:eastAsia="Times New Roman" w:cs="Times New Roman"/>
                <w:i/>
                <w:iCs/>
                <w:color w:val="000000"/>
                <w:sz w:val="24"/>
                <w:szCs w:val="24"/>
              </w:rPr>
              <w:t>)).</w:t>
            </w:r>
            <w:r w:rsidRPr="00A846CB">
              <w:rPr>
                <w:rFonts w:eastAsia="Times New Roman" w:cs="Times New Roman"/>
                <w:color w:val="000000"/>
                <w:sz w:val="24"/>
                <w:szCs w:val="24"/>
              </w:rPr>
              <w:t xml:space="preserve"> Ca rezultat, în afară de faptul că multipli operatori de transport au atacat în instanță respectiva decizie, la acel moment Agenția Națională pentru Protecția Concurenței a emis la data de 21.07.2011 prescripția/decizia </w:t>
            </w:r>
            <w:r w:rsidRPr="00A846CB">
              <w:rPr>
                <w:rFonts w:eastAsia="Times New Roman" w:cs="Times New Roman"/>
                <w:color w:val="000000"/>
                <w:sz w:val="24"/>
                <w:szCs w:val="24"/>
              </w:rPr>
              <w:lastRenderedPageBreak/>
              <w:t xml:space="preserve">privind anularea imediată a ordinului prenotat </w:t>
            </w:r>
            <w:r w:rsidRPr="00A846CB">
              <w:rPr>
                <w:rFonts w:eastAsia="Times New Roman" w:cs="Times New Roman"/>
                <w:i/>
                <w:iCs/>
                <w:color w:val="000000"/>
                <w:sz w:val="24"/>
                <w:szCs w:val="24"/>
              </w:rPr>
              <w:t>(a se vedea Hotărârea Curții Supreme de Justiție asupra dosarului 3ra- 1499/14 din 24.12.2014).</w:t>
            </w:r>
            <w:r w:rsidRPr="00A846CB">
              <w:rPr>
                <w:rFonts w:eastAsia="Times New Roman" w:cs="Times New Roman"/>
                <w:color w:val="000000"/>
                <w:sz w:val="24"/>
                <w:szCs w:val="24"/>
              </w:rPr>
              <w:t xml:space="preserve"> Ca rezultat, Ministerul Transporturilor și Infrastructurii Drumurilor prin ordinul nr. 200 din 06.10.2011 a abrogat ordinul Agenției Transporturi nr. 104 din 01.06.2009, ca fiind unul ilegal cu încălcarea principiilor concurenței.</w:t>
            </w:r>
          </w:p>
          <w:p w14:paraId="4E622F13" w14:textId="77777777" w:rsidR="00633181" w:rsidRPr="00A846CB" w:rsidRDefault="00633181" w:rsidP="00633181">
            <w:pPr>
              <w:spacing w:after="0"/>
              <w:ind w:firstLine="213"/>
              <w:jc w:val="both"/>
              <w:rPr>
                <w:rFonts w:eastAsia="Times New Roman" w:cs="Times New Roman"/>
                <w:color w:val="000000"/>
                <w:sz w:val="24"/>
                <w:szCs w:val="24"/>
              </w:rPr>
            </w:pPr>
            <w:r w:rsidRPr="00A846CB">
              <w:rPr>
                <w:rFonts w:eastAsia="Times New Roman" w:cs="Times New Roman"/>
                <w:color w:val="000000"/>
                <w:sz w:val="24"/>
                <w:szCs w:val="24"/>
              </w:rPr>
              <w:t>Astfel, reieșind din cele prenotate consider necesar anularea articolului 39 alineatul (l</w:t>
            </w:r>
            <w:r w:rsidRPr="00A846CB">
              <w:rPr>
                <w:rFonts w:eastAsia="Times New Roman" w:cs="Times New Roman"/>
                <w:color w:val="000000"/>
                <w:sz w:val="24"/>
                <w:szCs w:val="24"/>
                <w:vertAlign w:val="superscript"/>
              </w:rPr>
              <w:t>1</w:t>
            </w:r>
            <w:r w:rsidRPr="00A846CB">
              <w:rPr>
                <w:rFonts w:eastAsia="Times New Roman" w:cs="Times New Roman"/>
                <w:color w:val="000000"/>
                <w:sz w:val="24"/>
                <w:szCs w:val="24"/>
              </w:rPr>
              <w:t>).</w:t>
            </w:r>
          </w:p>
          <w:p w14:paraId="43E5329D" w14:textId="27B4D9AD" w:rsidR="00633181" w:rsidRPr="00F64873" w:rsidRDefault="00633181" w:rsidP="00633181">
            <w:pPr>
              <w:spacing w:after="0"/>
              <w:ind w:firstLine="213"/>
              <w:jc w:val="both"/>
              <w:rPr>
                <w:rFonts w:eastAsia="Times New Roman" w:cs="Times New Roman"/>
                <w:color w:val="000000"/>
                <w:sz w:val="24"/>
                <w:szCs w:val="24"/>
                <w:lang w:val="ro-MD"/>
              </w:rPr>
            </w:pPr>
            <w:r w:rsidRPr="00A846CB">
              <w:rPr>
                <w:rFonts w:eastAsia="Times New Roman" w:cs="Times New Roman"/>
                <w:i/>
                <w:iCs/>
                <w:color w:val="000000"/>
                <w:sz w:val="24"/>
                <w:szCs w:val="24"/>
                <w:u w:val="single"/>
              </w:rPr>
              <w:t>Propunerea: Se abrogă articolul 39 alineatul (l</w:t>
            </w:r>
            <w:r w:rsidRPr="00A846CB">
              <w:rPr>
                <w:rFonts w:eastAsia="Times New Roman" w:cs="Times New Roman"/>
                <w:i/>
                <w:iCs/>
                <w:color w:val="000000"/>
                <w:sz w:val="24"/>
                <w:szCs w:val="24"/>
                <w:u w:val="single"/>
                <w:vertAlign w:val="superscript"/>
              </w:rPr>
              <w:t>1</w:t>
            </w:r>
            <w:r w:rsidRPr="00A846CB">
              <w:rPr>
                <w:rFonts w:eastAsia="Times New Roman" w:cs="Times New Roman"/>
                <w:i/>
                <w:iCs/>
                <w:color w:val="000000"/>
                <w:sz w:val="24"/>
                <w:szCs w:val="24"/>
                <w:u w:val="single"/>
              </w:rPr>
              <w:t>).</w:t>
            </w:r>
          </w:p>
        </w:tc>
        <w:tc>
          <w:tcPr>
            <w:tcW w:w="2186" w:type="dxa"/>
            <w:shd w:val="clear" w:color="auto" w:fill="auto"/>
            <w:vAlign w:val="center"/>
          </w:tcPr>
          <w:p w14:paraId="4AD39357" w14:textId="7FE13B6E" w:rsidR="00633181" w:rsidRPr="00EA4362" w:rsidRDefault="005D3836"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Nu se acceptă</w:t>
            </w:r>
          </w:p>
        </w:tc>
        <w:tc>
          <w:tcPr>
            <w:tcW w:w="5889" w:type="dxa"/>
            <w:shd w:val="clear" w:color="auto" w:fill="auto"/>
          </w:tcPr>
          <w:p w14:paraId="73310A6C" w14:textId="7DE21846" w:rsidR="005D3836" w:rsidRDefault="005D3836" w:rsidP="005D3836">
            <w:pPr>
              <w:spacing w:after="0"/>
              <w:jc w:val="both"/>
              <w:rPr>
                <w:rFonts w:eastAsia="Times New Roman" w:cs="Times New Roman"/>
                <w:color w:val="000000"/>
                <w:sz w:val="24"/>
                <w:szCs w:val="24"/>
              </w:rPr>
            </w:pPr>
            <w:r>
              <w:rPr>
                <w:rFonts w:eastAsia="Times New Roman" w:cs="Times New Roman"/>
                <w:color w:val="000000"/>
                <w:sz w:val="24"/>
                <w:szCs w:val="24"/>
              </w:rPr>
              <w:t>A</w:t>
            </w:r>
            <w:r w:rsidRPr="005D3836">
              <w:rPr>
                <w:rFonts w:eastAsia="Times New Roman" w:cs="Times New Roman"/>
                <w:color w:val="000000"/>
                <w:sz w:val="24"/>
                <w:szCs w:val="24"/>
              </w:rPr>
              <w:t xml:space="preserve">rt. 5 din CTR definește transportul rutier în trafic internaţional ca operaţiune de transport rutier care se </w:t>
            </w:r>
            <w:r w:rsidRPr="005D3836">
              <w:rPr>
                <w:rFonts w:eastAsia="Times New Roman" w:cs="Times New Roman"/>
                <w:color w:val="000000"/>
                <w:sz w:val="24"/>
                <w:szCs w:val="24"/>
              </w:rPr>
              <w:lastRenderedPageBreak/>
              <w:t xml:space="preserve">efectuează </w:t>
            </w:r>
            <w:r w:rsidRPr="005D3836">
              <w:rPr>
                <w:rFonts w:eastAsia="Times New Roman" w:cs="Times New Roman"/>
                <w:b/>
                <w:color w:val="000000"/>
                <w:sz w:val="24"/>
                <w:szCs w:val="24"/>
              </w:rPr>
              <w:t>între o localitate de plecare şi o localitate de destinație situate pe teritoriul a două state diferite</w:t>
            </w:r>
            <w:r w:rsidRPr="005D3836">
              <w:rPr>
                <w:rFonts w:eastAsia="Times New Roman" w:cs="Times New Roman"/>
                <w:color w:val="000000"/>
                <w:sz w:val="24"/>
                <w:szCs w:val="24"/>
              </w:rPr>
              <w:t>, cu sau fără tranzitarea unuia ori mai multor state terțe.</w:t>
            </w:r>
          </w:p>
          <w:p w14:paraId="65CA31BC" w14:textId="52C4A0A0" w:rsidR="005D3836" w:rsidRPr="005D3836" w:rsidRDefault="005D3836" w:rsidP="005D3836">
            <w:pPr>
              <w:spacing w:after="0"/>
              <w:jc w:val="both"/>
              <w:rPr>
                <w:rFonts w:eastAsia="Times New Roman" w:cs="Times New Roman"/>
                <w:color w:val="000000"/>
                <w:sz w:val="24"/>
                <w:szCs w:val="24"/>
              </w:rPr>
            </w:pPr>
          </w:p>
          <w:p w14:paraId="31C8566F" w14:textId="77777777" w:rsidR="00633181" w:rsidRPr="00EA4362" w:rsidRDefault="00633181" w:rsidP="00633181">
            <w:pPr>
              <w:spacing w:after="0"/>
              <w:rPr>
                <w:rFonts w:eastAsia="Times New Roman" w:cs="Times New Roman"/>
                <w:color w:val="000000"/>
                <w:sz w:val="24"/>
                <w:szCs w:val="24"/>
              </w:rPr>
            </w:pPr>
          </w:p>
        </w:tc>
      </w:tr>
      <w:tr w:rsidR="00633181" w:rsidRPr="00EA4362" w14:paraId="4D771568" w14:textId="77777777" w:rsidTr="00195AC7">
        <w:trPr>
          <w:trHeight w:val="330"/>
        </w:trPr>
        <w:tc>
          <w:tcPr>
            <w:tcW w:w="15031" w:type="dxa"/>
            <w:gridSpan w:val="4"/>
            <w:shd w:val="clear" w:color="auto" w:fill="auto"/>
          </w:tcPr>
          <w:p w14:paraId="4D771564" w14:textId="28687CE2" w:rsidR="00633181" w:rsidRPr="00EA4362" w:rsidRDefault="00633181" w:rsidP="00633181">
            <w:pPr>
              <w:spacing w:after="0"/>
              <w:ind w:firstLine="213"/>
              <w:jc w:val="center"/>
              <w:rPr>
                <w:rFonts w:eastAsia="Times New Roman" w:cs="Times New Roman"/>
                <w:b/>
                <w:bCs/>
                <w:color w:val="000000"/>
                <w:sz w:val="24"/>
                <w:szCs w:val="24"/>
              </w:rPr>
            </w:pPr>
            <w:r w:rsidRPr="0089199C">
              <w:rPr>
                <w:rFonts w:eastAsia="Times New Roman" w:cs="Times New Roman"/>
                <w:b/>
                <w:color w:val="000000"/>
                <w:sz w:val="24"/>
                <w:szCs w:val="24"/>
              </w:rPr>
              <w:lastRenderedPageBreak/>
              <w:t>ASOCIAȚIA INTERNAȚIONALĂ A TRANSPORTATORILOR AUTO</w:t>
            </w:r>
            <w:r w:rsidRPr="0089199C">
              <w:rPr>
                <w:rFonts w:eastAsia="Times New Roman" w:cs="Times New Roman"/>
                <w:b/>
                <w:color w:val="000000"/>
                <w:sz w:val="24"/>
                <w:szCs w:val="24"/>
              </w:rPr>
              <w:br/>
            </w:r>
            <w:r w:rsidRPr="0089199C">
              <w:rPr>
                <w:rFonts w:eastAsia="Times New Roman" w:cs="Times New Roman"/>
                <w:i/>
                <w:color w:val="000000"/>
                <w:sz w:val="24"/>
                <w:szCs w:val="24"/>
              </w:rPr>
              <w:t>(scrisoarea nr. 168 din 15.09.2023)</w:t>
            </w:r>
            <w:r w:rsidRPr="00EA4362">
              <w:rPr>
                <w:rFonts w:eastAsia="Times New Roman" w:cs="Times New Roman"/>
                <w:color w:val="000000"/>
                <w:sz w:val="24"/>
                <w:szCs w:val="24"/>
              </w:rPr>
              <w:t> </w:t>
            </w:r>
          </w:p>
        </w:tc>
      </w:tr>
      <w:tr w:rsidR="00633181" w:rsidRPr="00EA4362" w14:paraId="4D771570" w14:textId="77777777" w:rsidTr="00195AC7">
        <w:trPr>
          <w:trHeight w:val="330"/>
        </w:trPr>
        <w:tc>
          <w:tcPr>
            <w:tcW w:w="15031" w:type="dxa"/>
            <w:gridSpan w:val="4"/>
            <w:shd w:val="clear" w:color="auto" w:fill="auto"/>
          </w:tcPr>
          <w:p w14:paraId="4D77156C" w14:textId="31D99A08" w:rsidR="00633181" w:rsidRPr="00EA4362" w:rsidRDefault="00633181" w:rsidP="00633181">
            <w:pPr>
              <w:spacing w:after="0"/>
              <w:ind w:firstLine="213"/>
              <w:jc w:val="both"/>
              <w:rPr>
                <w:rFonts w:eastAsia="Times New Roman" w:cs="Times New Roman"/>
                <w:color w:val="000000"/>
                <w:sz w:val="24"/>
                <w:szCs w:val="24"/>
              </w:rPr>
            </w:pPr>
            <w:r w:rsidRPr="00EA4362">
              <w:rPr>
                <w:rFonts w:eastAsia="Times New Roman" w:cs="Times New Roman"/>
                <w:b/>
                <w:bCs/>
                <w:color w:val="000000"/>
                <w:sz w:val="24"/>
                <w:szCs w:val="24"/>
              </w:rPr>
              <w:t>Codul Transporturilor Rutiere</w:t>
            </w:r>
          </w:p>
        </w:tc>
      </w:tr>
      <w:tr w:rsidR="00633181" w:rsidRPr="00EA4362" w14:paraId="4D771578" w14:textId="77777777" w:rsidTr="00DD6801">
        <w:trPr>
          <w:trHeight w:val="330"/>
        </w:trPr>
        <w:tc>
          <w:tcPr>
            <w:tcW w:w="814" w:type="dxa"/>
            <w:shd w:val="clear" w:color="auto" w:fill="auto"/>
          </w:tcPr>
          <w:p w14:paraId="4D771571" w14:textId="6242DF52" w:rsidR="00633181" w:rsidRPr="00EA4362" w:rsidRDefault="00633181" w:rsidP="00633181">
            <w:pPr>
              <w:spacing w:after="0"/>
              <w:rPr>
                <w:rFonts w:eastAsia="Times New Roman" w:cs="Times New Roman"/>
                <w:color w:val="000000"/>
                <w:sz w:val="24"/>
                <w:szCs w:val="24"/>
              </w:rPr>
            </w:pPr>
          </w:p>
        </w:tc>
        <w:tc>
          <w:tcPr>
            <w:tcW w:w="6142" w:type="dxa"/>
            <w:shd w:val="clear" w:color="auto" w:fill="auto"/>
            <w:noWrap/>
            <w:vAlign w:val="center"/>
            <w:hideMark/>
          </w:tcPr>
          <w:p w14:paraId="343EC694"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Actuala redacție a Codului transporturilor rutiere conține multe norme care sunt în contradicție cu aquis-ul, iar MIDR prin proiectul elaborat nu apropie legislația națională față de normele comunitare asumate prin Acordul de Asociere. Mai mult ca atât, proiectul propus de MIDR vine să elimine anumite principii expuse în aquis-ul comunitar, care, deși nu constituie o obligație de implementare în baza Acordului de Asociere, totuși constituie bune practici europene.</w:t>
            </w:r>
            <w:r w:rsidRPr="00EA4362">
              <w:rPr>
                <w:rFonts w:eastAsia="Times New Roman" w:cs="Times New Roman"/>
                <w:color w:val="000000"/>
                <w:sz w:val="24"/>
                <w:szCs w:val="24"/>
              </w:rPr>
              <w:br/>
              <w:t>De asemenea, multe dintre modificările principiale nu au reflecție justificativă în Analiza Impactului de Reglementare sau Nota Informativă, ceea ce este o încălcare gravă a procedurilor de reglementare a activității de întreprinzător și</w:t>
            </w:r>
            <w:r>
              <w:rPr>
                <w:rFonts w:eastAsia="Times New Roman" w:cs="Times New Roman"/>
                <w:color w:val="000000"/>
                <w:sz w:val="24"/>
                <w:szCs w:val="24"/>
              </w:rPr>
              <w:t xml:space="preserve"> elaborare a normelor juridice.</w:t>
            </w:r>
          </w:p>
          <w:p w14:paraId="41742D5A"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Elaborarea în grabă, în lipsa unui proces transparent de consultare a asociațiilor din domeniu, nu poate contribui la definitivarea unui proiect de modificare a Codului </w:t>
            </w:r>
            <w:r w:rsidRPr="00EA4362">
              <w:rPr>
                <w:rFonts w:eastAsia="Times New Roman" w:cs="Times New Roman"/>
                <w:color w:val="000000"/>
                <w:sz w:val="24"/>
                <w:szCs w:val="24"/>
              </w:rPr>
              <w:lastRenderedPageBreak/>
              <w:t>Transporturilor Rutiere care ar elimina constrângerile din domeniu și ar avea un impact substanțial pentru dezvolta</w:t>
            </w:r>
            <w:r>
              <w:rPr>
                <w:rFonts w:eastAsia="Times New Roman" w:cs="Times New Roman"/>
                <w:color w:val="000000"/>
                <w:sz w:val="24"/>
                <w:szCs w:val="24"/>
              </w:rPr>
              <w:t>rea eficientă a ramurii.</w:t>
            </w:r>
          </w:p>
          <w:p w14:paraId="4D771572" w14:textId="40ACD500" w:rsidR="00633181" w:rsidRPr="00EA4362" w:rsidRDefault="00633181" w:rsidP="00633181">
            <w:pPr>
              <w:spacing w:after="0"/>
              <w:ind w:firstLine="213"/>
              <w:jc w:val="both"/>
              <w:rPr>
                <w:rFonts w:eastAsia="Times New Roman" w:cs="Times New Roman"/>
                <w:b/>
                <w:bCs/>
                <w:color w:val="000000"/>
                <w:sz w:val="24"/>
                <w:szCs w:val="24"/>
              </w:rPr>
            </w:pPr>
            <w:r w:rsidRPr="00EA4362">
              <w:rPr>
                <w:rFonts w:eastAsia="Times New Roman" w:cs="Times New Roman"/>
                <w:color w:val="000000"/>
                <w:sz w:val="24"/>
                <w:szCs w:val="24"/>
              </w:rPr>
              <w:t>În context, Asociația Internațională a Transportatorilor Auto din Republica Moldova consideră imperios reluarea urgentă a dezbaterilor privind Codul Transporturilor Rutiere, printr-un dialog real pe platforma Grupului de lucru special creat de MIDR în acest sens, astfel încât să fie definitivat un proiect de modificate care ar corespunde necesităților reale din ramură.</w:t>
            </w:r>
          </w:p>
        </w:tc>
        <w:tc>
          <w:tcPr>
            <w:tcW w:w="2186" w:type="dxa"/>
            <w:shd w:val="clear" w:color="auto" w:fill="auto"/>
            <w:vAlign w:val="center"/>
            <w:hideMark/>
          </w:tcPr>
          <w:p w14:paraId="4D771573" w14:textId="3F938B24"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Se acceptă parțial</w:t>
            </w:r>
          </w:p>
        </w:tc>
        <w:tc>
          <w:tcPr>
            <w:tcW w:w="5889" w:type="dxa"/>
            <w:shd w:val="clear" w:color="auto" w:fill="auto"/>
            <w:hideMark/>
          </w:tcPr>
          <w:p w14:paraId="4D771574" w14:textId="340B6B94" w:rsidR="00633181" w:rsidRPr="00EA4362" w:rsidRDefault="00633181" w:rsidP="00633181">
            <w:pPr>
              <w:spacing w:after="0"/>
              <w:rPr>
                <w:rFonts w:eastAsia="Times New Roman" w:cs="Times New Roman"/>
                <w:color w:val="000000"/>
                <w:sz w:val="24"/>
                <w:szCs w:val="24"/>
              </w:rPr>
            </w:pPr>
            <w:r w:rsidRPr="00EA4362">
              <w:rPr>
                <w:rFonts w:eastAsia="Times New Roman" w:cs="Times New Roman"/>
                <w:color w:val="000000"/>
                <w:sz w:val="24"/>
                <w:szCs w:val="24"/>
              </w:rPr>
              <w:t> </w:t>
            </w:r>
            <w:r>
              <w:rPr>
                <w:rFonts w:eastAsia="Times New Roman" w:cs="Times New Roman"/>
                <w:color w:val="000000"/>
                <w:sz w:val="24"/>
                <w:szCs w:val="24"/>
              </w:rPr>
              <w:t xml:space="preserve">Argumentele asupra propunerilor obiecțiilor punctuale sunt prezentate în continuare. </w:t>
            </w:r>
          </w:p>
        </w:tc>
      </w:tr>
      <w:tr w:rsidR="00633181" w:rsidRPr="00195AC7" w14:paraId="4D771580" w14:textId="77777777" w:rsidTr="00195AC7">
        <w:trPr>
          <w:trHeight w:val="330"/>
        </w:trPr>
        <w:tc>
          <w:tcPr>
            <w:tcW w:w="814" w:type="dxa"/>
            <w:shd w:val="clear" w:color="auto" w:fill="auto"/>
          </w:tcPr>
          <w:p w14:paraId="4D771579" w14:textId="20FCB30F" w:rsidR="00633181" w:rsidRPr="00195AC7"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2CF6F54E"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1. La articolul 5, aliniat 1) se propune de a exclude noțiunea foaie de parcurs. La articolul 48, litera n) se exclude sintagma „și foile de parcurs”, articolul 58 se propune excluderea litera d), la articolul 70 și 72 se exclude litera e), la articolul 73 se exclude litera b), la articolul 78, punctul 1) se exclude litera c), la articolul 83 se exclude litera c).</w:t>
            </w:r>
          </w:p>
          <w:p w14:paraId="4D77157A" w14:textId="192D6ACF"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Obligativitatea utilizării foii de parcurs ca document de strictă evidență este o practică deja învechită care nu se utilizează în țările Uniunii Europene și reprezintă doar o birocrație suplimentară. Mai mult ca atât, poziția publică a Ministerului Economiei și Digitalizării și a Serviciului Fiscal de stat este de a exclude utilizarea obligatorie fii de parcurs, iar în scop contabil de acceptare a casărilor </w:t>
            </w:r>
            <w:r w:rsidRPr="00195AC7">
              <w:rPr>
                <w:rFonts w:eastAsia="Times New Roman" w:cs="Times New Roman"/>
                <w:i/>
                <w:sz w:val="24"/>
                <w:szCs w:val="24"/>
              </w:rPr>
              <w:t>(în special a combustibilului)</w:t>
            </w:r>
            <w:r w:rsidRPr="00195AC7">
              <w:rPr>
                <w:rFonts w:eastAsia="Times New Roman" w:cs="Times New Roman"/>
                <w:sz w:val="24"/>
                <w:szCs w:val="24"/>
              </w:rPr>
              <w:t xml:space="preserve"> să fie utilizate alte documente.</w:t>
            </w:r>
          </w:p>
        </w:tc>
        <w:tc>
          <w:tcPr>
            <w:tcW w:w="2186" w:type="dxa"/>
            <w:shd w:val="clear" w:color="auto" w:fill="auto"/>
            <w:vAlign w:val="center"/>
            <w:hideMark/>
          </w:tcPr>
          <w:p w14:paraId="4D77157B" w14:textId="480BB672" w:rsidR="00633181" w:rsidRPr="00195AC7" w:rsidRDefault="00633181" w:rsidP="00633181">
            <w:pPr>
              <w:spacing w:after="0"/>
              <w:jc w:val="center"/>
              <w:rPr>
                <w:rFonts w:eastAsia="Times New Roman" w:cs="Times New Roman"/>
                <w:b/>
                <w:sz w:val="24"/>
                <w:szCs w:val="24"/>
              </w:rPr>
            </w:pPr>
            <w:r w:rsidRPr="00195AC7">
              <w:rPr>
                <w:rFonts w:eastAsia="Times New Roman" w:cs="Times New Roman"/>
                <w:b/>
                <w:bCs/>
                <w:sz w:val="24"/>
                <w:szCs w:val="24"/>
              </w:rPr>
              <w:t>Se acceptă</w:t>
            </w:r>
          </w:p>
        </w:tc>
        <w:tc>
          <w:tcPr>
            <w:tcW w:w="5889" w:type="dxa"/>
            <w:shd w:val="clear" w:color="auto" w:fill="auto"/>
            <w:hideMark/>
          </w:tcPr>
          <w:p w14:paraId="4D77157C" w14:textId="6805DC84" w:rsidR="00633181" w:rsidRPr="00195AC7" w:rsidRDefault="00633181" w:rsidP="00633181">
            <w:pPr>
              <w:spacing w:after="0"/>
              <w:rPr>
                <w:rFonts w:eastAsia="Times New Roman" w:cs="Times New Roman"/>
                <w:sz w:val="24"/>
                <w:szCs w:val="24"/>
              </w:rPr>
            </w:pPr>
            <w:r w:rsidRPr="00195AC7">
              <w:rPr>
                <w:rFonts w:eastAsia="Times New Roman" w:cs="Times New Roman"/>
                <w:sz w:val="24"/>
                <w:szCs w:val="24"/>
              </w:rPr>
              <w:t>Prevederile au fost excluse.</w:t>
            </w:r>
          </w:p>
        </w:tc>
      </w:tr>
      <w:tr w:rsidR="00633181" w:rsidRPr="00195AC7" w14:paraId="4D771588" w14:textId="77777777" w:rsidTr="00DD6801">
        <w:trPr>
          <w:trHeight w:val="3165"/>
        </w:trPr>
        <w:tc>
          <w:tcPr>
            <w:tcW w:w="814" w:type="dxa"/>
            <w:shd w:val="clear" w:color="auto" w:fill="auto"/>
          </w:tcPr>
          <w:p w14:paraId="4D771581" w14:textId="155A77A1" w:rsidR="00633181" w:rsidRPr="00195AC7" w:rsidRDefault="00633181" w:rsidP="00633181">
            <w:pPr>
              <w:spacing w:after="0"/>
              <w:jc w:val="center"/>
              <w:rPr>
                <w:rFonts w:eastAsia="Times New Roman" w:cs="Times New Roman"/>
                <w:b/>
                <w:bCs/>
                <w:sz w:val="24"/>
                <w:szCs w:val="24"/>
              </w:rPr>
            </w:pPr>
          </w:p>
        </w:tc>
        <w:tc>
          <w:tcPr>
            <w:tcW w:w="6142" w:type="dxa"/>
            <w:shd w:val="clear" w:color="auto" w:fill="auto"/>
            <w:hideMark/>
          </w:tcPr>
          <w:p w14:paraId="732AC852"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2. La articolul 17 aliniatul c) se exclude.</w:t>
            </w:r>
            <w:r w:rsidRPr="00195AC7">
              <w:rPr>
                <w:rFonts w:eastAsia="Times New Roman" w:cs="Times New Roman"/>
                <w:sz w:val="24"/>
                <w:szCs w:val="24"/>
              </w:rPr>
              <w:br/>
              <w:t>a. Regulamentul nr.1071 nu prevede condiționalități în privința statutului juridic al vehiculului rutier (proprietate, leasing sau locațiune). Pentru dreptul general de a activa fără alte tipuri de autorizații este suficient ca operatorul de transport să posede un vehicul rutier indiferent de proprietate. (Art.5, (b) - să dispună de unul sau mai multe vehicule, care sunt înmatriculate sau puse în circulaţie în alt mod în conformitate cu legislaţia din statul membru respectiv, indiferent dacă vehiculele respective se află în proprietatea sa sau sunt deţinute, de exemplu, în temeiul unui contract de cumpărare în rate, de închiriere sau de leasing)</w:t>
            </w:r>
            <w:r w:rsidRPr="00195AC7">
              <w:rPr>
                <w:rFonts w:eastAsia="Times New Roman" w:cs="Times New Roman"/>
                <w:sz w:val="24"/>
                <w:szCs w:val="24"/>
              </w:rPr>
              <w:br/>
              <w:t>Deja pentru accesul la tipuri specifice de transport care necesită autorizații deficitare sau limitate (rute regulate, autorizații pentru care există cote, autorizații CEMT) se poate institui reguli specifice tipului dat privind necesitatea de a deține în proprietate sau leasing un procent din parc sau chiar tot parcul.</w:t>
            </w:r>
          </w:p>
          <w:p w14:paraId="4D771582" w14:textId="4B53D658"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Respectiv pentru transportul rutier ocazional liberalizat, transportul rutier de marfă liberalizat, transportul rutier în regim taxi care nu este cotat, efectuarea transporturilor trebuie condiționată doar de norme ecologice.</w:t>
            </w:r>
            <w:r w:rsidRPr="00195AC7">
              <w:rPr>
                <w:rFonts w:eastAsia="Times New Roman" w:cs="Times New Roman"/>
                <w:sz w:val="24"/>
                <w:szCs w:val="24"/>
              </w:rPr>
              <w:br/>
              <w:t xml:space="preserve">b. Pentru a asigura gestionarea corespunzătoare a activității și pentru a face faţă obligaţiilor sale financiare pe parcursul exerciţiului financiar anual, operatorul de transport trebuie să îndeplinească condiția privind capacitatea financiară. (Art.- 9 000 EUR pentru un singur vehicul utilizat și de 5 000 EUR pentru fiecare vehicul suplimentar utilizat). CTR respectă această condiție doar în privința transportului rutier internațional, transportul național este completamente scutit </w:t>
            </w:r>
            <w:r w:rsidRPr="00195AC7">
              <w:rPr>
                <w:rFonts w:eastAsia="Times New Roman" w:cs="Times New Roman"/>
                <w:sz w:val="24"/>
                <w:szCs w:val="24"/>
              </w:rPr>
              <w:lastRenderedPageBreak/>
              <w:t xml:space="preserve">de această obligație (inclusiv rutele regulate de transport persoane). În timp ce Acordul de Asociere ne permite să facem deviere de la cifrele financiare nu și de la obligația de a implementa corespunzător mecanismul de capacitate financiară. </w:t>
            </w:r>
            <w:r w:rsidRPr="00195AC7">
              <w:rPr>
                <w:rFonts w:eastAsia="Times New Roman" w:cs="Times New Roman"/>
                <w:sz w:val="24"/>
                <w:szCs w:val="24"/>
              </w:rPr>
              <w:br/>
              <w:t>c. Este nevoie de o expunere mai clară și apropiată de normele europene a condiției privind buna reputație</w:t>
            </w:r>
          </w:p>
        </w:tc>
        <w:tc>
          <w:tcPr>
            <w:tcW w:w="2186" w:type="dxa"/>
            <w:shd w:val="clear" w:color="auto" w:fill="auto"/>
            <w:vAlign w:val="center"/>
            <w:hideMark/>
          </w:tcPr>
          <w:p w14:paraId="4D771583" w14:textId="036F3165" w:rsidR="00633181" w:rsidRPr="00195AC7" w:rsidRDefault="00633181" w:rsidP="00633181">
            <w:pPr>
              <w:spacing w:after="0"/>
              <w:jc w:val="center"/>
              <w:rPr>
                <w:rFonts w:eastAsia="Times New Roman" w:cs="Times New Roman"/>
                <w:b/>
                <w:bCs/>
                <w:sz w:val="24"/>
                <w:szCs w:val="24"/>
              </w:rPr>
            </w:pPr>
            <w:r w:rsidRPr="00195AC7">
              <w:rPr>
                <w:rFonts w:eastAsia="Times New Roman" w:cs="Times New Roman"/>
                <w:b/>
                <w:bCs/>
                <w:sz w:val="24"/>
                <w:szCs w:val="24"/>
              </w:rPr>
              <w:lastRenderedPageBreak/>
              <w:t>Nu se acceptă</w:t>
            </w:r>
          </w:p>
        </w:tc>
        <w:tc>
          <w:tcPr>
            <w:tcW w:w="5889" w:type="dxa"/>
            <w:shd w:val="clear" w:color="auto" w:fill="auto"/>
            <w:hideMark/>
          </w:tcPr>
          <w:p w14:paraId="4D771584" w14:textId="6DBC424F" w:rsidR="00633181" w:rsidRPr="00195AC7" w:rsidRDefault="00633181" w:rsidP="00633181">
            <w:pPr>
              <w:spacing w:after="0"/>
              <w:rPr>
                <w:rFonts w:eastAsia="Times New Roman" w:cs="Times New Roman"/>
                <w:sz w:val="24"/>
                <w:szCs w:val="24"/>
              </w:rPr>
            </w:pPr>
            <w:r w:rsidRPr="00195AC7">
              <w:rPr>
                <w:rFonts w:eastAsia="Times New Roman" w:cs="Times New Roman"/>
                <w:sz w:val="24"/>
                <w:szCs w:val="24"/>
              </w:rPr>
              <w:t>Subiectul urmează a fi examinata în procesul de transpunere totală a Regulamentului 1071/2009, care urmează a fi obiectul de reglementare a unui alt proiect.</w:t>
            </w:r>
          </w:p>
        </w:tc>
      </w:tr>
      <w:tr w:rsidR="00633181" w:rsidRPr="00195AC7" w14:paraId="4D771590" w14:textId="77777777" w:rsidTr="00195AC7">
        <w:trPr>
          <w:trHeight w:val="1979"/>
        </w:trPr>
        <w:tc>
          <w:tcPr>
            <w:tcW w:w="814" w:type="dxa"/>
            <w:shd w:val="clear" w:color="auto" w:fill="auto"/>
          </w:tcPr>
          <w:p w14:paraId="4D771589" w14:textId="4AAC0B11" w:rsidR="00633181" w:rsidRPr="00195AC7" w:rsidRDefault="00633181" w:rsidP="00633181">
            <w:pPr>
              <w:spacing w:after="0"/>
              <w:jc w:val="center"/>
              <w:rPr>
                <w:rFonts w:eastAsia="Times New Roman" w:cs="Times New Roman"/>
                <w:b/>
                <w:bCs/>
                <w:sz w:val="24"/>
                <w:szCs w:val="24"/>
              </w:rPr>
            </w:pPr>
          </w:p>
        </w:tc>
        <w:tc>
          <w:tcPr>
            <w:tcW w:w="6142" w:type="dxa"/>
            <w:shd w:val="clear" w:color="auto" w:fill="auto"/>
            <w:hideMark/>
          </w:tcPr>
          <w:p w14:paraId="5CD28248" w14:textId="77777777" w:rsidR="005D3836"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3. Punctul 18, litera d) în redacția propusă trebuie revăzut. </w:t>
            </w:r>
            <w:r w:rsidRPr="00195AC7">
              <w:rPr>
                <w:rFonts w:eastAsia="Times New Roman" w:cs="Times New Roman"/>
                <w:sz w:val="24"/>
                <w:szCs w:val="24"/>
              </w:rPr>
              <w:br/>
              <w:t>Se propune neîntrunirea condiției privind buna reputație în cazul infracțiunilor grave și foarte grave din domeniul transporturilor rutiere, inclusiv accesul la profesie, autorizare, calificarea inițială și continuă, transportul animalelor. Remarcăm că Codul penal nu prevede aceste încălcări ca infracțiuni, mai mult ca atât Codul penal nu prevede în genere așa noțiune ca infracțiune foarte grave. O parte din încălcările date se reglementează în RM în Codul Contravențional, deci ele nu sunt infracțiuni, ci contravenții. Încadrarea încălcărilor (ca contravenție) în grave și foarte grave se propune doar pentru timpul de muncă și odihnă, restul încălcărilor nu au deloc încadrare gravă și foarte gravă.</w:t>
            </w:r>
            <w:r w:rsidRPr="00195AC7">
              <w:rPr>
                <w:rFonts w:eastAsia="Times New Roman" w:cs="Times New Roman"/>
                <w:sz w:val="24"/>
                <w:szCs w:val="24"/>
              </w:rPr>
              <w:br/>
              <w:t>Pentru a fi cât mai aproape de Regulamentul 1071 UE se propune la articolul 18 aliniatul 1) litera a) și b) să fie</w:t>
            </w:r>
            <w:r w:rsidR="005D3836">
              <w:rPr>
                <w:rFonts w:eastAsia="Times New Roman" w:cs="Times New Roman"/>
                <w:sz w:val="24"/>
                <w:szCs w:val="24"/>
              </w:rPr>
              <w:t xml:space="preserve"> expuse în următoarea redacție:</w:t>
            </w:r>
          </w:p>
          <w:p w14:paraId="7C199356" w14:textId="0FE84602"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lastRenderedPageBreak/>
              <w:t>„a) nu a fost condamnat/ă penal printr-o hotărâre</w:t>
            </w:r>
            <w:r w:rsidR="005D3836">
              <w:rPr>
                <w:rFonts w:eastAsia="Times New Roman" w:cs="Times New Roman"/>
                <w:sz w:val="24"/>
                <w:szCs w:val="24"/>
              </w:rPr>
              <w:t xml:space="preserve"> </w:t>
            </w:r>
            <w:r w:rsidRPr="00195AC7">
              <w:rPr>
                <w:rFonts w:eastAsia="Times New Roman" w:cs="Times New Roman"/>
                <w:sz w:val="24"/>
                <w:szCs w:val="24"/>
              </w:rPr>
              <w:t>judecătorească definitivă şi irevocabilă pentru infracţiuni grave în domeniul:</w:t>
            </w:r>
          </w:p>
          <w:p w14:paraId="5E55B056"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 economic şi/sau contra patrimoniului, </w:t>
            </w:r>
          </w:p>
          <w:p w14:paraId="2B36439B"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insolvență,</w:t>
            </w:r>
          </w:p>
          <w:p w14:paraId="412D9FD4"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condiţiile de remunerare și de muncă ale profesiei;</w:t>
            </w:r>
          </w:p>
          <w:p w14:paraId="689EF866" w14:textId="5584484E"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 trafic de ființe umane şi/sau substanțe stupefiante sau psihotrope, </w:t>
            </w:r>
          </w:p>
          <w:p w14:paraId="7B730C85"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 circulația rutieră, </w:t>
            </w:r>
          </w:p>
          <w:p w14:paraId="0E790F36"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răspundere profesională,</w:t>
            </w:r>
          </w:p>
          <w:p w14:paraId="1BC8A8A5"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b) nu a fost sancționată contravențional de 3 ori, în decurs de 12 luni consecutive, pentru încălcări ce țin de:</w:t>
            </w:r>
          </w:p>
          <w:p w14:paraId="41714505"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accesul la profesie,</w:t>
            </w:r>
          </w:p>
          <w:p w14:paraId="32183DCD"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 accesul la piața de transportului rutier internațional, </w:t>
            </w:r>
          </w:p>
          <w:p w14:paraId="5E60F480" w14:textId="77777777"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 calificarea inițială și continuă a conducătorilor auto, </w:t>
            </w:r>
          </w:p>
          <w:p w14:paraId="25665784" w14:textId="77777777" w:rsidR="00633181"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transporturile de anim</w:t>
            </w:r>
            <w:r>
              <w:rPr>
                <w:rFonts w:eastAsia="Times New Roman" w:cs="Times New Roman"/>
                <w:sz w:val="24"/>
                <w:szCs w:val="24"/>
              </w:rPr>
              <w:t>ale,</w:t>
            </w:r>
          </w:p>
          <w:p w14:paraId="4D77158A" w14:textId="62382DBB"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precum și cele specificate la aliniatul 3).”</w:t>
            </w:r>
          </w:p>
        </w:tc>
        <w:tc>
          <w:tcPr>
            <w:tcW w:w="2186" w:type="dxa"/>
            <w:shd w:val="clear" w:color="auto" w:fill="auto"/>
            <w:vAlign w:val="center"/>
            <w:hideMark/>
          </w:tcPr>
          <w:p w14:paraId="4D77158B" w14:textId="6BD0CD81" w:rsidR="00633181" w:rsidRPr="00195AC7" w:rsidRDefault="00633181" w:rsidP="00633181">
            <w:pPr>
              <w:spacing w:after="0"/>
              <w:jc w:val="center"/>
              <w:rPr>
                <w:rFonts w:eastAsia="Times New Roman" w:cs="Times New Roman"/>
                <w:b/>
                <w:bCs/>
                <w:sz w:val="24"/>
                <w:szCs w:val="24"/>
              </w:rPr>
            </w:pPr>
            <w:r w:rsidRPr="00195AC7">
              <w:rPr>
                <w:rFonts w:eastAsia="Times New Roman" w:cs="Times New Roman"/>
                <w:b/>
                <w:bCs/>
                <w:sz w:val="24"/>
                <w:szCs w:val="24"/>
              </w:rPr>
              <w:lastRenderedPageBreak/>
              <w:t>Se acceptă</w:t>
            </w:r>
          </w:p>
        </w:tc>
        <w:tc>
          <w:tcPr>
            <w:tcW w:w="5889" w:type="dxa"/>
            <w:shd w:val="clear" w:color="auto" w:fill="auto"/>
            <w:hideMark/>
          </w:tcPr>
          <w:p w14:paraId="4D77158C" w14:textId="7EEACB11" w:rsidR="00633181" w:rsidRPr="00195AC7" w:rsidRDefault="00633181" w:rsidP="00633181">
            <w:pPr>
              <w:spacing w:after="0"/>
              <w:rPr>
                <w:rFonts w:eastAsia="Times New Roman" w:cs="Times New Roman"/>
                <w:sz w:val="24"/>
                <w:szCs w:val="24"/>
              </w:rPr>
            </w:pPr>
            <w:r w:rsidRPr="00195AC7">
              <w:rPr>
                <w:rFonts w:eastAsia="Times New Roman" w:cs="Times New Roman"/>
                <w:sz w:val="24"/>
                <w:szCs w:val="24"/>
              </w:rPr>
              <w:t> </w:t>
            </w:r>
          </w:p>
        </w:tc>
      </w:tr>
      <w:tr w:rsidR="00633181" w:rsidRPr="00195AC7" w14:paraId="4D771598" w14:textId="77777777" w:rsidTr="005D3836">
        <w:trPr>
          <w:trHeight w:val="70"/>
        </w:trPr>
        <w:tc>
          <w:tcPr>
            <w:tcW w:w="814" w:type="dxa"/>
            <w:shd w:val="clear" w:color="auto" w:fill="auto"/>
          </w:tcPr>
          <w:p w14:paraId="4D771591" w14:textId="12DCEFE8" w:rsidR="00633181" w:rsidRPr="00195AC7" w:rsidRDefault="00633181" w:rsidP="00633181">
            <w:pPr>
              <w:spacing w:after="0"/>
              <w:jc w:val="center"/>
              <w:rPr>
                <w:rFonts w:eastAsia="Times New Roman" w:cs="Times New Roman"/>
                <w:b/>
                <w:bCs/>
                <w:sz w:val="24"/>
                <w:szCs w:val="24"/>
              </w:rPr>
            </w:pPr>
          </w:p>
        </w:tc>
        <w:tc>
          <w:tcPr>
            <w:tcW w:w="6142" w:type="dxa"/>
            <w:shd w:val="clear" w:color="auto" w:fill="auto"/>
            <w:hideMark/>
          </w:tcPr>
          <w:p w14:paraId="58F97EDF" w14:textId="77777777" w:rsidR="00633181"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4. La articolul 19 se propune ajustarea normelor privind capacitatea financiară la prevederile Regulamentului 1071 UE (în conformitate cu care transportul național de asemenea este supus capacității financiare) și Acordul de Asociere RM-UE (care permite diminuarea cuantu</w:t>
            </w:r>
            <w:r>
              <w:rPr>
                <w:rFonts w:eastAsia="Times New Roman" w:cs="Times New Roman"/>
                <w:sz w:val="24"/>
                <w:szCs w:val="24"/>
              </w:rPr>
              <w:t>mului capacității financiare).</w:t>
            </w:r>
          </w:p>
          <w:p w14:paraId="1CC0C8BF" w14:textId="46DAF518" w:rsidR="00633181"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 xml:space="preserve">Se propune următoarele: La articolul 19 aliniatul 2) sintagma „în trafic internațional” se exclude. La articolul 19 aliniatul 2) litera a) sintagma „– în cazul operatorilor de transport rutier care efectuează operaţiuni de transport rutier de mărfuri în trafic internaţional în baza autorizaţiilor multilaterale CEMT și al operatorilor de transport rutier care efectuează operaţiuni de transport rutier de persoane prin servicii ocazionale în trafic internaţional în baza carnetelor </w:t>
            </w:r>
            <w:r w:rsidRPr="00195AC7">
              <w:rPr>
                <w:rFonts w:eastAsia="Times New Roman" w:cs="Times New Roman"/>
                <w:sz w:val="24"/>
                <w:szCs w:val="24"/>
              </w:rPr>
              <w:lastRenderedPageBreak/>
              <w:t>INTERBUS;” se substituie cu sintagma „în cazul operatorilor de transport rutier care efectuează operaţiuni de transport r</w:t>
            </w:r>
            <w:r>
              <w:rPr>
                <w:rFonts w:eastAsia="Times New Roman" w:cs="Times New Roman"/>
                <w:sz w:val="24"/>
                <w:szCs w:val="24"/>
              </w:rPr>
              <w:t>utier în trafic internaţional”.</w:t>
            </w:r>
          </w:p>
          <w:p w14:paraId="360A033D" w14:textId="434A8443" w:rsidR="00633181"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La articolul 19 aliniatul 2) litera b) sintagma „– în cazul operatorilor de transport rutier care efectuează operaţiuni de transport rutier în trafic internaţional, cu excepția celor specificați la lit. a).” se substituie cu sintagma „în cazul operatorilor de transport rutier care efectuează operaţiuni de transp</w:t>
            </w:r>
            <w:r>
              <w:rPr>
                <w:rFonts w:eastAsia="Times New Roman" w:cs="Times New Roman"/>
                <w:sz w:val="24"/>
                <w:szCs w:val="24"/>
              </w:rPr>
              <w:t>ort rutier în trafic național”.</w:t>
            </w:r>
          </w:p>
          <w:p w14:paraId="4D771592" w14:textId="203F436A"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La articolul 19 la aliniatul 3) sintagma „Pentru operatorii de transport rutier care efectuează operațiuni de transport rutier în trafic internațional,” se exclude.</w:t>
            </w:r>
          </w:p>
        </w:tc>
        <w:tc>
          <w:tcPr>
            <w:tcW w:w="2186" w:type="dxa"/>
            <w:shd w:val="clear" w:color="auto" w:fill="auto"/>
            <w:vAlign w:val="center"/>
            <w:hideMark/>
          </w:tcPr>
          <w:p w14:paraId="4D771593" w14:textId="5441DCB5" w:rsidR="00633181" w:rsidRPr="00195AC7" w:rsidRDefault="00633181" w:rsidP="00633181">
            <w:pPr>
              <w:spacing w:after="0"/>
              <w:jc w:val="center"/>
              <w:rPr>
                <w:rFonts w:eastAsia="Times New Roman" w:cs="Times New Roman"/>
                <w:b/>
                <w:bCs/>
                <w:sz w:val="24"/>
                <w:szCs w:val="24"/>
              </w:rPr>
            </w:pPr>
            <w:r w:rsidRPr="00195AC7">
              <w:rPr>
                <w:rFonts w:eastAsia="Times New Roman" w:cs="Times New Roman"/>
                <w:b/>
                <w:bCs/>
                <w:sz w:val="24"/>
                <w:szCs w:val="24"/>
              </w:rPr>
              <w:lastRenderedPageBreak/>
              <w:t>Nu se acceptă</w:t>
            </w:r>
          </w:p>
        </w:tc>
        <w:tc>
          <w:tcPr>
            <w:tcW w:w="5889" w:type="dxa"/>
            <w:shd w:val="clear" w:color="auto" w:fill="auto"/>
            <w:hideMark/>
          </w:tcPr>
          <w:p w14:paraId="4D771594" w14:textId="5181B83F" w:rsidR="00633181" w:rsidRPr="00195AC7" w:rsidRDefault="00633181" w:rsidP="00633181">
            <w:pPr>
              <w:spacing w:after="0"/>
              <w:jc w:val="both"/>
              <w:rPr>
                <w:rFonts w:eastAsia="Times New Roman" w:cs="Times New Roman"/>
                <w:sz w:val="24"/>
                <w:szCs w:val="24"/>
              </w:rPr>
            </w:pPr>
            <w:r w:rsidRPr="00195AC7">
              <w:rPr>
                <w:rFonts w:eastAsia="Times New Roman" w:cs="Times New Roman"/>
                <w:sz w:val="24"/>
                <w:szCs w:val="24"/>
              </w:rPr>
              <w:t>Subiectul urmează a fi examinata în procesul de transpunere totală a Regulamentului 1071/2009, care urmează a fi obiectul de reglementare a unui alt proiect.</w:t>
            </w:r>
          </w:p>
        </w:tc>
      </w:tr>
      <w:tr w:rsidR="00633181" w:rsidRPr="00195AC7" w14:paraId="4D7715A0" w14:textId="77777777" w:rsidTr="005D3836">
        <w:trPr>
          <w:trHeight w:val="70"/>
        </w:trPr>
        <w:tc>
          <w:tcPr>
            <w:tcW w:w="814" w:type="dxa"/>
            <w:shd w:val="clear" w:color="auto" w:fill="auto"/>
          </w:tcPr>
          <w:p w14:paraId="4D771599" w14:textId="76851317" w:rsidR="00633181" w:rsidRPr="00195AC7" w:rsidRDefault="00633181" w:rsidP="00633181">
            <w:pPr>
              <w:spacing w:after="0"/>
              <w:jc w:val="center"/>
              <w:rPr>
                <w:rFonts w:eastAsia="Times New Roman" w:cs="Times New Roman"/>
                <w:b/>
                <w:bCs/>
                <w:sz w:val="24"/>
                <w:szCs w:val="24"/>
              </w:rPr>
            </w:pPr>
          </w:p>
        </w:tc>
        <w:tc>
          <w:tcPr>
            <w:tcW w:w="6142" w:type="dxa"/>
            <w:shd w:val="clear" w:color="auto" w:fill="auto"/>
            <w:hideMark/>
          </w:tcPr>
          <w:p w14:paraId="1825AD5F" w14:textId="77777777" w:rsidR="00633181"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5. Articolul 31</w:t>
            </w:r>
            <w:r w:rsidRPr="00195AC7">
              <w:rPr>
                <w:rFonts w:eastAsia="Times New Roman" w:cs="Times New Roman"/>
                <w:sz w:val="24"/>
                <w:szCs w:val="24"/>
                <w:vertAlign w:val="superscript"/>
              </w:rPr>
              <w:t>17</w:t>
            </w:r>
            <w:r w:rsidRPr="00195AC7">
              <w:rPr>
                <w:rFonts w:eastAsia="Times New Roman" w:cs="Times New Roman"/>
                <w:sz w:val="24"/>
                <w:szCs w:val="24"/>
              </w:rPr>
              <w:t xml:space="preserve"> se completează cu un aliniat nou:</w:t>
            </w:r>
            <w:r w:rsidRPr="00195AC7">
              <w:rPr>
                <w:rFonts w:eastAsia="Times New Roman" w:cs="Times New Roman"/>
                <w:sz w:val="24"/>
                <w:szCs w:val="24"/>
              </w:rPr>
              <w:br/>
            </w:r>
            <w:r w:rsidRPr="003F6E8A">
              <w:rPr>
                <w:rFonts w:eastAsia="Times New Roman" w:cs="Times New Roman"/>
                <w:i/>
                <w:sz w:val="24"/>
                <w:szCs w:val="24"/>
              </w:rPr>
              <w:t>„4) Indicarea denumirii operatorului de transport și numărului de înmatriculare a autovehiculului la eliberare, poate fi făcută, pentru anumite tipuri și/sau categorii, pin ordin al conducătorului Agenției, după consultarea asociațiilor profesionale de profil reprezentative.”</w:t>
            </w:r>
          </w:p>
          <w:p w14:paraId="4D77159A" w14:textId="4DE5B685" w:rsidR="00633181" w:rsidRPr="00195AC7" w:rsidRDefault="00633181" w:rsidP="00633181">
            <w:pPr>
              <w:spacing w:after="0"/>
              <w:ind w:firstLine="213"/>
              <w:jc w:val="both"/>
              <w:rPr>
                <w:rFonts w:eastAsia="Times New Roman" w:cs="Times New Roman"/>
                <w:sz w:val="24"/>
                <w:szCs w:val="24"/>
              </w:rPr>
            </w:pPr>
            <w:r w:rsidRPr="00195AC7">
              <w:rPr>
                <w:rFonts w:eastAsia="Times New Roman" w:cs="Times New Roman"/>
                <w:sz w:val="24"/>
                <w:szCs w:val="24"/>
              </w:rPr>
              <w:t>La articolul 31</w:t>
            </w:r>
            <w:r w:rsidRPr="00195AC7">
              <w:rPr>
                <w:rFonts w:eastAsia="Times New Roman" w:cs="Times New Roman"/>
                <w:sz w:val="24"/>
                <w:szCs w:val="24"/>
                <w:vertAlign w:val="superscript"/>
              </w:rPr>
              <w:t>24</w:t>
            </w:r>
            <w:r w:rsidRPr="00195AC7">
              <w:rPr>
                <w:rFonts w:eastAsia="Times New Roman" w:cs="Times New Roman"/>
                <w:sz w:val="24"/>
                <w:szCs w:val="24"/>
              </w:rPr>
              <w:t xml:space="preserve"> aliniatul </w:t>
            </w:r>
            <w:r>
              <w:rPr>
                <w:rFonts w:eastAsia="Times New Roman" w:cs="Times New Roman"/>
                <w:sz w:val="24"/>
                <w:szCs w:val="24"/>
              </w:rPr>
              <w:t>(</w:t>
            </w:r>
            <w:r w:rsidRPr="00195AC7">
              <w:rPr>
                <w:rFonts w:eastAsia="Times New Roman" w:cs="Times New Roman"/>
                <w:sz w:val="24"/>
                <w:szCs w:val="24"/>
              </w:rPr>
              <w:t>8) se expune în următoarea redacție:</w:t>
            </w:r>
            <w:r w:rsidRPr="00195AC7">
              <w:rPr>
                <w:rFonts w:eastAsia="Times New Roman" w:cs="Times New Roman"/>
                <w:sz w:val="24"/>
                <w:szCs w:val="24"/>
              </w:rPr>
              <w:br/>
            </w:r>
            <w:r w:rsidRPr="003F6E8A">
              <w:rPr>
                <w:rFonts w:eastAsia="Times New Roman" w:cs="Times New Roman"/>
                <w:i/>
                <w:sz w:val="24"/>
                <w:szCs w:val="24"/>
              </w:rPr>
              <w:t>„Se interzice restituirea autorizațiilor de transport rutier internațional de mărfuri, unitare și/sau multiple, neutilizate în termenul de valabilitate a acestora, dacă în autorizație este indicat numele operatorului de transport rutier.”</w:t>
            </w:r>
            <w:r w:rsidRPr="00195AC7">
              <w:rPr>
                <w:rFonts w:eastAsia="Times New Roman" w:cs="Times New Roman"/>
                <w:sz w:val="24"/>
                <w:szCs w:val="24"/>
              </w:rPr>
              <w:br/>
              <w:t xml:space="preserve">Practica internațională de eliberare a autorizațiilor de transport marfă (inclusiv România și Ucraina) demonstrează că pe blancheta autorizației nu se indică numele operatorului de transport. Acest lucru oferă o mai mare flexibilitate de utilizare a autorizațiilor, astfel în caz de imposibilitate de utilizare a acesteia autorizația poate fi returnată Agenției, care </w:t>
            </w:r>
            <w:r w:rsidRPr="00195AC7">
              <w:rPr>
                <w:rFonts w:eastAsia="Times New Roman" w:cs="Times New Roman"/>
                <w:sz w:val="24"/>
                <w:szCs w:val="24"/>
              </w:rPr>
              <w:lastRenderedPageBreak/>
              <w:t>la rândul său o poate elibera altui operator. În prezent, din cauza indicării numelui pe autorizație, aceasta nu poate fi restituită și este declarată pierdută sau restituită după 31 decembrie cu aplicarea sancțiunilor. Anual peste 2000 de autorizații sunt restituite după 31 decembrie neutilizate. Riscul ca operatorii de transport ar putea purcede la vânzarea autorizațiilor deficitare poate fi combătut prin următoarele mecanisme: (1) Serviciului vamal implementează în sistemul informațional vamal ASYCUDA obligativitatea bifării tipului și numărului de autorizație la traversarea frontierei de către operatorii de transport (inclusiv naționali), (2) Serviciul vamal este conectat la sistemul e-autorizație transport, respectiv ANTA va putea vizualiza modul de utilizare a autorizațiilor în frontieră.</w:t>
            </w:r>
          </w:p>
        </w:tc>
        <w:tc>
          <w:tcPr>
            <w:tcW w:w="2186" w:type="dxa"/>
            <w:shd w:val="clear" w:color="auto" w:fill="auto"/>
            <w:vAlign w:val="center"/>
            <w:hideMark/>
          </w:tcPr>
          <w:p w14:paraId="4D77159B" w14:textId="4C7090EF" w:rsidR="00633181" w:rsidRPr="00195AC7" w:rsidRDefault="00633181" w:rsidP="00633181">
            <w:pPr>
              <w:spacing w:after="0"/>
              <w:jc w:val="center"/>
              <w:rPr>
                <w:rFonts w:eastAsia="Times New Roman" w:cs="Times New Roman"/>
                <w:b/>
                <w:bCs/>
                <w:sz w:val="24"/>
                <w:szCs w:val="24"/>
              </w:rPr>
            </w:pPr>
            <w:r w:rsidRPr="00195AC7">
              <w:rPr>
                <w:rFonts w:eastAsia="Times New Roman" w:cs="Times New Roman"/>
                <w:b/>
                <w:bCs/>
                <w:sz w:val="24"/>
                <w:szCs w:val="24"/>
              </w:rPr>
              <w:lastRenderedPageBreak/>
              <w:t>Se acceptă</w:t>
            </w:r>
          </w:p>
        </w:tc>
        <w:tc>
          <w:tcPr>
            <w:tcW w:w="5889" w:type="dxa"/>
            <w:shd w:val="clear" w:color="auto" w:fill="auto"/>
            <w:hideMark/>
          </w:tcPr>
          <w:p w14:paraId="4D77159C" w14:textId="07A4498A" w:rsidR="00633181" w:rsidRPr="00195AC7" w:rsidRDefault="00633181" w:rsidP="00633181">
            <w:pPr>
              <w:spacing w:after="0"/>
              <w:jc w:val="both"/>
              <w:rPr>
                <w:rFonts w:eastAsia="Times New Roman" w:cs="Times New Roman"/>
                <w:sz w:val="24"/>
                <w:szCs w:val="24"/>
              </w:rPr>
            </w:pPr>
          </w:p>
        </w:tc>
      </w:tr>
      <w:tr w:rsidR="00633181" w:rsidRPr="00D44823" w14:paraId="4D7715A8" w14:textId="77777777" w:rsidTr="00D44823">
        <w:trPr>
          <w:trHeight w:val="3538"/>
        </w:trPr>
        <w:tc>
          <w:tcPr>
            <w:tcW w:w="814" w:type="dxa"/>
            <w:shd w:val="clear" w:color="auto" w:fill="auto"/>
          </w:tcPr>
          <w:p w14:paraId="4D7715A1" w14:textId="754F33E1" w:rsidR="00633181" w:rsidRPr="00D44823" w:rsidRDefault="00633181" w:rsidP="00633181">
            <w:pPr>
              <w:spacing w:after="0"/>
              <w:jc w:val="center"/>
              <w:rPr>
                <w:rFonts w:eastAsia="Times New Roman" w:cs="Times New Roman"/>
                <w:b/>
                <w:bCs/>
                <w:sz w:val="24"/>
                <w:szCs w:val="24"/>
              </w:rPr>
            </w:pPr>
          </w:p>
        </w:tc>
        <w:tc>
          <w:tcPr>
            <w:tcW w:w="6142" w:type="dxa"/>
            <w:shd w:val="clear" w:color="auto" w:fill="auto"/>
            <w:hideMark/>
          </w:tcPr>
          <w:p w14:paraId="62D4CF51" w14:textId="77777777"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6. Punctul (4), art.31</w:t>
            </w:r>
            <w:r w:rsidRPr="00D44823">
              <w:rPr>
                <w:rFonts w:eastAsia="Times New Roman" w:cs="Times New Roman"/>
                <w:sz w:val="24"/>
                <w:szCs w:val="24"/>
                <w:vertAlign w:val="superscript"/>
              </w:rPr>
              <w:t>24</w:t>
            </w:r>
            <w:r w:rsidRPr="00D44823">
              <w:rPr>
                <w:rFonts w:eastAsia="Times New Roman" w:cs="Times New Roman"/>
                <w:sz w:val="24"/>
                <w:szCs w:val="24"/>
              </w:rPr>
              <w:t xml:space="preserve"> , se expune în următoarea redacție </w:t>
            </w:r>
            <w:r w:rsidRPr="00D44823">
              <w:rPr>
                <w:rFonts w:eastAsia="Times New Roman" w:cs="Times New Roman"/>
                <w:i/>
                <w:sz w:val="24"/>
                <w:szCs w:val="24"/>
              </w:rPr>
              <w:t>„În cazul declarării repetate în decursul unui an calendaristic a pierderii, furtului sau distrugerii autorizațiilor de transport rutier internațional de mărfuri, unitare și/sau multiple, parcul eligibil al operatorului de transport rutier, calculat la repartizare, se va diminua cu 10% din numărul vehiculelor rutiere, pentru următoarele 12 luni, din momentul constatării, pentru tipul dat de autorizații.”</w:t>
            </w:r>
          </w:p>
          <w:p w14:paraId="087BB3EB" w14:textId="77777777" w:rsidR="00633181" w:rsidRPr="00D44823" w:rsidRDefault="00633181" w:rsidP="00633181">
            <w:pPr>
              <w:spacing w:after="0"/>
              <w:ind w:firstLine="213"/>
              <w:jc w:val="both"/>
              <w:rPr>
                <w:rFonts w:eastAsia="Times New Roman" w:cs="Times New Roman"/>
                <w:i/>
                <w:sz w:val="24"/>
                <w:szCs w:val="24"/>
              </w:rPr>
            </w:pPr>
            <w:r w:rsidRPr="00D44823">
              <w:rPr>
                <w:rFonts w:eastAsia="Times New Roman" w:cs="Times New Roman"/>
                <w:sz w:val="24"/>
                <w:szCs w:val="24"/>
              </w:rPr>
              <w:t>Art.31</w:t>
            </w:r>
            <w:r w:rsidRPr="00D44823">
              <w:rPr>
                <w:rFonts w:eastAsia="Times New Roman" w:cs="Times New Roman"/>
                <w:sz w:val="24"/>
                <w:szCs w:val="24"/>
                <w:vertAlign w:val="superscript"/>
              </w:rPr>
              <w:t>24</w:t>
            </w:r>
            <w:r w:rsidRPr="00D44823">
              <w:rPr>
                <w:rFonts w:eastAsia="Times New Roman" w:cs="Times New Roman"/>
                <w:sz w:val="24"/>
                <w:szCs w:val="24"/>
              </w:rPr>
              <w:t xml:space="preserve"> se completează cu un punct nou (4</w:t>
            </w:r>
            <w:r w:rsidRPr="00D44823">
              <w:rPr>
                <w:rFonts w:eastAsia="Times New Roman" w:cs="Times New Roman"/>
                <w:sz w:val="24"/>
                <w:szCs w:val="24"/>
                <w:vertAlign w:val="superscript"/>
              </w:rPr>
              <w:t>1</w:t>
            </w:r>
            <w:r w:rsidRPr="00D44823">
              <w:rPr>
                <w:rFonts w:eastAsia="Times New Roman" w:cs="Times New Roman"/>
                <w:sz w:val="24"/>
                <w:szCs w:val="24"/>
              </w:rPr>
              <w:t xml:space="preserve">) cu următorul conținut: </w:t>
            </w:r>
            <w:r w:rsidRPr="00D44823">
              <w:rPr>
                <w:rFonts w:eastAsia="Times New Roman" w:cs="Times New Roman"/>
                <w:i/>
                <w:sz w:val="24"/>
                <w:szCs w:val="24"/>
              </w:rPr>
              <w:t xml:space="preserve">„În cazul utilizării autorizațiilor de transport rutier internațional de mărfuri, unitare și/sau multiple, false, pierdute, furate, distruse, deteriorate și/sau modificate, parcul eligibil al operatorului de transport rutier, calculat la repartizare, se va diminua cu 10% din numărul vehiculelor rutiere, pentru următoarele 12 luni, din momentul constatării, pentru tipul dat de autorizații, cu suspendarea pe un termen </w:t>
            </w:r>
            <w:r w:rsidRPr="00D44823">
              <w:rPr>
                <w:rFonts w:eastAsia="Times New Roman" w:cs="Times New Roman"/>
                <w:i/>
                <w:sz w:val="24"/>
                <w:szCs w:val="24"/>
              </w:rPr>
              <w:lastRenderedPageBreak/>
              <w:t>de 1 lună din sistemul informațional „e-Autorizație transport”</w:t>
            </w:r>
            <w:r w:rsidRPr="00D44823">
              <w:rPr>
                <w:rFonts w:eastAsia="Times New Roman" w:cs="Times New Roman"/>
                <w:sz w:val="24"/>
                <w:szCs w:val="24"/>
              </w:rPr>
              <w:t>.”</w:t>
            </w:r>
            <w:r w:rsidRPr="00D44823">
              <w:rPr>
                <w:rFonts w:eastAsia="Times New Roman" w:cs="Times New Roman"/>
                <w:sz w:val="24"/>
                <w:szCs w:val="24"/>
              </w:rPr>
              <w:br/>
              <w:t>Art.31</w:t>
            </w:r>
            <w:r w:rsidRPr="00D44823">
              <w:rPr>
                <w:rFonts w:eastAsia="Times New Roman" w:cs="Times New Roman"/>
                <w:sz w:val="24"/>
                <w:szCs w:val="24"/>
                <w:vertAlign w:val="superscript"/>
              </w:rPr>
              <w:t>24</w:t>
            </w:r>
            <w:r w:rsidRPr="00D44823">
              <w:rPr>
                <w:rFonts w:eastAsia="Times New Roman" w:cs="Times New Roman"/>
                <w:sz w:val="24"/>
                <w:szCs w:val="24"/>
              </w:rPr>
              <w:t xml:space="preserve"> se completează cu un punct nou 4</w:t>
            </w:r>
            <w:r w:rsidRPr="00D44823">
              <w:rPr>
                <w:rFonts w:eastAsia="Times New Roman" w:cs="Times New Roman"/>
                <w:sz w:val="24"/>
                <w:szCs w:val="24"/>
                <w:vertAlign w:val="superscript"/>
              </w:rPr>
              <w:t>2</w:t>
            </w:r>
            <w:r w:rsidRPr="00D44823">
              <w:rPr>
                <w:rFonts w:eastAsia="Times New Roman" w:cs="Times New Roman"/>
                <w:sz w:val="24"/>
                <w:szCs w:val="24"/>
              </w:rPr>
              <w:t xml:space="preserve"> cu următorul conținut: </w:t>
            </w:r>
            <w:r w:rsidRPr="00D44823">
              <w:rPr>
                <w:rFonts w:eastAsia="Times New Roman" w:cs="Times New Roman"/>
                <w:i/>
                <w:sz w:val="24"/>
                <w:szCs w:val="24"/>
              </w:rPr>
              <w:t>„În cazul nerestituirii repetate în decursul unui an calendaristic a autorizațiilor de transport rutier internațional de mărfuri, unitare și/sau multiple, în termenul stabilit sau al utilizării acestora cu depășirea termenului stabilit, parcul eligibil al operatorului de transport rutier, calculat la repartizare, se va diminua cu 5% până la sfârșitul anului calendaristic, din momentul constatării, pentru tipul dat de autorizații.”</w:t>
            </w:r>
            <w:r w:rsidRPr="00D44823">
              <w:rPr>
                <w:rFonts w:eastAsia="Times New Roman" w:cs="Times New Roman"/>
                <w:sz w:val="24"/>
                <w:szCs w:val="24"/>
              </w:rPr>
              <w:br/>
              <w:t>Art.31</w:t>
            </w:r>
            <w:r w:rsidRPr="00D44823">
              <w:rPr>
                <w:rFonts w:eastAsia="Times New Roman" w:cs="Times New Roman"/>
                <w:sz w:val="24"/>
                <w:szCs w:val="24"/>
                <w:vertAlign w:val="superscript"/>
              </w:rPr>
              <w:t>24</w:t>
            </w:r>
            <w:r w:rsidRPr="00D44823">
              <w:rPr>
                <w:rFonts w:eastAsia="Times New Roman" w:cs="Times New Roman"/>
                <w:sz w:val="24"/>
                <w:szCs w:val="24"/>
              </w:rPr>
              <w:t xml:space="preserve"> se completează cu un punct nou 4</w:t>
            </w:r>
            <w:r w:rsidRPr="00D44823">
              <w:rPr>
                <w:rFonts w:eastAsia="Times New Roman" w:cs="Times New Roman"/>
                <w:sz w:val="24"/>
                <w:szCs w:val="24"/>
                <w:vertAlign w:val="superscript"/>
              </w:rPr>
              <w:t>3</w:t>
            </w:r>
            <w:r w:rsidRPr="00D44823">
              <w:rPr>
                <w:rFonts w:eastAsia="Times New Roman" w:cs="Times New Roman"/>
                <w:sz w:val="24"/>
                <w:szCs w:val="24"/>
              </w:rPr>
              <w:t xml:space="preserve"> cu următorul conținut: </w:t>
            </w:r>
            <w:r w:rsidRPr="00D44823">
              <w:rPr>
                <w:rFonts w:eastAsia="Times New Roman" w:cs="Times New Roman"/>
                <w:i/>
                <w:sz w:val="24"/>
                <w:szCs w:val="24"/>
              </w:rPr>
              <w:t>„Diminuarea parcului eligibil al operatorului de transport rutier, calculat la repartizare, pentru încălcările enumerate în punctele 4, 41 și 42, se aplicată maxim în limita a 30% din numărul vehiculelor rutiere.”</w:t>
            </w:r>
          </w:p>
          <w:p w14:paraId="4D7715A2" w14:textId="230D92B2"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Punctul (8), art.31</w:t>
            </w:r>
            <w:r w:rsidRPr="00D44823">
              <w:rPr>
                <w:rFonts w:eastAsia="Times New Roman" w:cs="Times New Roman"/>
                <w:sz w:val="24"/>
                <w:szCs w:val="24"/>
                <w:vertAlign w:val="superscript"/>
              </w:rPr>
              <w:t>24</w:t>
            </w:r>
            <w:r w:rsidRPr="00D44823">
              <w:rPr>
                <w:rFonts w:eastAsia="Times New Roman" w:cs="Times New Roman"/>
                <w:sz w:val="24"/>
                <w:szCs w:val="24"/>
              </w:rPr>
              <w:t>, se exclude. În prezent dispunem de un mecanism rigid de sancționare prin diminuarea parcului eligibil și contabilizarea diminuării parcului eligibil pentru 12 luni indiferent de sfârșitul anului calendaristic, ceea ce creează blocaje în activitatea operatorilor de transport. Această practică de sancționare a fost preluată din legislația României, doar că în țara vecină sancțiunea se radiază la sfârșitul anului calendaristic, în timp ce în RM sancțiunea este aplicată pentru 12 luni consecutive. În context, se propune aplicarea sancțiunii pentru 12 luni doar în cazul sancțiunilor grave, dar pentru utilizarea dar nerestituirii în termen să fie aplicată sancțiunea până la sfârșitul anului calendaristic cum și este aplicată practica de unde a fost preluată sancțiunea.</w:t>
            </w:r>
          </w:p>
        </w:tc>
        <w:tc>
          <w:tcPr>
            <w:tcW w:w="2186" w:type="dxa"/>
            <w:shd w:val="clear" w:color="auto" w:fill="auto"/>
            <w:vAlign w:val="center"/>
            <w:hideMark/>
          </w:tcPr>
          <w:p w14:paraId="4D7715A3" w14:textId="1F4A19BE" w:rsidR="00633181" w:rsidRPr="00D44823" w:rsidRDefault="00633181" w:rsidP="00633181">
            <w:pPr>
              <w:spacing w:after="0"/>
              <w:jc w:val="center"/>
              <w:rPr>
                <w:rFonts w:eastAsia="Times New Roman" w:cs="Times New Roman"/>
                <w:b/>
                <w:bCs/>
                <w:sz w:val="24"/>
                <w:szCs w:val="24"/>
              </w:rPr>
            </w:pPr>
            <w:r w:rsidRPr="00D44823">
              <w:rPr>
                <w:rFonts w:eastAsia="Times New Roman" w:cs="Times New Roman"/>
                <w:b/>
                <w:bCs/>
                <w:sz w:val="24"/>
                <w:szCs w:val="24"/>
              </w:rPr>
              <w:lastRenderedPageBreak/>
              <w:t xml:space="preserve">Se acceptă </w:t>
            </w:r>
          </w:p>
        </w:tc>
        <w:tc>
          <w:tcPr>
            <w:tcW w:w="5889" w:type="dxa"/>
            <w:shd w:val="clear" w:color="auto" w:fill="auto"/>
            <w:hideMark/>
          </w:tcPr>
          <w:p w14:paraId="4D7715A4" w14:textId="416D75B9" w:rsidR="00633181" w:rsidRPr="00D44823" w:rsidRDefault="00633181" w:rsidP="00633181">
            <w:pPr>
              <w:spacing w:after="0"/>
              <w:rPr>
                <w:rFonts w:eastAsia="Times New Roman" w:cs="Times New Roman"/>
                <w:sz w:val="24"/>
                <w:szCs w:val="24"/>
              </w:rPr>
            </w:pPr>
          </w:p>
        </w:tc>
      </w:tr>
      <w:tr w:rsidR="00633181" w:rsidRPr="00D44823" w14:paraId="4D7715B0" w14:textId="77777777" w:rsidTr="008F47A0">
        <w:trPr>
          <w:trHeight w:val="7791"/>
        </w:trPr>
        <w:tc>
          <w:tcPr>
            <w:tcW w:w="814" w:type="dxa"/>
            <w:shd w:val="clear" w:color="auto" w:fill="auto"/>
          </w:tcPr>
          <w:p w14:paraId="4D7715A9" w14:textId="7A862829" w:rsidR="00633181" w:rsidRPr="00D44823" w:rsidRDefault="00633181" w:rsidP="00633181">
            <w:pPr>
              <w:spacing w:after="0"/>
              <w:jc w:val="center"/>
              <w:rPr>
                <w:rFonts w:eastAsia="Times New Roman" w:cs="Times New Roman"/>
                <w:b/>
                <w:bCs/>
                <w:sz w:val="24"/>
                <w:szCs w:val="24"/>
              </w:rPr>
            </w:pPr>
          </w:p>
        </w:tc>
        <w:tc>
          <w:tcPr>
            <w:tcW w:w="6142" w:type="dxa"/>
            <w:shd w:val="clear" w:color="auto" w:fill="auto"/>
            <w:hideMark/>
          </w:tcPr>
          <w:p w14:paraId="2D5CD331" w14:textId="77777777"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7. La articolul 31</w:t>
            </w:r>
            <w:r w:rsidRPr="00D44823">
              <w:rPr>
                <w:rFonts w:eastAsia="Times New Roman" w:cs="Times New Roman"/>
                <w:sz w:val="24"/>
                <w:szCs w:val="24"/>
                <w:vertAlign w:val="superscript"/>
              </w:rPr>
              <w:t>33</w:t>
            </w:r>
            <w:r w:rsidRPr="00D44823">
              <w:rPr>
                <w:rFonts w:eastAsia="Times New Roman" w:cs="Times New Roman"/>
                <w:sz w:val="24"/>
                <w:szCs w:val="24"/>
              </w:rPr>
              <w:t xml:space="preserve"> aliniatul 5) litera c) sintagma „Autorizațiile CEMT nerestricționate se repartizează operatorilor de transport rutier care au o activitate neîntreruptă în domeniul transporturilor rutiere internaționale de mărfuri în ultimii 3 ani și au efectuat transporturi de mărfuri în una din țările restricționate pentru care se solicită permisiunea.” se exclude și se completarea cu următoarea sintagma „Condițiile de acces a operatorilor de transport rutier la repartizarea autorizațiilor CEMT nerestricționate se aprobă de Comisia CEMT cu cel puțin 3 luni înaintea termenului de depunere a cererilor pentru participare la repartizare specificat în articolul 31</w:t>
            </w:r>
            <w:r w:rsidRPr="00D44823">
              <w:rPr>
                <w:rFonts w:eastAsia="Times New Roman" w:cs="Times New Roman"/>
                <w:sz w:val="24"/>
                <w:szCs w:val="24"/>
                <w:vertAlign w:val="superscript"/>
              </w:rPr>
              <w:t>32</w:t>
            </w:r>
            <w:r w:rsidRPr="00D44823">
              <w:rPr>
                <w:rFonts w:eastAsia="Times New Roman" w:cs="Times New Roman"/>
                <w:sz w:val="24"/>
                <w:szCs w:val="24"/>
              </w:rPr>
              <w:t xml:space="preserve"> ”.</w:t>
            </w:r>
          </w:p>
          <w:p w14:paraId="4D7715AA" w14:textId="2AF31B64"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 xml:space="preserve">Stabilirea unor norme specifice de eficiență și acces la „nerestricționate” este esențială pentru asigurarea unui proces de repartizare a autorizațiilor flexibil în raport cu schimbările regionale și internaționale în domeniul transporturilor. Astfel de norme nu sunt prevăzute în Ghidul CEMT, respectiv fiecare țară este în drept să decidă. Expunerea în CTR a cerințelor de eficiență (număr de km și curse), precum și numărul de ani și curse pentru „nerestricționate” face gestionarea procedurii de repartizare foarte rigidă. Iar schimbările regionale cauzate de Covid-19, restricții </w:t>
            </w:r>
            <w:r>
              <w:rPr>
                <w:rFonts w:eastAsia="Times New Roman" w:cs="Times New Roman"/>
                <w:sz w:val="24"/>
                <w:szCs w:val="24"/>
              </w:rPr>
              <w:t xml:space="preserve">politice la export de producție </w:t>
            </w:r>
            <w:r w:rsidRPr="00D44823">
              <w:rPr>
                <w:rFonts w:eastAsia="Times New Roman" w:cs="Times New Roman"/>
                <w:sz w:val="24"/>
                <w:szCs w:val="24"/>
              </w:rPr>
              <w:t>agroalimentară și războiul din Ucraina au demonstrat că astfel de norme tehnice trebuie să fie stabilite mai flexibil, reieșind din specificul fiecărei „țări nerestricționate”. În context, propunem ca aceste norme să fie excluse din CTR și să fie oferite ca competență Comisie CEMT pentru a asigura o maximă transparență.</w:t>
            </w:r>
          </w:p>
        </w:tc>
        <w:tc>
          <w:tcPr>
            <w:tcW w:w="2186" w:type="dxa"/>
            <w:shd w:val="clear" w:color="auto" w:fill="auto"/>
            <w:vAlign w:val="center"/>
            <w:hideMark/>
          </w:tcPr>
          <w:p w14:paraId="4D7715AB" w14:textId="730A5659" w:rsidR="00633181" w:rsidRPr="00D44823" w:rsidRDefault="00633181" w:rsidP="00633181">
            <w:pPr>
              <w:spacing w:after="0"/>
              <w:jc w:val="center"/>
              <w:rPr>
                <w:rFonts w:eastAsia="Times New Roman" w:cs="Times New Roman"/>
                <w:b/>
                <w:bCs/>
                <w:sz w:val="24"/>
                <w:szCs w:val="24"/>
              </w:rPr>
            </w:pPr>
            <w:r w:rsidRPr="00D44823">
              <w:rPr>
                <w:rFonts w:eastAsia="Times New Roman" w:cs="Times New Roman"/>
                <w:b/>
                <w:bCs/>
                <w:sz w:val="24"/>
                <w:szCs w:val="24"/>
              </w:rPr>
              <w:t>Se acceptă parțial</w:t>
            </w:r>
          </w:p>
        </w:tc>
        <w:tc>
          <w:tcPr>
            <w:tcW w:w="5889" w:type="dxa"/>
            <w:shd w:val="clear" w:color="auto" w:fill="auto"/>
            <w:hideMark/>
          </w:tcPr>
          <w:p w14:paraId="4D7715AC" w14:textId="78E7568C" w:rsidR="00633181" w:rsidRPr="00D44823" w:rsidRDefault="00633181" w:rsidP="00633181">
            <w:pPr>
              <w:spacing w:after="0"/>
              <w:rPr>
                <w:rFonts w:eastAsia="Times New Roman" w:cs="Times New Roman"/>
                <w:sz w:val="24"/>
                <w:szCs w:val="24"/>
              </w:rPr>
            </w:pPr>
            <w:r w:rsidRPr="00D44823">
              <w:rPr>
                <w:rFonts w:eastAsia="Times New Roman" w:cs="Times New Roman"/>
                <w:sz w:val="24"/>
                <w:szCs w:val="24"/>
              </w:rPr>
              <w:t>Prevederile au fost transpuse, fiind completate cu obligația de a avea o activitate neîntreruptă în domeniul transporturilor rutiere internaționale de mărfuri în ultimii 2 ani.</w:t>
            </w:r>
          </w:p>
        </w:tc>
      </w:tr>
      <w:tr w:rsidR="00633181" w:rsidRPr="00EA4362" w14:paraId="4D7715B8" w14:textId="77777777" w:rsidTr="00D44823">
        <w:trPr>
          <w:trHeight w:val="703"/>
        </w:trPr>
        <w:tc>
          <w:tcPr>
            <w:tcW w:w="814" w:type="dxa"/>
            <w:shd w:val="clear" w:color="auto" w:fill="auto"/>
          </w:tcPr>
          <w:p w14:paraId="4D7715B1" w14:textId="5D1ED771" w:rsidR="00633181" w:rsidRPr="00EA4362" w:rsidRDefault="00633181" w:rsidP="00633181">
            <w:pPr>
              <w:spacing w:after="0"/>
              <w:jc w:val="center"/>
              <w:rPr>
                <w:rFonts w:eastAsia="Times New Roman" w:cs="Times New Roman"/>
                <w:b/>
                <w:bCs/>
                <w:color w:val="00B050"/>
                <w:sz w:val="24"/>
                <w:szCs w:val="24"/>
              </w:rPr>
            </w:pPr>
          </w:p>
        </w:tc>
        <w:tc>
          <w:tcPr>
            <w:tcW w:w="6142" w:type="dxa"/>
            <w:shd w:val="clear" w:color="auto" w:fill="auto"/>
            <w:hideMark/>
          </w:tcPr>
          <w:p w14:paraId="4D7715B2" w14:textId="644866DE" w:rsidR="00633181" w:rsidRPr="00EA4362" w:rsidRDefault="00633181" w:rsidP="00633181">
            <w:pPr>
              <w:spacing w:after="0"/>
              <w:ind w:firstLine="213"/>
              <w:jc w:val="both"/>
              <w:rPr>
                <w:rFonts w:eastAsia="Times New Roman" w:cs="Times New Roman"/>
                <w:color w:val="00B050"/>
                <w:sz w:val="24"/>
                <w:szCs w:val="24"/>
              </w:rPr>
            </w:pPr>
            <w:r w:rsidRPr="00EA4362">
              <w:rPr>
                <w:rFonts w:eastAsia="Times New Roman" w:cs="Times New Roman"/>
                <w:color w:val="000000"/>
                <w:sz w:val="24"/>
                <w:szCs w:val="24"/>
              </w:rPr>
              <w:t>8. La articolul 31</w:t>
            </w:r>
            <w:r w:rsidRPr="00D44823">
              <w:rPr>
                <w:rFonts w:eastAsia="Times New Roman" w:cs="Times New Roman"/>
                <w:color w:val="000000"/>
                <w:sz w:val="24"/>
                <w:szCs w:val="24"/>
                <w:vertAlign w:val="superscript"/>
              </w:rPr>
              <w:t>33</w:t>
            </w:r>
            <w:r w:rsidRPr="00EA4362">
              <w:rPr>
                <w:rFonts w:eastAsia="Times New Roman" w:cs="Times New Roman"/>
                <w:color w:val="000000"/>
                <w:sz w:val="24"/>
                <w:szCs w:val="24"/>
              </w:rPr>
              <w:t xml:space="preserve"> aliniatul 6) după sintagma „se alocă” se completează cu sintagma „în termen de 1 lună de la expirarea termenului de ridicare a autorizațiilor CEMT,”.</w:t>
            </w:r>
          </w:p>
        </w:tc>
        <w:tc>
          <w:tcPr>
            <w:tcW w:w="2186" w:type="dxa"/>
            <w:shd w:val="clear" w:color="auto" w:fill="auto"/>
            <w:vAlign w:val="center"/>
            <w:hideMark/>
          </w:tcPr>
          <w:p w14:paraId="4D7715B3" w14:textId="5BDECE35" w:rsidR="00633181" w:rsidRPr="00EA4362" w:rsidRDefault="00633181" w:rsidP="00633181">
            <w:pPr>
              <w:spacing w:after="0"/>
              <w:jc w:val="center"/>
              <w:rPr>
                <w:rFonts w:eastAsia="Times New Roman" w:cs="Times New Roman"/>
                <w:b/>
                <w:bCs/>
                <w:color w:val="00B050"/>
                <w:sz w:val="24"/>
                <w:szCs w:val="24"/>
              </w:rPr>
            </w:pPr>
            <w:r>
              <w:rPr>
                <w:rFonts w:eastAsia="Times New Roman" w:cs="Times New Roman"/>
                <w:b/>
                <w:bCs/>
                <w:color w:val="000000"/>
                <w:sz w:val="24"/>
                <w:szCs w:val="24"/>
              </w:rPr>
              <w:t>Se acceptă</w:t>
            </w:r>
          </w:p>
        </w:tc>
        <w:tc>
          <w:tcPr>
            <w:tcW w:w="5889" w:type="dxa"/>
            <w:shd w:val="clear" w:color="auto" w:fill="auto"/>
            <w:hideMark/>
          </w:tcPr>
          <w:p w14:paraId="4D7715B4" w14:textId="0D99B6FA" w:rsidR="00633181" w:rsidRPr="00EA4362" w:rsidRDefault="00633181" w:rsidP="00633181">
            <w:pPr>
              <w:spacing w:after="0"/>
              <w:rPr>
                <w:rFonts w:eastAsia="Times New Roman" w:cs="Times New Roman"/>
                <w:color w:val="00B050"/>
                <w:sz w:val="24"/>
                <w:szCs w:val="24"/>
              </w:rPr>
            </w:pPr>
          </w:p>
        </w:tc>
      </w:tr>
      <w:tr w:rsidR="00633181" w:rsidRPr="00D44823" w14:paraId="4D7715C0" w14:textId="77777777" w:rsidTr="00D44823">
        <w:trPr>
          <w:trHeight w:val="645"/>
        </w:trPr>
        <w:tc>
          <w:tcPr>
            <w:tcW w:w="814" w:type="dxa"/>
            <w:shd w:val="clear" w:color="auto" w:fill="auto"/>
          </w:tcPr>
          <w:p w14:paraId="4D7715B9" w14:textId="5CE80647" w:rsidR="00633181" w:rsidRPr="00D44823"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5BA" w14:textId="2A07447E"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9. La articolul 31</w:t>
            </w:r>
            <w:r w:rsidRPr="00D44823">
              <w:rPr>
                <w:rFonts w:eastAsia="Times New Roman" w:cs="Times New Roman"/>
                <w:sz w:val="24"/>
                <w:szCs w:val="24"/>
                <w:vertAlign w:val="superscript"/>
              </w:rPr>
              <w:t>34</w:t>
            </w:r>
            <w:r w:rsidRPr="00D44823">
              <w:rPr>
                <w:rFonts w:eastAsia="Times New Roman" w:cs="Times New Roman"/>
                <w:sz w:val="24"/>
                <w:szCs w:val="24"/>
              </w:rPr>
              <w:t xml:space="preserve"> aliniatul 2) sintagma „sunt retrase şi redistribuite operatorilor de transport rutier care nu au beneficiat de autorizații CEMT, în ordinea cronologică de înregistrare în sistemul informațional „e-Autorizație transport”.” se exclude și se completează cu următoarea sintagma </w:t>
            </w:r>
            <w:r w:rsidRPr="00D44823">
              <w:rPr>
                <w:rFonts w:eastAsia="Times New Roman" w:cs="Times New Roman"/>
                <w:i/>
                <w:sz w:val="24"/>
                <w:szCs w:val="24"/>
              </w:rPr>
              <w:t>„se alocă, în termen de 1 lună de la expirarea termenului de ridicare a autorizațiilor CEMT, solicitărilor ulterioare de autorizații CEMT depuse în cursul anului de valabilitate a autorizației CEMT, în conformitate cu procedura menționată în articolul 31</w:t>
            </w:r>
            <w:r w:rsidRPr="00D44823">
              <w:rPr>
                <w:rFonts w:eastAsia="Times New Roman" w:cs="Times New Roman"/>
                <w:i/>
                <w:sz w:val="24"/>
                <w:szCs w:val="24"/>
                <w:vertAlign w:val="superscript"/>
              </w:rPr>
              <w:t>33</w:t>
            </w:r>
            <w:r w:rsidRPr="00D44823">
              <w:rPr>
                <w:rFonts w:eastAsia="Times New Roman" w:cs="Times New Roman"/>
                <w:i/>
                <w:sz w:val="24"/>
                <w:szCs w:val="24"/>
              </w:rPr>
              <w:t>”</w:t>
            </w:r>
          </w:p>
        </w:tc>
        <w:tc>
          <w:tcPr>
            <w:tcW w:w="2186" w:type="dxa"/>
            <w:shd w:val="clear" w:color="auto" w:fill="auto"/>
            <w:vAlign w:val="center"/>
            <w:hideMark/>
          </w:tcPr>
          <w:p w14:paraId="4D7715BB" w14:textId="7E41749A" w:rsidR="00633181" w:rsidRPr="00D44823" w:rsidRDefault="00633181" w:rsidP="00633181">
            <w:pPr>
              <w:spacing w:after="0"/>
              <w:jc w:val="center"/>
              <w:rPr>
                <w:rFonts w:eastAsia="Times New Roman" w:cs="Times New Roman"/>
                <w:b/>
                <w:bCs/>
                <w:sz w:val="24"/>
                <w:szCs w:val="24"/>
              </w:rPr>
            </w:pPr>
            <w:r>
              <w:rPr>
                <w:rFonts w:eastAsia="Times New Roman" w:cs="Times New Roman"/>
                <w:b/>
                <w:bCs/>
                <w:sz w:val="24"/>
                <w:szCs w:val="24"/>
              </w:rPr>
              <w:t>Se acceptă parțial</w:t>
            </w:r>
          </w:p>
        </w:tc>
        <w:tc>
          <w:tcPr>
            <w:tcW w:w="5889" w:type="dxa"/>
            <w:shd w:val="clear" w:color="auto" w:fill="auto"/>
            <w:hideMark/>
          </w:tcPr>
          <w:p w14:paraId="4D7715BC" w14:textId="4CC0D1F7" w:rsidR="00633181" w:rsidRPr="00D44823" w:rsidRDefault="00633181" w:rsidP="00633181">
            <w:pPr>
              <w:spacing w:after="0"/>
              <w:jc w:val="both"/>
              <w:rPr>
                <w:rFonts w:eastAsia="Times New Roman" w:cs="Times New Roman"/>
                <w:sz w:val="24"/>
                <w:szCs w:val="24"/>
              </w:rPr>
            </w:pPr>
            <w:r>
              <w:rPr>
                <w:rFonts w:eastAsia="Times New Roman" w:cs="Times New Roman"/>
                <w:sz w:val="24"/>
                <w:szCs w:val="24"/>
              </w:rPr>
              <w:t xml:space="preserve">Proiectul a fost completat cu indicarea concretă a termenului pentru alocare. </w:t>
            </w:r>
          </w:p>
        </w:tc>
      </w:tr>
      <w:tr w:rsidR="00633181" w:rsidRPr="00D44823" w14:paraId="4D7715C8" w14:textId="77777777" w:rsidTr="00D44823">
        <w:trPr>
          <w:trHeight w:val="3320"/>
        </w:trPr>
        <w:tc>
          <w:tcPr>
            <w:tcW w:w="814" w:type="dxa"/>
            <w:shd w:val="clear" w:color="auto" w:fill="auto"/>
          </w:tcPr>
          <w:p w14:paraId="4D7715C1" w14:textId="4C45CA6D" w:rsidR="00633181" w:rsidRPr="00D44823"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5C2" w14:textId="74AFE3A3"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10. La articolul 31</w:t>
            </w:r>
            <w:r w:rsidRPr="00D44823">
              <w:rPr>
                <w:rFonts w:eastAsia="Times New Roman" w:cs="Times New Roman"/>
                <w:sz w:val="24"/>
                <w:szCs w:val="24"/>
                <w:vertAlign w:val="superscript"/>
              </w:rPr>
              <w:t>34</w:t>
            </w:r>
            <w:r w:rsidRPr="00D44823">
              <w:rPr>
                <w:rFonts w:eastAsia="Times New Roman" w:cs="Times New Roman"/>
                <w:sz w:val="24"/>
                <w:szCs w:val="24"/>
              </w:rPr>
              <w:t xml:space="preserve"> aliniatul 3) sintagma „vor fi eliberate operatorilor de transport rutier care nu au beneficiat de autorizații CEMT, în ordinea cronologică de înregistrare în sistemul informațional „e-Autorizație transport”, contra unei taxe stabilite de Nomenclatorul actelor permisive, aprobat prin Legea nr. 160/2011 privind reglementarea prin autorizare a activităţii de întreprinzător.” se exclude cu sintagma </w:t>
            </w:r>
            <w:r w:rsidRPr="00D44823">
              <w:rPr>
                <w:rFonts w:eastAsia="Times New Roman" w:cs="Times New Roman"/>
                <w:i/>
                <w:sz w:val="24"/>
                <w:szCs w:val="24"/>
              </w:rPr>
              <w:t>„se alocă, în termen de 1 lună de la expirarea termenului de ridicare a autorizațiilor CEMT, solicitărilor ulterioare de autorizații CEMT depuse în cursul anului de valabilitate a autorizației CEMT, în conformitate cu procedura menționată în articolul 31</w:t>
            </w:r>
            <w:r w:rsidRPr="00D44823">
              <w:rPr>
                <w:rFonts w:eastAsia="Times New Roman" w:cs="Times New Roman"/>
                <w:i/>
                <w:sz w:val="24"/>
                <w:szCs w:val="24"/>
                <w:vertAlign w:val="superscript"/>
              </w:rPr>
              <w:t>33</w:t>
            </w:r>
            <w:r w:rsidRPr="00D44823">
              <w:rPr>
                <w:rFonts w:eastAsia="Times New Roman" w:cs="Times New Roman"/>
                <w:i/>
                <w:sz w:val="24"/>
                <w:szCs w:val="24"/>
              </w:rPr>
              <w:t>”</w:t>
            </w:r>
          </w:p>
        </w:tc>
        <w:tc>
          <w:tcPr>
            <w:tcW w:w="2186" w:type="dxa"/>
            <w:shd w:val="clear" w:color="auto" w:fill="auto"/>
            <w:vAlign w:val="center"/>
            <w:hideMark/>
          </w:tcPr>
          <w:p w14:paraId="4D7715C3" w14:textId="5A51BD1A" w:rsidR="00633181" w:rsidRPr="00D44823" w:rsidRDefault="00633181" w:rsidP="00633181">
            <w:pPr>
              <w:spacing w:after="0"/>
              <w:jc w:val="center"/>
              <w:rPr>
                <w:rFonts w:eastAsia="Times New Roman" w:cs="Times New Roman"/>
                <w:b/>
                <w:bCs/>
                <w:sz w:val="24"/>
                <w:szCs w:val="24"/>
              </w:rPr>
            </w:pPr>
            <w:r w:rsidRPr="00D44823">
              <w:rPr>
                <w:rFonts w:eastAsia="Times New Roman" w:cs="Times New Roman"/>
                <w:b/>
                <w:bCs/>
                <w:sz w:val="24"/>
                <w:szCs w:val="24"/>
              </w:rPr>
              <w:t>Se acceptă parțial</w:t>
            </w:r>
          </w:p>
        </w:tc>
        <w:tc>
          <w:tcPr>
            <w:tcW w:w="5889" w:type="dxa"/>
            <w:shd w:val="clear" w:color="auto" w:fill="auto"/>
            <w:hideMark/>
          </w:tcPr>
          <w:p w14:paraId="4D7715C4" w14:textId="02905E69" w:rsidR="00633181" w:rsidRPr="00D44823" w:rsidRDefault="00633181" w:rsidP="00633181">
            <w:pPr>
              <w:spacing w:after="0"/>
              <w:jc w:val="both"/>
              <w:rPr>
                <w:rFonts w:eastAsia="Times New Roman" w:cs="Times New Roman"/>
                <w:sz w:val="24"/>
                <w:szCs w:val="24"/>
              </w:rPr>
            </w:pPr>
            <w:r>
              <w:rPr>
                <w:rFonts w:eastAsia="Times New Roman" w:cs="Times New Roman"/>
                <w:sz w:val="24"/>
                <w:szCs w:val="24"/>
              </w:rPr>
              <w:t>Proiectul a fost completat cu indicarea concretă a termenului pentru alocare.</w:t>
            </w:r>
          </w:p>
        </w:tc>
      </w:tr>
      <w:tr w:rsidR="00633181" w:rsidRPr="00D44823" w14:paraId="4D7715D0" w14:textId="77777777" w:rsidTr="008F47A0">
        <w:trPr>
          <w:trHeight w:val="1695"/>
        </w:trPr>
        <w:tc>
          <w:tcPr>
            <w:tcW w:w="814" w:type="dxa"/>
            <w:shd w:val="clear" w:color="auto" w:fill="auto"/>
          </w:tcPr>
          <w:p w14:paraId="4D7715C9" w14:textId="2C73A25F" w:rsidR="00633181" w:rsidRPr="00D44823" w:rsidRDefault="00633181" w:rsidP="00633181">
            <w:pPr>
              <w:spacing w:after="0"/>
              <w:jc w:val="center"/>
              <w:rPr>
                <w:rFonts w:eastAsia="Times New Roman" w:cs="Times New Roman"/>
                <w:b/>
                <w:bCs/>
                <w:sz w:val="24"/>
                <w:szCs w:val="24"/>
              </w:rPr>
            </w:pPr>
          </w:p>
        </w:tc>
        <w:tc>
          <w:tcPr>
            <w:tcW w:w="6142" w:type="dxa"/>
            <w:shd w:val="clear" w:color="auto" w:fill="auto"/>
            <w:hideMark/>
          </w:tcPr>
          <w:p w14:paraId="1B9791EA" w14:textId="77777777"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11. La articolul 49 punctul i) și m) se exclude.</w:t>
            </w:r>
            <w:r w:rsidRPr="00D44823">
              <w:rPr>
                <w:rFonts w:eastAsia="Times New Roman" w:cs="Times New Roman"/>
                <w:sz w:val="24"/>
                <w:szCs w:val="24"/>
              </w:rPr>
              <w:br/>
              <w:t>Controlul medical și tehnic în formula actuală expusă în art.49 din Codul Transporturilor Rutiere este o reminiscență a sistemului sovietic de organizare a transporturilor rutiere unde existau doar câte o bază de transport raională, unde și se desfășurau procesele menționate.</w:t>
            </w:r>
          </w:p>
          <w:p w14:paraId="0D8095E7" w14:textId="77777777" w:rsidR="00633181"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Principiile europene de organizare a transportului rutier (a se vedea inclusiv legislația română) nu prevăd obligații de a efectua control medical și tehnic în fiecare zi. Practica europeană pune accent pe verificări complexe și regulate din punct de vedere medical a conducătorilor auto și tehnic a vehiculelor ru</w:t>
            </w:r>
            <w:r>
              <w:rPr>
                <w:rFonts w:eastAsia="Times New Roman" w:cs="Times New Roman"/>
                <w:sz w:val="24"/>
                <w:szCs w:val="24"/>
              </w:rPr>
              <w:t xml:space="preserve">tiere (de la 6 luni la 2 ani). </w:t>
            </w:r>
          </w:p>
          <w:p w14:paraId="20C5784E" w14:textId="35DA29C1"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În situația actuală din domeniu unde există peste câteva mii operatori de transport, obligativitatea controlului medical la fiecare foaie de parcurs eliberată înseamnă angajarea unei persoane responsabile (cu instruire medicală) la fiecare întreprindere pentru a efectua zilnic controlul medical. Situația dată de facto de zeci de ani reprezintă doar un formalism, or tehnologic nu este posibil de organizat astfel de verificări înainte de începerea curselor. Atunci cînd un operator de transport are mai multe curse zilnice care au început de cursă în diferite localități, asigurarea unui control medical (în special trezia) la începutul cursei nu este posibilă, deoarece persoana responsabilă nu poate fi prezentă concomitent în toate locurile de unde se încep curse într-o anumită zi.</w:t>
            </w:r>
          </w:p>
          <w:p w14:paraId="4707BFC7" w14:textId="77777777" w:rsidR="00633181"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 xml:space="preserve">În context, Regulamentul circulației rutiere, în punctul 14, plasează pe seama conducătorilor auto să respecte obligația de a nu conduce vehiculul în stare de ebrietate, sub influența drogurilor sau altor substanțe contraindicate, sub influența preparatelor medicamentoase care provoacă reducerea </w:t>
            </w:r>
            <w:r w:rsidRPr="00D44823">
              <w:rPr>
                <w:rFonts w:eastAsia="Times New Roman" w:cs="Times New Roman"/>
                <w:sz w:val="24"/>
                <w:szCs w:val="24"/>
              </w:rPr>
              <w:lastRenderedPageBreak/>
              <w:t>reacției, fiind bolnav, traumatizat sau într-o stare avansată de oboseală de natură să-i afecteze capacitatea de conducere.</w:t>
            </w:r>
          </w:p>
          <w:p w14:paraId="47495FCF" w14:textId="77777777" w:rsidR="00633181"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În privința stării tehnice este de menționat faptul că art. 46, Alin (4) al Codului Transporturilor Rutiere prevede că „Vehiculele rutiere pot efectua transport rutier în condiţiile prezentului cod numai dacă sînt înmatriculate, iar starea lor tehnică este în conformitate cu normele tehnice privind siguranţa ru</w:t>
            </w:r>
            <w:r>
              <w:rPr>
                <w:rFonts w:eastAsia="Times New Roman" w:cs="Times New Roman"/>
                <w:sz w:val="24"/>
                <w:szCs w:val="24"/>
              </w:rPr>
              <w:t xml:space="preserve">tieră şi protecţia mediului.”. </w:t>
            </w:r>
          </w:p>
          <w:p w14:paraId="73DA30D0" w14:textId="59C2FB87" w:rsidR="00633181"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Mai mult ca atât, vehiculele rutiere utilizate la transportul rutier de persoane şi cele implicate în transportarea mărfurilor periculoase – efectuează testarea tehnică o dată la 6 luni, iar în conformitate cu art.17 al Codului Transporturilor Rutiere operatorii trebuie să desfășoare operaţiunile de deservire tehnică a vehiculelor rutiere deţinute, permanent şi eficient, cu echipamente şi instalaţii tehnice corespunzătoare, într-un atelier de autoservice, în conformitate cu prezentul cod şi cu Regulamentul cu privire la desfăşurarea activităţii de autoservice.</w:t>
            </w:r>
            <w:r w:rsidRPr="00D44823">
              <w:rPr>
                <w:rFonts w:eastAsia="Times New Roman" w:cs="Times New Roman"/>
                <w:sz w:val="24"/>
                <w:szCs w:val="24"/>
              </w:rPr>
              <w:br/>
              <w:t>Subsecvent, Regulamentul circulației rutiere în punctul 11 stipulează că „conducătorul de vehicul, este obligat: a) înainte de plecare să verifice starea tehnică a vehiculului şi să o supravegheze pe parcurs, în special funcționarea sistemelor de direcţie, de frînare,</w:t>
            </w:r>
            <w:r>
              <w:rPr>
                <w:rFonts w:eastAsia="Times New Roman" w:cs="Times New Roman"/>
                <w:sz w:val="24"/>
                <w:szCs w:val="24"/>
              </w:rPr>
              <w:t xml:space="preserve"> dispozitivelor de iluminare şi </w:t>
            </w:r>
            <w:r w:rsidRPr="00D44823">
              <w:rPr>
                <w:rFonts w:eastAsia="Times New Roman" w:cs="Times New Roman"/>
                <w:sz w:val="24"/>
                <w:szCs w:val="24"/>
              </w:rPr>
              <w:t xml:space="preserve">semnalizare.” </w:t>
            </w:r>
            <w:r w:rsidRPr="00D44823">
              <w:rPr>
                <w:rFonts w:eastAsia="Times New Roman" w:cs="Times New Roman"/>
                <w:sz w:val="24"/>
                <w:szCs w:val="24"/>
              </w:rPr>
              <w:br/>
              <w:t>Respectiv, normele enunțate deja stipulează obligația de apune în circulație pe drumuri publice doar vehicule rutiere care corespund normelor tehnice și ecologice. În baza acestor norme atît operatorul de transport, cît și conducătorul auto poartă răspundere în cazul în care vehiculul rutiere nu corespund</w:t>
            </w:r>
            <w:r>
              <w:rPr>
                <w:rFonts w:eastAsia="Times New Roman" w:cs="Times New Roman"/>
                <w:sz w:val="24"/>
                <w:szCs w:val="24"/>
              </w:rPr>
              <w:t xml:space="preserve">e normelor tehnice în vigoare. </w:t>
            </w:r>
          </w:p>
          <w:p w14:paraId="4EAEC3BB" w14:textId="77777777" w:rsidR="00633181"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lastRenderedPageBreak/>
              <w:t xml:space="preserve">Necesitatea efectuării controlului tehnic general la fiecare foaie de parcurs și ținerea registrelor de evidența acestora nu are sens practic, or conducătorul auto are obligația legală în orice moment de a conduce pe drumuri publice doar vehiculul rutiere care corespund normelor tehnice, nu doar la începerea cursei </w:t>
            </w:r>
            <w:r>
              <w:rPr>
                <w:rFonts w:eastAsia="Times New Roman" w:cs="Times New Roman"/>
                <w:sz w:val="24"/>
                <w:szCs w:val="24"/>
              </w:rPr>
              <w:t>sau eliberarea foii de parcurs.</w:t>
            </w:r>
          </w:p>
          <w:p w14:paraId="4D7715CA" w14:textId="64F2B8F7" w:rsidR="00633181" w:rsidRPr="00D44823" w:rsidRDefault="00633181" w:rsidP="00633181">
            <w:pPr>
              <w:spacing w:after="0"/>
              <w:ind w:firstLine="213"/>
              <w:jc w:val="both"/>
              <w:rPr>
                <w:rFonts w:eastAsia="Times New Roman" w:cs="Times New Roman"/>
                <w:sz w:val="24"/>
                <w:szCs w:val="24"/>
              </w:rPr>
            </w:pPr>
            <w:r w:rsidRPr="00D44823">
              <w:rPr>
                <w:rFonts w:eastAsia="Times New Roman" w:cs="Times New Roman"/>
                <w:sz w:val="24"/>
                <w:szCs w:val="24"/>
              </w:rPr>
              <w:t>În context celor expuse, așa zisul control medical și tehnic la eliberarea foii de parcurs de facto nu contribuie la sporirea siguranței rutiere și reprezintă doar o presiune birocratică de a ține registre și aplica ștampile cu control medical și tehnic.</w:t>
            </w:r>
          </w:p>
        </w:tc>
        <w:tc>
          <w:tcPr>
            <w:tcW w:w="2186" w:type="dxa"/>
            <w:shd w:val="clear" w:color="auto" w:fill="auto"/>
            <w:vAlign w:val="center"/>
            <w:hideMark/>
          </w:tcPr>
          <w:p w14:paraId="4D7715CB" w14:textId="4005D579" w:rsidR="00633181" w:rsidRPr="00D44823" w:rsidRDefault="00633181" w:rsidP="00633181">
            <w:pPr>
              <w:spacing w:after="0"/>
              <w:jc w:val="center"/>
              <w:rPr>
                <w:rFonts w:eastAsia="Times New Roman" w:cs="Times New Roman"/>
                <w:b/>
                <w:bCs/>
                <w:sz w:val="24"/>
                <w:szCs w:val="24"/>
              </w:rPr>
            </w:pPr>
            <w:r w:rsidRPr="00D44823">
              <w:rPr>
                <w:rFonts w:eastAsia="Times New Roman" w:cs="Times New Roman"/>
                <w:b/>
                <w:bCs/>
                <w:sz w:val="24"/>
                <w:szCs w:val="24"/>
              </w:rPr>
              <w:lastRenderedPageBreak/>
              <w:t>Se acceptă parțial</w:t>
            </w:r>
          </w:p>
        </w:tc>
        <w:tc>
          <w:tcPr>
            <w:tcW w:w="5889" w:type="dxa"/>
            <w:shd w:val="clear" w:color="auto" w:fill="auto"/>
            <w:hideMark/>
          </w:tcPr>
          <w:p w14:paraId="4D7715CC" w14:textId="0E1EDD4A" w:rsidR="00633181" w:rsidRPr="00D44823" w:rsidRDefault="00633181" w:rsidP="00633181">
            <w:pPr>
              <w:spacing w:after="0"/>
              <w:rPr>
                <w:rFonts w:eastAsia="Times New Roman" w:cs="Times New Roman"/>
                <w:sz w:val="24"/>
                <w:szCs w:val="24"/>
              </w:rPr>
            </w:pPr>
            <w:r w:rsidRPr="00D44823">
              <w:rPr>
                <w:rFonts w:eastAsia="Times New Roman" w:cs="Times New Roman"/>
                <w:sz w:val="24"/>
                <w:szCs w:val="24"/>
              </w:rPr>
              <w:t>i ) se acceptă.</w:t>
            </w:r>
            <w:r w:rsidRPr="00D44823">
              <w:rPr>
                <w:rFonts w:eastAsia="Times New Roman" w:cs="Times New Roman"/>
                <w:sz w:val="24"/>
                <w:szCs w:val="24"/>
              </w:rPr>
              <w:br/>
              <w:t>m) luînd în considerare că regimul de muncă și odihnă este unul din pilonii de bază pentru siguranța rutieră – nu se acceptă excluderea.</w:t>
            </w:r>
          </w:p>
        </w:tc>
      </w:tr>
      <w:tr w:rsidR="00633181" w:rsidRPr="008F47A0" w14:paraId="4D7715D8" w14:textId="77777777" w:rsidTr="008F47A0">
        <w:trPr>
          <w:trHeight w:val="1979"/>
        </w:trPr>
        <w:tc>
          <w:tcPr>
            <w:tcW w:w="814" w:type="dxa"/>
            <w:shd w:val="clear" w:color="auto" w:fill="auto"/>
          </w:tcPr>
          <w:p w14:paraId="4D7715D1" w14:textId="2197BB45"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76F1C9E3"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12. Se propune excluderea anexei nr.5 din proiect.</w:t>
            </w:r>
            <w:r w:rsidRPr="008F47A0">
              <w:rPr>
                <w:rFonts w:eastAsia="Times New Roman" w:cs="Times New Roman"/>
                <w:sz w:val="24"/>
                <w:szCs w:val="24"/>
              </w:rPr>
              <w:br/>
              <w:t xml:space="preserve">Timpul de muncă și odihnă este un aspect cu strictețe respectat în cadrul UE. În interiorul UE nu există frontiere, respectiv nu există impedimente colaterale în vederea respectării timpului de muncă și odihnă. Mai mult ca atât, în UE există o rețea vastă de parcări specializate (cu condiții de cazare) care ajută conducătorii auto să respecte aceste norme.  În cazul Republicii Moldova este foarte important să conștientizăm faptul că în decurs de 1-2 ore după începerea cursei, conducătorul auto este obligat să parcurgă formalități de traversare a frontierei de stat. Din păcate, aceste formalități la frontiera moldo-română, până la începerea războiului din Ucraina, durau până la 40 de ore, iar după declanșarea războiului durează câteva zile. În timpul aflării în frontieră conducătorul auto se află la volan, respectiv toată această perioadă este catalogată ca activitate de muncă, respectiv la ieșirea din frontieră conducătorii auto moldoveni deja încalcă timpul de muncă și odihnă. Mai mult ca atât, pe teritoriul Republicii Moldova nu există la moment parcări specializate </w:t>
            </w:r>
            <w:r w:rsidRPr="008F47A0">
              <w:rPr>
                <w:rFonts w:eastAsia="Times New Roman" w:cs="Times New Roman"/>
                <w:sz w:val="24"/>
                <w:szCs w:val="24"/>
              </w:rPr>
              <w:lastRenderedPageBreak/>
              <w:t xml:space="preserve">unde conducătorii auto ar putea beneficia de perioade de pauză și repaus.  </w:t>
            </w:r>
          </w:p>
          <w:p w14:paraId="7E2F1B78"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În prezent colaboratorii Agenției Naționale Transport Auto în conformitate cu prevederile Codului Transporturilor Auto efectuează acțiuni de control în care vizează aspecte ce țin de timpul de muncă și odihnă a conducătorilor auto. În conformitate cu punctul 9 al Regulamentul nr. 437 din 12.04.2016 autoritățile de control au acces la datele stocate în tahograf și pe cartele de tahograf. Accesul pentru citirea, imprimarea și/sau descărcarea datelor este efectuat în baza cartelei de control, care se eliberează personalizat personalului cu funcții de control în baza unui curs de instruire și eliberării unui certificat de competență profesională.</w:t>
            </w:r>
          </w:p>
          <w:p w14:paraId="6D91684B"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 xml:space="preserve">Actualmente nici un colaborator al Agenției Naționale Transport Auto nu deține cartele de control valide. În lipsa cartelor de control colaboratorii Agenției Naționale Transport Auto obligă conducătorii auto să le imprime extrase din tahografe, iar în cazul în care conducătorul auto refuză acestuia i se întocmește proces-verbal contravențional pentru obstrucționarea organului de control și se ridică plăcuțele de înmatriculare a vehiculului. Această practică este una vădit abuzivă ori citirea, imprimarea și/sau descărcarea datelor din tahograf se face prin intermediul cartelei de control care fixează intervenția dată și este obligația controlorului de a o face nu a conducătorului auto. </w:t>
            </w:r>
          </w:p>
          <w:p w14:paraId="090B6054"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 xml:space="preserve">Mai mult ca atât , Agenția Națională Transport Auto nu este conectată la sistemul european privind schimbul de date privind timpul de muncă și odihnă TACHOnet, ceea ce implică riscul ca pentru o sancțiune depistată și sancționată în </w:t>
            </w:r>
            <w:r w:rsidRPr="008F47A0">
              <w:rPr>
                <w:rFonts w:eastAsia="Times New Roman" w:cs="Times New Roman"/>
                <w:sz w:val="24"/>
                <w:szCs w:val="24"/>
              </w:rPr>
              <w:lastRenderedPageBreak/>
              <w:t>Republica Moldova conducătorul auto să fie sancționat repetat în oricare altă țară europeană.</w:t>
            </w:r>
          </w:p>
          <w:p w14:paraId="346D295A"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În contextul celor expuse, considerăm judicios ca orice acțiuni de control privind timpul de muncă și odihnă să fie abordate complex și sincronizat cu:</w:t>
            </w:r>
          </w:p>
          <w:p w14:paraId="3C605DD1"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1. Soluționarea problemei traversării extrem de lente a frontierei de stat, în special pe segmentul moldo-român,</w:t>
            </w:r>
          </w:p>
          <w:p w14:paraId="4CF7F497"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2. Crearea parcărilor speciale,</w:t>
            </w:r>
          </w:p>
          <w:p w14:paraId="71272C83"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3. Instruirea și dotarea colaboratorilor cu atribuții de control ai Agenției Naționale Transport Auto cu cartele de control,</w:t>
            </w:r>
          </w:p>
          <w:p w14:paraId="4D7715D2" w14:textId="470A4C8A"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4. Asigurarea interconectării cu sistemul european privind schimbul de date privind timpul de muncă și odihnă TACHOnet.</w:t>
            </w:r>
            <w:r w:rsidRPr="008F47A0">
              <w:rPr>
                <w:rFonts w:eastAsia="Times New Roman" w:cs="Times New Roman"/>
                <w:sz w:val="24"/>
                <w:szCs w:val="24"/>
              </w:rPr>
              <w:br/>
              <w:t>Realitatea ce vizează traversarea frontierei de stat, lipsa parcărilor speciale, lipsa funcționarilor cu atribuții de control instruiți și lipsa interconectării cu sistemul european TACHOnet creează în Republica Moldova un sistem de sancționare incorect și abuziv față de operatorii de transport rutier, care subminează activitatea eficientă a ramurii. Pentru ca anumite cerințe să fie îndeplinite trebuie să fie întrunite și condițiile necesare pentru ca operatorii de transport să le poată respecta, ori în Republica Moldova sunt create toate condițiile ca respectarea timpului de muncă și odihnă să fie imposibilă.</w:t>
            </w:r>
          </w:p>
        </w:tc>
        <w:tc>
          <w:tcPr>
            <w:tcW w:w="2186" w:type="dxa"/>
            <w:shd w:val="clear" w:color="auto" w:fill="auto"/>
            <w:vAlign w:val="center"/>
            <w:hideMark/>
          </w:tcPr>
          <w:p w14:paraId="4D7715D3" w14:textId="425E0D7C"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lastRenderedPageBreak/>
              <w:t>Se acceptă parțial</w:t>
            </w:r>
          </w:p>
        </w:tc>
        <w:tc>
          <w:tcPr>
            <w:tcW w:w="5889" w:type="dxa"/>
            <w:shd w:val="clear" w:color="auto" w:fill="auto"/>
            <w:hideMark/>
          </w:tcPr>
          <w:p w14:paraId="4D7715D4" w14:textId="5F535624"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 xml:space="preserve">Luînd în considerare argumentele expuse în proiect este prevăzută o perioadă de intrare în vigoare. </w:t>
            </w:r>
            <w:r w:rsidRPr="008F47A0">
              <w:rPr>
                <w:rFonts w:eastAsia="Times New Roman" w:cs="Times New Roman"/>
                <w:sz w:val="24"/>
                <w:szCs w:val="24"/>
              </w:rPr>
              <w:br/>
              <w:t>Aceste sancțiuni urmînd a fi sancționate doar după 01.01.2026.</w:t>
            </w:r>
          </w:p>
        </w:tc>
      </w:tr>
      <w:tr w:rsidR="00633181" w:rsidRPr="00EA4362" w14:paraId="4D7715E0" w14:textId="77777777" w:rsidTr="008F47A0">
        <w:trPr>
          <w:trHeight w:val="547"/>
        </w:trPr>
        <w:tc>
          <w:tcPr>
            <w:tcW w:w="15031" w:type="dxa"/>
            <w:gridSpan w:val="4"/>
            <w:shd w:val="clear" w:color="auto" w:fill="auto"/>
          </w:tcPr>
          <w:p w14:paraId="4D7715DC" w14:textId="1F8C1EE1" w:rsidR="00633181" w:rsidRPr="008F47A0" w:rsidRDefault="00633181" w:rsidP="00633181">
            <w:pPr>
              <w:spacing w:after="0"/>
              <w:ind w:firstLine="213"/>
              <w:jc w:val="center"/>
              <w:rPr>
                <w:rFonts w:eastAsia="Times New Roman" w:cs="Times New Roman"/>
                <w:i/>
                <w:color w:val="00B050"/>
                <w:sz w:val="24"/>
                <w:szCs w:val="24"/>
              </w:rPr>
            </w:pPr>
            <w:r w:rsidRPr="008F47A0">
              <w:rPr>
                <w:rFonts w:eastAsia="Times New Roman" w:cs="Times New Roman"/>
                <w:b/>
                <w:color w:val="000000"/>
                <w:sz w:val="24"/>
                <w:szCs w:val="24"/>
              </w:rPr>
              <w:lastRenderedPageBreak/>
              <w:t>ASOCIAȚIA PATRONALĂ A PROFESIONIȘTILOR DIN TRANSPORTURI ”TRANSPORTATORUL”</w:t>
            </w:r>
            <w:r w:rsidRPr="008F47A0">
              <w:rPr>
                <w:rFonts w:eastAsia="Times New Roman" w:cs="Times New Roman"/>
                <w:b/>
                <w:color w:val="000000"/>
                <w:sz w:val="24"/>
                <w:szCs w:val="24"/>
              </w:rPr>
              <w:br/>
            </w:r>
            <w:r w:rsidRPr="008F47A0">
              <w:rPr>
                <w:rFonts w:eastAsia="Times New Roman" w:cs="Times New Roman"/>
                <w:i/>
                <w:color w:val="000000"/>
                <w:sz w:val="24"/>
                <w:szCs w:val="24"/>
              </w:rPr>
              <w:t>(scrisoarea nr. 12CTR din 18.09.2023)</w:t>
            </w:r>
          </w:p>
        </w:tc>
      </w:tr>
      <w:tr w:rsidR="00633181" w:rsidRPr="00EA4362" w14:paraId="4D7715E8" w14:textId="77777777" w:rsidTr="00DD6801">
        <w:trPr>
          <w:trHeight w:val="330"/>
        </w:trPr>
        <w:tc>
          <w:tcPr>
            <w:tcW w:w="814" w:type="dxa"/>
            <w:shd w:val="clear" w:color="auto" w:fill="auto"/>
          </w:tcPr>
          <w:p w14:paraId="4D7715E1" w14:textId="06BD60B1" w:rsidR="00633181" w:rsidRPr="00EA4362" w:rsidRDefault="00633181" w:rsidP="00633181">
            <w:pPr>
              <w:spacing w:after="0"/>
              <w:rPr>
                <w:rFonts w:eastAsia="Times New Roman" w:cs="Times New Roman"/>
                <w:color w:val="000000"/>
                <w:sz w:val="24"/>
                <w:szCs w:val="24"/>
              </w:rPr>
            </w:pPr>
          </w:p>
        </w:tc>
        <w:tc>
          <w:tcPr>
            <w:tcW w:w="6142" w:type="dxa"/>
            <w:shd w:val="clear" w:color="auto" w:fill="auto"/>
            <w:noWrap/>
            <w:vAlign w:val="center"/>
            <w:hideMark/>
          </w:tcPr>
          <w:p w14:paraId="7DDC1CF3"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Proiectul in varianta prezentată nu poate fi apro</w:t>
            </w:r>
            <w:r>
              <w:rPr>
                <w:rFonts w:eastAsia="Times New Roman" w:cs="Times New Roman"/>
                <w:color w:val="000000"/>
                <w:sz w:val="24"/>
                <w:szCs w:val="24"/>
              </w:rPr>
              <w:t>bat din mai multe considerente:</w:t>
            </w:r>
          </w:p>
          <w:p w14:paraId="32EB928B"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1. Varianta propusă este diferită de varianta agreată cu asociațiile de profil, deși s-a efectuat un lucru eno</w:t>
            </w:r>
            <w:r>
              <w:rPr>
                <w:rFonts w:eastAsia="Times New Roman" w:cs="Times New Roman"/>
                <w:color w:val="000000"/>
                <w:sz w:val="24"/>
                <w:szCs w:val="24"/>
              </w:rPr>
              <w:t>rm de găsire a compromisurilor.</w:t>
            </w:r>
          </w:p>
          <w:p w14:paraId="21455453"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lastRenderedPageBreak/>
              <w:t>2. Proiectul este în contradicție cu aquis-ul comunitar, precum și n</w:t>
            </w:r>
            <w:r>
              <w:rPr>
                <w:rFonts w:eastAsia="Times New Roman" w:cs="Times New Roman"/>
                <w:color w:val="000000"/>
                <w:sz w:val="24"/>
                <w:szCs w:val="24"/>
              </w:rPr>
              <w:t>ormele naționale de armonizare.</w:t>
            </w:r>
          </w:p>
          <w:p w14:paraId="0B0FF383"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3. In esență proiectul propus vine să consolideze principiile și normele sovietice moștenite în Cod, sunt menținute normele de evidență și proceduri birocratice copiate din Codul Transporturilor Auto al RSSM (borderouri, bilete, registre), normele de control, se promovează revenirea la documentația pe supor</w:t>
            </w:r>
            <w:r>
              <w:rPr>
                <w:rFonts w:eastAsia="Times New Roman" w:cs="Times New Roman"/>
                <w:color w:val="000000"/>
                <w:sz w:val="24"/>
                <w:szCs w:val="24"/>
              </w:rPr>
              <w:t>t de hârtie.</w:t>
            </w:r>
          </w:p>
          <w:p w14:paraId="72990ACA"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4. Sunt ignorate în întregime principiile și normele vizând liberalizarea mediului de afaceri, legislația elaborată cu suportul și la in</w:t>
            </w:r>
            <w:r>
              <w:rPr>
                <w:rFonts w:eastAsia="Times New Roman" w:cs="Times New Roman"/>
                <w:color w:val="000000"/>
                <w:sz w:val="24"/>
                <w:szCs w:val="24"/>
              </w:rPr>
              <w:t>ițiativa partenerilor europeni.</w:t>
            </w:r>
          </w:p>
          <w:p w14:paraId="0F0F27EC"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5. Sunt promovate normele și clauze ce atentează asupra securității circulației rutiere, ignorate normele tehnologice specifice fiind programate accidente rutiere serioase și susțin</w:t>
            </w:r>
            <w:r>
              <w:rPr>
                <w:rFonts w:eastAsia="Times New Roman" w:cs="Times New Roman"/>
                <w:color w:val="000000"/>
                <w:sz w:val="24"/>
                <w:szCs w:val="24"/>
              </w:rPr>
              <w:t>ut mersul agresiv și periculos.</w:t>
            </w:r>
          </w:p>
          <w:p w14:paraId="02C0C512"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6. De fapt modificările propuse se limitează în special la posibilitatea preluării afacerilor și implementarea schemei corupționale prin organizarea unei competiții pentru unele primării. Totodată schema promovată în Cod va genera conflicte regionale în APL și vor stimula dispariția transportului din majoritat</w:t>
            </w:r>
            <w:r>
              <w:rPr>
                <w:rFonts w:eastAsia="Times New Roman" w:cs="Times New Roman"/>
                <w:color w:val="000000"/>
                <w:sz w:val="24"/>
                <w:szCs w:val="24"/>
              </w:rPr>
              <w:t>ea localităților mici și medii.</w:t>
            </w:r>
          </w:p>
          <w:p w14:paraId="4C3297F5"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7. Constatăm cu regret că ministerul promovează corupția și incompetența la propunerea persoanei cu competență redusă și înalte suspiciuni de corupție, renumită doar prin preluare a afacerilor in stil banditesc și organizarea transportului ilicit de persoane - petru frunza, deputat ce a vopsit primăria Puhoi in culoarea verde și a împărțit ”seliodkă” împuțită la alegeri.</w:t>
            </w:r>
            <w:r w:rsidRPr="00EA4362">
              <w:rPr>
                <w:rFonts w:eastAsia="Times New Roman" w:cs="Times New Roman"/>
                <w:color w:val="000000"/>
                <w:sz w:val="24"/>
                <w:szCs w:val="24"/>
              </w:rPr>
              <w:br/>
              <w:t xml:space="preserve">În proiect nu sunt modificări ce ar asigura continuitatea afacerilor și protecția investițiilor, ce ar stimula și susține modernizarea infrastructurii și materialului rulant, atragerea </w:t>
            </w:r>
            <w:r w:rsidRPr="00EA4362">
              <w:rPr>
                <w:rFonts w:eastAsia="Times New Roman" w:cs="Times New Roman"/>
                <w:color w:val="000000"/>
                <w:sz w:val="24"/>
                <w:szCs w:val="24"/>
              </w:rPr>
              <w:lastRenderedPageBreak/>
              <w:t>investițiilor și implementarea soluții</w:t>
            </w:r>
            <w:r>
              <w:rPr>
                <w:rFonts w:eastAsia="Times New Roman" w:cs="Times New Roman"/>
                <w:color w:val="000000"/>
                <w:sz w:val="24"/>
                <w:szCs w:val="24"/>
              </w:rPr>
              <w:t>lor tehnologice de performanță.</w:t>
            </w:r>
          </w:p>
          <w:p w14:paraId="4D7715E2" w14:textId="2F9D9A3B" w:rsidR="00633181" w:rsidRPr="00EA4362"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Încă o speranță pierdută și dezamăgire continuă.</w:t>
            </w:r>
            <w:r w:rsidRPr="00EA4362">
              <w:rPr>
                <w:rFonts w:eastAsia="Times New Roman" w:cs="Times New Roman"/>
                <w:color w:val="000000"/>
                <w:sz w:val="24"/>
                <w:szCs w:val="24"/>
              </w:rPr>
              <w:br/>
              <w:t>Promovarea în continuare a proiectului/schemei ne lasă doar soluția protestelor.</w:t>
            </w:r>
          </w:p>
        </w:tc>
        <w:tc>
          <w:tcPr>
            <w:tcW w:w="2186" w:type="dxa"/>
            <w:shd w:val="clear" w:color="auto" w:fill="auto"/>
            <w:vAlign w:val="center"/>
            <w:hideMark/>
          </w:tcPr>
          <w:p w14:paraId="4D7715E3" w14:textId="161573A5"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Nu se acceptă</w:t>
            </w:r>
          </w:p>
        </w:tc>
        <w:tc>
          <w:tcPr>
            <w:tcW w:w="5889" w:type="dxa"/>
            <w:shd w:val="clear" w:color="auto" w:fill="auto"/>
            <w:hideMark/>
          </w:tcPr>
          <w:p w14:paraId="4D7715E4" w14:textId="0156AAE4" w:rsidR="00633181" w:rsidRPr="00EA4362" w:rsidRDefault="00633181" w:rsidP="00633181">
            <w:pPr>
              <w:spacing w:after="0"/>
              <w:rPr>
                <w:rFonts w:eastAsia="Times New Roman" w:cs="Times New Roman"/>
                <w:color w:val="000000"/>
                <w:sz w:val="24"/>
                <w:szCs w:val="24"/>
              </w:rPr>
            </w:pPr>
            <w:r w:rsidRPr="00EA4362">
              <w:rPr>
                <w:rFonts w:eastAsia="Times New Roman" w:cs="Times New Roman"/>
                <w:color w:val="000000"/>
                <w:sz w:val="24"/>
                <w:szCs w:val="24"/>
              </w:rPr>
              <w:t> </w:t>
            </w:r>
            <w:r>
              <w:rPr>
                <w:rFonts w:eastAsia="Times New Roman" w:cs="Times New Roman"/>
                <w:color w:val="000000"/>
                <w:sz w:val="24"/>
                <w:szCs w:val="24"/>
              </w:rPr>
              <w:t>Avizul nu conține propuneri punctuale asupra proiectului.</w:t>
            </w:r>
          </w:p>
        </w:tc>
      </w:tr>
      <w:tr w:rsidR="00633181" w:rsidRPr="00EA4362" w14:paraId="4D7715F0" w14:textId="77777777" w:rsidTr="001D0D60">
        <w:trPr>
          <w:trHeight w:val="330"/>
        </w:trPr>
        <w:tc>
          <w:tcPr>
            <w:tcW w:w="15031" w:type="dxa"/>
            <w:gridSpan w:val="4"/>
            <w:shd w:val="clear" w:color="auto" w:fill="auto"/>
          </w:tcPr>
          <w:p w14:paraId="4D7715EC" w14:textId="5BA60211" w:rsidR="00633181" w:rsidRPr="008F47A0" w:rsidRDefault="00633181" w:rsidP="00633181">
            <w:pPr>
              <w:spacing w:after="0"/>
              <w:ind w:firstLine="213"/>
              <w:jc w:val="center"/>
              <w:rPr>
                <w:rFonts w:eastAsia="Times New Roman" w:cs="Times New Roman"/>
                <w:i/>
                <w:color w:val="000000"/>
                <w:sz w:val="24"/>
                <w:szCs w:val="24"/>
              </w:rPr>
            </w:pPr>
            <w:r w:rsidRPr="008F47A0">
              <w:rPr>
                <w:rFonts w:eastAsia="Times New Roman" w:cs="Times New Roman"/>
                <w:b/>
                <w:color w:val="000000"/>
                <w:sz w:val="24"/>
                <w:szCs w:val="24"/>
              </w:rPr>
              <w:lastRenderedPageBreak/>
              <w:t>ASOCIAȚIA PATRONALĂ A OPERATORILOR DE TRANSPORT AUTO</w:t>
            </w:r>
            <w:r w:rsidRPr="008F47A0">
              <w:rPr>
                <w:rFonts w:eastAsia="Times New Roman" w:cs="Times New Roman"/>
                <w:b/>
                <w:color w:val="000000"/>
                <w:sz w:val="24"/>
                <w:szCs w:val="24"/>
              </w:rPr>
              <w:br/>
            </w:r>
            <w:r w:rsidRPr="008F47A0">
              <w:rPr>
                <w:rFonts w:eastAsia="Times New Roman" w:cs="Times New Roman"/>
                <w:i/>
                <w:color w:val="000000"/>
                <w:sz w:val="24"/>
                <w:szCs w:val="24"/>
              </w:rPr>
              <w:t>(scrisoarea nr. 12CTR din 18.09.2023)</w:t>
            </w:r>
          </w:p>
        </w:tc>
      </w:tr>
      <w:tr w:rsidR="00633181" w:rsidRPr="00EA4362" w14:paraId="4D7715F8" w14:textId="77777777" w:rsidTr="00DD6801">
        <w:trPr>
          <w:trHeight w:val="330"/>
        </w:trPr>
        <w:tc>
          <w:tcPr>
            <w:tcW w:w="814" w:type="dxa"/>
            <w:shd w:val="clear" w:color="auto" w:fill="auto"/>
          </w:tcPr>
          <w:p w14:paraId="4D7715F1" w14:textId="05D55471" w:rsidR="00633181" w:rsidRPr="00EA4362" w:rsidRDefault="00633181" w:rsidP="00633181">
            <w:pPr>
              <w:spacing w:after="0"/>
              <w:rPr>
                <w:rFonts w:eastAsia="Times New Roman" w:cs="Times New Roman"/>
                <w:color w:val="000000"/>
                <w:sz w:val="24"/>
                <w:szCs w:val="24"/>
              </w:rPr>
            </w:pPr>
          </w:p>
        </w:tc>
        <w:tc>
          <w:tcPr>
            <w:tcW w:w="6142" w:type="dxa"/>
            <w:shd w:val="clear" w:color="auto" w:fill="auto"/>
            <w:noWrap/>
            <w:vAlign w:val="center"/>
            <w:hideMark/>
          </w:tcPr>
          <w:p w14:paraId="518AA785"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Proiectul de lege nu reflectă în întregime compromisul atins între minister și operatorii de transport. În cadrul rundelor de dezbateri pe marginea fiecărei prevederi a proiectului părțile au căzut de acord că majoritatea problemelor identificate trebuie soluționate prin includerea prevederilor din legislația Uniunii Europene, sau în cazul lipsei acesteia- din legislația țărilor europene. A fost agreată procedura de transpunere a unor texte integrale preluate din legislația UE/țărilor UE sau a sensului acestor reglementări. Multe din prevederile proiectului de lege contravin legislației Uniunii Europene. Sânt neglijate în mod direct atât unele prevederi imperative ale legislației UE, cât și obiectivele pe care Uniunea Europeană și</w:t>
            </w:r>
            <w:r>
              <w:rPr>
                <w:rFonts w:eastAsia="Times New Roman" w:cs="Times New Roman"/>
                <w:color w:val="000000"/>
                <w:sz w:val="24"/>
                <w:szCs w:val="24"/>
              </w:rPr>
              <w:t xml:space="preserve"> le propune să le înregistreze.</w:t>
            </w:r>
          </w:p>
          <w:p w14:paraId="14B8BE12"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 situația în care prognoza dată de politicienii din Republica Moldova și actualul Guvern este că țara noastră va adera la UE până în 2030, proiectul de lege elaborat de MIDR vine în contradicție cu obiectivele UE conținute în Cartea Albă a transporturilor (2011) pe domeniile ce țin de protecția mediului și ridicării gradului de siguranță rutieră, care identifică obiective ce trebuie atinse până în</w:t>
            </w:r>
            <w:r w:rsidRPr="00EA4362">
              <w:rPr>
                <w:rFonts w:eastAsia="Times New Roman" w:cs="Times New Roman"/>
                <w:color w:val="000000"/>
                <w:sz w:val="24"/>
                <w:szCs w:val="24"/>
              </w:rPr>
              <w:br/>
              <w:t xml:space="preserve">2050. În cazul în care într-adevăr sperăm ca până în 2030 să fim membrii ai UE, atunci obiective propuse de UE pentru a fi atinse către 2050, în mod logic trebuie să constituie și </w:t>
            </w:r>
            <w:r w:rsidRPr="00EA4362">
              <w:rPr>
                <w:rFonts w:eastAsia="Times New Roman" w:cs="Times New Roman"/>
                <w:color w:val="000000"/>
                <w:sz w:val="24"/>
                <w:szCs w:val="24"/>
              </w:rPr>
              <w:lastRenderedPageBreak/>
              <w:t>obiectivele țării noastre, iar adoptarea unor reglementări care ne îndepărtează de aceste obiective este alogică.</w:t>
            </w:r>
            <w:r w:rsidRPr="00EA4362">
              <w:rPr>
                <w:rFonts w:eastAsia="Times New Roman" w:cs="Times New Roman"/>
                <w:color w:val="000000"/>
                <w:sz w:val="24"/>
                <w:szCs w:val="24"/>
              </w:rPr>
              <w:br/>
              <w:t>Redacția proiectului conține unele elemente autohtone, care urmăresc preluarea unor afaceri din domeniul transporturilor rutiere, precum și limitează drepturile operatorilor de transport în raport cu drepturile oferite de legislația UE.</w:t>
            </w:r>
            <w:r w:rsidRPr="00EA4362">
              <w:rPr>
                <w:rFonts w:eastAsia="Times New Roman" w:cs="Times New Roman"/>
                <w:color w:val="000000"/>
                <w:sz w:val="24"/>
                <w:szCs w:val="24"/>
              </w:rPr>
              <w:br/>
              <w:t>Fiind indiscutabilă necesitatea modificării prevederilor actualului CTR în privința regulilor de formare a programelor de transport, competențele organelor abilitate, etc proiectul MIDR utilizează unele reglementări simpliste, care nu vor sol</w:t>
            </w:r>
            <w:r>
              <w:rPr>
                <w:rFonts w:eastAsia="Times New Roman" w:cs="Times New Roman"/>
                <w:color w:val="000000"/>
                <w:sz w:val="24"/>
                <w:szCs w:val="24"/>
              </w:rPr>
              <w:t>uționa problemele identificate.</w:t>
            </w:r>
          </w:p>
          <w:p w14:paraId="7F9BA4E2"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O apreciere asemănătoare poate fi dată și modificărilor referitoare la autogări, care pe lângă imposibilitatea soluționării problemelor existente, în mod evident încearcă să apere interesele ilegale ale clanurilor care în </w:t>
            </w:r>
            <w:r>
              <w:rPr>
                <w:rFonts w:eastAsia="Times New Roman" w:cs="Times New Roman"/>
                <w:color w:val="000000"/>
                <w:sz w:val="24"/>
                <w:szCs w:val="24"/>
              </w:rPr>
              <w:t>prezent gestionează autogările.</w:t>
            </w:r>
          </w:p>
          <w:p w14:paraId="4A0841A3"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În mare parte lupta cu corupția se transformă în apărarea schemelor de corupție și crearea prin lege a diferitor pârghii artificiale, care să permită inspectorilor corupți de a crea probleme de activitate operatorilor de transport și vor favoriza colectarea mitei. La acest capitol se referă intenția de a excepta controalele în trafic de la respectarea Legii 131/2012, intenția de a limita la o autorizație posibilitatea de a include o unitate de </w:t>
            </w:r>
            <w:r>
              <w:rPr>
                <w:rFonts w:eastAsia="Times New Roman" w:cs="Times New Roman"/>
                <w:color w:val="000000"/>
                <w:sz w:val="24"/>
                <w:szCs w:val="24"/>
              </w:rPr>
              <w:t xml:space="preserve">transport, intenția de a limita </w:t>
            </w:r>
            <w:r w:rsidRPr="00EA4362">
              <w:rPr>
                <w:rFonts w:eastAsia="Times New Roman" w:cs="Times New Roman"/>
                <w:color w:val="000000"/>
                <w:sz w:val="24"/>
                <w:szCs w:val="24"/>
              </w:rPr>
              <w:t>numărul de autorizații confecționate pent</w:t>
            </w:r>
            <w:r>
              <w:rPr>
                <w:rFonts w:eastAsia="Times New Roman" w:cs="Times New Roman"/>
                <w:color w:val="000000"/>
                <w:sz w:val="24"/>
                <w:szCs w:val="24"/>
              </w:rPr>
              <w:t>ru o rută la una, etc.</w:t>
            </w:r>
          </w:p>
          <w:p w14:paraId="27F27D7F"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Proiectul de lege vine într-o vădită contradicție cu AIR-ul la proiect. Deși AIR-ul elaborat identifică necesitatea transpunerii legislației europene și excluderii neconcordanțelor dintre actele normative în spiritul </w:t>
            </w:r>
            <w:r w:rsidRPr="00EA4362">
              <w:rPr>
                <w:rFonts w:eastAsia="Times New Roman" w:cs="Times New Roman"/>
                <w:color w:val="000000"/>
                <w:sz w:val="24"/>
                <w:szCs w:val="24"/>
              </w:rPr>
              <w:lastRenderedPageBreak/>
              <w:t>promovării valorilor europene, prevederile proiec</w:t>
            </w:r>
            <w:r>
              <w:rPr>
                <w:rFonts w:eastAsia="Times New Roman" w:cs="Times New Roman"/>
                <w:color w:val="000000"/>
                <w:sz w:val="24"/>
                <w:szCs w:val="24"/>
              </w:rPr>
              <w:t>tului contrazic conținutul AIR.</w:t>
            </w:r>
          </w:p>
          <w:p w14:paraId="3368397B"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De exemplu, în AIR se conține nece</w:t>
            </w:r>
            <w:r>
              <w:rPr>
                <w:rFonts w:eastAsia="Times New Roman" w:cs="Times New Roman"/>
                <w:color w:val="000000"/>
                <w:sz w:val="24"/>
                <w:szCs w:val="24"/>
              </w:rPr>
              <w:t xml:space="preserve">sitatea aprobării modificărilor </w:t>
            </w:r>
            <w:r w:rsidRPr="00EA4362">
              <w:rPr>
                <w:rFonts w:eastAsia="Times New Roman" w:cs="Times New Roman"/>
                <w:color w:val="000000"/>
                <w:sz w:val="24"/>
                <w:szCs w:val="24"/>
              </w:rPr>
              <w:t>referitoare la programele de transport naționale, astfel încât acestea să corespundă reglementărilor similare din UE, în particular și atribuirea acestora la categoria de servicii de interes economic general (SIEG), însă din redacția prezentată a proiectului au fost excluse prevederile agreate cu transportatorii care să asigure accesul garantat și universal al populației la serviciile de transport, au fost excluse prevederile care să prevadă volumul minim al servicii</w:t>
            </w:r>
            <w:r>
              <w:rPr>
                <w:rFonts w:eastAsia="Times New Roman" w:cs="Times New Roman"/>
                <w:color w:val="000000"/>
                <w:sz w:val="24"/>
                <w:szCs w:val="24"/>
              </w:rPr>
              <w:t>lor garantat de autorități etc.</w:t>
            </w:r>
          </w:p>
          <w:p w14:paraId="31AA06D3"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 raport cu apartenența la SIEG a serviciilor de transport rutier regulat în trafic național, fiind corelate și cu obiectivele de ridicarea nivelului de siguranță rutieră și protecția mediului, MIDR în mod inexplicabil a exclus și prevederile care să asigure că reț</w:t>
            </w:r>
            <w:r>
              <w:rPr>
                <w:rFonts w:eastAsia="Times New Roman" w:cs="Times New Roman"/>
                <w:color w:val="000000"/>
                <w:sz w:val="24"/>
                <w:szCs w:val="24"/>
              </w:rPr>
              <w:t>eaua de rute nu va fi în exces.</w:t>
            </w:r>
          </w:p>
          <w:p w14:paraId="15C56567"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AIR-ul definește explicit că în transporturile internaționale avem nevoie de două tipuri de reglementări – cu țările cu care vom reuși să implementăm sistemul liberalizat de transport, și cu țările cu care acest sistem nu va fi stabilit. AIR-ul conține că intervalul obligatoriu de 1 oră este necesar de păstrat în transporturile internaționale cu țările cu care nu vom avea regimul liberalizat (pag.10). De asemenea AIR indică că reglementarea diferențiată ne va permite ca țară candidat al UE să inițiem procedurile necesare pentru semnarea unui acord în domeniul transporturilor cu UE , unde să fie prevăzută liberalizarea. Însă textul proiectului este to</w:t>
            </w:r>
            <w:r>
              <w:rPr>
                <w:rFonts w:eastAsia="Times New Roman" w:cs="Times New Roman"/>
                <w:color w:val="000000"/>
                <w:sz w:val="24"/>
                <w:szCs w:val="24"/>
              </w:rPr>
              <w:t>tal contradictoriu față de AIR.</w:t>
            </w:r>
          </w:p>
          <w:p w14:paraId="66EC5F98"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lastRenderedPageBreak/>
              <w:t xml:space="preserve">AIR-ul identifică una din probleme ca fiind existența condițiilor excesive la eliberarea actelor permisive și propune ca scop </w:t>
            </w:r>
            <w:r>
              <w:rPr>
                <w:rFonts w:eastAsia="Times New Roman" w:cs="Times New Roman"/>
                <w:color w:val="000000"/>
                <w:sz w:val="24"/>
                <w:szCs w:val="24"/>
              </w:rPr>
              <w:t>simplificarea acestor condiții.</w:t>
            </w:r>
          </w:p>
          <w:p w14:paraId="3E0B8938" w14:textId="42A9224D"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Însă în proiect MIDR promovează reglementări care vor face și mai excesive aceste condiții, cum ar fi limitarea dreptului de a include în mai multe autorizații a unei unități de transport, operatorul de transport nu poate solicita mai mult de o autorizație pentru rută (1 exemplar), au fost excluse prevederile agreate privind reperfectarea actelor permisive, etc. Iar problema numărului de autorizații pentru</w:t>
            </w:r>
            <w:r w:rsidRPr="00EA4362">
              <w:rPr>
                <w:rFonts w:eastAsia="Times New Roman" w:cs="Times New Roman"/>
                <w:color w:val="000000"/>
                <w:sz w:val="24"/>
                <w:szCs w:val="24"/>
              </w:rPr>
              <w:br/>
              <w:t xml:space="preserve">o rută, pe lângă faptul că este stranie, nici nu face parte din problema existentă în ramură. A fost propusă de ANTA pentru a crea un instrument suplimentar de corupție. Actualul art. 31-1 al CTR prevede expres că autorizațiile se emit în formă de document electronic, deci nu importă numărul de exemplare pe suport de hârtie a acestui document electronic. Însă ANTA de mai bine de 5 ani nu dorește să elibereze în format electronic autorizațiile. Cauza este simplă. Atât timp cât documentul este pe suport de hârtie, el trebuie să se afle la bordul unității de transport. Iar dacă posibilitatea de a deține mai multe exemplare a acestui act va fi anulată, atunci ținând cont de faptul că rutele se efectuează zilnic, iar șoferii și unitățile de transport au repaus, nu întotdeauna se va reuși transmiterea acestui document de la un echipaj la altul. Această pârghie artificială trebuie privită împreună cu intenția MIDR de a excepta controalele în trafic de la prevederile Legii 131. Intențiile date nu doar contravin principiilor UE, acestea au un caracter mizerabil, care denotă cum un inspector ANTA corupt până în măduva oaselor poate să-și lărgească </w:t>
            </w:r>
            <w:r w:rsidRPr="00EA4362">
              <w:rPr>
                <w:rFonts w:eastAsia="Times New Roman" w:cs="Times New Roman"/>
                <w:color w:val="000000"/>
                <w:sz w:val="24"/>
                <w:szCs w:val="24"/>
              </w:rPr>
              <w:lastRenderedPageBreak/>
              <w:t xml:space="preserve">posibilitățile coruptibile prin inițiative </w:t>
            </w:r>
            <w:r>
              <w:rPr>
                <w:rFonts w:eastAsia="Times New Roman" w:cs="Times New Roman"/>
                <w:color w:val="000000"/>
                <w:sz w:val="24"/>
                <w:szCs w:val="24"/>
              </w:rPr>
              <w:t xml:space="preserve">legislative promovate de MIDR. </w:t>
            </w:r>
          </w:p>
          <w:p w14:paraId="25ADDA14"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AIR-ul identifică una din probleme ca fiind amploarea transportului ilicit și necesitatea luptei cu acest fenomen. Pentru a veni cu o soluție, proiectul conține separarea încălcărilor comise de operatorii autorizați de cele ale transportatorilor iliciți. În AIR se indică despre necesitatea aplicării sancțiunilor graduale, inclusiv ridicarea plăcuțelor cu numerele de înmatriculare în cazul activităților ilicite (pag. 25). Ideie pe care o susținem în totalitate. Dar, în proiect sancțiunea de ridicare a plăcuțelor de înmatriculare este exclusă în raport cu activitățile ilicite și este inclusă față de transportatorii autorizați. Acest lucru este inexplicabil. De asemenea AIR-ul identifică necesitatea reglementării activității platformelor electronice, ca instrument de luptă cu transportul ilicit (pag. 24). Însă proiectul în realitate prin intenția de reglementare a platformelor electronice, prevede excluderea unui instrument de protecție a drepturilor consumatorilor în transporturile de taximetrie (respectiv consumatorul nu va putea cunoaște volumul serviciilor de care a beneficiat și trebuie să le achite). De asemenea se conține elementul excluderii artificiale a unei platforme electronice din domeniul taximetriei în favoarea rămânerii în uz a altei platforme (în Republica Moldova funcționează două platforme de bază). Iar reglementările referitoare la platformele electronice se limitează doar la platformele din domeniul tax</w:t>
            </w:r>
            <w:r>
              <w:rPr>
                <w:rFonts w:eastAsia="Times New Roman" w:cs="Times New Roman"/>
                <w:color w:val="000000"/>
                <w:sz w:val="24"/>
                <w:szCs w:val="24"/>
              </w:rPr>
              <w:t>imetriei.</w:t>
            </w:r>
          </w:p>
          <w:p w14:paraId="68020A32"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Însă, în Republica Moldova funcționează platforme de vânzare a biletelor la cursele regulate, care promovează activitatea ilicită, vânzând bilete la cursele efectuate de </w:t>
            </w:r>
            <w:r w:rsidRPr="00EA4362">
              <w:rPr>
                <w:rFonts w:eastAsia="Times New Roman" w:cs="Times New Roman"/>
                <w:color w:val="000000"/>
                <w:sz w:val="24"/>
                <w:szCs w:val="24"/>
              </w:rPr>
              <w:lastRenderedPageBreak/>
              <w:t>transportatorii neautorizați, creând impedimente de conectare la platforme a transportatorilor autorizați etc. De aceia pr</w:t>
            </w:r>
            <w:r>
              <w:rPr>
                <w:rFonts w:eastAsia="Times New Roman" w:cs="Times New Roman"/>
                <w:color w:val="000000"/>
                <w:sz w:val="24"/>
                <w:szCs w:val="24"/>
              </w:rPr>
              <w:t>oiectul nu corespunde AIR-ului.</w:t>
            </w:r>
          </w:p>
          <w:p w14:paraId="0B540E3D"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 AIR este descrisă foarte bine problem</w:t>
            </w:r>
            <w:r>
              <w:rPr>
                <w:rFonts w:eastAsia="Times New Roman" w:cs="Times New Roman"/>
                <w:color w:val="000000"/>
                <w:sz w:val="24"/>
                <w:szCs w:val="24"/>
              </w:rPr>
              <w:t xml:space="preserve">a existentă în relațiile dintre </w:t>
            </w:r>
            <w:r w:rsidRPr="00EA4362">
              <w:rPr>
                <w:rFonts w:eastAsia="Times New Roman" w:cs="Times New Roman"/>
                <w:color w:val="000000"/>
                <w:sz w:val="24"/>
                <w:szCs w:val="24"/>
              </w:rPr>
              <w:t>operatorii de transport și gările auto. Pe lângă</w:t>
            </w:r>
            <w:r>
              <w:rPr>
                <w:rFonts w:eastAsia="Times New Roman" w:cs="Times New Roman"/>
                <w:color w:val="000000"/>
                <w:sz w:val="24"/>
                <w:szCs w:val="24"/>
              </w:rPr>
              <w:t xml:space="preserve"> unele simplificări neesențiale </w:t>
            </w:r>
            <w:r w:rsidRPr="00EA4362">
              <w:rPr>
                <w:rFonts w:eastAsia="Times New Roman" w:cs="Times New Roman"/>
                <w:color w:val="000000"/>
                <w:sz w:val="24"/>
                <w:szCs w:val="24"/>
              </w:rPr>
              <w:t>privind inițierea unei activități de autogară, problemele identificate nu prevăd anumite soluții în proiect. Însă în textul discutat între transportatori și MIDR existau prevederi menite să rezolve aceste probleme. Acele prevederi au fost excluse din actualul proiect. Iar fără acele prevederi proiectul nu mai corespunde AIR-ului (ca și în alte privințe). Aici pot fi atribuite și prevederile din AIR privind</w:t>
            </w:r>
            <w:r w:rsidRPr="00EA4362">
              <w:rPr>
                <w:rFonts w:eastAsia="Times New Roman" w:cs="Times New Roman"/>
                <w:color w:val="000000"/>
                <w:sz w:val="24"/>
                <w:szCs w:val="24"/>
              </w:rPr>
              <w:br/>
              <w:t xml:space="preserve">posibilitatea îmbarcării călătorilor </w:t>
            </w:r>
            <w:r>
              <w:rPr>
                <w:rFonts w:eastAsia="Times New Roman" w:cs="Times New Roman"/>
                <w:color w:val="000000"/>
                <w:sz w:val="24"/>
                <w:szCs w:val="24"/>
              </w:rPr>
              <w:t>din stațiile publice (pag. 11).</w:t>
            </w:r>
          </w:p>
          <w:p w14:paraId="4BDC3154" w14:textId="3A9543BA"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AIR-ul indică foarte clar că Legea nr. 131/2012 a fost elaborată cu suportul partenerilor externi în scopul reducerii abuzurilor. Una din problemele identificate este descrisă în AIR ca fiind că legislația din domeniul transporturilor nu corespunde în totalitate Legii nr 131. MIDR indică în AIR că își propune ca scop unificarea procedurilor de control în spiritul Legii nr. 131 (pag 14, pag. 22).</w:t>
            </w:r>
          </w:p>
          <w:p w14:paraId="4E897FC5"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 realitate proiectul prevede norme contrare acestui scop și contrare normelor europene. Proiectul conține intenția de a excepta ANTA de la prevederile Legii nr 131. MIDR nu observă că ANTA în ultimii trei ani toate controalele operative le-a efectuat cu încălcarea Legii 131, iar acum această practică coruptibilă se in</w:t>
            </w:r>
            <w:r>
              <w:rPr>
                <w:rFonts w:eastAsia="Times New Roman" w:cs="Times New Roman"/>
                <w:color w:val="000000"/>
                <w:sz w:val="24"/>
                <w:szCs w:val="24"/>
              </w:rPr>
              <w:t>tenționează de a fi legalizată.</w:t>
            </w:r>
          </w:p>
          <w:p w14:paraId="595D3569" w14:textId="184FF57D"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AIR-ul identifică una din probleme - lipsa reglementărilor în domeniul modificărilor constructive a unităților de transport. MIDR indică în AIR că din cauza acestei probleme </w:t>
            </w:r>
            <w:r w:rsidRPr="00EA4362">
              <w:rPr>
                <w:rFonts w:eastAsia="Times New Roman" w:cs="Times New Roman"/>
                <w:color w:val="000000"/>
                <w:sz w:val="24"/>
                <w:szCs w:val="24"/>
              </w:rPr>
              <w:lastRenderedPageBreak/>
              <w:t>nu a fost posibilă reînnoirea parcului de autobuze. De asemenea MIDR menționează că lipsa acestor reglementări are influență negativă și în privința siguranței rutiere. Scopul propus de MIDR este de a crea temelia pentru reglementarea modificărilor constructive și admiterea unităților de transport în activitate. Însă proiectul de lege, pe lângă anumite reglementări neesențiale, pe care le susținem, prevede o serie de reglementări, precum și au fost excluse unele reglementări discutate deja, care vin în contradicție cu AIR-ul.</w:t>
            </w:r>
            <w:r w:rsidRPr="00EA4362">
              <w:rPr>
                <w:rFonts w:eastAsia="Times New Roman" w:cs="Times New Roman"/>
                <w:color w:val="000000"/>
                <w:sz w:val="24"/>
                <w:szCs w:val="24"/>
              </w:rPr>
              <w:br/>
              <w:t>De exemplu, se păstrează necesitatea excluderii unităților de transport reutilate, etc.</w:t>
            </w:r>
          </w:p>
          <w:p w14:paraId="67D6EB70"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Proiectul de lege în mare măsură contravine AIR-ului la acest proiect. Este o deficiență majoră a procesului de elaborare a actelor legislative. De asemenea reprezintă un proiect contrar legislației UE.</w:t>
            </w:r>
          </w:p>
          <w:p w14:paraId="3B130FEA" w14:textId="55912E05"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Iar prevederile AIR și a CTR (împreu</w:t>
            </w:r>
            <w:r>
              <w:rPr>
                <w:rFonts w:eastAsia="Times New Roman" w:cs="Times New Roman"/>
                <w:color w:val="000000"/>
                <w:sz w:val="24"/>
                <w:szCs w:val="24"/>
              </w:rPr>
              <w:t xml:space="preserve">nă cu proiectul) referitoare la </w:t>
            </w:r>
            <w:r w:rsidRPr="00EA4362">
              <w:rPr>
                <w:rFonts w:eastAsia="Times New Roman" w:cs="Times New Roman"/>
                <w:color w:val="000000"/>
                <w:sz w:val="24"/>
                <w:szCs w:val="24"/>
              </w:rPr>
              <w:t>monitorizarea GPS sunt neconstituționale și contrare CEDO. Mențiunea din AIR că costul estimativ pentru implementarea acestui sistem este de 500 euro per unitate de transport, pe care va trebui să o suporte transportatorii, este una alarmantă. Pe cine trebuie să îmbogățim? Cu cine a fost discutat aceasta? Argumentarea poziției noastre, care se conține în prezenta se regăsește în tabelul anexat.</w:t>
            </w:r>
          </w:p>
          <w:p w14:paraId="4D7715F2" w14:textId="655650E2" w:rsidR="00633181" w:rsidRPr="00EA4362"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Înaintarea proiectului în redacție actuală către una din etapele următoare va provoca transportatorii la proteste, fapt despre care am menționat și anterior. Din acest considerent cerem ca proiectul să fie readus la textul agreat cu transportatorii în cadrul discuțiilor la MIDR, cu includerea prevederilor conforme normelor europene.</w:t>
            </w:r>
          </w:p>
        </w:tc>
        <w:tc>
          <w:tcPr>
            <w:tcW w:w="2186" w:type="dxa"/>
            <w:shd w:val="clear" w:color="auto" w:fill="auto"/>
            <w:vAlign w:val="center"/>
            <w:hideMark/>
          </w:tcPr>
          <w:p w14:paraId="4D7715F3" w14:textId="4CAC7883" w:rsidR="00633181" w:rsidRPr="00EA4362" w:rsidRDefault="00633181" w:rsidP="00633181">
            <w:pPr>
              <w:spacing w:after="0"/>
              <w:jc w:val="center"/>
              <w:rPr>
                <w:rFonts w:eastAsia="Times New Roman" w:cs="Times New Roman"/>
                <w:b/>
                <w:color w:val="000000"/>
                <w:sz w:val="24"/>
                <w:szCs w:val="24"/>
              </w:rPr>
            </w:pPr>
            <w:r>
              <w:rPr>
                <w:rFonts w:eastAsia="Times New Roman" w:cs="Times New Roman"/>
                <w:b/>
                <w:color w:val="000000"/>
                <w:sz w:val="24"/>
                <w:szCs w:val="24"/>
              </w:rPr>
              <w:lastRenderedPageBreak/>
              <w:t>Se acceptă parțial</w:t>
            </w:r>
          </w:p>
        </w:tc>
        <w:tc>
          <w:tcPr>
            <w:tcW w:w="5889" w:type="dxa"/>
            <w:shd w:val="clear" w:color="auto" w:fill="auto"/>
            <w:hideMark/>
          </w:tcPr>
          <w:p w14:paraId="4D7715F4" w14:textId="32CFAC51" w:rsidR="00633181" w:rsidRPr="00EA4362" w:rsidRDefault="00633181" w:rsidP="00633181">
            <w:pPr>
              <w:spacing w:after="0"/>
              <w:rPr>
                <w:rFonts w:eastAsia="Times New Roman" w:cs="Times New Roman"/>
                <w:color w:val="000000"/>
                <w:sz w:val="24"/>
                <w:szCs w:val="24"/>
              </w:rPr>
            </w:pPr>
            <w:r w:rsidRPr="00EA4362">
              <w:rPr>
                <w:rFonts w:eastAsia="Times New Roman" w:cs="Times New Roman"/>
                <w:color w:val="000000"/>
                <w:sz w:val="24"/>
                <w:szCs w:val="24"/>
              </w:rPr>
              <w:t> </w:t>
            </w:r>
            <w:r>
              <w:rPr>
                <w:rFonts w:eastAsia="Times New Roman" w:cs="Times New Roman"/>
                <w:color w:val="000000"/>
                <w:sz w:val="24"/>
                <w:szCs w:val="24"/>
              </w:rPr>
              <w:t xml:space="preserve">Argumentele asupra propunerilor obiecțiilor punctuale sunt prezentate în continuare. </w:t>
            </w:r>
          </w:p>
        </w:tc>
      </w:tr>
      <w:tr w:rsidR="00633181" w:rsidRPr="008F47A0" w14:paraId="4D771600" w14:textId="77777777" w:rsidTr="00195AC7">
        <w:trPr>
          <w:trHeight w:val="330"/>
        </w:trPr>
        <w:tc>
          <w:tcPr>
            <w:tcW w:w="814" w:type="dxa"/>
            <w:shd w:val="clear" w:color="auto" w:fill="auto"/>
          </w:tcPr>
          <w:p w14:paraId="4D7715F9" w14:textId="0BF78DB9"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D7715FA" w14:textId="74458628"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1 alin (2) ,,Prezentul cod stabileşte drepturile, obligațiile şi responsabilitățile organelor și instituțiilor publice responsabile de organizarea și controlul transporturilor rutiere și a activităților conexe, ale persoanelor care desfășoară activitate de transport rutier sau activități conexe, precum și a altor participanți ai raporturilor de transport</w:t>
            </w:r>
            <w:r>
              <w:rPr>
                <w:rFonts w:eastAsia="Times New Roman" w:cs="Times New Roman"/>
                <w:sz w:val="24"/>
                <w:szCs w:val="24"/>
              </w:rPr>
              <w:t xml:space="preserve"> rutier sau activități conexe.” </w:t>
            </w:r>
            <w:r w:rsidRPr="008F47A0">
              <w:rPr>
                <w:rFonts w:eastAsia="Times New Roman" w:cs="Times New Roman"/>
                <w:sz w:val="24"/>
                <w:szCs w:val="24"/>
              </w:rPr>
              <w:t>Redacția actuală a alin (2) art. 1 nu permite ca CTR să conțină norme ce se referă la alți subiecți, decât organe publice și operatori de transport rutieri.</w:t>
            </w:r>
          </w:p>
        </w:tc>
        <w:tc>
          <w:tcPr>
            <w:tcW w:w="2186" w:type="dxa"/>
            <w:shd w:val="clear" w:color="auto" w:fill="auto"/>
            <w:vAlign w:val="center"/>
            <w:hideMark/>
          </w:tcPr>
          <w:p w14:paraId="4D7715FB" w14:textId="109EFC17" w:rsidR="00633181" w:rsidRPr="008F47A0" w:rsidRDefault="00633181" w:rsidP="00633181">
            <w:pPr>
              <w:spacing w:after="0"/>
              <w:jc w:val="center"/>
              <w:rPr>
                <w:rFonts w:eastAsia="Times New Roman" w:cs="Times New Roman"/>
                <w:b/>
                <w:sz w:val="24"/>
                <w:szCs w:val="24"/>
              </w:rPr>
            </w:pPr>
            <w:r w:rsidRPr="008F47A0">
              <w:rPr>
                <w:rFonts w:eastAsia="Times New Roman" w:cs="Times New Roman"/>
                <w:b/>
                <w:bCs/>
                <w:sz w:val="24"/>
                <w:szCs w:val="24"/>
              </w:rPr>
              <w:t>Se acceptă</w:t>
            </w:r>
          </w:p>
        </w:tc>
        <w:tc>
          <w:tcPr>
            <w:tcW w:w="5889" w:type="dxa"/>
            <w:shd w:val="clear" w:color="auto" w:fill="auto"/>
            <w:hideMark/>
          </w:tcPr>
          <w:p w14:paraId="4D7715FC" w14:textId="44E3FB82"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Prevederile au fost incluse.</w:t>
            </w:r>
          </w:p>
        </w:tc>
      </w:tr>
      <w:tr w:rsidR="00633181" w:rsidRPr="008F47A0" w14:paraId="4D771608" w14:textId="77777777" w:rsidTr="00DD6801">
        <w:trPr>
          <w:trHeight w:val="2220"/>
        </w:trPr>
        <w:tc>
          <w:tcPr>
            <w:tcW w:w="814" w:type="dxa"/>
            <w:shd w:val="clear" w:color="auto" w:fill="auto"/>
          </w:tcPr>
          <w:p w14:paraId="4D771601" w14:textId="1BC42B96"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32845D3F" w14:textId="77777777" w:rsidR="00633181"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Art.5 - Intenția de a înlocui toate tipurile de asociații (patronale, profesionale, etc) cu u</w:t>
            </w:r>
            <w:r>
              <w:rPr>
                <w:rFonts w:eastAsia="Times New Roman" w:cs="Times New Roman"/>
                <w:sz w:val="24"/>
                <w:szCs w:val="24"/>
              </w:rPr>
              <w:t>n singur tip care le va include pe toate o susținem.</w:t>
            </w:r>
          </w:p>
          <w:p w14:paraId="4D771602" w14:textId="17AF134E"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În privința acestei definiții-împotrivă. Termenul ”în trafic internațional” este artificial în această definiție. Definiția trebuie să divizeze pe categorii transportul. De exemplu în cazul în care apare o asociație în care sunt membri doar transportatorii ce activează în trafic urban, sau doar din domeniul taximetriei, sau doar din domeniul transportului național de mărfuri, sau al autogărilor, sau transportul agabaritic/depășirea masei atunci conform acestei definiții ei nu sânt reprezentativi, chiar dacă ar reprezenta 100% din ramura sa.</w:t>
            </w:r>
          </w:p>
        </w:tc>
        <w:tc>
          <w:tcPr>
            <w:tcW w:w="2186" w:type="dxa"/>
            <w:shd w:val="clear" w:color="auto" w:fill="auto"/>
            <w:vAlign w:val="center"/>
            <w:hideMark/>
          </w:tcPr>
          <w:p w14:paraId="4D771603" w14:textId="1D399AC6"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604" w14:textId="265B085B"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Noțiunea a fost revizuită.</w:t>
            </w:r>
          </w:p>
        </w:tc>
      </w:tr>
      <w:tr w:rsidR="00633181" w:rsidRPr="008F47A0" w14:paraId="4D771610" w14:textId="77777777" w:rsidTr="006F111C">
        <w:trPr>
          <w:trHeight w:val="2238"/>
        </w:trPr>
        <w:tc>
          <w:tcPr>
            <w:tcW w:w="814" w:type="dxa"/>
            <w:shd w:val="clear" w:color="auto" w:fill="auto"/>
          </w:tcPr>
          <w:p w14:paraId="4D771609" w14:textId="1AF9FF6C"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0A" w14:textId="28E5E7C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5 – definiția ,,capacitate minimă îmbarcare” - Susținem, dar propunem să fie analizată definiția capacității minime de îmbarcare capacitatea minima de îmbarcare a autobuzului/autocarului- informație conținută în programul de transport referitor la numărul minim de scaune care trebuie să fie instalate în salonul autobuzului/autocarului la deservirea cursei date.” Cerința privind capacitatea minima trebuie prevăzută în programul de transport</w:t>
            </w:r>
          </w:p>
        </w:tc>
        <w:tc>
          <w:tcPr>
            <w:tcW w:w="2186" w:type="dxa"/>
            <w:shd w:val="clear" w:color="auto" w:fill="auto"/>
            <w:vAlign w:val="center"/>
            <w:hideMark/>
          </w:tcPr>
          <w:p w14:paraId="4D77160B" w14:textId="7C4DD161"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t>Se acceptă parțial</w:t>
            </w:r>
          </w:p>
        </w:tc>
        <w:tc>
          <w:tcPr>
            <w:tcW w:w="5889" w:type="dxa"/>
            <w:shd w:val="clear" w:color="auto" w:fill="auto"/>
            <w:hideMark/>
          </w:tcPr>
          <w:p w14:paraId="4D77160C" w14:textId="04E649DE"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Luînd în considerare că la deservirea serviciilor regulate în trafic local sau municipal, precum și la serviciile regulate raionale sau interraionale este admisă transportarea persoanelor în picioare, numărul de scaune nu este atît de relevant. Astfel, definiția a fost completată cu ambele situații.</w:t>
            </w:r>
          </w:p>
        </w:tc>
      </w:tr>
      <w:tr w:rsidR="00633181" w:rsidRPr="008F47A0" w14:paraId="4D771618" w14:textId="77777777" w:rsidTr="006F111C">
        <w:trPr>
          <w:trHeight w:val="1696"/>
        </w:trPr>
        <w:tc>
          <w:tcPr>
            <w:tcW w:w="814" w:type="dxa"/>
            <w:shd w:val="clear" w:color="auto" w:fill="auto"/>
          </w:tcPr>
          <w:p w14:paraId="4D771611" w14:textId="67D61BF5"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12" w14:textId="240F065B"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5 – definiția ,,itinerar” - Susținem. Propunem sintagma ”iar în cazul serviciilor în trafic local și municipal denumirile străzilor pe care circulă serviciul regulat” de înlocuit cu ” iar în cazul serviciilor în trafic local și municipal denumirile străzilor pe care circulă serviciul regulat și/sau stațiile publice din interiorul localității”</w:t>
            </w:r>
          </w:p>
        </w:tc>
        <w:tc>
          <w:tcPr>
            <w:tcW w:w="2186" w:type="dxa"/>
            <w:shd w:val="clear" w:color="auto" w:fill="auto"/>
            <w:vAlign w:val="center"/>
            <w:hideMark/>
          </w:tcPr>
          <w:p w14:paraId="4D771613" w14:textId="404E0F4F"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t>Se acceptă</w:t>
            </w:r>
          </w:p>
        </w:tc>
        <w:tc>
          <w:tcPr>
            <w:tcW w:w="5889" w:type="dxa"/>
            <w:shd w:val="clear" w:color="auto" w:fill="auto"/>
            <w:hideMark/>
          </w:tcPr>
          <w:p w14:paraId="4D771614" w14:textId="6C5CB964"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 </w:t>
            </w:r>
          </w:p>
        </w:tc>
      </w:tr>
      <w:tr w:rsidR="00633181" w:rsidRPr="008F47A0" w14:paraId="4D771620" w14:textId="77777777" w:rsidTr="006F111C">
        <w:trPr>
          <w:trHeight w:val="845"/>
        </w:trPr>
        <w:tc>
          <w:tcPr>
            <w:tcW w:w="814" w:type="dxa"/>
            <w:shd w:val="clear" w:color="auto" w:fill="auto"/>
          </w:tcPr>
          <w:p w14:paraId="4D771619" w14:textId="1BFB8216"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271F7951" w14:textId="77777777"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5 – definiția ”orar de circulație” - Susținem, dar noțiunea nu este completă.</w:t>
            </w:r>
          </w:p>
          <w:p w14:paraId="47AA3354" w14:textId="77777777" w:rsidR="00633181"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Propunem ca sintagma ” , orele de pornire/sosire din punctele capăt de rută sau tranzit” să fie înlocuită cu ”orele sau perioadele de pornire/sosire din/în punctele capăt de rută sau tranzit”. Această modificare este necesară deoarece în prezent au fost eliberate autorizații valabile pentru 8 ani în favoarea a mai mult de 20 operatori de transport, ce deservesc rute municipale și interraionale la distanțe mici în care sânt stabilite perioa</w:t>
            </w:r>
            <w:r>
              <w:rPr>
                <w:rFonts w:eastAsia="Times New Roman" w:cs="Times New Roman"/>
                <w:sz w:val="24"/>
                <w:szCs w:val="24"/>
              </w:rPr>
              <w:t>de de plecare, dar nu ore fixe.</w:t>
            </w:r>
          </w:p>
          <w:p w14:paraId="4D77161A" w14:textId="352AD7EB"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 xml:space="preserve">În cazul în care această modificare nu se va accepta, atunci proiectul trebuie să conțină norme tranzitorii care vor explica cum drepturile obținute de acești operatori continuă să fie respectate pe perioada de valabilitate a autorizațiilor și cum va fi modificat programul de transport după expirarea lor. Trebuie să se țină cont că pe toate rutele interraionale care dispun de astfel de regim de lucru activează mai mulți operatori de transport. MIDR trebuie să dea o viziune clară cum vor fi repartizate cursele între acești operatori. De asemenea, la rutele municipale unitatea de transport dispune de o autorizație în care este descris regimul de deservire, iar în cazul în care va fi aprobată definiția în redacția MIDR atunci pentru fiecare cursă va trebui să dispună de autorizație separată. În situația când pe o rută municipală activează mai </w:t>
            </w:r>
            <w:r w:rsidRPr="008F47A0">
              <w:rPr>
                <w:rFonts w:eastAsia="Times New Roman" w:cs="Times New Roman"/>
                <w:sz w:val="24"/>
                <w:szCs w:val="24"/>
              </w:rPr>
              <w:lastRenderedPageBreak/>
              <w:t>multe unități de transport (chiar și zeci de unități), care pe parcursul zilei își ajustează orarul, deservirea rutei va fi îngreunată de bariere birocratice fără sens, care își vor avea izvorul în această noțiune.</w:t>
            </w:r>
          </w:p>
        </w:tc>
        <w:tc>
          <w:tcPr>
            <w:tcW w:w="2186" w:type="dxa"/>
            <w:shd w:val="clear" w:color="auto" w:fill="auto"/>
            <w:vAlign w:val="center"/>
            <w:hideMark/>
          </w:tcPr>
          <w:p w14:paraId="4D77161B" w14:textId="5313EDE9"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lastRenderedPageBreak/>
              <w:t>Nu se acceptă</w:t>
            </w:r>
          </w:p>
        </w:tc>
        <w:tc>
          <w:tcPr>
            <w:tcW w:w="5889" w:type="dxa"/>
            <w:shd w:val="clear" w:color="auto" w:fill="auto"/>
            <w:hideMark/>
          </w:tcPr>
          <w:p w14:paraId="4D77161C" w14:textId="56F0470E"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Serviciile regulate au ore fixe de pornire, inclusiv în trafic local sau municipal.</w:t>
            </w:r>
            <w:r w:rsidRPr="008F47A0">
              <w:rPr>
                <w:rFonts w:eastAsia="Times New Roman" w:cs="Times New Roman"/>
                <w:sz w:val="24"/>
                <w:szCs w:val="24"/>
              </w:rPr>
              <w:br/>
              <w:t>În cazul serviciilor regulate existente în programul de transport rutier, care nu au grafic fix, acestea urmează să activeze conform autorizațiilor pînă la expirarea acestora. După expirare serviciile urmează a fi ajustate conform prevederilor legislației în vigoare la acel moment.</w:t>
            </w:r>
          </w:p>
        </w:tc>
      </w:tr>
      <w:tr w:rsidR="00633181" w:rsidRPr="008F47A0" w14:paraId="4D771628" w14:textId="77777777" w:rsidTr="005D3836">
        <w:trPr>
          <w:trHeight w:val="70"/>
        </w:trPr>
        <w:tc>
          <w:tcPr>
            <w:tcW w:w="814" w:type="dxa"/>
            <w:shd w:val="clear" w:color="auto" w:fill="auto"/>
          </w:tcPr>
          <w:p w14:paraId="4D771621" w14:textId="677FF900"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22" w14:textId="46696C9B"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5 noțiunea „program de transport rutier” - Este o definiție incompletă și puțin confuză. Insistăm pe definiția discutată deja pe care MIDR a acceptat-o (detalii la finalul prevederilor referitoare la art. 5 (pct 2 din proiect): ”program de transport rutier regulat național- bază de date care conține cursele regulate în trafic local, raional și interraional, itinerarele curselor, orarele de circulație, regimul de deservire, capacitatea minimă de îmbarcare a autobuzului/autocarului, condiția privind vârsta unităților de transport, operatorul/operatorii de transport autorizați să deservească cursa (regim operatori ???), elaborate, aprobate și actualizate în condițiile prezentului cod de către autoritatea competentă, care reflectă necesitățile de deplasare a persoanelor, stabilite în baza studiilor privind fluxurile existente de persoane, precum și anticiparea evoluției acestora.”</w:t>
            </w:r>
          </w:p>
        </w:tc>
        <w:tc>
          <w:tcPr>
            <w:tcW w:w="2186" w:type="dxa"/>
            <w:shd w:val="clear" w:color="auto" w:fill="auto"/>
            <w:vAlign w:val="center"/>
            <w:hideMark/>
          </w:tcPr>
          <w:p w14:paraId="4D771623" w14:textId="066D9389"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t>Se acceptă parțial</w:t>
            </w:r>
          </w:p>
        </w:tc>
        <w:tc>
          <w:tcPr>
            <w:tcW w:w="5889" w:type="dxa"/>
            <w:shd w:val="clear" w:color="auto" w:fill="auto"/>
            <w:hideMark/>
          </w:tcPr>
          <w:p w14:paraId="4D771624" w14:textId="0617DE6E"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Noțiunea parțial a fost revizuită.</w:t>
            </w:r>
          </w:p>
        </w:tc>
      </w:tr>
      <w:tr w:rsidR="00633181" w:rsidRPr="008F47A0" w14:paraId="4D771630" w14:textId="77777777" w:rsidTr="005D3836">
        <w:trPr>
          <w:trHeight w:val="70"/>
        </w:trPr>
        <w:tc>
          <w:tcPr>
            <w:tcW w:w="814" w:type="dxa"/>
            <w:shd w:val="clear" w:color="auto" w:fill="auto"/>
          </w:tcPr>
          <w:p w14:paraId="4D771629" w14:textId="79D04D7F"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56F5B165" w14:textId="77777777" w:rsidR="00633181"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5 noțiunea ”regim de deservire” - Susținem, dar trebuie analizat dacă această noțiune reflectă situația din transportul internațional, unde operatorii sânt autorizați de ex. zile pare/impare. Redacția APOTA ni se pare mai reușită: ”Regim de deservire- informație care se conține în programul de transport rutier și în graficul de circulație referitoare la perioadele/zil</w:t>
            </w:r>
            <w:r>
              <w:rPr>
                <w:rFonts w:eastAsia="Times New Roman" w:cs="Times New Roman"/>
                <w:sz w:val="24"/>
                <w:szCs w:val="24"/>
              </w:rPr>
              <w:t>ele când este deservită cursa.”</w:t>
            </w:r>
          </w:p>
          <w:p w14:paraId="4D77162A" w14:textId="2AA343B0"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 xml:space="preserve">Ținând cont de aspectele redacționale pe care insistă MIDR redacția ar putea fi : ”Regim de deservire- informație care se conține în programul de transport și în graficul de circulație </w:t>
            </w:r>
            <w:r w:rsidRPr="008F47A0">
              <w:rPr>
                <w:rFonts w:eastAsia="Times New Roman" w:cs="Times New Roman"/>
                <w:sz w:val="24"/>
                <w:szCs w:val="24"/>
              </w:rPr>
              <w:lastRenderedPageBreak/>
              <w:t>rutier atașat la autorizația de transport rutier și include perioadele/zilele când este deservită cursa.”</w:t>
            </w:r>
          </w:p>
        </w:tc>
        <w:tc>
          <w:tcPr>
            <w:tcW w:w="2186" w:type="dxa"/>
            <w:shd w:val="clear" w:color="auto" w:fill="auto"/>
            <w:vAlign w:val="center"/>
            <w:hideMark/>
          </w:tcPr>
          <w:p w14:paraId="4D77162B" w14:textId="12AA5288"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lastRenderedPageBreak/>
              <w:t>Se acceptă</w:t>
            </w:r>
          </w:p>
        </w:tc>
        <w:tc>
          <w:tcPr>
            <w:tcW w:w="5889" w:type="dxa"/>
            <w:shd w:val="clear" w:color="auto" w:fill="auto"/>
            <w:hideMark/>
          </w:tcPr>
          <w:p w14:paraId="4D77162C" w14:textId="76AB3086" w:rsidR="00633181" w:rsidRPr="008F47A0" w:rsidRDefault="00633181" w:rsidP="00633181">
            <w:pPr>
              <w:spacing w:after="0"/>
              <w:rPr>
                <w:rFonts w:eastAsia="Times New Roman" w:cs="Times New Roman"/>
                <w:sz w:val="24"/>
                <w:szCs w:val="24"/>
              </w:rPr>
            </w:pPr>
            <w:r w:rsidRPr="008F47A0">
              <w:rPr>
                <w:rFonts w:eastAsia="Times New Roman" w:cs="Times New Roman"/>
                <w:sz w:val="24"/>
                <w:szCs w:val="24"/>
              </w:rPr>
              <w:t> </w:t>
            </w:r>
          </w:p>
        </w:tc>
      </w:tr>
      <w:tr w:rsidR="00633181" w:rsidRPr="008F47A0" w14:paraId="4D771638" w14:textId="77777777" w:rsidTr="008F47A0">
        <w:trPr>
          <w:trHeight w:val="2850"/>
        </w:trPr>
        <w:tc>
          <w:tcPr>
            <w:tcW w:w="814" w:type="dxa"/>
            <w:shd w:val="clear" w:color="auto" w:fill="auto"/>
          </w:tcPr>
          <w:p w14:paraId="4D771631" w14:textId="473A077C" w:rsidR="00633181" w:rsidRPr="008F47A0" w:rsidRDefault="00633181" w:rsidP="00633181">
            <w:pPr>
              <w:spacing w:after="0"/>
              <w:jc w:val="center"/>
              <w:rPr>
                <w:rFonts w:eastAsia="Times New Roman" w:cs="Times New Roman"/>
                <w:b/>
                <w:bCs/>
                <w:sz w:val="24"/>
                <w:szCs w:val="24"/>
              </w:rPr>
            </w:pPr>
          </w:p>
        </w:tc>
        <w:tc>
          <w:tcPr>
            <w:tcW w:w="6142" w:type="dxa"/>
            <w:shd w:val="clear" w:color="auto" w:fill="auto"/>
            <w:hideMark/>
          </w:tcPr>
          <w:p w14:paraId="6B5CD785" w14:textId="77777777" w:rsidR="00633181"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Art. 5 noțiunea ” sisteme (platforme) electronice de management” - Susținem doar concepția. Redacția este nereușită. MIDR nu trebuie să se limiteze doar la problema sesizată de o companie de taximetrie , care pe lângă argumentele reale, de fapt urmărește eliminarea unui</w:t>
            </w:r>
            <w:r w:rsidRPr="008F47A0">
              <w:rPr>
                <w:rFonts w:eastAsia="Times New Roman" w:cs="Times New Roman"/>
                <w:sz w:val="24"/>
                <w:szCs w:val="24"/>
              </w:rPr>
              <w:br/>
              <w:t>concurent. MIDR trebuie să elaboreze norme care se referă la orice platformă funcțională în domeniul transportului rutier. Scopul reglementărilor trebuie să urmărească:</w:t>
            </w:r>
            <w:r w:rsidRPr="008F47A0">
              <w:rPr>
                <w:rFonts w:eastAsia="Times New Roman" w:cs="Times New Roman"/>
                <w:sz w:val="24"/>
                <w:szCs w:val="24"/>
              </w:rPr>
              <w:br/>
              <w:t>- Instituirea de instrumente de intervenție a autorităților (reglementare, autorizare, interzicere, monit</w:t>
            </w:r>
            <w:r>
              <w:rPr>
                <w:rFonts w:eastAsia="Times New Roman" w:cs="Times New Roman"/>
                <w:sz w:val="24"/>
                <w:szCs w:val="24"/>
              </w:rPr>
              <w:t>orizare, colectare de date etc)</w:t>
            </w:r>
          </w:p>
          <w:p w14:paraId="4D771632" w14:textId="7CBCA041" w:rsidR="00633181" w:rsidRPr="008F47A0" w:rsidRDefault="00633181" w:rsidP="00633181">
            <w:pPr>
              <w:spacing w:after="0"/>
              <w:ind w:firstLine="213"/>
              <w:jc w:val="both"/>
              <w:rPr>
                <w:rFonts w:eastAsia="Times New Roman" w:cs="Times New Roman"/>
                <w:sz w:val="24"/>
                <w:szCs w:val="24"/>
              </w:rPr>
            </w:pPr>
            <w:r w:rsidRPr="008F47A0">
              <w:rPr>
                <w:rFonts w:eastAsia="Times New Roman" w:cs="Times New Roman"/>
                <w:sz w:val="24"/>
                <w:szCs w:val="24"/>
              </w:rPr>
              <w:t>- Ca toate veniturile obținute în urma utilizării acestei aplicații pe teritoriul RM să fie contabilizate în RM și achitate taxele și impozitele prevăzute.</w:t>
            </w:r>
            <w:r w:rsidRPr="008F47A0">
              <w:rPr>
                <w:rFonts w:eastAsia="Times New Roman" w:cs="Times New Roman"/>
                <w:sz w:val="24"/>
                <w:szCs w:val="24"/>
              </w:rPr>
              <w:br/>
              <w:t>În prezent utilizatorii din RM activează nu doar platforme de taximetrie, dar și platforme de car-sharing, precum și platforme de vânzare a biletelor la cursele internaționale regulate, care se pot extinde și pe rutele naționale. Unele din aceste platforme promovează în mod deschis activități ilegale, favorizând evaziunea fiscală. Este bună inițiativa MIDR de a lichida vacuumul legislativ în privința platformelor electronice, însă această inițiativă se reduce mai mult la o problemă sesizată, care urmărește scopul lichidării unui concurent. Acest comentariu se referă la întreg pachetul de norme din acest proiect referitor la platforme. Conținutul trebuie completat.</w:t>
            </w:r>
          </w:p>
        </w:tc>
        <w:tc>
          <w:tcPr>
            <w:tcW w:w="2186" w:type="dxa"/>
            <w:shd w:val="clear" w:color="auto" w:fill="auto"/>
            <w:vAlign w:val="center"/>
            <w:hideMark/>
          </w:tcPr>
          <w:p w14:paraId="4D771633" w14:textId="431E8DF6" w:rsidR="00633181" w:rsidRPr="008F47A0" w:rsidRDefault="00633181" w:rsidP="00633181">
            <w:pPr>
              <w:spacing w:after="0"/>
              <w:jc w:val="center"/>
              <w:rPr>
                <w:rFonts w:eastAsia="Times New Roman" w:cs="Times New Roman"/>
                <w:b/>
                <w:bCs/>
                <w:sz w:val="24"/>
                <w:szCs w:val="24"/>
              </w:rPr>
            </w:pPr>
            <w:r w:rsidRPr="008F47A0">
              <w:rPr>
                <w:rFonts w:eastAsia="Times New Roman" w:cs="Times New Roman"/>
                <w:b/>
                <w:bCs/>
                <w:sz w:val="24"/>
                <w:szCs w:val="24"/>
              </w:rPr>
              <w:t>S-a luat act</w:t>
            </w:r>
          </w:p>
        </w:tc>
        <w:tc>
          <w:tcPr>
            <w:tcW w:w="5889" w:type="dxa"/>
            <w:shd w:val="clear" w:color="auto" w:fill="auto"/>
            <w:hideMark/>
          </w:tcPr>
          <w:p w14:paraId="4D771634" w14:textId="42423429" w:rsidR="00633181" w:rsidRPr="008F47A0" w:rsidRDefault="00633181" w:rsidP="00633181">
            <w:pPr>
              <w:spacing w:after="0"/>
              <w:jc w:val="both"/>
              <w:rPr>
                <w:rFonts w:eastAsia="Times New Roman" w:cs="Times New Roman"/>
                <w:sz w:val="24"/>
                <w:szCs w:val="24"/>
              </w:rPr>
            </w:pPr>
            <w:r w:rsidRPr="008F47A0">
              <w:rPr>
                <w:rFonts w:eastAsia="Times New Roman" w:cs="Times New Roman"/>
                <w:sz w:val="24"/>
                <w:szCs w:val="24"/>
              </w:rPr>
              <w:t>Prin Legea nr. 284/2023</w:t>
            </w:r>
            <w:r>
              <w:rPr>
                <w:rFonts w:eastAsia="Times New Roman" w:cs="Times New Roman"/>
                <w:sz w:val="24"/>
                <w:szCs w:val="24"/>
              </w:rPr>
              <w:t xml:space="preserve"> </w:t>
            </w:r>
            <w:r w:rsidRPr="008F47A0">
              <w:rPr>
                <w:rFonts w:eastAsia="Times New Roman" w:cs="Times New Roman"/>
                <w:sz w:val="24"/>
                <w:szCs w:val="24"/>
              </w:rPr>
              <w:t>au fost aprobate modificări la Codul transporturilor rutiere ce vizează activitatea transportului rutier în regim de taxi și activitatea platformelor mobile. Ca urmare propunerile au fost exclude din proiect.</w:t>
            </w:r>
          </w:p>
        </w:tc>
      </w:tr>
      <w:tr w:rsidR="00633181" w:rsidRPr="006F111C" w14:paraId="4D771640" w14:textId="77777777" w:rsidTr="005D3836">
        <w:trPr>
          <w:trHeight w:val="70"/>
        </w:trPr>
        <w:tc>
          <w:tcPr>
            <w:tcW w:w="814" w:type="dxa"/>
            <w:shd w:val="clear" w:color="auto" w:fill="auto"/>
          </w:tcPr>
          <w:p w14:paraId="4D771639" w14:textId="63C4F789" w:rsidR="00633181" w:rsidRPr="006F111C"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3A" w14:textId="48EE221A" w:rsidR="00633181" w:rsidRPr="006F111C" w:rsidRDefault="00633181" w:rsidP="00633181">
            <w:pPr>
              <w:spacing w:after="0"/>
              <w:ind w:firstLine="213"/>
              <w:jc w:val="both"/>
              <w:rPr>
                <w:rFonts w:eastAsia="Times New Roman" w:cs="Times New Roman"/>
                <w:sz w:val="24"/>
                <w:szCs w:val="24"/>
              </w:rPr>
            </w:pPr>
            <w:r w:rsidRPr="006F111C">
              <w:rPr>
                <w:rFonts w:eastAsia="Times New Roman" w:cs="Times New Roman"/>
                <w:sz w:val="24"/>
                <w:szCs w:val="24"/>
              </w:rPr>
              <w:t xml:space="preserve">Art. 5 definiția ”stație publică intermodală sau multimodale” Împotrivă. Este o definiție inutilă. A fost </w:t>
            </w:r>
            <w:r w:rsidRPr="006F111C">
              <w:rPr>
                <w:rFonts w:eastAsia="Times New Roman" w:cs="Times New Roman"/>
                <w:sz w:val="24"/>
                <w:szCs w:val="24"/>
              </w:rPr>
              <w:lastRenderedPageBreak/>
              <w:t xml:space="preserve">inventată de MIDR pentru a mima ”dezlegarea” pasagerilor și transportatorilor de robia față de gări </w:t>
            </w:r>
            <w:r w:rsidRPr="006F111C">
              <w:rPr>
                <w:rFonts w:eastAsia="Times New Roman" w:cs="Times New Roman"/>
                <w:i/>
                <w:sz w:val="24"/>
                <w:szCs w:val="24"/>
              </w:rPr>
              <w:t>(clanul Vîlcu-Andronachi)</w:t>
            </w:r>
            <w:r w:rsidRPr="006F111C">
              <w:rPr>
                <w:rFonts w:eastAsia="Times New Roman" w:cs="Times New Roman"/>
                <w:sz w:val="24"/>
                <w:szCs w:val="24"/>
              </w:rPr>
              <w:t>. Este utilizată doar pentru a ”da o nouă reglementare” locurilor de unde este permisă îmbarcarea pasagerilor. De fapt are scop menținerea situației existente și protejarea clanurilor. În această privință reglementările trebuie să fie de orientare europeană și în spiritul drepturilor și libertăților fundamentale.</w:t>
            </w:r>
          </w:p>
        </w:tc>
        <w:tc>
          <w:tcPr>
            <w:tcW w:w="2186" w:type="dxa"/>
            <w:shd w:val="clear" w:color="auto" w:fill="auto"/>
            <w:vAlign w:val="center"/>
            <w:hideMark/>
          </w:tcPr>
          <w:p w14:paraId="4D77163B" w14:textId="1CEDC64D" w:rsidR="00633181" w:rsidRPr="006F111C" w:rsidRDefault="00633181" w:rsidP="00633181">
            <w:pPr>
              <w:spacing w:after="0"/>
              <w:jc w:val="center"/>
              <w:rPr>
                <w:rFonts w:eastAsia="Times New Roman" w:cs="Times New Roman"/>
                <w:b/>
                <w:bCs/>
                <w:sz w:val="24"/>
                <w:szCs w:val="24"/>
              </w:rPr>
            </w:pPr>
            <w:r>
              <w:rPr>
                <w:rFonts w:eastAsia="Times New Roman" w:cs="Times New Roman"/>
                <w:b/>
                <w:bCs/>
                <w:sz w:val="24"/>
                <w:szCs w:val="24"/>
              </w:rPr>
              <w:lastRenderedPageBreak/>
              <w:t>S</w:t>
            </w:r>
            <w:r w:rsidRPr="006F111C">
              <w:rPr>
                <w:rFonts w:eastAsia="Times New Roman" w:cs="Times New Roman"/>
                <w:b/>
                <w:bCs/>
                <w:sz w:val="24"/>
                <w:szCs w:val="24"/>
              </w:rPr>
              <w:t>e acceptă</w:t>
            </w:r>
            <w:r>
              <w:rPr>
                <w:rFonts w:eastAsia="Times New Roman" w:cs="Times New Roman"/>
                <w:b/>
                <w:bCs/>
                <w:sz w:val="24"/>
                <w:szCs w:val="24"/>
              </w:rPr>
              <w:t xml:space="preserve"> parțial</w:t>
            </w:r>
          </w:p>
        </w:tc>
        <w:tc>
          <w:tcPr>
            <w:tcW w:w="5889" w:type="dxa"/>
            <w:shd w:val="clear" w:color="auto" w:fill="auto"/>
            <w:hideMark/>
          </w:tcPr>
          <w:p w14:paraId="68DD3530" w14:textId="77777777" w:rsidR="00633181" w:rsidRDefault="00633181" w:rsidP="00633181">
            <w:pPr>
              <w:spacing w:after="0"/>
              <w:rPr>
                <w:rFonts w:eastAsia="Times New Roman" w:cs="Times New Roman"/>
                <w:sz w:val="24"/>
                <w:szCs w:val="24"/>
              </w:rPr>
            </w:pPr>
            <w:r w:rsidRPr="006F111C">
              <w:rPr>
                <w:rFonts w:eastAsia="Times New Roman" w:cs="Times New Roman"/>
                <w:sz w:val="24"/>
                <w:szCs w:val="24"/>
              </w:rPr>
              <w:t xml:space="preserve">Scopul noțiunii este de a oferi posibilitatea serviciilor de transport rutier interraionale și raionale de a debarca </w:t>
            </w:r>
            <w:r w:rsidRPr="006F111C">
              <w:rPr>
                <w:rFonts w:eastAsia="Times New Roman" w:cs="Times New Roman"/>
                <w:sz w:val="24"/>
                <w:szCs w:val="24"/>
              </w:rPr>
              <w:lastRenderedPageBreak/>
              <w:t>călătorii și în alte puncte pe teritoriul localităților. Totodată, pornind de la principiile de reglementare a serviciilor de transport rutier de persoane aceste puncte vor fi coordonate cu ALP.</w:t>
            </w:r>
          </w:p>
          <w:p w14:paraId="4D77163C" w14:textId="1E1E56F5" w:rsidR="00633181" w:rsidRPr="006F111C" w:rsidRDefault="00633181" w:rsidP="00633181">
            <w:pPr>
              <w:spacing w:after="0"/>
              <w:rPr>
                <w:rFonts w:eastAsia="Times New Roman" w:cs="Times New Roman"/>
                <w:sz w:val="24"/>
                <w:szCs w:val="24"/>
              </w:rPr>
            </w:pPr>
            <w:r>
              <w:rPr>
                <w:rFonts w:eastAsia="Times New Roman" w:cs="Times New Roman"/>
                <w:sz w:val="24"/>
                <w:szCs w:val="24"/>
              </w:rPr>
              <w:t>Definiția a fost completată pentru a avea claritate.</w:t>
            </w:r>
          </w:p>
        </w:tc>
      </w:tr>
      <w:tr w:rsidR="00633181" w:rsidRPr="00EA4362" w14:paraId="4D771648" w14:textId="77777777" w:rsidTr="006F111C">
        <w:trPr>
          <w:trHeight w:val="2121"/>
        </w:trPr>
        <w:tc>
          <w:tcPr>
            <w:tcW w:w="814" w:type="dxa"/>
            <w:shd w:val="clear" w:color="auto" w:fill="auto"/>
          </w:tcPr>
          <w:p w14:paraId="4D771641" w14:textId="1AD6A017" w:rsidR="00633181" w:rsidRPr="00EA4362" w:rsidRDefault="00633181" w:rsidP="00633181">
            <w:pPr>
              <w:spacing w:after="0"/>
              <w:jc w:val="center"/>
              <w:rPr>
                <w:rFonts w:eastAsia="Times New Roman" w:cs="Times New Roman"/>
                <w:b/>
                <w:bCs/>
                <w:color w:val="00B050"/>
                <w:sz w:val="24"/>
                <w:szCs w:val="24"/>
              </w:rPr>
            </w:pPr>
          </w:p>
        </w:tc>
        <w:tc>
          <w:tcPr>
            <w:tcW w:w="6142" w:type="dxa"/>
            <w:shd w:val="clear" w:color="auto" w:fill="auto"/>
            <w:hideMark/>
          </w:tcPr>
          <w:p w14:paraId="00901473"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 xml:space="preserve">Notă privind noțiunile și definițiile din art. 5. </w:t>
            </w:r>
            <w:r w:rsidRPr="00EA4362">
              <w:rPr>
                <w:rFonts w:eastAsia="Times New Roman" w:cs="Times New Roman"/>
                <w:color w:val="000000"/>
                <w:sz w:val="24"/>
                <w:szCs w:val="24"/>
              </w:rPr>
              <w:br/>
              <w:t xml:space="preserve">În cadrul ședințelor de lucru la MIDR la care a participat activ APOTA am discutat despre necesitatea formării unei ordini a definițiilor și noțiunilor, astfel ca acestea cât mai clar să explice termenii CTR și să excludă interpretările contradictorii. Prin propunerile noastre, majoritatea fiind inspirate din legislația UE și în special cea română, evidențiem două tipuri de noțiuni/definiții: </w:t>
            </w:r>
          </w:p>
          <w:p w14:paraId="326D3401"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1- tehnice, necesare pentru a aduce claritate și 2- fundamentale, necesare pentru a da naștere unor noi reglementări în CTR sau alte acte legislative/normative.</w:t>
            </w:r>
            <w:r w:rsidRPr="00EA4362">
              <w:rPr>
                <w:rFonts w:eastAsia="Times New Roman" w:cs="Times New Roman"/>
                <w:color w:val="000000"/>
                <w:sz w:val="24"/>
                <w:szCs w:val="24"/>
              </w:rPr>
              <w:br/>
              <w:t>În privința noțiunilor cum ar fi orar de circulație, itinerar, regim de deservire ș.a. este necesară o reglementare pur tehnică.</w:t>
            </w:r>
            <w:r w:rsidRPr="00EA4362">
              <w:rPr>
                <w:rFonts w:eastAsia="Times New Roman" w:cs="Times New Roman"/>
                <w:color w:val="000000"/>
                <w:sz w:val="24"/>
                <w:szCs w:val="24"/>
              </w:rPr>
              <w:br/>
              <w:t>Astfel a fost necesar de stabilit care noțiuni reflectă o bază de date</w:t>
            </w:r>
            <w:r>
              <w:rPr>
                <w:rFonts w:eastAsia="Times New Roman" w:cs="Times New Roman"/>
                <w:color w:val="000000"/>
                <w:sz w:val="24"/>
                <w:szCs w:val="24"/>
              </w:rPr>
              <w:t xml:space="preserve"> </w:t>
            </w:r>
            <w:r w:rsidRPr="00EA4362">
              <w:rPr>
                <w:rFonts w:eastAsia="Times New Roman" w:cs="Times New Roman"/>
                <w:color w:val="000000"/>
                <w:sz w:val="24"/>
                <w:szCs w:val="24"/>
              </w:rPr>
              <w:t>(informație) și care se referă la un anumit document, care conține o parte din baza de date (informație).Bază de date constituie:</w:t>
            </w:r>
          </w:p>
          <w:p w14:paraId="2270D4FF"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1 program de transport</w:t>
            </w:r>
          </w:p>
          <w:p w14:paraId="5DA7F651"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2 orar de circulație</w:t>
            </w:r>
          </w:p>
          <w:p w14:paraId="0FA1620D"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3 regim de deservire</w:t>
            </w:r>
          </w:p>
          <w:p w14:paraId="3D3B35A2"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4 punctele capăt de rută și punctele tranzit</w:t>
            </w:r>
          </w:p>
          <w:p w14:paraId="23856870"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lastRenderedPageBreak/>
              <w:t>5 vârsta unității de transport</w:t>
            </w:r>
          </w:p>
          <w:p w14:paraId="50044955"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6 capacitatea minimă de îmbarcare a unității de transport</w:t>
            </w:r>
          </w:p>
          <w:p w14:paraId="4F7E2801"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7 itinerar</w:t>
            </w:r>
          </w:p>
          <w:p w14:paraId="35D19E4F"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8. rută regulată</w:t>
            </w:r>
          </w:p>
          <w:p w14:paraId="45B2FE69"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9 stații publice și locuri special amenajate</w:t>
            </w:r>
          </w:p>
          <w:p w14:paraId="7ED6E772"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De ex. în definiția noțiunii de autorizaţie propusă de noi indicăm că acesta este un document... care conține denumirea operatorului de transport autorizat și denumirea curse, la care este anexat graficul de circulație. Deci acest document pe lângă datele cu caracter juridic va conține datele din modulele- denumirea operatorului de transport și denumirea cursei.</w:t>
            </w:r>
          </w:p>
          <w:p w14:paraId="74E1D3F7" w14:textId="77777777" w:rsidR="005D3836"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La definiția de grafic de circulație indicăm că acest document conține – orarul de circulație, itinerarul, capacitatea minimă de îmbarcare, condiția privind vârsta unității de t</w:t>
            </w:r>
            <w:r w:rsidR="005D3836">
              <w:rPr>
                <w:rFonts w:eastAsia="Times New Roman" w:cs="Times New Roman"/>
                <w:color w:val="000000"/>
                <w:sz w:val="24"/>
                <w:szCs w:val="24"/>
              </w:rPr>
              <w:t>ransport, regimul de deservire.</w:t>
            </w:r>
          </w:p>
          <w:p w14:paraId="1579F06F" w14:textId="168DA996"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Această structurare permite ca ulterior să fie adoptate norme clare și precise. De ex. stabilirea sancțiunii pentru un tip de încălcare- încălcarea condițiilor stabilite în graficul de circulație- ar presupune orice încălcare a orarului de circulație, sau a itinerarului, sau a capacității minime de îmbarcare, a vârstei unității de transport, sau a regimului de deservire. Sau ar putea fi necesar ca pentru fiecare tip de asemenea încălcări să fie sancțiuni separate. De asemenea această structurare permite clar de stabilit instrumentele aplicabile- la documente este eliberarea, confecționarea/perfectarea, reperfectarea, pierderea, retragerea, declararea nulității etc, iar la bazele de date este elaborarea, aprobarea, actualizarea.</w:t>
            </w:r>
          </w:p>
          <w:p w14:paraId="02099B15" w14:textId="77777777" w:rsidR="00633181" w:rsidRDefault="00633181" w:rsidP="00633181">
            <w:pPr>
              <w:spacing w:after="0"/>
              <w:ind w:firstLine="213"/>
              <w:jc w:val="both"/>
              <w:rPr>
                <w:rFonts w:eastAsia="Times New Roman" w:cs="Times New Roman"/>
                <w:color w:val="000000"/>
                <w:sz w:val="24"/>
                <w:szCs w:val="24"/>
              </w:rPr>
            </w:pPr>
            <w:r w:rsidRPr="00EA4362">
              <w:rPr>
                <w:rFonts w:eastAsia="Times New Roman" w:cs="Times New Roman"/>
                <w:color w:val="000000"/>
                <w:sz w:val="24"/>
                <w:szCs w:val="24"/>
              </w:rPr>
              <w:t>Din aceste motive considerăm că MIDR a simplificat redacția coordonată deja reducând din calitatea textului inițial și revenind în</w:t>
            </w:r>
            <w:r>
              <w:rPr>
                <w:rFonts w:eastAsia="Times New Roman" w:cs="Times New Roman"/>
                <w:color w:val="000000"/>
                <w:sz w:val="24"/>
                <w:szCs w:val="24"/>
              </w:rPr>
              <w:t xml:space="preserve"> </w:t>
            </w:r>
            <w:r w:rsidRPr="00EA4362">
              <w:rPr>
                <w:rFonts w:eastAsia="Times New Roman" w:cs="Times New Roman"/>
                <w:color w:val="000000"/>
                <w:sz w:val="24"/>
                <w:szCs w:val="24"/>
              </w:rPr>
              <w:t xml:space="preserve">unele situații la incertitudine. De aceea insistăm </w:t>
            </w:r>
            <w:r w:rsidRPr="00EA4362">
              <w:rPr>
                <w:rFonts w:eastAsia="Times New Roman" w:cs="Times New Roman"/>
                <w:color w:val="000000"/>
                <w:sz w:val="24"/>
                <w:szCs w:val="24"/>
              </w:rPr>
              <w:lastRenderedPageBreak/>
              <w:t>ca în definițiile noțiunilor din art. 5 să se regăsească sintagmele de tipul ”elaborate,</w:t>
            </w:r>
            <w:r>
              <w:rPr>
                <w:rFonts w:eastAsia="Times New Roman" w:cs="Times New Roman"/>
                <w:color w:val="000000"/>
                <w:sz w:val="24"/>
                <w:szCs w:val="24"/>
              </w:rPr>
              <w:t xml:space="preserve"> </w:t>
            </w:r>
            <w:r w:rsidRPr="00EA4362">
              <w:rPr>
                <w:rFonts w:eastAsia="Times New Roman" w:cs="Times New Roman"/>
                <w:color w:val="000000"/>
                <w:sz w:val="24"/>
                <w:szCs w:val="24"/>
              </w:rPr>
              <w:t>aprobate și actualizate”, ”care reflectă necesitățile de deplasare a persoanelor”, ”fluxurile de pasageri” etc referitoare la noțiunile relevante și să fie reevaluate definițiile astfel încât să se armonizeze între ele, precum și să fie incluse definițiile coordonate deja în cadrul discuțiilor anterioare. Sintagmele descrise mai sus au fost preluate din legislația română și cea a UE.</w:t>
            </w:r>
          </w:p>
          <w:p w14:paraId="4D771642" w14:textId="458F366A" w:rsidR="00633181" w:rsidRPr="00EA4362" w:rsidRDefault="00633181" w:rsidP="00633181">
            <w:pPr>
              <w:spacing w:after="0"/>
              <w:ind w:firstLine="213"/>
              <w:jc w:val="both"/>
              <w:rPr>
                <w:rFonts w:eastAsia="Times New Roman" w:cs="Times New Roman"/>
                <w:color w:val="00B050"/>
                <w:sz w:val="24"/>
                <w:szCs w:val="24"/>
              </w:rPr>
            </w:pPr>
            <w:r w:rsidRPr="00EA4362">
              <w:rPr>
                <w:rFonts w:eastAsia="Times New Roman" w:cs="Times New Roman"/>
                <w:color w:val="000000"/>
                <w:sz w:val="24"/>
                <w:szCs w:val="24"/>
              </w:rPr>
              <w:t>Am propus ca CTR să conțină definiția noțiunii de program de transport rutier regulat în trafic național și definiția noțiunii de program de transport rutier regulat internațional. Această separare este necesară deoarece preconizăm ca transportul internațional să se miște spre liberalizare, unde pârghiile de intervenție a statului sânt mai puține.</w:t>
            </w:r>
            <w:r w:rsidRPr="00EA4362">
              <w:rPr>
                <w:rFonts w:eastAsia="Times New Roman" w:cs="Times New Roman"/>
                <w:color w:val="000000"/>
                <w:sz w:val="24"/>
                <w:szCs w:val="24"/>
              </w:rPr>
              <w:br/>
              <w:t>Iar transportul național regulat trebuie să fie celui similar din UE- cu concurență reglementată (Regulamentul 1370, preambul, alineat (4) (7)). Din acest motiv programul de transport național trebuie să conțină module de informație care nu sânt necesare în programul de transport internațional, cum ar fi – capacitatea minimă de îmbarcare a unității de transport, condiția privind vârsta unității de transport. Programele de transport regulat național în țările UE se elaborează în baza fluxurilor de călători, totodată garantând fiecărei localități cel puțin o cursă regulată (chiar și în lipsa unui flux stabil).</w:t>
            </w:r>
            <w:r w:rsidRPr="00EA4362">
              <w:rPr>
                <w:rFonts w:eastAsia="Times New Roman" w:cs="Times New Roman"/>
                <w:color w:val="000000"/>
                <w:sz w:val="24"/>
                <w:szCs w:val="24"/>
              </w:rPr>
              <w:br/>
              <w:t xml:space="preserve">Aceste studii răspund la întrebarea de câte curse are nevoie localitatea și care trebuie să fie capacitatea de îmbarcare a unității de transport. La rândul său cursele sânt atribuite în rezultatul concursurilor. Unul din criterii de selectare este vârsta unității de transport. Odată ce un operator a câștigat concursul criteriul vârstei unității de transport și a capacității </w:t>
            </w:r>
            <w:r w:rsidRPr="00EA4362">
              <w:rPr>
                <w:rFonts w:eastAsia="Times New Roman" w:cs="Times New Roman"/>
                <w:color w:val="000000"/>
                <w:sz w:val="24"/>
                <w:szCs w:val="24"/>
              </w:rPr>
              <w:lastRenderedPageBreak/>
              <w:t>minime devin condiții obligatorii ce se reflectă în autorizație sau grafic de circulație. Iar încălcarea condițiilor acestor documente produce aplicarea sancțiunilor, inclusiv retragerea autorizației. În transportul internațional astfel de condiții nu sunt, de aceea am propus să dăm două definiții ale programelor de transport național și internațional. Considerăm că trebuie să includem definițiile cu caracter tehnic referitoare la punctele inițiale, de tranzit și terminus, vârsta unității de transport, spațiu special amenajat, autorizație de transport rutier prin servicii regulate, stație publică (modificare), rută regulată.</w:t>
            </w:r>
            <w:r w:rsidRPr="00EA4362">
              <w:rPr>
                <w:rFonts w:eastAsia="Times New Roman" w:cs="Times New Roman"/>
                <w:color w:val="000000"/>
                <w:sz w:val="24"/>
                <w:szCs w:val="24"/>
              </w:rPr>
              <w:br/>
              <w:t>De asemenea este necesar să includem definițiile cu caracter fundamental transport public de persoane, transport public de persoane prin servicii regulate, spațiu special amenajat, grafic temporar de circulație, modificarea în noțiunea de reutilare.</w:t>
            </w:r>
          </w:p>
        </w:tc>
        <w:tc>
          <w:tcPr>
            <w:tcW w:w="2186" w:type="dxa"/>
            <w:shd w:val="clear" w:color="auto" w:fill="auto"/>
            <w:vAlign w:val="center"/>
            <w:hideMark/>
          </w:tcPr>
          <w:p w14:paraId="4D771643" w14:textId="7913350A" w:rsidR="00633181" w:rsidRPr="00EA4362" w:rsidRDefault="00633181" w:rsidP="00633181">
            <w:pPr>
              <w:spacing w:after="0"/>
              <w:jc w:val="center"/>
              <w:rPr>
                <w:rFonts w:eastAsia="Times New Roman" w:cs="Times New Roman"/>
                <w:b/>
                <w:bCs/>
                <w:color w:val="00B050"/>
                <w:sz w:val="24"/>
                <w:szCs w:val="24"/>
              </w:rPr>
            </w:pPr>
            <w:r>
              <w:rPr>
                <w:rFonts w:eastAsia="Times New Roman" w:cs="Times New Roman"/>
                <w:b/>
                <w:bCs/>
                <w:color w:val="000000"/>
                <w:sz w:val="24"/>
                <w:szCs w:val="24"/>
              </w:rPr>
              <w:lastRenderedPageBreak/>
              <w:t>S-a luat act</w:t>
            </w:r>
          </w:p>
        </w:tc>
        <w:tc>
          <w:tcPr>
            <w:tcW w:w="5889" w:type="dxa"/>
            <w:shd w:val="clear" w:color="auto" w:fill="auto"/>
            <w:hideMark/>
          </w:tcPr>
          <w:p w14:paraId="4D771644" w14:textId="4CA895A7" w:rsidR="00633181" w:rsidRPr="00EA4362" w:rsidRDefault="00633181" w:rsidP="00633181">
            <w:pPr>
              <w:spacing w:after="0"/>
              <w:rPr>
                <w:rFonts w:eastAsia="Times New Roman" w:cs="Times New Roman"/>
                <w:color w:val="00B050"/>
                <w:sz w:val="24"/>
                <w:szCs w:val="24"/>
              </w:rPr>
            </w:pPr>
            <w:r w:rsidRPr="00EA4362">
              <w:rPr>
                <w:rFonts w:eastAsia="Times New Roman" w:cs="Times New Roman"/>
                <w:color w:val="000000"/>
                <w:sz w:val="24"/>
                <w:szCs w:val="24"/>
              </w:rPr>
              <w:t> </w:t>
            </w:r>
          </w:p>
        </w:tc>
      </w:tr>
      <w:tr w:rsidR="00633181" w:rsidRPr="006F111C" w14:paraId="4D771650" w14:textId="77777777" w:rsidTr="006F111C">
        <w:trPr>
          <w:trHeight w:val="5381"/>
        </w:trPr>
        <w:tc>
          <w:tcPr>
            <w:tcW w:w="814" w:type="dxa"/>
            <w:shd w:val="clear" w:color="auto" w:fill="auto"/>
          </w:tcPr>
          <w:p w14:paraId="4D771649" w14:textId="36C854D1" w:rsidR="00633181" w:rsidRPr="006F111C" w:rsidRDefault="00633181" w:rsidP="00633181">
            <w:pPr>
              <w:spacing w:after="0"/>
              <w:jc w:val="center"/>
              <w:rPr>
                <w:rFonts w:eastAsia="Times New Roman" w:cs="Times New Roman"/>
                <w:b/>
                <w:bCs/>
                <w:sz w:val="24"/>
                <w:szCs w:val="24"/>
              </w:rPr>
            </w:pPr>
          </w:p>
        </w:tc>
        <w:tc>
          <w:tcPr>
            <w:tcW w:w="6142" w:type="dxa"/>
            <w:shd w:val="clear" w:color="auto" w:fill="auto"/>
            <w:hideMark/>
          </w:tcPr>
          <w:p w14:paraId="18ED2CEA" w14:textId="77777777" w:rsidR="00633181" w:rsidRDefault="00633181" w:rsidP="00633181">
            <w:pPr>
              <w:spacing w:after="0"/>
              <w:ind w:firstLine="213"/>
              <w:jc w:val="both"/>
              <w:rPr>
                <w:rFonts w:eastAsia="Times New Roman" w:cs="Times New Roman"/>
                <w:sz w:val="24"/>
                <w:szCs w:val="24"/>
              </w:rPr>
            </w:pPr>
            <w:r w:rsidRPr="006F111C">
              <w:rPr>
                <w:rFonts w:eastAsia="Times New Roman" w:cs="Times New Roman"/>
                <w:sz w:val="24"/>
                <w:szCs w:val="24"/>
              </w:rPr>
              <w:t>Art. 6, alin. (5) Susținem doar conceptual, dar redacția este nereușită:</w:t>
            </w:r>
            <w:r w:rsidRPr="006F111C">
              <w:rPr>
                <w:rFonts w:eastAsia="Times New Roman" w:cs="Times New Roman"/>
                <w:sz w:val="24"/>
                <w:szCs w:val="24"/>
              </w:rPr>
              <w:br/>
              <w:t>1. Noțiunile de organizație patronală și sindicală sau exclus (modificarea</w:t>
            </w:r>
            <w:r>
              <w:rPr>
                <w:rFonts w:eastAsia="Times New Roman" w:cs="Times New Roman"/>
                <w:sz w:val="24"/>
                <w:szCs w:val="24"/>
              </w:rPr>
              <w:t xml:space="preserve"> art. 5-pct. 2 al inițiativei);</w:t>
            </w:r>
          </w:p>
          <w:p w14:paraId="68C886AA" w14:textId="3F722473" w:rsidR="00633181" w:rsidRPr="006F111C" w:rsidRDefault="00633181" w:rsidP="00633181">
            <w:pPr>
              <w:spacing w:after="0"/>
              <w:ind w:firstLine="213"/>
              <w:jc w:val="both"/>
              <w:rPr>
                <w:rFonts w:eastAsia="Times New Roman" w:cs="Times New Roman"/>
                <w:sz w:val="24"/>
                <w:szCs w:val="24"/>
              </w:rPr>
            </w:pPr>
            <w:r w:rsidRPr="006F111C">
              <w:rPr>
                <w:rFonts w:eastAsia="Times New Roman" w:cs="Times New Roman"/>
                <w:sz w:val="24"/>
                <w:szCs w:val="24"/>
              </w:rPr>
              <w:t>2. Este corect să fie reprezentanți ai asociațiilor serviciilor conexe, dar la art. 5 MIDR a propus ca criteriu de reprezentativitate-20% din parcul de unități de transport.</w:t>
            </w:r>
            <w:r w:rsidRPr="006F111C">
              <w:rPr>
                <w:rFonts w:eastAsia="Times New Roman" w:cs="Times New Roman"/>
                <w:sz w:val="24"/>
                <w:szCs w:val="24"/>
              </w:rPr>
              <w:br/>
              <w:t>Asociațiile din domeniu serviciilor auxiliare nu dețin asemenea parc. Noi referitor la noțiunea de reprezentativitate am expus obiecții.</w:t>
            </w:r>
          </w:p>
          <w:p w14:paraId="4D77164A" w14:textId="6FE30D48" w:rsidR="00633181" w:rsidRPr="006F111C" w:rsidRDefault="00633181" w:rsidP="00633181">
            <w:pPr>
              <w:spacing w:after="0"/>
              <w:ind w:firstLine="213"/>
              <w:jc w:val="both"/>
              <w:rPr>
                <w:rFonts w:eastAsia="Times New Roman" w:cs="Times New Roman"/>
                <w:sz w:val="24"/>
                <w:szCs w:val="24"/>
              </w:rPr>
            </w:pPr>
            <w:r w:rsidRPr="006F111C">
              <w:rPr>
                <w:rFonts w:eastAsia="Times New Roman" w:cs="Times New Roman"/>
                <w:sz w:val="24"/>
                <w:szCs w:val="24"/>
              </w:rPr>
              <w:t>3. CALM nu poate fi prevăzut în lege. CALM este o asociație obștească/necomercială. Legislația permite ca primarii, consilierii locali, președinții de raioane, separat sau împreună să fondeze mai multe asociații obștești de acest fel. De aceea CTR poate prevedea ca în Consiliul consultativ să fie incluși reprezentanți ai asociațiilor necomerciale ale autorităților publice locale. La moment aceasta este doar CALM-ul, dar dacă vor mai apărea, atunci acestea trebuie să dispună de aceleași drepturi.</w:t>
            </w:r>
          </w:p>
        </w:tc>
        <w:tc>
          <w:tcPr>
            <w:tcW w:w="2186" w:type="dxa"/>
            <w:shd w:val="clear" w:color="auto" w:fill="auto"/>
            <w:vAlign w:val="center"/>
            <w:hideMark/>
          </w:tcPr>
          <w:p w14:paraId="4D77164B" w14:textId="284E4A19" w:rsidR="00633181" w:rsidRPr="006F111C" w:rsidRDefault="00633181" w:rsidP="00633181">
            <w:pPr>
              <w:spacing w:after="0"/>
              <w:jc w:val="center"/>
              <w:rPr>
                <w:rFonts w:eastAsia="Times New Roman" w:cs="Times New Roman"/>
                <w:b/>
                <w:bCs/>
                <w:sz w:val="24"/>
                <w:szCs w:val="24"/>
              </w:rPr>
            </w:pPr>
            <w:r w:rsidRPr="006F111C">
              <w:rPr>
                <w:rFonts w:eastAsia="Times New Roman" w:cs="Times New Roman"/>
                <w:b/>
                <w:bCs/>
                <w:sz w:val="24"/>
                <w:szCs w:val="24"/>
              </w:rPr>
              <w:t>Se acceptă</w:t>
            </w:r>
          </w:p>
        </w:tc>
        <w:tc>
          <w:tcPr>
            <w:tcW w:w="5889" w:type="dxa"/>
            <w:shd w:val="clear" w:color="auto" w:fill="auto"/>
            <w:hideMark/>
          </w:tcPr>
          <w:p w14:paraId="4D77164C" w14:textId="0C801CD4" w:rsidR="00633181" w:rsidRPr="006F111C" w:rsidRDefault="00633181" w:rsidP="00633181">
            <w:pPr>
              <w:spacing w:after="0"/>
              <w:rPr>
                <w:rFonts w:eastAsia="Times New Roman" w:cs="Times New Roman"/>
                <w:sz w:val="24"/>
                <w:szCs w:val="24"/>
              </w:rPr>
            </w:pPr>
            <w:r w:rsidRPr="006F111C">
              <w:rPr>
                <w:rFonts w:eastAsia="Times New Roman" w:cs="Times New Roman"/>
                <w:sz w:val="24"/>
                <w:szCs w:val="24"/>
              </w:rPr>
              <w:t xml:space="preserve">Definiția Asociaţie patronală a fost revizuită, iar CALM a fost substituită cu </w:t>
            </w:r>
          </w:p>
        </w:tc>
      </w:tr>
      <w:tr w:rsidR="005D3836" w:rsidRPr="005D3836" w14:paraId="4D771658" w14:textId="77777777" w:rsidTr="006F111C">
        <w:trPr>
          <w:trHeight w:val="987"/>
        </w:trPr>
        <w:tc>
          <w:tcPr>
            <w:tcW w:w="814" w:type="dxa"/>
            <w:shd w:val="clear" w:color="auto" w:fill="auto"/>
          </w:tcPr>
          <w:p w14:paraId="4D771651" w14:textId="5DE0DE61" w:rsidR="00633181" w:rsidRPr="005D3836"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52" w14:textId="5BFA9739" w:rsidR="00633181" w:rsidRPr="005D3836" w:rsidRDefault="00633181" w:rsidP="00633181">
            <w:pPr>
              <w:spacing w:after="0"/>
              <w:ind w:firstLine="213"/>
              <w:jc w:val="both"/>
              <w:rPr>
                <w:rFonts w:eastAsia="Times New Roman" w:cs="Times New Roman"/>
                <w:sz w:val="24"/>
                <w:szCs w:val="24"/>
              </w:rPr>
            </w:pPr>
            <w:r w:rsidRPr="005D3836">
              <w:rPr>
                <w:rFonts w:eastAsia="Times New Roman" w:cs="Times New Roman"/>
                <w:sz w:val="24"/>
                <w:szCs w:val="24"/>
              </w:rPr>
              <w:t>De ce a dispărut anularea alin (3) al art. 7 ?</w:t>
            </w:r>
            <w:r w:rsidRPr="005D3836">
              <w:rPr>
                <w:rFonts w:eastAsia="Times New Roman" w:cs="Times New Roman"/>
                <w:sz w:val="24"/>
                <w:szCs w:val="24"/>
              </w:rPr>
              <w:br/>
              <w:t>Păstrarea acestor norme presupune continuarea abuzurilor din partea MIDR. În care țară a UE există astfel de reglementări? Considerăm necesar de inclus prevederile date.</w:t>
            </w:r>
          </w:p>
        </w:tc>
        <w:tc>
          <w:tcPr>
            <w:tcW w:w="2186" w:type="dxa"/>
            <w:shd w:val="clear" w:color="auto" w:fill="auto"/>
            <w:vAlign w:val="center"/>
            <w:hideMark/>
          </w:tcPr>
          <w:p w14:paraId="4D771653" w14:textId="65D17D9B" w:rsidR="00633181" w:rsidRPr="005D3836" w:rsidRDefault="00633181" w:rsidP="00633181">
            <w:pPr>
              <w:spacing w:after="0"/>
              <w:jc w:val="center"/>
              <w:rPr>
                <w:rFonts w:eastAsia="Times New Roman" w:cs="Times New Roman"/>
                <w:b/>
                <w:bCs/>
                <w:sz w:val="24"/>
                <w:szCs w:val="24"/>
              </w:rPr>
            </w:pPr>
            <w:r w:rsidRPr="005D3836">
              <w:rPr>
                <w:rFonts w:eastAsia="Times New Roman" w:cs="Times New Roman"/>
                <w:b/>
                <w:bCs/>
                <w:sz w:val="24"/>
                <w:szCs w:val="24"/>
              </w:rPr>
              <w:t>Nu se acceptă</w:t>
            </w:r>
          </w:p>
        </w:tc>
        <w:tc>
          <w:tcPr>
            <w:tcW w:w="5889" w:type="dxa"/>
            <w:shd w:val="clear" w:color="auto" w:fill="auto"/>
            <w:hideMark/>
          </w:tcPr>
          <w:p w14:paraId="4D771654" w14:textId="4F26CE3A" w:rsidR="00633181" w:rsidRPr="005D3836" w:rsidRDefault="00633181" w:rsidP="005D3836">
            <w:pPr>
              <w:spacing w:after="0"/>
              <w:rPr>
                <w:rFonts w:eastAsia="Times New Roman" w:cs="Times New Roman"/>
                <w:sz w:val="24"/>
                <w:szCs w:val="24"/>
              </w:rPr>
            </w:pPr>
            <w:r w:rsidRPr="005D3836">
              <w:rPr>
                <w:rFonts w:eastAsia="Times New Roman" w:cs="Times New Roman"/>
                <w:sz w:val="24"/>
                <w:szCs w:val="24"/>
              </w:rPr>
              <w:t> </w:t>
            </w:r>
            <w:r w:rsidR="005D3836">
              <w:rPr>
                <w:rFonts w:eastAsia="Times New Roman" w:cs="Times New Roman"/>
                <w:sz w:val="24"/>
                <w:szCs w:val="24"/>
              </w:rPr>
              <w:t>Ca urmare a examinării suplimentare propunerea a fost revizuită și exclusă din proiect.</w:t>
            </w:r>
          </w:p>
        </w:tc>
      </w:tr>
      <w:tr w:rsidR="00633181" w:rsidRPr="00505F9D" w14:paraId="4D771660" w14:textId="77777777" w:rsidTr="00195AC7">
        <w:trPr>
          <w:trHeight w:val="960"/>
        </w:trPr>
        <w:tc>
          <w:tcPr>
            <w:tcW w:w="814" w:type="dxa"/>
            <w:shd w:val="clear" w:color="auto" w:fill="auto"/>
          </w:tcPr>
          <w:p w14:paraId="4D771659" w14:textId="1E8F5C3F"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2735F157"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La articolul 9, alineatul (2)</w:t>
            </w:r>
          </w:p>
          <w:p w14:paraId="5B784D9A"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Obiecții:</w:t>
            </w:r>
            <w:r w:rsidRPr="00505F9D">
              <w:rPr>
                <w:rFonts w:eastAsia="Times New Roman" w:cs="Times New Roman"/>
                <w:sz w:val="24"/>
                <w:szCs w:val="24"/>
              </w:rPr>
              <w:br/>
              <w:t>j) verifică și sistematizează informația privind utilizarea autorizațiilor de transport rutier în trafic internațional și național; - ce presupune verificarea utilizării autorizațiilor în trafic național???</w:t>
            </w:r>
          </w:p>
          <w:p w14:paraId="253CF797" w14:textId="77777777" w:rsidR="005D3836"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lastRenderedPageBreak/>
              <w:t>k) admite operatorii de transport rutier autohtoni la efectuarea transportului rutier de persoane prin servicii ocazionale în trafic internațional, conform cerințelor Acordului privind transportul internațional ocazional de călători cu autocarul și autobuzul (Acordul INTERBUS), eliberează carnetele INTERBUS și ține un registru pentru acestea;- este o prevedere învechită. ANTA nu admite la anumite activități. Acestea se realizează prin metoda notificării.</w:t>
            </w:r>
            <w:r w:rsidRPr="00505F9D">
              <w:rPr>
                <w:rFonts w:eastAsia="Times New Roman" w:cs="Times New Roman"/>
                <w:sz w:val="24"/>
                <w:szCs w:val="24"/>
              </w:rPr>
              <w:br/>
              <w:t>Considerăm că este suficient de in</w:t>
            </w:r>
            <w:r w:rsidR="005D3836">
              <w:rPr>
                <w:rFonts w:eastAsia="Times New Roman" w:cs="Times New Roman"/>
                <w:sz w:val="24"/>
                <w:szCs w:val="24"/>
              </w:rPr>
              <w:t>dicat ca și la CFP- eliberarea.</w:t>
            </w:r>
          </w:p>
          <w:p w14:paraId="3145F339" w14:textId="1EC27631"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q) înregistrează operatorii de transport rutier/întreprinderile în registrele deținute de Agenție, prevăzute de prezentul Cod; -dar activități conexe???</w:t>
            </w:r>
          </w:p>
          <w:p w14:paraId="6390A939"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u) retrage actele permisive eliberate în condițiile legii. -ANTA perfectează, reperfectează, eliberează, suspendă sau retrage în condițiile legii actele permisive. Considerăm că nu este necesar acest punct. Art.9 alin (1) prevede una din funcțiile ANTA-eliberarea autorizațiilor. Probabil aceste prevederi trebuie modificate și completate cu toate procedurile dacă MIDR insistă pe detaliere. Conform acestor modificări eliberarea autorizațiilor este o funcție a ANTA, iar retragerea autorizațiilor este o atribuție. Este un non-sens (pur redacțional). </w:t>
            </w:r>
          </w:p>
          <w:p w14:paraId="4D77165A" w14:textId="3FB8CF8A"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Totodată trebuie să se țină cont că excluderea autorizării transportului local din competența ANTA trebuie completată cu înzestrarea anumitor pârghii de control al activității de întreprinzător a autorităților locale, inclusiv combaterea transportului ilicit. Ideea de transfer a competențelor o susținem, dar modul cum se face poate forma un vacuum. Tot </w:t>
            </w:r>
            <w:r w:rsidRPr="00505F9D">
              <w:rPr>
                <w:rFonts w:eastAsia="Times New Roman" w:cs="Times New Roman"/>
                <w:sz w:val="24"/>
                <w:szCs w:val="24"/>
              </w:rPr>
              <w:lastRenderedPageBreak/>
              <w:t>odată transferul a astfel de competențe trebuie să urmeze după analiza impactului de reglementare, inclusiv probabilitatea creșterii cheltuielilor organelor publice locale. Trebuie să se țină cont de practica țărilor UE. Conform art. 13 al Legii nr. 51/2006 din România, autoritatea competentă de autorizare și control în cazul transportului public local este ARR, în calitate de autoritate unică națională, care la rândul ei conlucrează cu organele publice locale în vederea executării funcțiilor de reglementare și control.</w:t>
            </w:r>
          </w:p>
        </w:tc>
        <w:tc>
          <w:tcPr>
            <w:tcW w:w="2186" w:type="dxa"/>
            <w:shd w:val="clear" w:color="auto" w:fill="auto"/>
            <w:vAlign w:val="center"/>
            <w:hideMark/>
          </w:tcPr>
          <w:p w14:paraId="4D77165B" w14:textId="5C2C3F0C"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lastRenderedPageBreak/>
              <w:t>Se acceptă parțial</w:t>
            </w:r>
          </w:p>
        </w:tc>
        <w:tc>
          <w:tcPr>
            <w:tcW w:w="5889" w:type="dxa"/>
            <w:shd w:val="clear" w:color="auto" w:fill="auto"/>
            <w:hideMark/>
          </w:tcPr>
          <w:p w14:paraId="4D77165C" w14:textId="290B7B84"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j) a fost exclusă sintagma ,,verifică și”.</w:t>
            </w:r>
            <w:r w:rsidRPr="00505F9D">
              <w:rPr>
                <w:rFonts w:eastAsia="Times New Roman" w:cs="Times New Roman"/>
                <w:sz w:val="24"/>
                <w:szCs w:val="24"/>
              </w:rPr>
              <w:br/>
              <w:t>k) prevederile au fost reformulate.</w:t>
            </w:r>
            <w:r w:rsidRPr="00505F9D">
              <w:rPr>
                <w:rFonts w:eastAsia="Times New Roman" w:cs="Times New Roman"/>
                <w:sz w:val="24"/>
                <w:szCs w:val="24"/>
              </w:rPr>
              <w:br/>
              <w:t>q) prevederile au fost revizuite și extinse asupra transportului rutier în cont propriu și servicii conexe.</w:t>
            </w:r>
          </w:p>
        </w:tc>
      </w:tr>
      <w:tr w:rsidR="00633181" w:rsidRPr="00505F9D" w14:paraId="4D771668" w14:textId="77777777" w:rsidTr="00505F9D">
        <w:trPr>
          <w:trHeight w:val="420"/>
        </w:trPr>
        <w:tc>
          <w:tcPr>
            <w:tcW w:w="814" w:type="dxa"/>
            <w:shd w:val="clear" w:color="auto" w:fill="auto"/>
          </w:tcPr>
          <w:p w14:paraId="4D771661" w14:textId="2EF321C4"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62" w14:textId="44D88346"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Articolul 13 și 14 - susținem, Dar insistăm:</w:t>
            </w:r>
            <w:r w:rsidRPr="00505F9D">
              <w:rPr>
                <w:rFonts w:eastAsia="Times New Roman" w:cs="Times New Roman"/>
                <w:sz w:val="24"/>
                <w:szCs w:val="24"/>
              </w:rPr>
              <w:br/>
              <w:t>- ca metodologia trebuie aprobată de MIDR și nu de Guvern;</w:t>
            </w:r>
            <w:r w:rsidRPr="00505F9D">
              <w:rPr>
                <w:rFonts w:eastAsia="Times New Roman" w:cs="Times New Roman"/>
                <w:sz w:val="24"/>
                <w:szCs w:val="24"/>
              </w:rPr>
              <w:br/>
              <w:t>- sintagma ” după caz, pentru acoperirea diferenței dintre costurile înregistrate de operatorul de transport rutier pentru prestarea serviciului de transport rutier regulat în trafic raional și sumele efectiv încasate ca urmare a efectuării transportului.” este nereușită. Ea presupune că operatorul de transport nu poate avea profit- diferența dintre costurile înregistrate și sumele efectiv încasate. De asemenea atunci când un transportator este convins să accepte deservirea unei rute nerentabile, autoritatea locală aprobă mărimea subvențiilor, iar sumele efectiv încasate devin cunoscute după ce se finalizează prima perioadă pentru care este stabilită subvenția. Pentru detalii, a se vedea anexa la Regulamentul CE 1370.</w:t>
            </w:r>
          </w:p>
        </w:tc>
        <w:tc>
          <w:tcPr>
            <w:tcW w:w="2186" w:type="dxa"/>
            <w:shd w:val="clear" w:color="auto" w:fill="auto"/>
            <w:vAlign w:val="center"/>
            <w:hideMark/>
          </w:tcPr>
          <w:p w14:paraId="4D771663" w14:textId="0E03754D"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t>Se acceptă parțial</w:t>
            </w:r>
          </w:p>
        </w:tc>
        <w:tc>
          <w:tcPr>
            <w:tcW w:w="5889" w:type="dxa"/>
            <w:shd w:val="clear" w:color="auto" w:fill="auto"/>
            <w:hideMark/>
          </w:tcPr>
          <w:p w14:paraId="3BE8B2E8" w14:textId="77777777" w:rsidR="00633181" w:rsidRDefault="00633181" w:rsidP="00633181">
            <w:pPr>
              <w:spacing w:after="0"/>
              <w:jc w:val="both"/>
              <w:rPr>
                <w:rFonts w:eastAsia="Times New Roman" w:cs="Times New Roman"/>
                <w:sz w:val="24"/>
                <w:szCs w:val="24"/>
              </w:rPr>
            </w:pPr>
            <w:r w:rsidRPr="00505F9D">
              <w:rPr>
                <w:rFonts w:eastAsia="Times New Roman" w:cs="Times New Roman"/>
                <w:sz w:val="24"/>
                <w:szCs w:val="24"/>
              </w:rPr>
              <w:t>În partea ce ține de acoperire a costurilor modificările au fost o</w:t>
            </w:r>
            <w:r>
              <w:rPr>
                <w:rFonts w:eastAsia="Times New Roman" w:cs="Times New Roman"/>
                <w:sz w:val="24"/>
                <w:szCs w:val="24"/>
              </w:rPr>
              <w:t xml:space="preserve">perate. </w:t>
            </w:r>
          </w:p>
          <w:p w14:paraId="4D771664" w14:textId="5EB0B3A5" w:rsidR="00633181" w:rsidRPr="00505F9D" w:rsidRDefault="00633181" w:rsidP="00633181">
            <w:pPr>
              <w:spacing w:after="0"/>
              <w:jc w:val="both"/>
              <w:rPr>
                <w:rFonts w:eastAsia="Times New Roman" w:cs="Times New Roman"/>
                <w:sz w:val="24"/>
                <w:szCs w:val="24"/>
              </w:rPr>
            </w:pPr>
            <w:r w:rsidRPr="00505F9D">
              <w:rPr>
                <w:rFonts w:eastAsia="Times New Roman" w:cs="Times New Roman"/>
                <w:sz w:val="24"/>
                <w:szCs w:val="24"/>
              </w:rPr>
              <w:t>În cazul metodologiei de calculare a tarifelor aceasta urmează a fi aprobată prin Hotărârea Guvernului</w:t>
            </w:r>
          </w:p>
        </w:tc>
      </w:tr>
      <w:tr w:rsidR="00633181" w:rsidRPr="00505F9D" w14:paraId="4D771670" w14:textId="77777777" w:rsidTr="00505F9D">
        <w:trPr>
          <w:trHeight w:val="1136"/>
        </w:trPr>
        <w:tc>
          <w:tcPr>
            <w:tcW w:w="814" w:type="dxa"/>
            <w:shd w:val="clear" w:color="auto" w:fill="auto"/>
          </w:tcPr>
          <w:p w14:paraId="4D771669" w14:textId="692452AF"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781A02D5"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De ce au fost excluse modificările agreate la art. 17. Insistăm să fie reincluse. Erau elaborate în conformitate cu legislația UE.</w:t>
            </w:r>
          </w:p>
          <w:p w14:paraId="4D77166A" w14:textId="0B4F3111"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De ce MIDR insistă pe păstrarea invențiilor perioadei plahotniuc-dodon???</w:t>
            </w:r>
          </w:p>
        </w:tc>
        <w:tc>
          <w:tcPr>
            <w:tcW w:w="2186" w:type="dxa"/>
            <w:shd w:val="clear" w:color="auto" w:fill="auto"/>
            <w:vAlign w:val="center"/>
            <w:hideMark/>
          </w:tcPr>
          <w:p w14:paraId="4D77166B" w14:textId="63735373"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t>Nu se acceptă</w:t>
            </w:r>
          </w:p>
        </w:tc>
        <w:tc>
          <w:tcPr>
            <w:tcW w:w="5889" w:type="dxa"/>
            <w:shd w:val="clear" w:color="auto" w:fill="auto"/>
            <w:hideMark/>
          </w:tcPr>
          <w:p w14:paraId="4D77166C" w14:textId="17DFF313"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Subiectul urmează a fi examinata în procesul de transpunere totală a Regulamentului 1071/2009, care urmează a fi obiectul de reglementare a unui alt proiect.</w:t>
            </w:r>
          </w:p>
        </w:tc>
      </w:tr>
      <w:tr w:rsidR="00633181" w:rsidRPr="00505F9D" w14:paraId="4D771678" w14:textId="77777777" w:rsidTr="005D3836">
        <w:trPr>
          <w:trHeight w:val="70"/>
        </w:trPr>
        <w:tc>
          <w:tcPr>
            <w:tcW w:w="814" w:type="dxa"/>
            <w:shd w:val="clear" w:color="auto" w:fill="auto"/>
          </w:tcPr>
          <w:p w14:paraId="4D771671" w14:textId="18EBA549"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1A2CC82C"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La articolul 18: Susținem,</w:t>
            </w:r>
          </w:p>
          <w:p w14:paraId="4D771672" w14:textId="23309765"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lastRenderedPageBreak/>
              <w:t>Dar întregul alin (1) al art.18 trebuie revăzut. O aplicare oarbă a acestor prevederi poate duce la pierderea reputației tuturor operatorilor concomitent. Iar corupția din ANTA a arătat că aceste norme sunt utilizate abuziv.</w:t>
            </w:r>
          </w:p>
        </w:tc>
        <w:tc>
          <w:tcPr>
            <w:tcW w:w="2186" w:type="dxa"/>
            <w:shd w:val="clear" w:color="auto" w:fill="auto"/>
            <w:vAlign w:val="center"/>
            <w:hideMark/>
          </w:tcPr>
          <w:p w14:paraId="4D771673" w14:textId="5D2445C4"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lastRenderedPageBreak/>
              <w:t>Se acceptă parțial</w:t>
            </w:r>
          </w:p>
        </w:tc>
        <w:tc>
          <w:tcPr>
            <w:tcW w:w="5889" w:type="dxa"/>
            <w:shd w:val="clear" w:color="auto" w:fill="auto"/>
            <w:hideMark/>
          </w:tcPr>
          <w:p w14:paraId="4D771674" w14:textId="23266413"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lit. a) și b) expuse în altă redacție conform propunerii AITA.</w:t>
            </w:r>
          </w:p>
        </w:tc>
      </w:tr>
      <w:tr w:rsidR="00633181" w:rsidRPr="00505F9D" w14:paraId="4D771680" w14:textId="77777777" w:rsidTr="00505F9D">
        <w:trPr>
          <w:trHeight w:val="677"/>
        </w:trPr>
        <w:tc>
          <w:tcPr>
            <w:tcW w:w="814" w:type="dxa"/>
            <w:shd w:val="clear" w:color="auto" w:fill="auto"/>
          </w:tcPr>
          <w:p w14:paraId="4D771679" w14:textId="43080897"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7A" w14:textId="4BC997AD"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De ce au dispărut prevederile privind modificarea art.19 referitoare la capacitatea financiară. Aceste prevederi erau elaborate conform normativelor UE. Insistăm să fie reincluse.</w:t>
            </w:r>
          </w:p>
        </w:tc>
        <w:tc>
          <w:tcPr>
            <w:tcW w:w="2186" w:type="dxa"/>
            <w:shd w:val="clear" w:color="auto" w:fill="auto"/>
            <w:vAlign w:val="center"/>
            <w:hideMark/>
          </w:tcPr>
          <w:p w14:paraId="4D77167B" w14:textId="00EB842D"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t>Nu se acceptă</w:t>
            </w:r>
          </w:p>
        </w:tc>
        <w:tc>
          <w:tcPr>
            <w:tcW w:w="5889" w:type="dxa"/>
            <w:shd w:val="clear" w:color="auto" w:fill="auto"/>
            <w:hideMark/>
          </w:tcPr>
          <w:p w14:paraId="4D77167C" w14:textId="66254692"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Subiectul urmează a fi examinata în procesul de transpunere totală a Regulamentului 1071/2009, care urmează a fi obiectul de reglementare a unui alt proiect.</w:t>
            </w:r>
          </w:p>
        </w:tc>
      </w:tr>
      <w:tr w:rsidR="00633181" w:rsidRPr="00505F9D" w14:paraId="4D771688" w14:textId="77777777" w:rsidTr="00195AC7">
        <w:trPr>
          <w:trHeight w:val="960"/>
        </w:trPr>
        <w:tc>
          <w:tcPr>
            <w:tcW w:w="814" w:type="dxa"/>
            <w:shd w:val="clear" w:color="auto" w:fill="auto"/>
          </w:tcPr>
          <w:p w14:paraId="4D771681" w14:textId="3FF02564"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82" w14:textId="30156771"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Art. 21 alin (2) Susținem, dar limita de 4 întreprinderi și/sau 50 unități trebuie argumentată poate fi introdusă (chiar dacă este o normă UE) după ce evaluăm impactul și stabilim care sunt termenele în care ne putem adapta. Este posibil ca companiile mici să nu dispună de posibilitatea de a angaja manageri în transport.</w:t>
            </w:r>
          </w:p>
        </w:tc>
        <w:tc>
          <w:tcPr>
            <w:tcW w:w="2186" w:type="dxa"/>
            <w:shd w:val="clear" w:color="auto" w:fill="auto"/>
            <w:vAlign w:val="center"/>
            <w:hideMark/>
          </w:tcPr>
          <w:p w14:paraId="4D771683" w14:textId="461F53CC"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t>Se acceptă parțial</w:t>
            </w:r>
          </w:p>
        </w:tc>
        <w:tc>
          <w:tcPr>
            <w:tcW w:w="5889" w:type="dxa"/>
            <w:shd w:val="clear" w:color="auto" w:fill="auto"/>
            <w:hideMark/>
          </w:tcPr>
          <w:p w14:paraId="4D771684" w14:textId="04FAE582"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Termenul de intrare în vigoare a fost stabilit pentru 1 ianuarie 2025.</w:t>
            </w:r>
          </w:p>
        </w:tc>
      </w:tr>
      <w:tr w:rsidR="00633181" w:rsidRPr="00505F9D" w14:paraId="4D771690" w14:textId="77777777" w:rsidTr="00DD6801">
        <w:trPr>
          <w:trHeight w:val="1275"/>
        </w:trPr>
        <w:tc>
          <w:tcPr>
            <w:tcW w:w="814" w:type="dxa"/>
            <w:shd w:val="clear" w:color="auto" w:fill="auto"/>
          </w:tcPr>
          <w:p w14:paraId="4D771689" w14:textId="7AD73F26"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5361FAF6" w14:textId="77777777" w:rsidR="00633181"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Art. 25 alin. (31) Împotrivă, încalcă dreptul la proprietate.</w:t>
            </w:r>
            <w:r w:rsidRPr="00505F9D">
              <w:rPr>
                <w:rFonts w:eastAsia="Times New Roman" w:cs="Times New Roman"/>
                <w:sz w:val="24"/>
                <w:szCs w:val="24"/>
              </w:rPr>
              <w:br/>
              <w:t xml:space="preserve">Este o propunere îndreptată spre comoditatea ANTA. Ministerul a acceptat excluderea acestei propuneri. ANTA nu a putut justifica necesitatea ei. Operatorii de transport pe parcursul activității au semnalat că ANTA încearcă prin așa pârghii să </w:t>
            </w:r>
            <w:r>
              <w:rPr>
                <w:rFonts w:eastAsia="Times New Roman" w:cs="Times New Roman"/>
                <w:sz w:val="24"/>
                <w:szCs w:val="24"/>
              </w:rPr>
              <w:t>creeze obstacole în activitate.</w:t>
            </w:r>
          </w:p>
          <w:p w14:paraId="4D77168A" w14:textId="33620B8D"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Acum această restricție nu există. Ce probleme creează? Era justificat doar de aplicat în domeniul transporturilor internaționale și anume în așa mod a fost agreat.</w:t>
            </w:r>
          </w:p>
        </w:tc>
        <w:tc>
          <w:tcPr>
            <w:tcW w:w="2186" w:type="dxa"/>
            <w:shd w:val="clear" w:color="auto" w:fill="auto"/>
            <w:vAlign w:val="center"/>
            <w:hideMark/>
          </w:tcPr>
          <w:p w14:paraId="4D77168B" w14:textId="6406AECC"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t>Nu se acceptă</w:t>
            </w:r>
          </w:p>
        </w:tc>
        <w:tc>
          <w:tcPr>
            <w:tcW w:w="5889" w:type="dxa"/>
            <w:shd w:val="clear" w:color="auto" w:fill="auto"/>
            <w:hideMark/>
          </w:tcPr>
          <w:p w14:paraId="4D77168C" w14:textId="371A671A"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Algoritmul de programare a sistemului informațional ,,E-Autorizație transport” nu permite menținerea unei unități de transport după mai mulți operatori de transport.</w:t>
            </w:r>
          </w:p>
        </w:tc>
      </w:tr>
      <w:tr w:rsidR="00633181" w:rsidRPr="00505F9D" w14:paraId="4D771698" w14:textId="77777777" w:rsidTr="005D3836">
        <w:trPr>
          <w:trHeight w:val="70"/>
        </w:trPr>
        <w:tc>
          <w:tcPr>
            <w:tcW w:w="814" w:type="dxa"/>
            <w:shd w:val="clear" w:color="auto" w:fill="auto"/>
          </w:tcPr>
          <w:p w14:paraId="4D771691" w14:textId="70E587EE"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05D08587" w14:textId="77777777" w:rsidR="00633181"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În cadrul ședințelor, MIDR a fost de acord cu introducerea articolului nou 321. Insistăm să fie reintrodus.</w:t>
            </w:r>
            <w:r w:rsidRPr="00505F9D">
              <w:rPr>
                <w:rFonts w:eastAsia="Times New Roman" w:cs="Times New Roman"/>
                <w:sz w:val="24"/>
                <w:szCs w:val="24"/>
              </w:rPr>
              <w:br/>
              <w:t>Se introduce un articol nou 321 cu următorul conținut:</w:t>
            </w:r>
            <w:r w:rsidRPr="00505F9D">
              <w:rPr>
                <w:rFonts w:eastAsia="Times New Roman" w:cs="Times New Roman"/>
                <w:sz w:val="24"/>
                <w:szCs w:val="24"/>
              </w:rPr>
              <w:br/>
              <w:t>”(1) Inițierea activității de transport rutier de persoane prin servicii regulate se efectuează în temeiul principiului autorizării, după examinarea cererii de atribuire, adoptarea deciziei și eliberarea actului permisiv de către Agenție, i</w:t>
            </w:r>
            <w:r>
              <w:rPr>
                <w:rFonts w:eastAsia="Times New Roman" w:cs="Times New Roman"/>
                <w:sz w:val="24"/>
                <w:szCs w:val="24"/>
              </w:rPr>
              <w:t>nclusiv prin acceptarea tacită.</w:t>
            </w:r>
          </w:p>
          <w:p w14:paraId="466AC859" w14:textId="77777777" w:rsidR="00633181"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lastRenderedPageBreak/>
              <w:t>(2) Modificarea gărilor, stațiilor publice sau punctelor special amenajate în cadrul unei localități, schimbarea denumirii operatorului de transport (ca rezultat al succesiunii), modificării adresei juridice), modificarea perioadelor de staționare în punctele tranzit fără modificarea orelor de pornire se efectuează în temeiul principiului notificării.</w:t>
            </w:r>
            <w:r w:rsidRPr="00505F9D">
              <w:rPr>
                <w:rFonts w:eastAsia="Times New Roman" w:cs="Times New Roman"/>
                <w:sz w:val="24"/>
                <w:szCs w:val="24"/>
              </w:rPr>
              <w:br/>
              <w:t>Agenția va reperfecta actele permisive în conformitate cu prevederile Legii nr. 160/2011 privind reglementarea prin autorizare a activității de întreprinzător.</w:t>
            </w:r>
          </w:p>
          <w:p w14:paraId="4D771692" w14:textId="0994D6AD"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(3) Alte modificări aduse actelor permisive, în baza cărora se desfășoară activitatea de transport rutier de persoane prin servicii regulate, altele decât cele prevăzute la alin (2), se vor efectua în temeiul principiului autorizării, în condițiile legii.”</w:t>
            </w:r>
          </w:p>
        </w:tc>
        <w:tc>
          <w:tcPr>
            <w:tcW w:w="2186" w:type="dxa"/>
            <w:shd w:val="clear" w:color="auto" w:fill="auto"/>
            <w:vAlign w:val="center"/>
            <w:hideMark/>
          </w:tcPr>
          <w:p w14:paraId="4D771693" w14:textId="19266810"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lastRenderedPageBreak/>
              <w:t>Se acceptă parțial</w:t>
            </w:r>
          </w:p>
        </w:tc>
        <w:tc>
          <w:tcPr>
            <w:tcW w:w="5889" w:type="dxa"/>
            <w:shd w:val="clear" w:color="auto" w:fill="auto"/>
            <w:hideMark/>
          </w:tcPr>
          <w:p w14:paraId="4D771694" w14:textId="5EC6AABA"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Prevederile parțial au fost introduse în modificările operate la art. 38 din proiect.</w:t>
            </w:r>
          </w:p>
        </w:tc>
      </w:tr>
      <w:tr w:rsidR="00633181" w:rsidRPr="00505F9D" w14:paraId="4D7716A0" w14:textId="77777777" w:rsidTr="005D3836">
        <w:trPr>
          <w:trHeight w:val="70"/>
        </w:trPr>
        <w:tc>
          <w:tcPr>
            <w:tcW w:w="814" w:type="dxa"/>
            <w:shd w:val="clear" w:color="auto" w:fill="auto"/>
          </w:tcPr>
          <w:p w14:paraId="4D771699" w14:textId="110CEA6A"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554B14F6"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Art. 33 Susținem conceptual. </w:t>
            </w:r>
          </w:p>
          <w:p w14:paraId="2E1FCC28"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În mare măsură redacția propusă reflectă compromisul atins între MIDR și transportatori. Dar această variantă conține unele devieri și deficiențe majore. Ca și în cazurile descrise mai sus simplificarea/scurtarea textului nu a crescut calitatea normei juridice, dar a diminuat din aceasta.</w:t>
            </w:r>
          </w:p>
          <w:p w14:paraId="0DF681B2"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În alin (2) trebuie exclusă sintagma ”și internațional”. Dacă intenționăm să mergem spre liberalizarea transportului internațional, atunci rutele internaționale nu pot fi deschise ținând cont de necesitățile existente ale populației, deoarece acest criteriu presupune mecanisme prin care inițial se stabilesc aceste necesități.</w:t>
            </w:r>
          </w:p>
          <w:p w14:paraId="0ECB5547"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Așa cum este stabilit în Regulamentul CE 1370 (Preambul, alin (1), (2), (12), art. 1 alin (1) ș.a.) și în Tratatul UE (art. 16, 86 ș.a.) transporturile naționale pe rute regulate reprezintă Servicii de interes economic general (SIEG), care se bucură de un statut special, la care se asigură accesul nediscriminatoriu </w:t>
            </w:r>
            <w:r w:rsidRPr="00505F9D">
              <w:rPr>
                <w:rFonts w:eastAsia="Times New Roman" w:cs="Times New Roman"/>
                <w:sz w:val="24"/>
                <w:szCs w:val="24"/>
              </w:rPr>
              <w:lastRenderedPageBreak/>
              <w:t>și universal în măsura necesității. Termenul ”ținând cont de necesitățile existente ale populației de deplasare și de evoluția acestora”, prevăzut la alin (2) reflectă parțial spiritul legislației UE. Principiului garantării accesului nediscriminatoriu și universal la serviciile SIEG, ca obligație a statului față de cetățeni își are continuarea prin includerea unor norme clare menite să asigure implementarea acestui drept. Limitarea doar la această sintagmă este echivalentă unei declarații care riscă să nu fie executată.</w:t>
            </w:r>
          </w:p>
          <w:p w14:paraId="3C39FEA2"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În redacția acceptată de către APOTA și MIDR (dl. Marian Gh) textul alin (3), (4) și (5) prevedea exact că volumul serviciilor care reflectă necesitatea de deplasare a populației se stabilește în baza studiilor fluxurilor de călători- actuale și preconizate.</w:t>
            </w:r>
          </w:p>
          <w:p w14:paraId="6A2BA3E6" w14:textId="77777777" w:rsidR="00633181"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Aceste prevederi nu au fost inventate de APOTA sau de MIDR, dar au fost preluate din legislația României. Art. 17 al Legii nr. 92/2007 din România prevede ” evaluarea fluxurilor de transport de persoane şi de mărfuri şi determinarea pe baza studiilor de specialitate a cerințelor de transport public local, precum şi anticiparea evoluției acestora”, art. 1 al aceleiași legi prevede ” e) acordarea unor facilități de transport anumitor categorii de persoane; f) corelarea capacității mijloacelor de transport de persoane cu fluxurile de călători existente; g) asigurarea continuității serviciilor de transport prin programele de transport sau de funcţionare, după caz, corelate cu fluxurile de călători sau de mărfuri existente;”. Aceste norme privite în comun cu prevederile Legii nr 51/2006 (Legea serviciilor comunitare de utilități publice, care transpune principiile UE în domeniul SIEG) explică clar că necesitatea de deplasarea populației reprezintă un criteriu </w:t>
            </w:r>
            <w:r w:rsidRPr="00505F9D">
              <w:rPr>
                <w:rFonts w:eastAsia="Times New Roman" w:cs="Times New Roman"/>
                <w:sz w:val="24"/>
                <w:szCs w:val="24"/>
              </w:rPr>
              <w:lastRenderedPageBreak/>
              <w:t>obiectiv, care se determină prin metode speciale și iau forma unor documente. Din acest considerent la art. 33 a fost elaborat un alineat special care să reglementeze conținutul studiilor fluxurilor de călători, cine urmează a fi inclus în grupurile de lucru pentru efectuarea studiilor și tipurile de concluzii pe care trebuie să le conțină studiul. În redacția precedentă acesta a fost alin (6). De asemenea a fost elaborat și alin. (7), care conținea obiectivele din Cartea albă a transporturilor (2011) care stabilesc ca principii prioritare a reglementării activității de transport rutier - protecția mediului și siguranța rutieră, și a prevederilor Tratatului UE în privința serviciilor SIEG, prin instituirea principiului că fiecare localitate cu statut de primărie trebuie să dispună de cel puțin o cursă tur/retur inclusă în programul de transport raional sau interraional. Prevederile alin (6) și (7) din redacția inițială au fost excluse de MIDR într-un mod inexplicabil, deși acestea reprezintă o reflectare d</w:t>
            </w:r>
            <w:r>
              <w:rPr>
                <w:rFonts w:eastAsia="Times New Roman" w:cs="Times New Roman"/>
                <w:sz w:val="24"/>
                <w:szCs w:val="24"/>
              </w:rPr>
              <w:t>irectă a prevederilor europene.</w:t>
            </w:r>
          </w:p>
          <w:p w14:paraId="479FEAC8" w14:textId="153D4278"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Din acest motiv insistăm pe redacția deja coordonată, la care MIDR trebuia doar să clarifice cum denumesc organele publice locale (executive, consilii, primari etc.).</w:t>
            </w:r>
          </w:p>
          <w:p w14:paraId="1C3292B2" w14:textId="5CFEE5CD"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Redacția propusă:</w:t>
            </w:r>
          </w:p>
          <w:p w14:paraId="20306567"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(2) Programele de transport rutier în trafic național se elaborează, aprobă și actualizează de către autoritățile competente, în condițiile prezentului Cod, ținând cont de necesitățile existente ale populației de deplasare și de evoluția acestora, stabilite în baza analizei fluxurilor de călători. Programele de transport rutier în trafic național vor include cursele ce acoperă necesitatea de deplasare a populației, ținând cont de criteriile prevăzute în prezentul Cod.</w:t>
            </w:r>
          </w:p>
          <w:p w14:paraId="2BED36FD"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lastRenderedPageBreak/>
              <w:t>(3) Programele de transport local și municipal se elaborează, aprobă și actualizează, în condițiile prezentului Cod, de către organele publice locale ale satelor, orașelor și municipiilor în baza studiilor proprii ale fluxurilor de călători. Programele de transport local/municipal vor include rute ce nu depășesc raza teritoriilor localității/localităților administrate, vor prevedea itinerare cu indicarea denumirii străzilor și intersecțiilor și orare de circulație cu indicarea orelor sau perioadelor de pornire din punctele inițiale. Programele de transport local/municipal sânt aduse la cunoștința Agenției, care va ține evidența acestora și nu necesită obținerea avizului sau coordonării de la/cu Agenția.”</w:t>
            </w:r>
          </w:p>
          <w:p w14:paraId="1AEC51F8"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(4) Programele de transport raional se elaborează, aprobă și actualizează de către Consiliile raionale, în condițiile prezentului Cod, în baza studiilor fluxului de călători efectuate de către Consiliile raionale de comun acord cu organele publice locale ale localităților din cadrul raionului. Programele de transport raional vor include curse, care fac legătura dintre localitățile raionului și nu depășesc raza teritoriului raionului. Programele de transport raional sânt coordonate cu Agenția, care va asigura ca programele de transport raional să nu se suprapună cu programele de transport interraional. Agenția va ține evidența programelor de transport raional.</w:t>
            </w:r>
          </w:p>
          <w:p w14:paraId="07C4E075"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(5) Programele de transport interraional se elaborează, aprobă și actualizează de către Agenție, în condițiile prezentului Cod, în baza studiilor fluxului de călători efectuate de către Agenție de comun acord cu organele publice locale de nivelul I și ale municipiilor.</w:t>
            </w:r>
          </w:p>
          <w:p w14:paraId="5D72B9A8"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(6) Studiile fluxului de călători efectuate de către organele publice locale și/sau Agenție, efectuate în condițiile </w:t>
            </w:r>
            <w:r w:rsidRPr="00505F9D">
              <w:rPr>
                <w:rFonts w:eastAsia="Times New Roman" w:cs="Times New Roman"/>
                <w:sz w:val="24"/>
                <w:szCs w:val="24"/>
              </w:rPr>
              <w:lastRenderedPageBreak/>
              <w:t>prezentului Cod, vor determina necesitățile de deplasare a populației cu mijloacele de transport în comun prin servicii regulate determinând fluxurile actuale de călători și a celor care pot fi preconizate. Studiile fluxurilor de călători vor determina numărul mediu, maxim și minim de călători din localitate pe direcții, perioadele de timp când serviciile de transport rutier regulat sânt cele mai solicitate, numărul curselor necesare pentru satisfacerea necesităților fluxului de călători, capacitatea de îmbarcare a unităților de transport necesare a fi antrenate, modul de activitate a curselor deja autorizate și concluziile privind oportunitatea sau lipsa oportunității aprobării modificărilor în programele de transport. La efectuarea studiilor fluxurilor de călători autoritățile competente vor forma un grup de lucru din rândul specialiștilor autorității, specialiștilor antrenați de autoritate și a reprezentanților operatorilor de transport, care deservesc cursele autorizate (în cazul programelor de transport municipal/local și raional) sau a asociațiilor profesionale reprezentative din domeniu, membrii cărora deservesc curse în direcția dată (în cazul programelor de transport interraional).</w:t>
            </w:r>
          </w:p>
          <w:p w14:paraId="6BE88A6E" w14:textId="15494504"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 xml:space="preserve">(7) Programele de transport în trafic național se vor elabora, aproba și actualiza având ca principii prioritare protecția mediului și siguranța rutieră, nefiind admise nici excesul de curse și nici deficitul de curse, urmărind scopul eficientizării utilizării mijloacelor de transport, totodată asigurând acoperirea necesităților reale ale populației de a se deplasa cu mijloace de transport în comun și asigurând ca fiecare localitate cu statut de Primărie să dispună de cel puțin o cursă </w:t>
            </w:r>
            <w:r w:rsidRPr="00505F9D">
              <w:rPr>
                <w:rFonts w:eastAsia="Times New Roman" w:cs="Times New Roman"/>
                <w:sz w:val="24"/>
                <w:szCs w:val="24"/>
              </w:rPr>
              <w:lastRenderedPageBreak/>
              <w:t>tur și o cursă retur (directă sau în tranzit), inclusă în programul de transport raional sau interraional.</w:t>
            </w:r>
          </w:p>
          <w:p w14:paraId="4D77169A" w14:textId="53139B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(8) Programul de transport în trafic internațional se elaborează, aprobă și actualizează, în condițiile prezentului Cod de către Agenție în baza cererilor operatorilor de transport. Programul de transport în trafic internațional are la bază principiul liberalizat și principiul reglementat în conformitate cu prevederile prezentului Cod.”</w:t>
            </w:r>
          </w:p>
        </w:tc>
        <w:tc>
          <w:tcPr>
            <w:tcW w:w="2186" w:type="dxa"/>
            <w:shd w:val="clear" w:color="auto" w:fill="auto"/>
            <w:vAlign w:val="center"/>
            <w:hideMark/>
          </w:tcPr>
          <w:p w14:paraId="4D77169B" w14:textId="63130ABC"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lastRenderedPageBreak/>
              <w:t>Nu se acceptă</w:t>
            </w:r>
          </w:p>
        </w:tc>
        <w:tc>
          <w:tcPr>
            <w:tcW w:w="5889" w:type="dxa"/>
            <w:shd w:val="clear" w:color="auto" w:fill="auto"/>
            <w:hideMark/>
          </w:tcPr>
          <w:p w14:paraId="4D77169C" w14:textId="5F826941"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Prevederile propuse conțin elementele de bază discutate anterior însă redacția urmează a fi păstrată cea propusă de MIDR în proiect.</w:t>
            </w:r>
          </w:p>
        </w:tc>
      </w:tr>
      <w:tr w:rsidR="00633181" w:rsidRPr="00505F9D" w14:paraId="4D7716A8" w14:textId="77777777" w:rsidTr="00505F9D">
        <w:trPr>
          <w:trHeight w:val="1412"/>
        </w:trPr>
        <w:tc>
          <w:tcPr>
            <w:tcW w:w="814" w:type="dxa"/>
            <w:shd w:val="clear" w:color="auto" w:fill="auto"/>
          </w:tcPr>
          <w:p w14:paraId="4D7716A1" w14:textId="273B9223"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0537606D"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Art. 34 Conform discuțiilor avute loc cu MIDR, s-a convenit redacția art.34, la care dacă se insistă, acceptăm și adăugarea alin (5) propus acum:</w:t>
            </w:r>
          </w:p>
          <w:p w14:paraId="1581445A"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(1) Programele de transport rutier stabilesc pentru fiecare rută autogările şi staţiile publice și locurile special amenajate utilizate pentru plecări, opriri în tranzit şi sosiri, cu excepția programului de transport municipal/local, care va include denumirea străzilor și stațiile publice din interiorul localității.</w:t>
            </w:r>
          </w:p>
          <w:p w14:paraId="32600112"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(2) Modul de amplasare a staţiilor publice pe teritoriul unei localităţi destinate îmbarcării/debarcării persoanelor transportate se stabileşte de către administrația publică locală.</w:t>
            </w:r>
          </w:p>
          <w:p w14:paraId="6A1ACFFC" w14:textId="1037A4A6"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(3) Amenajarea, semnalizarea rutieră şi întreținerea staţiilor publice destinate îmbarcării/debarcării persoanelor transportate sunt asigurate de către autorităţile administraţiei publice locale sau de către administratorul drumului, după caz.</w:t>
            </w:r>
          </w:p>
          <w:p w14:paraId="4D7716A2" w14:textId="7E4C85CD"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(4) Accesul în staţiile publice al operatorilor de transport rutier care au atribuite rute sau curse este gratuit şi nediscriminatoriu, conform graficelor de circulaţie.</w:t>
            </w:r>
          </w:p>
        </w:tc>
        <w:tc>
          <w:tcPr>
            <w:tcW w:w="2186" w:type="dxa"/>
            <w:shd w:val="clear" w:color="auto" w:fill="auto"/>
            <w:vAlign w:val="center"/>
            <w:hideMark/>
          </w:tcPr>
          <w:p w14:paraId="4D7716A3" w14:textId="22A735BE"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t>Se acceptă</w:t>
            </w:r>
          </w:p>
        </w:tc>
        <w:tc>
          <w:tcPr>
            <w:tcW w:w="5889" w:type="dxa"/>
            <w:shd w:val="clear" w:color="auto" w:fill="auto"/>
            <w:hideMark/>
          </w:tcPr>
          <w:p w14:paraId="4D7716A4" w14:textId="47F27A14"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 </w:t>
            </w:r>
          </w:p>
        </w:tc>
      </w:tr>
      <w:tr w:rsidR="00633181" w:rsidRPr="00505F9D" w14:paraId="4D7716B0" w14:textId="77777777" w:rsidTr="005D3836">
        <w:trPr>
          <w:trHeight w:val="70"/>
        </w:trPr>
        <w:tc>
          <w:tcPr>
            <w:tcW w:w="814" w:type="dxa"/>
            <w:shd w:val="clear" w:color="auto" w:fill="auto"/>
          </w:tcPr>
          <w:p w14:paraId="4D7716A9" w14:textId="387ADE0F" w:rsidR="00633181" w:rsidRPr="00505F9D" w:rsidRDefault="00633181" w:rsidP="00633181">
            <w:pPr>
              <w:spacing w:after="0"/>
              <w:jc w:val="center"/>
              <w:rPr>
                <w:rFonts w:eastAsia="Times New Roman" w:cs="Times New Roman"/>
                <w:b/>
                <w:bCs/>
                <w:sz w:val="24"/>
                <w:szCs w:val="24"/>
              </w:rPr>
            </w:pPr>
          </w:p>
        </w:tc>
        <w:tc>
          <w:tcPr>
            <w:tcW w:w="6142" w:type="dxa"/>
            <w:shd w:val="clear" w:color="auto" w:fill="auto"/>
            <w:hideMark/>
          </w:tcPr>
          <w:p w14:paraId="3A97509A"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Abrogarea art. 35 - Parțial împotrivă.</w:t>
            </w:r>
          </w:p>
          <w:p w14:paraId="6501319C"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Părțile au agreat redacția următoare:</w:t>
            </w:r>
          </w:p>
          <w:p w14:paraId="0761FEFA" w14:textId="1623585A"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(1) Programul de transport rutier interraional se elaborează, se aprobă şi se actualizează de către Agenție.</w:t>
            </w:r>
          </w:p>
          <w:p w14:paraId="0C1CAEFD"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lastRenderedPageBreak/>
              <w:t>(2) Programul de transport rutier internaţional se elaborează, se aprobă şi se actualizează de către Agenție.</w:t>
            </w:r>
          </w:p>
          <w:p w14:paraId="2FBCA0ED"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(3) Programele de transport rutier raionale se aprobă și se actualizează de către președinții de raion, programele de transport rutier locale – de către primarii localităților, iar programele de transport rutier municipale – de către primarii municipiilor.</w:t>
            </w:r>
          </w:p>
          <w:p w14:paraId="6DD2551D" w14:textId="7777777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(4) În vederea corelării programului de transport rutier interraional cu cele de transport rutier raional, acestea din urmă se aprobă şi se modifică după obținerea avizului pozitiv al Agenției .</w:t>
            </w:r>
          </w:p>
          <w:p w14:paraId="4D7716AA" w14:textId="3C97C307" w:rsidR="00633181" w:rsidRPr="00505F9D" w:rsidRDefault="00633181" w:rsidP="00633181">
            <w:pPr>
              <w:spacing w:after="0"/>
              <w:ind w:firstLine="213"/>
              <w:jc w:val="both"/>
              <w:rPr>
                <w:rFonts w:eastAsia="Times New Roman" w:cs="Times New Roman"/>
                <w:sz w:val="24"/>
                <w:szCs w:val="24"/>
              </w:rPr>
            </w:pPr>
            <w:r w:rsidRPr="00505F9D">
              <w:rPr>
                <w:rFonts w:eastAsia="Times New Roman" w:cs="Times New Roman"/>
                <w:sz w:val="24"/>
                <w:szCs w:val="24"/>
              </w:rPr>
              <w:t>MIDR și-a asumat obligațiunea de a evalua necesitatea includerii alin (5) referitoare la lista operatorilor de transport. Prevederile alin (1)-(3) pot fi excluse după ce ne convingem că în alte norme ale CTR acestea se conțin în mod direct (parțial deja este). Prevederile alin (4) sunt importante. Ele pot fi anulate, dacă altă normă va conține aceste prevederi.</w:t>
            </w:r>
          </w:p>
        </w:tc>
        <w:tc>
          <w:tcPr>
            <w:tcW w:w="2186" w:type="dxa"/>
            <w:shd w:val="clear" w:color="auto" w:fill="auto"/>
            <w:vAlign w:val="center"/>
            <w:hideMark/>
          </w:tcPr>
          <w:p w14:paraId="4D7716AB" w14:textId="49C08029" w:rsidR="00633181" w:rsidRPr="00505F9D" w:rsidRDefault="00633181" w:rsidP="00633181">
            <w:pPr>
              <w:spacing w:after="0"/>
              <w:jc w:val="center"/>
              <w:rPr>
                <w:rFonts w:eastAsia="Times New Roman" w:cs="Times New Roman"/>
                <w:b/>
                <w:bCs/>
                <w:sz w:val="24"/>
                <w:szCs w:val="24"/>
              </w:rPr>
            </w:pPr>
            <w:r w:rsidRPr="00505F9D">
              <w:rPr>
                <w:rFonts w:eastAsia="Times New Roman" w:cs="Times New Roman"/>
                <w:b/>
                <w:bCs/>
                <w:sz w:val="24"/>
                <w:szCs w:val="24"/>
              </w:rPr>
              <w:lastRenderedPageBreak/>
              <w:t>Se acceptă parțial</w:t>
            </w:r>
          </w:p>
        </w:tc>
        <w:tc>
          <w:tcPr>
            <w:tcW w:w="5889" w:type="dxa"/>
            <w:shd w:val="clear" w:color="auto" w:fill="auto"/>
            <w:hideMark/>
          </w:tcPr>
          <w:p w14:paraId="4D7716AC" w14:textId="487EEE72" w:rsidR="00633181" w:rsidRPr="00505F9D" w:rsidRDefault="00633181" w:rsidP="00633181">
            <w:pPr>
              <w:spacing w:after="0"/>
              <w:rPr>
                <w:rFonts w:eastAsia="Times New Roman" w:cs="Times New Roman"/>
                <w:sz w:val="24"/>
                <w:szCs w:val="24"/>
              </w:rPr>
            </w:pPr>
            <w:r w:rsidRPr="00505F9D">
              <w:rPr>
                <w:rFonts w:eastAsia="Times New Roman" w:cs="Times New Roman"/>
                <w:sz w:val="24"/>
                <w:szCs w:val="24"/>
              </w:rPr>
              <w:t>Prevederile se regăsesc în modificările operate la art. 33.</w:t>
            </w:r>
          </w:p>
        </w:tc>
      </w:tr>
      <w:tr w:rsidR="00633181" w:rsidRPr="003070D6" w14:paraId="4D7716B8" w14:textId="77777777" w:rsidTr="005D3836">
        <w:trPr>
          <w:trHeight w:val="70"/>
        </w:trPr>
        <w:tc>
          <w:tcPr>
            <w:tcW w:w="814" w:type="dxa"/>
            <w:shd w:val="clear" w:color="auto" w:fill="auto"/>
          </w:tcPr>
          <w:p w14:paraId="4D7716B1" w14:textId="79D9215C"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052497C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 36 Susținem parțial.</w:t>
            </w:r>
          </w:p>
          <w:p w14:paraId="5E44C0E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MIDR a transpus doar o parte din prevederile discutate. Redacția propusă de MIDR poate fi acceptată ca alin (1) al art. 36, cu excepția lit k), la care trebuie adăugate alineatele descrise mai jos.</w:t>
            </w:r>
          </w:p>
          <w:p w14:paraId="06FE030F"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Ținând cont de conținutul lit. j) propus de MIDR, este necesar la Dispoziții finale de prevăzut norma care va obliga operatorii de transport să modifice autorizațiile și care va prevedea cum vor fi operate modificările în autorizațiile care nu corespund cerințelor date (unele curse au prevăzut cursa tur pe un traseu și retur pe altul, altele au prevăzute staționare într-o localitate la cursa tur, iar la retur nu este staționare, altele pe un segment la cursa tur au o viteză, iar la retur au altă viteză).</w:t>
            </w:r>
            <w:r w:rsidRPr="003070D6">
              <w:rPr>
                <w:rFonts w:eastAsia="Times New Roman" w:cs="Times New Roman"/>
                <w:sz w:val="24"/>
                <w:szCs w:val="24"/>
              </w:rPr>
              <w:br/>
            </w:r>
            <w:r w:rsidRPr="003070D6">
              <w:rPr>
                <w:rFonts w:eastAsia="Times New Roman" w:cs="Times New Roman"/>
                <w:sz w:val="24"/>
                <w:szCs w:val="24"/>
              </w:rPr>
              <w:lastRenderedPageBreak/>
              <w:t>În conformitate cu prevederile Preambul alin (24), art. 1 alin (1), art.2 lit. (a) al Regulamentului 1370 serviciile de transport din categoria SIEG trebuie să fie continue. Art. 1 alin (4) lit. g) al Legii nr.92/2007 (Ro), prevederile OG nr. 27 (2011)(RO) de asemenea transpun principiul continuității și previzibilității serviciului de transport public. Iar. Art. 55 al OMTI (RO) nr. 980/2011 prevede expres ” (1) Programul de transport interjudeţean se întocmește de către Autoritatea Rutieră Română - A.R.R. în baza programului de transport anterior, cu consultarea organizațiilor patronale reprezentative la nivel național pentru domeniul transporturilor rutiere, valabilitatea acestuia fiind de 74 de luni”.</w:t>
            </w:r>
          </w:p>
          <w:p w14:paraId="0431867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Prevederi similare au fost discutate și agreate de părți, dar în prezenta redacție MIDR le-a exclus și nu a venit cu altele care să dezvolte principiile europene.</w:t>
            </w:r>
          </w:p>
          <w:p w14:paraId="3156F5B0"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Suplimentar la alin (2), art. 7 al Regulamentului 1370 este prevăzut:” (2) Fiecare autoritate competentă ia măsurile necesare pentru a se asigura că, cu cel puțin un an înainte de lansarea invitației de participare la procedura competitivă de atribuire sau cu un an înainte de atribuirea directă, sunt publicate în Jurnalul Oficial al Uniunii Europene cel puțin următoarele informații:” Prevederi similare conține și legislația României, care conține necesitatea publicării pe pagina web a ARR a calendarului de atribuire a curselor (organizarea concursurilor).</w:t>
            </w:r>
          </w:p>
          <w:p w14:paraId="0B0B906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O normă similară a fost elaborată și inclusă în art. 36.</w:t>
            </w:r>
            <w:r w:rsidRPr="003070D6">
              <w:rPr>
                <w:rFonts w:eastAsia="Times New Roman" w:cs="Times New Roman"/>
                <w:sz w:val="24"/>
                <w:szCs w:val="24"/>
              </w:rPr>
              <w:br/>
              <w:t xml:space="preserve">Aceste două principii europene, împreună cu principiul stabilirii prin studii a fluxului de călători și completată de necesitatea de înzestrare a organelor publice locale cu posibilitatea participării la formarea programelor de transport </w:t>
            </w:r>
            <w:r w:rsidRPr="003070D6">
              <w:rPr>
                <w:rFonts w:eastAsia="Times New Roman" w:cs="Times New Roman"/>
                <w:sz w:val="24"/>
                <w:szCs w:val="24"/>
              </w:rPr>
              <w:lastRenderedPageBreak/>
              <w:t>au stat la baza elaborării alineatelor (3), (4), (6), (7), (8) ale art. 36.</w:t>
            </w:r>
          </w:p>
          <w:p w14:paraId="15566B0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Alineatul (5) a fost elaborat ca parte a unui mecanism de depășire a problemei semnalate de ANTA și MIDR pe parcursul ultimelor câțiva ani- supraâncărcarea rețelei de rute regulate. Punctul k) propus de MIDR care a preluat unele idei din alin. (5) nu este complet și nu are legătură logică cu problema existentă. Problema legată de punctele tranzit există doar la cursele interraionale, de aceea extinderea ei la cursele raionale este inutilă. Formulările trebuie să fie clare, iar norma trebuie să fie proporțională. Soluția trebuie să se reflecte doar asupra cazurilor care întruchipează problema. De aceea formularea de tipul ”primele 10 puncte” este stranie. Din care capăt se iau primele 10 puncte? De ce 10? ș.a.m.d. Redacția alin.(5) este mult mai reușită, proporțională și clară. Nu insistăm că ea trebuie să fie o redacție finală. Poate fi îmbunătățită, dar nu înrăutățită.</w:t>
            </w:r>
          </w:p>
          <w:p w14:paraId="04A91B7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Așa cum am menționat redacția, alin. (5) reprezintă un compromis exprimat de transportatori, după discuții foarte lungi și aprinse.</w:t>
            </w:r>
          </w:p>
          <w:p w14:paraId="14AA2EB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De asemenea considerăm necesar de a reglementa ce trebuie să conțină programul de transport internațional.</w:t>
            </w:r>
            <w:r w:rsidRPr="003070D6">
              <w:rPr>
                <w:rFonts w:eastAsia="Times New Roman" w:cs="Times New Roman"/>
                <w:sz w:val="24"/>
                <w:szCs w:val="24"/>
              </w:rPr>
              <w:br/>
              <w:t>De aceea a fost propusă redacția alin (9).</w:t>
            </w:r>
          </w:p>
          <w:p w14:paraId="52C32BC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Insistăm pe redacția art. 36, elaborată în baza principiilor expuse mai sus: </w:t>
            </w:r>
          </w:p>
          <w:p w14:paraId="086EB12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Art.36. - Programele de transport rutier interraional și raional se elaborează, aprobă și modifică în baza următoarelor principii de legătură a localităților:</w:t>
            </w:r>
          </w:p>
          <w:p w14:paraId="579139F9" w14:textId="71348F69"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lastRenderedPageBreak/>
              <w:t>a) din localități rurale spre localități urbane/centre raionale în a căror sferă imediată de interes administrativ, economic și social intră acestea;</w:t>
            </w:r>
          </w:p>
          <w:p w14:paraId="691D1F1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b) din localități rurale spre localități urbane/centre raionale, în cadrul raionului;</w:t>
            </w:r>
          </w:p>
          <w:p w14:paraId="44AFBE8D" w14:textId="55D1DC5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c) din localități rurale spre localități urbane/centre raionale, în afara raionului, atunci când localitatea urbană/centrul raional din alt raion se află mai aproape decât localitatea urbană/centrul raional în care se află localitatea rurală;</w:t>
            </w:r>
          </w:p>
          <w:p w14:paraId="41660EB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 din localități urbane/centre raionale spre municipii;</w:t>
            </w:r>
          </w:p>
          <w:p w14:paraId="3EE9650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e) între localități urbane/centre raionale;</w:t>
            </w:r>
          </w:p>
          <w:p w14:paraId="20B2720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f) din localități rurale spre municipii, în limita razei suburbane (50 km);</w:t>
            </w:r>
          </w:p>
          <w:p w14:paraId="1D391DF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g) din localități rurale spre municipii, în afara razei de 50 km, atunci când localitățile urbane/centrele raionale se află în direcție opusă față de municipii, iar până în municipiu nu este alt centru raional;</w:t>
            </w:r>
          </w:p>
          <w:p w14:paraId="5E074C0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h) din localități rurale spre municipii, în afara razei de 50 km, atunci când localitățile rurale cuprind/reprezintă obiective religioase (mănăstiri), turistice, economice (parcuri industriale sau zone economice libere) de interes național sau puncte de frontieră;</w:t>
            </w:r>
          </w:p>
          <w:p w14:paraId="7170BF6A"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i) din localități rurale spre municipii, în afara razei de 50 km, atunci când numărul populației localității rurale este mai mare de 3 500 de locuitori, conform ultimului recensământ.</w:t>
            </w:r>
          </w:p>
          <w:p w14:paraId="625CE22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j) cursa tur și retur a serviciului regulat urmează să conțină aceleași puncte intermediare de staționare, durate de staționare, itinerare și regimuri de viteză</w:t>
            </w:r>
          </w:p>
          <w:p w14:paraId="41B45E7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(3) Programul de transport interraional, raional și municipal/local se elaborează în conformitate cu principiile </w:t>
            </w:r>
            <w:r w:rsidRPr="003070D6">
              <w:rPr>
                <w:rFonts w:eastAsia="Times New Roman" w:cs="Times New Roman"/>
                <w:sz w:val="24"/>
                <w:szCs w:val="24"/>
              </w:rPr>
              <w:lastRenderedPageBreak/>
              <w:t>prezentului Cod, având la bază programul de transport anterior.</w:t>
            </w:r>
          </w:p>
          <w:p w14:paraId="4FFBFCEA"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(4) Programul de transport interraional va fi elaborat de către Agenție cu consultarea asociațiilor profesionale reprezentative, membrii cărora deservesc serviciile regulate rutiere naționale, după solicitarea propunerilor de la organele publice locale. Programul de transport interraional pentru următoarea perioadă de valabilitate va fi elaborat și aprobat cu cel puțin 18 luni până la expirarea programului de transport actual. În programul de transport interraional pentru perioada următoare nu pot fi incluse curse noi, dacă acestea nu corespund principiilor prevăzute la lit. f)-i) al alin. (1). Cursele din programul de transport actual, care nu corespund principiilor prevăzute la alin (1) vor fi incluse în programul de transport pentru următoarea perioadă, dacă există solicitarea operatorului de transport sau a organului public local a localității rurale-capăt de rută.</w:t>
            </w:r>
          </w:p>
          <w:p w14:paraId="11FA537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(5) Punctele tranzit al serviciilor regulate interraionale care fac legătura cu mun. Chișinău sau Bălți pot fi doar localitățile din raionul punctului inițial altul decât mun. Chișinău sau Bălți și centrele raionale de pe itinerarul rutei, iar în cazul în care serviciul regulat are ca localități capăt de rută două centre raionale, atunci punctele tranzit pot fi localitățile din raioanele punctelor-capăt de rută și alte centre raionale, iar în cazul în care localitățile capăt de rută sânt mun. Bălți și Chișinău, punctele tranzit pot fi doar centrele raionale.</w:t>
            </w:r>
          </w:p>
          <w:p w14:paraId="1721F0C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(6) Programul de transport raional va fi elaborat de către Consiliul raional cu consultarea operatorilor de transport care deservesc serviciile de transport regulat raionale, după solicitarea propunerilor de la primăriile localităților din raion. </w:t>
            </w:r>
            <w:r w:rsidRPr="003070D6">
              <w:rPr>
                <w:rFonts w:eastAsia="Times New Roman" w:cs="Times New Roman"/>
                <w:sz w:val="24"/>
                <w:szCs w:val="24"/>
              </w:rPr>
              <w:lastRenderedPageBreak/>
              <w:t>Programul de transport raional pentru următoarea perioadă va fi elaborat și aprobat cu cel puțin 12 luni până la expirarea programului de transport actual. Programul de transport raional pentru perioada următoare va prevedea curse care să asigure legătura directă a fiecărei localități cu statut de primărie cu centrul raional, prin servicii de transport rutier regulat directe sau tranzit, ținând cont și de funcționarea serviciilor regulate interraionale.</w:t>
            </w:r>
          </w:p>
          <w:p w14:paraId="1324670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(7) Programul de transport municipal/ local va fi elaborat de către autoritatea publică locală, cu consultarea operatorilor de transport care deservesc serviciile regulate municipale/locale, după organizarea unor consultări publice cu locuitorii municipiului/localității. Programul de transport municipal/local pentru următoarea perioadă va fi elaborat și aprobat cu cel puțin 12 luni până la expirarea programului de transport actual. Programul de transport municipal/local pentru perioada următoare va prevedea curse ce vor fi operate în interiorul localității, precum și curse care să asigure legătura localităților din componența primăriei cu localitatea cu statut de primărie. Punctele inițiale/de tranzit și terminus ale rutelor municipale/locale vor fi doar stațiile publice de pe teritoriul localității.</w:t>
            </w:r>
          </w:p>
          <w:p w14:paraId="6F77094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(8) În programele de transport raional și interraional pentru perioada următoare pot fi introduse curse/rute noi cu condiția respectării principiilor din alin (1) și a stabilirii faptului insuficienței curselor existente prin analiza fluxului de pasageri, efectuată în conformitate cu prevederile prezentului Cod.</w:t>
            </w:r>
          </w:p>
          <w:p w14:paraId="474F802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(9) Programul de transport internațional se elaborează și se aprobă de către Agenție având la bază toate rutele/cursele </w:t>
            </w:r>
            <w:r w:rsidRPr="003070D6">
              <w:rPr>
                <w:rFonts w:eastAsia="Times New Roman" w:cs="Times New Roman"/>
                <w:sz w:val="24"/>
                <w:szCs w:val="24"/>
              </w:rPr>
              <w:lastRenderedPageBreak/>
              <w:t>existente. Programul de transport internațional nu are perioadă limită de valabilitate. Programul de transport internațional va conține:</w:t>
            </w:r>
          </w:p>
          <w:p w14:paraId="23B3FE3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 rutele /cursele care fac legătura dintre localitățile din Republica Moldova cu localitățile din alte state</w:t>
            </w:r>
          </w:p>
          <w:p w14:paraId="5D577ED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b) rutele/cursele care tranzitează teritoriul Republicii Moldova</w:t>
            </w:r>
          </w:p>
          <w:p w14:paraId="3B37D5C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c) itinerarele curselor/rutelor</w:t>
            </w:r>
          </w:p>
          <w:p w14:paraId="19BED8F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 orarele de circulație a rutelor/curselor</w:t>
            </w:r>
          </w:p>
          <w:p w14:paraId="535430B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e) regimul de deservirea cursei/rutei</w:t>
            </w:r>
          </w:p>
          <w:p w14:paraId="4D7716B2" w14:textId="4DF53738"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f) operatorii rutieri autorizați să deservească cursa/ruta</w:t>
            </w:r>
          </w:p>
        </w:tc>
        <w:tc>
          <w:tcPr>
            <w:tcW w:w="2186" w:type="dxa"/>
            <w:shd w:val="clear" w:color="auto" w:fill="auto"/>
            <w:vAlign w:val="center"/>
            <w:hideMark/>
          </w:tcPr>
          <w:p w14:paraId="4D7716B3" w14:textId="77897DD4"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lastRenderedPageBreak/>
              <w:t>Nu se acceptă</w:t>
            </w:r>
          </w:p>
        </w:tc>
        <w:tc>
          <w:tcPr>
            <w:tcW w:w="5889" w:type="dxa"/>
            <w:shd w:val="clear" w:color="auto" w:fill="auto"/>
            <w:hideMark/>
          </w:tcPr>
          <w:p w14:paraId="4D7716B4" w14:textId="3F9C230A"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La momentul aprobării modificărilor, autorizațiile valabile rămân în vigoare pînă la momentul expirării, cu excepția cazului cînd operatorul de transport solicită modificarea rutei. În acest caz modificarea urmează a fi examinată prin prisma prevederilor în vigoare la momentul solicitării.</w:t>
            </w:r>
            <w:r w:rsidRPr="003070D6">
              <w:rPr>
                <w:rFonts w:eastAsia="Times New Roman" w:cs="Times New Roman"/>
                <w:sz w:val="24"/>
                <w:szCs w:val="24"/>
              </w:rPr>
              <w:br/>
              <w:t>După expirarea autorizațiilor la expunerea la concurs a serviciului, graficele de circulație urmează a fi revizuite.</w:t>
            </w:r>
            <w:r w:rsidRPr="003070D6">
              <w:rPr>
                <w:rFonts w:eastAsia="Times New Roman" w:cs="Times New Roman"/>
                <w:sz w:val="24"/>
                <w:szCs w:val="24"/>
              </w:rPr>
              <w:br/>
              <w:t>Ca urmare a implementării acestui mecanism dispare necesitatea în reglementarea termenului de valabilitate a programelor de transport rutier.</w:t>
            </w:r>
          </w:p>
        </w:tc>
      </w:tr>
      <w:tr w:rsidR="00633181" w:rsidRPr="003070D6" w14:paraId="4D7716C0" w14:textId="77777777" w:rsidTr="003070D6">
        <w:trPr>
          <w:trHeight w:val="70"/>
        </w:trPr>
        <w:tc>
          <w:tcPr>
            <w:tcW w:w="814" w:type="dxa"/>
            <w:shd w:val="clear" w:color="auto" w:fill="auto"/>
          </w:tcPr>
          <w:p w14:paraId="4D7716B9" w14:textId="5FDDC05C"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2192B04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Art. 37 - Împotrivă. </w:t>
            </w:r>
          </w:p>
          <w:p w14:paraId="5C31D92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Este regretabil că MIDR și ANTA vorbesc despre imperfecțiunea legislației actuale, despre imposibilitatea efectuării anumitor modificări, iar când au posibilitatea de a modifica legislația propun niște modificări simpliste, care nu schimbă esența și vor asigura continuitatea problemelor existente. Până a analiza redacția nouă a art. 37 trebuie să avem un consens că prevederile actuale ale art. 37 (de rând cu altele) generează următoarele probleme:</w:t>
            </w:r>
          </w:p>
          <w:p w14:paraId="3B1C82A0"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 riscul de corupție. Imperfecțiunea art. 37 a permis unor funcționari în diferite perioade să interpreteze diferit această normă. De aceasta au beneficiat unii transportatori. Ca rezultat astăzi avem know-how-ul autohton de deservire în comun, cursa tur are traseu diferit de cea retur, la cursa tur punctele tranzit diferă de cursa retur etc.</w:t>
            </w:r>
          </w:p>
          <w:p w14:paraId="3FF8798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b)- legislație imprecisă. Imperfecțiunea legii face ca unele situații să nu dispună de soluție prevăzută de lege.</w:t>
            </w:r>
          </w:p>
          <w:p w14:paraId="6D8D320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c)- acțiune limitată. Imperfecțiunea legii blochează anumite procese de adaptare a programelor la necesitățile reale.</w:t>
            </w:r>
          </w:p>
          <w:p w14:paraId="23B0624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lastRenderedPageBreak/>
              <w:t>d)- acțiune unilaterală. Redacția actuală nu asigură participarea în proces a tuturor subiecților interesați.</w:t>
            </w:r>
            <w:r w:rsidRPr="003070D6">
              <w:rPr>
                <w:rFonts w:eastAsia="Times New Roman" w:cs="Times New Roman"/>
                <w:sz w:val="24"/>
                <w:szCs w:val="24"/>
              </w:rPr>
              <w:br/>
              <w:t>În situația în care suntem de acord că prin modificările noi trebuie să depășim aceste probleme (fără a le crea pe altele) este necesar să divizăm din punct de vede tehnic trei categorii distincte de programe:</w:t>
            </w:r>
          </w:p>
          <w:p w14:paraId="745EA93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Locale/municipale</w:t>
            </w:r>
          </w:p>
          <w:p w14:paraId="2583320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Raionale/interraionale</w:t>
            </w:r>
          </w:p>
          <w:p w14:paraId="3DF72A9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Internaționale</w:t>
            </w:r>
          </w:p>
          <w:p w14:paraId="71C9BCD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Aceste trei categorii de programe conțin rute care apar, se execută, se actualizează/modifică în mod diferit unele față de altele. De ex. rutele municipale se execută pe principiul o rută-un operator de transport. Numărul de curse pe o rută este adaptabil, de ex. în ziua de luni de dimineață până la 10-00 activează cu interval de 10 min. etc. Modificarea numărului de curse ca modalitate de modificare a programului, în cazul transportului municipal este inutilă. Pentru că modificarea intervalelor reprezintă procedura de modificare a orarului de circulație, care în mod evident duce și la modificarea numărului de curse. În transporturile internaționale orice modificare se va produce în baza cererilor operatorului de transport depuse la organul național sau la cel străin. În acest caz nu este necesar de stabili necesitatea de deplasare a populației și cu atât mai mult nu este necesară părerea organelor publice locale. În transporturile raionale/interraionale situația este absolut diferită. Din acest motiv reglementarea modului de modificare a programelor de transport în mod separat pentru fiecare categorie este necesară.</w:t>
            </w:r>
            <w:r w:rsidRPr="003070D6">
              <w:rPr>
                <w:rFonts w:eastAsia="Times New Roman" w:cs="Times New Roman"/>
                <w:sz w:val="24"/>
                <w:szCs w:val="24"/>
              </w:rPr>
              <w:br/>
              <w:t xml:space="preserve">Următorul aspect este legat de noțiunile de bază. Dacă prin definițiile și reglementările date de cod, am ajuns că </w:t>
            </w:r>
            <w:r w:rsidRPr="003070D6">
              <w:rPr>
                <w:rFonts w:eastAsia="Times New Roman" w:cs="Times New Roman"/>
                <w:sz w:val="24"/>
                <w:szCs w:val="24"/>
              </w:rPr>
              <w:lastRenderedPageBreak/>
              <w:t xml:space="preserve">programul de transport este de fapt o bază de date centralizată, care constă din mai multe module informaționale, atunci modificarea oricărui din modulele componente duc la modificarea programului de transport. </w:t>
            </w:r>
          </w:p>
          <w:p w14:paraId="3037AE3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Dacă dorim ca programul de transport să conțină:</w:t>
            </w:r>
          </w:p>
          <w:p w14:paraId="4F21515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orar de circulație</w:t>
            </w:r>
          </w:p>
          <w:p w14:paraId="68263E5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regim de deservire</w:t>
            </w:r>
          </w:p>
          <w:p w14:paraId="0F63FE3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-punctele capăt de rută și punctele tranzit</w:t>
            </w:r>
          </w:p>
          <w:p w14:paraId="3F4968D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vârsta unității de transport</w:t>
            </w:r>
          </w:p>
          <w:p w14:paraId="33FBD9A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capacitatea minimă de îmbarcare a unității de transport</w:t>
            </w:r>
          </w:p>
          <w:p w14:paraId="4360C76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itinerar denumirea rută/cursă regulată</w:t>
            </w:r>
          </w:p>
          <w:p w14:paraId="78587D0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stații publice și locuri special amenajate, atunci trebuie să prevedem posibilitatea modificării separate a acestor module, care vor produce modificarea programului.</w:t>
            </w:r>
          </w:p>
          <w:p w14:paraId="0E08758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Următorul aspect- modificarea programului de transport poate afecta interesele a două grupuri de persoane- pasagerii, care prin concepția promovată de MIDR și acceptată de transportatori, vor fi reprezentați de organele publice locale (interese sociale) și operatorii de transport (interesele economice). ANTA ca organ abilitat cu autorizarea modificărilor trebuie să adopte decizii care vor armoniza interesele sociale cu cele economice. De aceea reglementările trebuie să fie cât mai clare, pentru a oferi ANTA instrumente clare, previzibile de intervenție în conținutul programelor. Pe da altă parte reglementările clare vor elimina situațiile care pot provoca corupția. Acest concept indică clar că programele de transport pot fi modificate doar la inițiativa operatorilor de transport sau a autorităților publice locale.</w:t>
            </w:r>
          </w:p>
          <w:p w14:paraId="49094610"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Modificarea programului de transport la inițiativa ANTA, fără cererea operatorului sau organului public local este </w:t>
            </w:r>
            <w:r w:rsidRPr="003070D6">
              <w:rPr>
                <w:rFonts w:eastAsia="Times New Roman" w:cs="Times New Roman"/>
                <w:sz w:val="24"/>
                <w:szCs w:val="24"/>
              </w:rPr>
              <w:lastRenderedPageBreak/>
              <w:t>posibilă doar în cazul excluderii rutelor/curselor nesolicitate la concurs, în restul cazurilor este absurdă. Acest concept de asemenea impune de a stabili când anumite modificări pot fi efectuate doar cu acordul operatorului de transport sau al organului public local și cazurile când opinia acestor subiecți este facultativă. Ținând cont de principiul european privind analiza detaliată a impactului oricărei decizii administrative, principiul consultării cu subiecții interesați și principiul compromisului/coeziunii, prevederile propuse de MIDR privind consultarea în exclusivitate a localității - capăt de rută este nefondată. Cu atât mai mult această propunere este greșită și neproporțională, ținând cont de conținutul discuțiilor avute loc la MIDR și CALM.</w:t>
            </w:r>
          </w:p>
          <w:p w14:paraId="26830D1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Următorul aspect- conținutul art. 37 trebuie să reglementeze la maxim toate posibilitățile tehnice de modificare a programului. Modificarea programului trebuie privită mai întâi de toate ca instrument tehnic, la care se adaugă cerințe de țin de dreptul al veto, termene etc. Din acest punct de vedere nu este clar de ce MIDR dorește să limiteze posibilitatea modificării itinerarului doar prin prelungirea rutei. De asemenea, de ce modificarea operatorului de transport este posibilă doar în rezultatul desemnării prin concurs a altui operator? Dar dacă întreprinderea a fost supusă reorganizării? Dar dacă de ex. un operator care deservește împreună cu alt operator o rută (deservire în comun) renunță la autorizație, ce fel de modificare se va efectua? </w:t>
            </w:r>
          </w:p>
          <w:p w14:paraId="029D33F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Conținutul art. 37 nu poate fi unul restrictiv. El trebuie să prevadă toate modalitățile posibile (teoretice) de modificare a programelor. Iar unele restricții trebuie să fie proporționale și să reflecte necesitatea protejării a unui din tipurile de interese </w:t>
            </w:r>
            <w:r w:rsidRPr="003070D6">
              <w:rPr>
                <w:rFonts w:eastAsia="Times New Roman" w:cs="Times New Roman"/>
                <w:sz w:val="24"/>
                <w:szCs w:val="24"/>
              </w:rPr>
              <w:lastRenderedPageBreak/>
              <w:t>indicate mai sus (sociale sau economice) cu indicarea clară a priorităților urmărite.</w:t>
            </w:r>
          </w:p>
          <w:p w14:paraId="0831D44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Un alt aspect- unele modificări, care aduc atingere (sau pot aduce atingere) unor drepturi și interese ocrotite de CTR, trebuie să dispună de o procedură exactă și să treacă prin procedura autorizării- adică ANTA permite sau refuză. Iar alte modificări, care sunt pur tehnice și rezultă din libertățile economice garantate de alte legi, inclusiv Constituție, trebuie să dispună de o procedură simplificată și să treacă prin procedura notificării, iar ANTA să aibă doar atribuția de reperfectare a actului permisiv. </w:t>
            </w:r>
          </w:p>
          <w:p w14:paraId="2CC237E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Ignorarea principiilor descrise mai sus și promovarea redacției art. 37 din proiect va crea o normă restrictivă, incompletă, confuză, pe alocuri absurdă, care ignoră alte prevederi legale adoptate în spiritul legislației europene. </w:t>
            </w:r>
            <w:r w:rsidRPr="003070D6">
              <w:rPr>
                <w:rFonts w:eastAsia="Times New Roman" w:cs="Times New Roman"/>
                <w:sz w:val="24"/>
                <w:szCs w:val="24"/>
              </w:rPr>
              <w:br/>
              <w:t>Modificarea intervalelor la cursele interraionale de la 30 min la 15 min este un pas foarte periculos. MIDR nici în notă, nici în AIR nu explică necesitatea acestei modificări.</w:t>
            </w:r>
            <w:r w:rsidRPr="003070D6">
              <w:rPr>
                <w:rFonts w:eastAsia="Times New Roman" w:cs="Times New Roman"/>
                <w:sz w:val="24"/>
                <w:szCs w:val="24"/>
              </w:rPr>
              <w:br/>
              <w:t xml:space="preserve">Această modificare vine în contradicție cu toate acțiunile MIDR de până acum- MIDR începând din 2018 și până în prezent a instituit moratorii la modificarea programelor de transport și MIDR împreună cu ANTA au declarat că rețeaua de rute este supraaglomerată. Iar acum MIDR promovează posibilitatea deschiderii unui număr enorm de curse suplimentare. Devine evident că prin aceste modificări se urmărește promovarea unor interese, care nu au nimic cu buna funcționare a transportului. Acestea sunt interese corupționale. Intervalul de 30 min are un singur aspect- siguranța rutieră. Cele mai grave accidente cu implicarea transportului regulat de pasageri au avut loc la rutele care concurau cu rute cu o </w:t>
            </w:r>
            <w:r w:rsidRPr="003070D6">
              <w:rPr>
                <w:rFonts w:eastAsia="Times New Roman" w:cs="Times New Roman"/>
                <w:sz w:val="24"/>
                <w:szCs w:val="24"/>
              </w:rPr>
              <w:lastRenderedPageBreak/>
              <w:t>diferență de 5-15 minute. Intervalul astăzi constituie un pilon al siguranței rutiere. Iar siguranța rutieră nu poate fi jertfită în interesele corupționale a unor grupuri. MIDR nu a considerat necesar să argumenteze în Nota și AIR la proiect modificările esențiale care vor diminua substanțial din siguranța rutieră și care în mod evident contravin scopurilor din Carta Albă a transporturilor.</w:t>
            </w:r>
            <w:r w:rsidRPr="003070D6">
              <w:rPr>
                <w:rFonts w:eastAsia="Times New Roman" w:cs="Times New Roman"/>
                <w:sz w:val="24"/>
                <w:szCs w:val="24"/>
              </w:rPr>
              <w:br/>
              <w:t>De asemenea MIDR evită să reglementeze problemele existente din transportul internațional. Unele din aceste probleme au fost create datorită incompetenței funcționarilor MIDR și ANTA.</w:t>
            </w:r>
          </w:p>
          <w:p w14:paraId="318F889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Aceste probleme riscă să producă distrugerea mai multor companii ce activează pe segmentul internațional. În cadrul ședințelor la MIDR a fost discutat conceptul de a crea două mecanisme de reglementare-cu țările cu care va fi semnat regimul de liberalizare și cu țările cu care acest regim nu va fi instituit. MIDR în loc să vină cu propuneri de a îmbunătăți redacția inițială, a exclus integral alineatul discutat, prefăcându-se că problema nu există. </w:t>
            </w:r>
          </w:p>
          <w:p w14:paraId="475D8FC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Redacția propusă de noi și modificată în cadrul ședințelor la</w:t>
            </w:r>
            <w:r w:rsidRPr="003070D6">
              <w:rPr>
                <w:rFonts w:eastAsia="Times New Roman" w:cs="Times New Roman"/>
                <w:sz w:val="24"/>
                <w:szCs w:val="24"/>
              </w:rPr>
              <w:br/>
              <w:t xml:space="preserve">MIDR este: </w:t>
            </w:r>
          </w:p>
          <w:p w14:paraId="23A0481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 În decursul perioadei de valabilitate, programele de transport rutier pot fi actualizate exclusiv conform prevederilor prezentului Cod. </w:t>
            </w:r>
          </w:p>
          <w:p w14:paraId="30BA270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(2) Programele de transport rutier municipal/local pot fi actualizate (modificate) prin:</w:t>
            </w:r>
          </w:p>
          <w:p w14:paraId="178C2FE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 introducerea de noi rute;</w:t>
            </w:r>
          </w:p>
          <w:p w14:paraId="1A8A829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b) modificarea itinerarului rutelor existente;</w:t>
            </w:r>
          </w:p>
          <w:p w14:paraId="56766FC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c) modificarea orarului de circulație;</w:t>
            </w:r>
          </w:p>
          <w:p w14:paraId="476D11E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 modificarea regimului de deservire;</w:t>
            </w:r>
          </w:p>
          <w:p w14:paraId="109AC66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lastRenderedPageBreak/>
              <w:t>e) modificarea cerințelor față de capacitatea minimă de îmbarcare a unităților de transport;</w:t>
            </w:r>
          </w:p>
          <w:p w14:paraId="193954E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f) excluderea rutelor;</w:t>
            </w:r>
          </w:p>
          <w:p w14:paraId="20CD7CE9"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g) modificarea operatorului de transport.</w:t>
            </w:r>
          </w:p>
          <w:p w14:paraId="4EC0C4B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(3) Actualizarea programului de transport municipal/local în temeiul p. b)-e) alin (1) din prezentul articol se efectuează de către Consiliul municipal/local cu acceptul operatorului de transport rutier care deservește ruta. Actualizarea programului de transport municipal/local în temeiul p. a), f), g) alin. (1) din prezentul articol se efectuează de către autoritatea executivă publică locală.</w:t>
            </w:r>
          </w:p>
          <w:p w14:paraId="03F29D4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(4) Decizia autorității publice locale de actualizare a programului de transport, împreună cu acceptul/cererea operatorului de transport, dacă este cazul, se transmite Agenției în termen de 30 zile de la data adoptării. Agenția în temeiul deciziei Consiliului municipal/local, în baza cererii operatorului de transport, în termenele prevăzute de legislație va elibera autorizația pentru deservirea rutei. (acest alineat poate fi exclus ținând cont de propunerile noi apărute ale MIDR, dar este necesară apariția normelor noi-comentariile precedente).</w:t>
            </w:r>
          </w:p>
          <w:p w14:paraId="62FA1AA6" w14:textId="0D87791E"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(5) Programele de transport rutier raional și interraional pot fi actualizate (modificate) prin: </w:t>
            </w:r>
          </w:p>
          <w:p w14:paraId="2FDD305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 introducerea de noi rute;</w:t>
            </w:r>
          </w:p>
          <w:p w14:paraId="539451DF"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b) deschiderea curselor noi;</w:t>
            </w:r>
          </w:p>
          <w:p w14:paraId="7C15B0CC" w14:textId="6AEC035A"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c) modificarea itinerarului curselor prin prelungirea/prescurtarea cursei din punctul-capăt de rută inițial până la alt punct-capăt de rută nou și/sau modificarea unei porțiuni a traseului inițial dintre punctele capăt de rută, </w:t>
            </w:r>
            <w:r w:rsidRPr="003070D6">
              <w:rPr>
                <w:rFonts w:eastAsia="Times New Roman" w:cs="Times New Roman"/>
                <w:sz w:val="24"/>
                <w:szCs w:val="24"/>
              </w:rPr>
              <w:lastRenderedPageBreak/>
              <w:t>cu sau fără introducerea punctelor noi de tranzit și modificarea orarului de circulație;</w:t>
            </w:r>
          </w:p>
          <w:p w14:paraId="672C8BA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 modificarea orarului de circulație prin modificarea orelor de pornire din punctele-capăt de rută, modificarea orelor de pornire și/sau perioadelor de staționare din/în punctele de tranzit;</w:t>
            </w:r>
          </w:p>
          <w:p w14:paraId="32F7589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e) modificarea regimului de deservire a cursei prin modificarea numărului de zile săptămânale și/sau a perioadelor anuale când cursa este deservită; </w:t>
            </w:r>
          </w:p>
          <w:p w14:paraId="560DA20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f) modificarea cerințelor față de capacitatea minimă de îmbarcare a unităților de transport;</w:t>
            </w:r>
          </w:p>
          <w:p w14:paraId="640D708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g) excluderea rutelor/curselor; </w:t>
            </w:r>
          </w:p>
          <w:p w14:paraId="4E434CC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i) includerea/excluderea punctelor de tranzit (intermediare de coordonat cu noțiunile din art. 5) fără modificarea itinerarului existent, cu modificarea orarului de circulație prin includerea/excluderea orei de sosire, perioadei de staționare și orei de plecare în/din punctele intermediare incluse/excluse;</w:t>
            </w:r>
          </w:p>
          <w:p w14:paraId="72A20B22" w14:textId="7B498369"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k) modificarea autogărilor, stațiilor publice sau punctelor special amenajate fără modificarea itinerarului și a orarului de circulație;</w:t>
            </w:r>
          </w:p>
          <w:p w14:paraId="4D92045F"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l) modificarea operatorului de transport rutier, prin înlocuirea unui operator de transport cu alt operator apărut în rezultatul reorganizării (succesiunii) întreprinderii/în rezultatul modificării numărului de operatori rutieri ce deservesc ruta în comun, sau înlocuirea unui operator de transport de la care a fost retrasă autorizația cu alt operator nou căruia i-a fost atribuită ruta/cursa prin concursul organizat conform prevederilor prezentului Cod.</w:t>
            </w:r>
          </w:p>
          <w:p w14:paraId="21013C6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(6) Introducerea de rute noi prevăzută la p a) al alin.(5) al prezentului articol reprezintă actualizarea programului de </w:t>
            </w:r>
            <w:r w:rsidRPr="003070D6">
              <w:rPr>
                <w:rFonts w:eastAsia="Times New Roman" w:cs="Times New Roman"/>
                <w:sz w:val="24"/>
                <w:szCs w:val="24"/>
              </w:rPr>
              <w:lastRenderedPageBreak/>
              <w:t>transport prin care se introduce o legătură nouă între două localități capăt de rută, care nu există în programul de transport raional/interraional, sau legătura între aceleași localități-capăt de rută, dar pe un itinerar nou, altul decât itinerarul rutei existente, care face legătura dintre aceleași localități. Se consideră itinerare diferite, dacă acestea diferă mai mult de 10% din lungime. Criteriile de diferențiere a itinerarelor vor fi aprobate de organul central de specialitate.</w:t>
            </w:r>
          </w:p>
          <w:p w14:paraId="75BE9570" w14:textId="016F2C40"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Introducerea rutelor noi în programul de transport raional/interraional poate fi efectuată dacă una din localitățile capăt de rută cu statut de primărie nu este deservită prin curse directe sau în tranzit de nici o cursă existentă, sau în cazul în care localitatea dată este deservită prin intermediul curselor regulate raionale/interraionale, în baza analizei fluxului de călători întocmită în conformitate cu prevederile prezentului Cod s-a stabilit insuficiența acestora și necesitatea deschiderii unei rute noi din această localitate. Rutele noi vor corespunde criteriilor prevăzute la art. 36 al prezentului Cod și vor fi atribuite în rezultatul concursului organizat și desfășurat în conformitate cu prevederile prezentului Cod. </w:t>
            </w:r>
          </w:p>
          <w:p w14:paraId="2B77DD3B"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(7) Deschiderea curselor noi prevăzută la p b) al alin. (5) al prezentului articol reprezintă introducerea în programul de transport rutier raional/interraional a unor curse noi care au un itinerar identic cu cursele existente (fără a ține cont de punctele de tranzit), dar care se efectuează la alte ore din punctele capăt de rută. Deschiderea curselor noi poate fi efectuată doar în temeiul analizei fluxului de călători întocmită în conformitate cu prevederile prezentului Cod, care a stabilit insuficiența serviciilor de transport în localitățile-capăt de rută și/sau tranzit. Cursa nou deschisă va fi atribuită operatorului </w:t>
            </w:r>
            <w:r w:rsidRPr="003070D6">
              <w:rPr>
                <w:rFonts w:eastAsia="Times New Roman" w:cs="Times New Roman"/>
                <w:sz w:val="24"/>
                <w:szCs w:val="24"/>
              </w:rPr>
              <w:lastRenderedPageBreak/>
              <w:t>de transport care deservește cursa următoare din localitatea rurală, iar în cazul refuzului acestuia, va fi atribuită în rezultatul concursului organizat și desfășurat în conformitate cu prevederile prezentului Cod.</w:t>
            </w:r>
          </w:p>
          <w:p w14:paraId="306ED782" w14:textId="3858ED70"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(8) Grupurile de lucru formate de autoritățile competente pentru efectuarea studiului fluxului de călători, care vor stabili deficitul/insuficiența de servicii de transport rutier regulat în trafic raional sau interraional și vor argumenta necesitatea aprobării modificărilor în programele de transport, vor opta pentru una din opțiunile de modificare ținând cont de următoarea ordine de prioritate- majorarea capacității minime de îmbarcare a autobuzului/autocarului la cursa/cursele existente, modificarea itinerarului unei curse existente prin care se include localitatea/localitățile în care este înregistrat deficit de servicii de transport rutier regulat, deschiderea unei curse noi, introducerea unei rute noi. Majorarea capacității minime de îmbarcare a autobuzului/autocarului și modificarea itinerarului unei curse existente prin care se include localitatea/localitățile în care este înregistrat deficit/insuficiență de servicii de transport rutier regulat se va efectua cu acordul operatorului de transport, care deservește cursa.</w:t>
            </w:r>
          </w:p>
          <w:p w14:paraId="274E5D1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(9) Studiul fluxului de călători va fi inițiat de autoritatea competentă la cererea operatorului de transport sau a organului public local de nivelul I. </w:t>
            </w:r>
          </w:p>
          <w:p w14:paraId="0456CE9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(10) Actualizarea programului de transport raional sau interraional în temeiul p. a)-l) alin (5) din prezentul articol se efectuează de către Agenție în următoarele termene: </w:t>
            </w:r>
          </w:p>
          <w:p w14:paraId="113F70E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a) în cazul actualizării programului de transport, ca rezultat al constatării faptului deficitului serviciilor de transport rutier </w:t>
            </w:r>
            <w:r w:rsidRPr="003070D6">
              <w:rPr>
                <w:rFonts w:eastAsia="Times New Roman" w:cs="Times New Roman"/>
                <w:sz w:val="24"/>
                <w:szCs w:val="24"/>
              </w:rPr>
              <w:lastRenderedPageBreak/>
              <w:t xml:space="preserve">regulat- în termen de 90 zile de la data întocmirii studiului fluxului de călători, </w:t>
            </w:r>
          </w:p>
          <w:p w14:paraId="49DA70A2"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b) în cazul actualizării programului de transport în temeiul cererii operatorului de transport- în termen de 30 zile de la data depunerii cererii, cu excepția prevăzută la lit. c) din prezentul alineat. Operatorul de transport rutier poate depune cereri de actualizare a programelor de transport doar în privința rutelor/curselor deservite de acesta după expirarea termenului de un an de la data adoptării deciziei Agenției prin care a fost actualizat programul de transport rutier în privința aceleiași curse/rute. Examinarea cererilor operatorilor de transport de actualizare a programului de transport se efectuează pe principiul autorizării (inclusiv acceptarea tacită), cu excepțiile prevăzute la lit. c) din prezentul alineat.</w:t>
            </w:r>
          </w:p>
          <w:p w14:paraId="5C1FCB3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c) în cazul actualizării programului de transport în temeiul cererii operatorului de transport conform prevederilor lit. i) și k) din alin. (5) - în termen de 5 zile lucrătoare de la data depunerii cererii. Actualizarea programelor de transport în temeiul prevederilor lit. i) și k) alin. (6) se efectuează pe principiul notificării. </w:t>
            </w:r>
          </w:p>
          <w:p w14:paraId="4AC4116A"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d) În cazul actualizării programelor de transport raional sau interraional conform prevederilor lit. c), e), f)- în cazul micșorării capacității minime de îmbarcare a autobuzului/autocarului, g), i)- în cazul excluderii punctelor de tranzit/intermediare fără modificarea itinerarului existent, cu modificarea orarului de circulație prin excluderea orei de sosire, perioadei de staționare și orei de plecare în/din punctele intermediare excluse, prevăzute la alin. (5) al prezentului articol, cererea operatorului de transport va fi însoțită de avizul organului public local al localității-capăt de rută, care este unul </w:t>
            </w:r>
            <w:r w:rsidRPr="003070D6">
              <w:rPr>
                <w:rFonts w:eastAsia="Times New Roman" w:cs="Times New Roman"/>
                <w:sz w:val="24"/>
                <w:szCs w:val="24"/>
              </w:rPr>
              <w:lastRenderedPageBreak/>
              <w:t>consultativ, cu excepția prevăzută la lit. e) din prezentul alineat.</w:t>
            </w:r>
          </w:p>
          <w:p w14:paraId="5EDCE2D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e) actualizarea programelor de transport raional și interraional prin prescurtarea cursei din punctul-capăt de rută inițial până la alt punct-capăt de rută nou și/sau modificarea unei porțiuni a traseului inițial dintre punctele capăt de rută, conform lit. c) alin (5), excluderea rutelor/curselor conform lit. g) alin. (5), excluderea punctelor de tranzit/intermediare conform lit. i) alin (5) va fi efectuată cu acceptul autorității publice locale a localității/localităților care sânt excluse de la deservire cu serviciul de transport regulat, ca rezultat al actualizării, dacă această cursă este unica cursă ce deservește populația acestei/acestor localități (în intervalul de 3 ore până și după ora de pornire a cursei din această localitate). Actualizarea programului de transport raional sau interraional prin modificarea regimului de deservire a cursei prevăzută la lit. e) alin (6) se va efectua cu acordul organul public local al localității rurale-capăt de rută, dacă această cursă este unica cursă ce deservește populația acestei/acestor localități (în intervalul de 3 ore până și după ora de pornire a cursei din această localitate).</w:t>
            </w:r>
          </w:p>
          <w:p w14:paraId="5AF6B84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(11) Până la adoptarea Deciziei de către Președintele raionului privind actualizarea programului de transport raional, va fi solicitat avizul Agenției, care în termen de 30 zile va stabili corespunderea actualizărilor preconizate cerințelor prezentului Cod. </w:t>
            </w:r>
          </w:p>
          <w:p w14:paraId="46077C4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(12) Autorizația de transport rutier pentru serviciile regulate raionale/interraionale va conține (se vor indica datele pe care trebuie să le conțină autorizația), la care se va anexa graficul </w:t>
            </w:r>
            <w:r w:rsidRPr="003070D6">
              <w:rPr>
                <w:rFonts w:eastAsia="Times New Roman" w:cs="Times New Roman"/>
                <w:sz w:val="24"/>
                <w:szCs w:val="24"/>
              </w:rPr>
              <w:lastRenderedPageBreak/>
              <w:t>de circulație care va conține (se vor indica datele pe care trebuie să le conțină graficul).</w:t>
            </w:r>
          </w:p>
          <w:p w14:paraId="283710B3"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(13) Programele de transport internațional pot fi actualizate:</w:t>
            </w:r>
            <w:r w:rsidRPr="003070D6">
              <w:rPr>
                <w:rFonts w:eastAsia="Times New Roman" w:cs="Times New Roman"/>
                <w:sz w:val="24"/>
                <w:szCs w:val="24"/>
              </w:rPr>
              <w:br/>
              <w:t>a) introducerea de noi rute/curse noi;</w:t>
            </w:r>
          </w:p>
          <w:p w14:paraId="63886E4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b) modificarea itinerarului curselor; </w:t>
            </w:r>
          </w:p>
          <w:p w14:paraId="03FA9B8B"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c) modificarea orarului de circulație prin modificarea orelor de pornire din punctele-capăt de rută, modificarea orelor de pornire și/sau perioadelor de staționare din/în punctele de tranzit;</w:t>
            </w:r>
            <w:r w:rsidRPr="003070D6">
              <w:rPr>
                <w:rFonts w:eastAsia="Times New Roman" w:cs="Times New Roman"/>
                <w:sz w:val="24"/>
                <w:szCs w:val="24"/>
              </w:rPr>
              <w:br/>
              <w:t>d) modificarea regimului de deservire a cursei prin modificarea numărului de zile săptămânale și/sau a perioadelor anuale când cursa este deservită;</w:t>
            </w:r>
          </w:p>
          <w:p w14:paraId="402DD480"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f) excluderea rutelor/curselor;</w:t>
            </w:r>
          </w:p>
          <w:p w14:paraId="393E046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g) includerea/excluderea punctelor de tranzit/intermediare fără modificarea itinerarului existent, cu modificarea orarului de circulație prin includerea/excluderea orei de sosire, perioadei de staționare și orei de plecare în/din punctele intermediare incluse/excluse; </w:t>
            </w:r>
          </w:p>
          <w:p w14:paraId="1B3B84FD"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i) modificarea autogărilor, stațiilor publice sau punctelor special amenajate fără modificarea itinerarului și a orarului de circulație;</w:t>
            </w:r>
          </w:p>
          <w:p w14:paraId="55699FC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k) modificarea operatorului de transport rutier, prin înlocuirea unui operator de transport cu alt operator apărut în rezultatul reorganizării (succesiunii) întreprinderii sau înlocuirea unui operator de transport care activează în regim de paritate.</w:t>
            </w:r>
          </w:p>
          <w:p w14:paraId="50233BC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Actualizarea programelor de transport internațional se efectuează în temeiul cererii operatorului/operatorilor de transport rutier.</w:t>
            </w:r>
          </w:p>
          <w:p w14:paraId="72BA359C"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lastRenderedPageBreak/>
              <w:t>(14) Pe perioada de valabilitate a autorizaţiei de transport rutier de persoane prin servicii regulate, itinerarul unei rute/curse raionale sau interraionale poate fi modificat cu maximum 30% din distanța (lungimea) sa inițială. Modalitatea de calcul al procentului de suprapunere se aprobă de organul central de specialitate.</w:t>
            </w:r>
          </w:p>
          <w:p w14:paraId="6CA7917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(15) În cazul programului de transport rutier interraional,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localitățile intermediare și localitățile capăt de rută comune cu ale unei curse incluse în programul de transport interraional trebuie să se asigure un interval de 30 de minute, iar între plecările din localitățile intermediare și localitățile capăt de rută comune cu ale unei curse incluse în programul de transport raional – un interval de 15 minute, cu excepția actualizărilor programelor de transport efectuate ca rezultat al stabilirii faptului insuficienței serviciilor de transport regulat prin studiul fluxului de călători întocmit în conformitate cu prevederile prezentului Cod.</w:t>
            </w:r>
          </w:p>
          <w:p w14:paraId="34E8730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(16) În cazul programului de transport rutier raional, la introducerea unei rute noi, la prelungirea rutei, la majorarea numărului de curse, la introducerea de staţii sau la modificarea orelor, cînd graficul de circulaţie propus are staţii care se află în graficele unor rute deservite de către alţi operatori de transport rutier, între plecările din localitățile intermediare și localitățile capăt de rută comune cu ale unei curse incluse în programul de transport raional sau interraional trebuie să se asigure un interval de 15 minute, cu excepția actualizărilor </w:t>
            </w:r>
            <w:r w:rsidRPr="003070D6">
              <w:rPr>
                <w:rFonts w:eastAsia="Times New Roman" w:cs="Times New Roman"/>
                <w:sz w:val="24"/>
                <w:szCs w:val="24"/>
              </w:rPr>
              <w:lastRenderedPageBreak/>
              <w:t>programelor de transport efectuate ca rezultat al stabilirii faptului insuficienței serviciilor de transport regulat prin studiul fluxului de călători întocmit în conformitate cu prevederile prezentului Cod.</w:t>
            </w:r>
          </w:p>
          <w:p w14:paraId="73845C5E" w14:textId="54917BC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(17) În cazul programului de transport rutier în trafic internaţional, actualizarea programului are loc în temeiul cererii operatorului de transport. </w:t>
            </w:r>
          </w:p>
          <w:p w14:paraId="37D86FC5"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(18) În cazul în care între Republica Moldova și alte state în baza acordurilor bilaterale sau multilaterale a fost instituit regimul liberalizat de transport rutier regulat de persoane, la actualizarea programului de transport nu se va ține cont de intervalul dintre rute/curse și acestea pot fi deservite doar de către un operator autorizat național sau străin.</w:t>
            </w:r>
          </w:p>
          <w:p w14:paraId="27083F9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(19) În sensul alineatului precedent se consideră că între Republica Moldova și alt stat/ alte state este instituit regimul liberalizat de transport rutier regulat de persoane dacă acordul bilateral/multilateral prevede cumulativ:</w:t>
            </w:r>
          </w:p>
          <w:p w14:paraId="0544A885" w14:textId="1A64C5E2"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lipsa intervalelor obligatorii dintre curse,</w:t>
            </w:r>
          </w:p>
          <w:p w14:paraId="60B2C6F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lipsa necesității deservirii curselor la paritate,</w:t>
            </w:r>
          </w:p>
          <w:p w14:paraId="4D6A20E8"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 libera alegere de către operatorul de transport a oricărei localități din ambele state în calitate de capăt de rută, </w:t>
            </w:r>
          </w:p>
          <w:p w14:paraId="78E36F4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recunoașterea reciprocă a autorizațiilor de transport pentru fiecare cursă, fiind suficientă eliberarea unei singure autorizații de către autoritatea statului emitent</w:t>
            </w:r>
          </w:p>
          <w:p w14:paraId="3601A286" w14:textId="101B0D8C"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deschiderea/modificarea rutelor/curselor nu poate fi refuzată pe motiv de lipsă a fluxului de călători sau că localitățile sunt deservite suficient prin alte servicii de transport rutier.</w:t>
            </w:r>
          </w:p>
          <w:p w14:paraId="4D7716BA" w14:textId="77C4CEF6"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(20) În cazul în care serviciile de transport internațional fac legătura cu localitățile altui stat cu care Republica Moldova nu </w:t>
            </w:r>
            <w:r w:rsidRPr="003070D6">
              <w:rPr>
                <w:rFonts w:eastAsia="Times New Roman" w:cs="Times New Roman"/>
                <w:sz w:val="24"/>
                <w:szCs w:val="24"/>
              </w:rPr>
              <w:lastRenderedPageBreak/>
              <w:t>are instituit regimul liberalizat de transport rutier regulat de persoane la introducerea unei rute noi, la prelungirea rutei, la majorarea numărului de curse, la introducerea de stații sau la modificarea orelor, cînd graficul de circulație propus are stații care se află în graficele unor rute deservite de către alți operatori de transport rutier, între plecările din localitățile intermediare și localitățile capăt de rută comune cu ale unei curse incluse în programul de transport internaţional trebuie să se asigure un interval de o oră. În cazul în care lungimea rutei pe teritoriul țărilor vecine nu depășește lungimea de 100 km inclusiv, la introducerea unei rute noi, la prelungirea rutei, la majorarea numărului de curse, la introducerea de stații sau la modificarea orelor, cînd graficul de circulație propus are stații care se află în graficele unor rute deservite de către alți operatori de transport rutier, între plecările din localitățile intermediare și localitățile capăt de rută comune cu ale unei curse incluse în programul de transport rutier internațional trebuie să se asigure un interval de 30 de minute. Serviciile internaționale ce fac legătura între localitățile din Republica Moldova și localitățile altor state cu care Republica Moldova nu are instituit regimul liberalizat de transport rutier regulat de persoane vor fi efectuate la paritate.</w:t>
            </w:r>
          </w:p>
        </w:tc>
        <w:tc>
          <w:tcPr>
            <w:tcW w:w="2186" w:type="dxa"/>
            <w:shd w:val="clear" w:color="auto" w:fill="auto"/>
            <w:vAlign w:val="center"/>
            <w:hideMark/>
          </w:tcPr>
          <w:p w14:paraId="4D7716BB" w14:textId="6742C0E5"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lastRenderedPageBreak/>
              <w:t>Nu se acceptă</w:t>
            </w:r>
          </w:p>
        </w:tc>
        <w:tc>
          <w:tcPr>
            <w:tcW w:w="5889" w:type="dxa"/>
            <w:shd w:val="clear" w:color="auto" w:fill="auto"/>
            <w:hideMark/>
          </w:tcPr>
          <w:p w14:paraId="4D7716BC" w14:textId="19D1E004"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Redacția propusă vine să soluționeze problemele identificate pe termen scurt, inclusiv să asigure accesul cetățenilor la servicii de transport sigure și calitative.</w:t>
            </w:r>
            <w:r w:rsidRPr="003070D6">
              <w:rPr>
                <w:rFonts w:eastAsia="Times New Roman" w:cs="Times New Roman"/>
                <w:sz w:val="24"/>
                <w:szCs w:val="24"/>
              </w:rPr>
              <w:br/>
              <w:t>Parțial argumentele și propunerile prezentate urmează a fi examinate în procesul de transpunere a Regulamentelor europene, care va fi obiectul de reglementare al unui alt proiect.</w:t>
            </w:r>
          </w:p>
        </w:tc>
      </w:tr>
      <w:tr w:rsidR="00633181" w:rsidRPr="003070D6" w14:paraId="4D7716C8" w14:textId="77777777" w:rsidTr="003070D6">
        <w:trPr>
          <w:trHeight w:val="70"/>
        </w:trPr>
        <w:tc>
          <w:tcPr>
            <w:tcW w:w="814" w:type="dxa"/>
            <w:shd w:val="clear" w:color="auto" w:fill="auto"/>
          </w:tcPr>
          <w:p w14:paraId="4D7716C1" w14:textId="4830D235"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406EF0F7"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 38 - Susținem cu următoarele modificări:</w:t>
            </w:r>
            <w:r w:rsidRPr="003070D6">
              <w:rPr>
                <w:rFonts w:eastAsia="Times New Roman" w:cs="Times New Roman"/>
                <w:sz w:val="24"/>
                <w:szCs w:val="24"/>
              </w:rPr>
              <w:br/>
              <w:t>Art. 38. – (2) Decizia (ordinul, dispoziția etc.) de organizare a concursului, adoptată de organul competent în conformitate cu prevederile alin. (1), poate fi contestată de către operatorii de transport rutier ale căror drepturi și interese legitime sînt afectate și/sau de către organizațiile profesionale reprezentative din care aceștia fac parte în conformitate cu prevederile Codului administrativ.</w:t>
            </w:r>
          </w:p>
          <w:p w14:paraId="327A00C5" w14:textId="7B1F0626"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lastRenderedPageBreak/>
              <w:t>(3) Comisiile privind atribuirea prin concurs a serviciilor regulate de transport rutier sînt instituite de către autoritatea competentă. În componența comisiilor privind atribuirea prin concurs a serviciilor regulate de transport rutier formate de organul central de specialitate vor fi incluși cu drept de vot consultativ câte un membru de la organizațiile reprezentative, din domeniul transportului rutier de persoane. La ședința comisiilor vor fi invitați reprezentanții primăriilor localităților menționate în art. 37 alin (11) lit. d), e).</w:t>
            </w:r>
          </w:p>
          <w:p w14:paraId="43083A84" w14:textId="0D7C50B9"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(10) Atribuirea rutelor/curselor incluse în programele de transport rutier local, municipal, raional şi interraional va fi organizată după cum urmează: </w:t>
            </w:r>
          </w:p>
          <w:p w14:paraId="2DB9C2B4"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 în cazul expirării autorizației de transport rutier, cu cel puțin 12 luni înainte de data expirării autorizației.</w:t>
            </w:r>
            <w:r w:rsidRPr="003070D6">
              <w:rPr>
                <w:rFonts w:eastAsia="Times New Roman" w:cs="Times New Roman"/>
                <w:sz w:val="24"/>
                <w:szCs w:val="24"/>
              </w:rPr>
              <w:br/>
              <w:t>(13) În cazul modificării programelor de transport rutier locale, municipale, raionale și interraionale prin majorarea numărului de curse pe o rută, cursele noi se atribuie operatorilor de transport rutier prin concurs- de exclus alineatul.</w:t>
            </w:r>
            <w:r w:rsidRPr="003070D6">
              <w:rPr>
                <w:rFonts w:eastAsia="Times New Roman" w:cs="Times New Roman"/>
                <w:sz w:val="24"/>
                <w:szCs w:val="24"/>
              </w:rPr>
              <w:br/>
              <w:t xml:space="preserve">(14) Autorizaţia de transport rutier de persoane prin servicii regulate în trafic local, municipal, raional şi interraional se eliberează doar pentru rutele/cursele incluse în programele de transport rutier şi atribuite conform prezentului articol, în termen de 5 zile lucrătoare de la data atribuirii. Agenţia, consiliile locale, municipale şi/sau raionale, în urma ședințelor de atribuire sau a prelungirii de drept a autorizaţiei, vor notifica operatorul de transport rutier cu privire la eliberarea autorizaţiei, acesta fiind obligat să o ridice în termen de 10 zile lucrătoare din momentul notificării şi să înceapă deservirea rutelor/curselor în termen de 20 de zile din momentul </w:t>
            </w:r>
            <w:r w:rsidRPr="003070D6">
              <w:rPr>
                <w:rFonts w:eastAsia="Times New Roman" w:cs="Times New Roman"/>
                <w:sz w:val="24"/>
                <w:szCs w:val="24"/>
              </w:rPr>
              <w:lastRenderedPageBreak/>
              <w:t>notificării, conform graficului de circulație aprobat. În cazul nerespectării acestor condiţii, ruta/cursa sau grupul de rute/curse se atribuie următorului operator de transport rutier clasat la şedinţă de atribuire sau se expune la concurs, după caz.</w:t>
            </w:r>
          </w:p>
          <w:p w14:paraId="4A6F4AAF"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(15) Autorizaţia de transport rutier de persoane prin servicii regulate în trafic local, municipal, raional şi interraional se eliberează în corespundere cu numărul de exemplare solicitate de operatorul de transport. (16)-după redactarea finală se va verifica art. 37 alin. (1) lit. b), e), f), g), h) </w:t>
            </w:r>
          </w:p>
          <w:p w14:paraId="2A90E68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(26) După retragerea autorizaţiei de transport rutier de persoane prin servicii regulate în trafic local, municipal, raional şi interraional, comisiile de concurs vor atribui ruta/cursa pentru care a fost eliberată autorizaţia în cadrul unei ședințe publice de atribuire în condiţiile prezentului articol, urmînd ca, pînă la încheierea concursului, ruta/cursa să fie deservită de operatorul de transport rutier care o efectua pînă la retragere.</w:t>
            </w:r>
          </w:p>
          <w:p w14:paraId="4D7716C2" w14:textId="13E7AEEB"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,,În cazul în care până la desfășurarea concursului, operatorul</w:t>
            </w:r>
            <w:r w:rsidRPr="003070D6">
              <w:rPr>
                <w:rFonts w:eastAsia="Times New Roman" w:cs="Times New Roman"/>
                <w:sz w:val="24"/>
                <w:szCs w:val="24"/>
              </w:rPr>
              <w:br/>
              <w:t xml:space="preserve">de transport rutier nu poate asigura deservirea serviciului regulat autoritatea responsabilă de actualizarea programului de transport rutier după consultarea autorităților publice locale de nivelul I și operatorii de transport, poate desemna un nou operator de transport pentru asigurarea deservirii serviciului regulat. În acest caz termenul de valabilitate a autorizației emise nu poate depăși termenul maxim stabilit pentru desfășurarea concursului.”.- norma referitor atribuirea temporară ar trebuie amplasată separat, extinsă acțiunea ei asupra cazurilor de nedeservire și limitată prin termen maxim. </w:t>
            </w:r>
            <w:r w:rsidRPr="003070D6">
              <w:rPr>
                <w:rFonts w:eastAsia="Times New Roman" w:cs="Times New Roman"/>
                <w:sz w:val="24"/>
                <w:szCs w:val="24"/>
              </w:rPr>
              <w:lastRenderedPageBreak/>
              <w:t>Valabilitatea trebuie prevăzute cu formulări mai clare. Posibil este necesar de introdus noțiunea de autorizație temporară.</w:t>
            </w:r>
          </w:p>
        </w:tc>
        <w:tc>
          <w:tcPr>
            <w:tcW w:w="2186" w:type="dxa"/>
            <w:shd w:val="clear" w:color="auto" w:fill="auto"/>
            <w:vAlign w:val="center"/>
            <w:hideMark/>
          </w:tcPr>
          <w:p w14:paraId="4D7716C3" w14:textId="18C87E53"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lastRenderedPageBreak/>
              <w:t>Nu se acceptă</w:t>
            </w:r>
          </w:p>
        </w:tc>
        <w:tc>
          <w:tcPr>
            <w:tcW w:w="5889" w:type="dxa"/>
            <w:shd w:val="clear" w:color="auto" w:fill="auto"/>
            <w:hideMark/>
          </w:tcPr>
          <w:p w14:paraId="4D7716C4" w14:textId="2A56FDC2"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Redacția propusă vine să soluționeze problemele identificate pe termen scurt, inclusiv să asigure accesul cetățenilor la servicii de transport sigure și calitative.</w:t>
            </w:r>
          </w:p>
        </w:tc>
      </w:tr>
      <w:tr w:rsidR="00633181" w:rsidRPr="003070D6" w14:paraId="4D7716D0" w14:textId="77777777" w:rsidTr="003070D6">
        <w:trPr>
          <w:trHeight w:val="2971"/>
        </w:trPr>
        <w:tc>
          <w:tcPr>
            <w:tcW w:w="814" w:type="dxa"/>
            <w:shd w:val="clear" w:color="auto" w:fill="auto"/>
          </w:tcPr>
          <w:p w14:paraId="4D7716C9" w14:textId="12AE8242"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CA" w14:textId="6960996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Articolul 39: Susținem cu următoarele modificări:</w:t>
            </w:r>
            <w:r w:rsidRPr="003070D6">
              <w:rPr>
                <w:rFonts w:eastAsia="Times New Roman" w:cs="Times New Roman"/>
                <w:sz w:val="24"/>
                <w:szCs w:val="24"/>
              </w:rPr>
              <w:br/>
              <w:t>(1</w:t>
            </w:r>
            <w:r w:rsidRPr="003070D6">
              <w:rPr>
                <w:rFonts w:eastAsia="Times New Roman" w:cs="Times New Roman"/>
                <w:sz w:val="24"/>
                <w:szCs w:val="24"/>
                <w:vertAlign w:val="superscript"/>
              </w:rPr>
              <w:t>1</w:t>
            </w:r>
            <w:r w:rsidRPr="003070D6">
              <w:rPr>
                <w:rFonts w:eastAsia="Times New Roman" w:cs="Times New Roman"/>
                <w:sz w:val="24"/>
                <w:szCs w:val="24"/>
              </w:rPr>
              <w:t>) În cazul transportului rutier contra cost de persoane prin servicii regulate în trafic internațional se interzice transportarea persoanelor între două puncte situate pe teritoriul Republicii Moldova. În cazul serviciilor de transport rutier internațional de persoane în regim de tranzit pe teritoriul Republicii Moldova se interzice îmbarcarea/debarcarea pasagerilor pe teritoriul Republicii Moldova.</w:t>
            </w:r>
            <w:r w:rsidRPr="003070D6">
              <w:rPr>
                <w:rFonts w:eastAsia="Times New Roman" w:cs="Times New Roman"/>
                <w:sz w:val="24"/>
                <w:szCs w:val="24"/>
              </w:rPr>
              <w:br/>
              <w:t>(5) Modelul autorizaţiei de transport rutier de persoane prin servicii regulate în trafic internaţional este prevăzut în Regulamentul transporturilor rutiere de persoane şi bagaje-mai trebuie acest regulament?.</w:t>
            </w:r>
          </w:p>
        </w:tc>
        <w:tc>
          <w:tcPr>
            <w:tcW w:w="2186" w:type="dxa"/>
            <w:shd w:val="clear" w:color="auto" w:fill="auto"/>
            <w:vAlign w:val="center"/>
            <w:hideMark/>
          </w:tcPr>
          <w:p w14:paraId="4D7716CB" w14:textId="5DCF26D3"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t>Nu se acceptă</w:t>
            </w:r>
          </w:p>
        </w:tc>
        <w:tc>
          <w:tcPr>
            <w:tcW w:w="5889" w:type="dxa"/>
            <w:shd w:val="clear" w:color="auto" w:fill="auto"/>
            <w:hideMark/>
          </w:tcPr>
          <w:p w14:paraId="4D7716CC" w14:textId="08C6938A"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Acțiunile descrise sunt contravin condițiilor de autorizare a serviciilor regulate. Autorizația de tranzit prevede expres interdicția de îmbarca/debarca călători.</w:t>
            </w:r>
          </w:p>
        </w:tc>
      </w:tr>
      <w:tr w:rsidR="00633181" w:rsidRPr="003070D6" w14:paraId="4D7716D8" w14:textId="77777777" w:rsidTr="003070D6">
        <w:trPr>
          <w:trHeight w:val="1501"/>
        </w:trPr>
        <w:tc>
          <w:tcPr>
            <w:tcW w:w="814" w:type="dxa"/>
            <w:shd w:val="clear" w:color="auto" w:fill="auto"/>
          </w:tcPr>
          <w:p w14:paraId="4D7716D1" w14:textId="4BC7D2BA"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3C17DC36"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Articolul 40 se abrogă. Împotrivă. Prelungirea de drept a autorizațiilor fără organizarea concursurilor este prevăzută de legislația europeană.</w:t>
            </w:r>
          </w:p>
          <w:p w14:paraId="4D7716D2" w14:textId="329FEB6F"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Acest drept deja a fost obținut de către operatorii de transport și nu poate fi anulat unilateral. Despre anularea unilaterală a autorizațiilor am făcut referințe la precedentele CtEDO unde R Moldova a fost condamnată. Atacul rider care se ascunde în spatele acestei inițiative nu poate fi acceptat. Amintim că în rezultatul ultimelor discuții avute loc la MIDR, de către MIDR a fost acceptată ideea ca toate autorizațiile actuale să fie prelungite de drept până la data de 01.01.2032, după care vor fi organizate concursuri.</w:t>
            </w:r>
          </w:p>
        </w:tc>
        <w:tc>
          <w:tcPr>
            <w:tcW w:w="2186" w:type="dxa"/>
            <w:shd w:val="clear" w:color="auto" w:fill="auto"/>
            <w:vAlign w:val="center"/>
            <w:hideMark/>
          </w:tcPr>
          <w:p w14:paraId="4D7716D3" w14:textId="30DDD7A5"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t>Nu se acceptă</w:t>
            </w:r>
          </w:p>
        </w:tc>
        <w:tc>
          <w:tcPr>
            <w:tcW w:w="5889" w:type="dxa"/>
            <w:shd w:val="clear" w:color="auto" w:fill="auto"/>
            <w:hideMark/>
          </w:tcPr>
          <w:p w14:paraId="4D7716D4" w14:textId="08D1A56B"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 </w:t>
            </w:r>
            <w:r>
              <w:rPr>
                <w:rFonts w:eastAsia="Times New Roman" w:cs="Times New Roman"/>
                <w:sz w:val="24"/>
                <w:szCs w:val="24"/>
              </w:rPr>
              <w:t>Prevederile vin în contradicție cu prevederile art. 38 care stabilește că la expirarea autorizațiilor serviciile regulate se expun la concurs.</w:t>
            </w:r>
          </w:p>
        </w:tc>
      </w:tr>
      <w:tr w:rsidR="00633181" w:rsidRPr="003070D6" w14:paraId="4D7716E0" w14:textId="77777777" w:rsidTr="00195AC7">
        <w:trPr>
          <w:trHeight w:val="2535"/>
        </w:trPr>
        <w:tc>
          <w:tcPr>
            <w:tcW w:w="814" w:type="dxa"/>
            <w:shd w:val="clear" w:color="auto" w:fill="auto"/>
          </w:tcPr>
          <w:p w14:paraId="4D7716D9" w14:textId="7A67EA1E"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689A13F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 41 Susținem. Prevederile acestui articol redacțional trebuie adaptate la prevederile art. 31-1, care a apărut mai târziu decât textul inițial a CTR, iar CTR nu a fost adaptat în întregime noilor modificări.</w:t>
            </w:r>
          </w:p>
          <w:p w14:paraId="23C6C6FE"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”(1) În toate cazurile, autorizațiile de transport rutier și duplicatele acestora se eliberează în formă de documente electronice, transmise la adresele electronice ale solicitanților, dacă aceasta sunt indicate, cu respectarea, după caz, a rigorilor cu privire la documentul electronic stabilite de lege. În situațiile în care eliberarea originalului autorizației de transport rutier pe suport de hârtie este cerută de solicitant sau impusă expres de legea care reglementează regimul juridic al actului permisiv respectiv ori de un tratat/acord internațional, pe lângă emiterea actului pe suport de hârtie se eliberează și un exemplar în formă de document electronic sau, după caz, o confirmare oficială în format electronic despre emiterea actului permisiv.” </w:t>
            </w:r>
          </w:p>
          <w:p w14:paraId="4D7716DA" w14:textId="714CA0EE"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Din sensul acestei norme rezultă că autorizația pe suport de hârtie este un document complementar și identic documentului de bază- autorizația în format electronic. Iar cea în format electronic nu poate fi pierdută, furată etc. Probabil are importanță autorizația pe suport de hârtie pentru transportul internațional.</w:t>
            </w:r>
          </w:p>
        </w:tc>
        <w:tc>
          <w:tcPr>
            <w:tcW w:w="2186" w:type="dxa"/>
            <w:shd w:val="clear" w:color="auto" w:fill="auto"/>
            <w:vAlign w:val="center"/>
            <w:hideMark/>
          </w:tcPr>
          <w:p w14:paraId="4D7716DB" w14:textId="6385CDAA"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t>Se acceptă</w:t>
            </w:r>
          </w:p>
        </w:tc>
        <w:tc>
          <w:tcPr>
            <w:tcW w:w="5889" w:type="dxa"/>
            <w:shd w:val="clear" w:color="auto" w:fill="auto"/>
            <w:hideMark/>
          </w:tcPr>
          <w:p w14:paraId="4D7716DC" w14:textId="0C8BA46C"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Prevederile au fost integrate în art. 38 alin. (15).</w:t>
            </w:r>
            <w:r w:rsidRPr="003070D6">
              <w:rPr>
                <w:rFonts w:eastAsia="Times New Roman" w:cs="Times New Roman"/>
                <w:sz w:val="24"/>
                <w:szCs w:val="24"/>
              </w:rPr>
              <w:br/>
            </w:r>
            <w:r w:rsidRPr="003070D6">
              <w:rPr>
                <w:rFonts w:eastAsia="Times New Roman" w:cs="Times New Roman"/>
                <w:sz w:val="24"/>
                <w:szCs w:val="24"/>
              </w:rPr>
              <w:br/>
            </w:r>
          </w:p>
        </w:tc>
      </w:tr>
      <w:tr w:rsidR="00633181" w:rsidRPr="003070D6" w14:paraId="4D7716E8" w14:textId="77777777" w:rsidTr="003070D6">
        <w:trPr>
          <w:trHeight w:val="70"/>
        </w:trPr>
        <w:tc>
          <w:tcPr>
            <w:tcW w:w="814" w:type="dxa"/>
            <w:shd w:val="clear" w:color="auto" w:fill="auto"/>
          </w:tcPr>
          <w:p w14:paraId="4D7716E1" w14:textId="1BCCD3EB"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0E739891" w14:textId="77777777"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 xml:space="preserve">Art. 43 Susținem </w:t>
            </w:r>
          </w:p>
          <w:p w14:paraId="4D7716E2" w14:textId="03B09B11"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Dar insistăm să fie incluse și prevederile care au fost propuse de MIDR, discutate și acceptate de transportatori: Alin (3) se exclude ”o dată la doi ani”</w:t>
            </w:r>
          </w:p>
        </w:tc>
        <w:tc>
          <w:tcPr>
            <w:tcW w:w="2186" w:type="dxa"/>
            <w:shd w:val="clear" w:color="auto" w:fill="auto"/>
            <w:vAlign w:val="center"/>
            <w:hideMark/>
          </w:tcPr>
          <w:p w14:paraId="4D7716E3" w14:textId="1F9594AE"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t>Se acceptă</w:t>
            </w:r>
          </w:p>
        </w:tc>
        <w:tc>
          <w:tcPr>
            <w:tcW w:w="5889" w:type="dxa"/>
            <w:shd w:val="clear" w:color="auto" w:fill="auto"/>
            <w:hideMark/>
          </w:tcPr>
          <w:p w14:paraId="4D7716E4" w14:textId="61C922ED" w:rsidR="00633181" w:rsidRPr="003070D6" w:rsidRDefault="00633181" w:rsidP="00633181">
            <w:pPr>
              <w:spacing w:after="0"/>
              <w:rPr>
                <w:rFonts w:eastAsia="Times New Roman" w:cs="Times New Roman"/>
                <w:sz w:val="24"/>
                <w:szCs w:val="24"/>
              </w:rPr>
            </w:pPr>
            <w:r w:rsidRPr="003070D6">
              <w:rPr>
                <w:rFonts w:eastAsia="Times New Roman" w:cs="Times New Roman"/>
                <w:sz w:val="24"/>
                <w:szCs w:val="24"/>
              </w:rPr>
              <w:t> </w:t>
            </w:r>
          </w:p>
        </w:tc>
      </w:tr>
      <w:tr w:rsidR="00633181" w:rsidRPr="003070D6" w14:paraId="4D7716F0" w14:textId="77777777" w:rsidTr="00DD6801">
        <w:trPr>
          <w:trHeight w:val="960"/>
        </w:trPr>
        <w:tc>
          <w:tcPr>
            <w:tcW w:w="814" w:type="dxa"/>
            <w:shd w:val="clear" w:color="auto" w:fill="auto"/>
          </w:tcPr>
          <w:p w14:paraId="4D7716E9" w14:textId="37644650" w:rsidR="00633181" w:rsidRPr="003070D6"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6EA" w14:textId="4D56DB32" w:rsidR="00633181" w:rsidRPr="003070D6" w:rsidRDefault="00633181" w:rsidP="00633181">
            <w:pPr>
              <w:spacing w:after="0"/>
              <w:ind w:firstLine="213"/>
              <w:jc w:val="both"/>
              <w:rPr>
                <w:rFonts w:eastAsia="Times New Roman" w:cs="Times New Roman"/>
                <w:sz w:val="24"/>
                <w:szCs w:val="24"/>
              </w:rPr>
            </w:pPr>
            <w:r w:rsidRPr="003070D6">
              <w:rPr>
                <w:rFonts w:eastAsia="Times New Roman" w:cs="Times New Roman"/>
                <w:sz w:val="24"/>
                <w:szCs w:val="24"/>
              </w:rPr>
              <w:t>Art. 46 Ministerul a exclus propunerile discutate cu transportatorii referitor la art. 46 (2) Transportul rutier contra cost de mărfuri şi de persoane poate fi efectuat doar cu vehicule rutiere destinate tipului respectiv de transport, dotate cu tahografe, cu excepția vehiculelor rutiere înregistrate să efectueze transport rutier în regim de taxi, care se dotează cu aparate de taxat.</w:t>
            </w:r>
            <w:r w:rsidRPr="003070D6">
              <w:rPr>
                <w:rFonts w:eastAsia="Times New Roman" w:cs="Times New Roman"/>
                <w:sz w:val="24"/>
                <w:szCs w:val="24"/>
              </w:rPr>
              <w:br/>
              <w:t>(3) Sînt exceptate de la dotarea cu tahografe vehiculele rutiere care efectuează transport rutier de persoane în trafic național MIDR a promis că vine cu o altă redacție care va soluționa problema existentă.</w:t>
            </w:r>
          </w:p>
        </w:tc>
        <w:tc>
          <w:tcPr>
            <w:tcW w:w="2186" w:type="dxa"/>
            <w:shd w:val="clear" w:color="auto" w:fill="auto"/>
            <w:vAlign w:val="center"/>
            <w:hideMark/>
          </w:tcPr>
          <w:p w14:paraId="4D7716EB" w14:textId="333130BF" w:rsidR="00633181" w:rsidRPr="003070D6" w:rsidRDefault="00633181" w:rsidP="00633181">
            <w:pPr>
              <w:spacing w:after="0"/>
              <w:jc w:val="center"/>
              <w:rPr>
                <w:rFonts w:eastAsia="Times New Roman" w:cs="Times New Roman"/>
                <w:b/>
                <w:bCs/>
                <w:sz w:val="24"/>
                <w:szCs w:val="24"/>
              </w:rPr>
            </w:pPr>
            <w:r w:rsidRPr="003070D6">
              <w:rPr>
                <w:rFonts w:eastAsia="Times New Roman" w:cs="Times New Roman"/>
                <w:b/>
                <w:bCs/>
                <w:sz w:val="24"/>
                <w:szCs w:val="24"/>
              </w:rPr>
              <w:t>Se acceptă</w:t>
            </w:r>
          </w:p>
        </w:tc>
        <w:tc>
          <w:tcPr>
            <w:tcW w:w="5889" w:type="dxa"/>
            <w:shd w:val="clear" w:color="auto" w:fill="auto"/>
            <w:hideMark/>
          </w:tcPr>
          <w:p w14:paraId="6F935120" w14:textId="77777777" w:rsidR="00633181" w:rsidRPr="003070D6" w:rsidRDefault="00633181" w:rsidP="00633181">
            <w:pPr>
              <w:spacing w:after="0"/>
              <w:jc w:val="both"/>
              <w:rPr>
                <w:rFonts w:eastAsia="Times New Roman" w:cs="Times New Roman"/>
                <w:sz w:val="24"/>
                <w:szCs w:val="24"/>
              </w:rPr>
            </w:pPr>
            <w:r w:rsidRPr="003070D6">
              <w:rPr>
                <w:rFonts w:eastAsia="Times New Roman" w:cs="Times New Roman"/>
                <w:sz w:val="24"/>
                <w:szCs w:val="24"/>
              </w:rPr>
              <w:t>În conformitate cu prevederile Regulamentului privind condiţiile de montare, reparare şi verificare a tahografelor şi a limitatoarelor de viteză, aprobat prin Hotărârea Guvernului nr. 475 din 20.04.2016 tahografele se instalează şi se folosesc la bordul vehiculelor rutiere destinate transportului de persoane sau mărfuri înmatriculate Tahografele se instalează şi se folosesc la bordul vehiculelor rutiere destinate transportului de persoane sau mărfuri înmatriculate în Republica Moldova şi cărora li se aplică prevederile art.137-144 din Codul transporturilor rutiere şi Acordului European relativ la munca echipajelor vehiculelor care efectuează transporturi internaționale pe șosele</w:t>
            </w:r>
          </w:p>
          <w:p w14:paraId="4D7716EC" w14:textId="6633155F" w:rsidR="00633181" w:rsidRPr="003070D6" w:rsidRDefault="00633181" w:rsidP="00633181">
            <w:pPr>
              <w:spacing w:after="0"/>
              <w:rPr>
                <w:rFonts w:eastAsia="Times New Roman" w:cs="Times New Roman"/>
                <w:sz w:val="24"/>
                <w:szCs w:val="24"/>
              </w:rPr>
            </w:pPr>
            <w:r>
              <w:rPr>
                <w:rFonts w:eastAsia="Times New Roman" w:cs="Times New Roman"/>
                <w:sz w:val="24"/>
                <w:szCs w:val="24"/>
              </w:rPr>
              <w:t>Totodată, luînd în considerare situația curentă se propune extinderea termenului privind obligativitatea dotării cu tahografe și limitatoare de viteză pînă la 01.01.2025.</w:t>
            </w:r>
          </w:p>
        </w:tc>
      </w:tr>
      <w:tr w:rsidR="00633181" w:rsidRPr="00A02AE3" w14:paraId="4D7716F8" w14:textId="77777777" w:rsidTr="00A02AE3">
        <w:trPr>
          <w:trHeight w:val="703"/>
        </w:trPr>
        <w:tc>
          <w:tcPr>
            <w:tcW w:w="814" w:type="dxa"/>
            <w:shd w:val="clear" w:color="auto" w:fill="auto"/>
          </w:tcPr>
          <w:p w14:paraId="4D7716F1" w14:textId="1CEA47AD" w:rsidR="00633181" w:rsidRPr="00A02AE3" w:rsidRDefault="00633181" w:rsidP="00633181">
            <w:pPr>
              <w:spacing w:after="0"/>
              <w:jc w:val="center"/>
              <w:rPr>
                <w:rFonts w:eastAsia="Times New Roman" w:cs="Times New Roman"/>
                <w:b/>
                <w:bCs/>
                <w:sz w:val="24"/>
                <w:szCs w:val="24"/>
              </w:rPr>
            </w:pPr>
          </w:p>
        </w:tc>
        <w:tc>
          <w:tcPr>
            <w:tcW w:w="6142" w:type="dxa"/>
            <w:shd w:val="clear" w:color="auto" w:fill="auto"/>
            <w:hideMark/>
          </w:tcPr>
          <w:p w14:paraId="32B3C803" w14:textId="77777777" w:rsidR="00633181" w:rsidRDefault="00633181" w:rsidP="00633181">
            <w:pPr>
              <w:spacing w:after="0"/>
              <w:ind w:firstLine="213"/>
              <w:jc w:val="both"/>
              <w:rPr>
                <w:rFonts w:eastAsia="Times New Roman" w:cs="Times New Roman"/>
                <w:sz w:val="24"/>
                <w:szCs w:val="24"/>
              </w:rPr>
            </w:pPr>
            <w:r>
              <w:rPr>
                <w:rFonts w:eastAsia="Times New Roman" w:cs="Times New Roman"/>
                <w:sz w:val="24"/>
                <w:szCs w:val="24"/>
              </w:rPr>
              <w:t>Articolul 49:</w:t>
            </w:r>
          </w:p>
          <w:p w14:paraId="611E6702" w14:textId="243C2713" w:rsidR="00633181"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Modificarea propusă la lit. b), e) m), p) o susținem.</w:t>
            </w:r>
            <w:r w:rsidRPr="00A02AE3">
              <w:rPr>
                <w:rFonts w:eastAsia="Times New Roman" w:cs="Times New Roman"/>
                <w:sz w:val="24"/>
                <w:szCs w:val="24"/>
              </w:rPr>
              <w:br/>
              <w:t>Introducerea lit. u) poate fi susținută, dar nu este completă. Trebuie de ținut cont de cazul de la Bălți când Primăria a propus un singur traseu foarte nereușit. De asemenea în acest caz va trebuie de diferențiat în Codul Contravențional pentru care tipuri de încălcări din art. 49 poartă răspundere întreprin</w:t>
            </w:r>
            <w:r>
              <w:rPr>
                <w:rFonts w:eastAsia="Times New Roman" w:cs="Times New Roman"/>
                <w:sz w:val="24"/>
                <w:szCs w:val="24"/>
              </w:rPr>
              <w:t>derea și pentru care echipajul.</w:t>
            </w:r>
          </w:p>
          <w:p w14:paraId="07B976CC" w14:textId="77777777" w:rsidR="00633181"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Redacția propusă de MIDR a lit. s) arată că interesele clanului Vîlcu-Andronachi sunt atât de putern</w:t>
            </w:r>
            <w:r>
              <w:rPr>
                <w:rFonts w:eastAsia="Times New Roman" w:cs="Times New Roman"/>
                <w:sz w:val="24"/>
                <w:szCs w:val="24"/>
              </w:rPr>
              <w:t xml:space="preserve">ice încât ajustarea legislației </w:t>
            </w:r>
            <w:r w:rsidRPr="00A02AE3">
              <w:rPr>
                <w:rFonts w:eastAsia="Times New Roman" w:cs="Times New Roman"/>
                <w:sz w:val="24"/>
                <w:szCs w:val="24"/>
              </w:rPr>
              <w:t>noastre la cea europeană nu este posibilă în măsură deplină. O astfel de restricție în general li</w:t>
            </w:r>
            <w:r>
              <w:rPr>
                <w:rFonts w:eastAsia="Times New Roman" w:cs="Times New Roman"/>
                <w:sz w:val="24"/>
                <w:szCs w:val="24"/>
              </w:rPr>
              <w:t xml:space="preserve">psește în legislația europeană. </w:t>
            </w:r>
            <w:r w:rsidRPr="00A02AE3">
              <w:rPr>
                <w:rFonts w:eastAsia="Times New Roman" w:cs="Times New Roman"/>
                <w:sz w:val="24"/>
                <w:szCs w:val="24"/>
              </w:rPr>
              <w:t xml:space="preserve">Norma propusă este mai bună decât cea existentă, dar este departe de reglementările europene, care </w:t>
            </w:r>
            <w:r w:rsidRPr="00A02AE3">
              <w:rPr>
                <w:rFonts w:eastAsia="Times New Roman" w:cs="Times New Roman"/>
                <w:sz w:val="24"/>
                <w:szCs w:val="24"/>
              </w:rPr>
              <w:lastRenderedPageBreak/>
              <w:t>trebuie privite prin prisma libertăților fundamentale. Stațiile publice aprobate de autoritatea publică locală este o altă extremă. Stație publică cu flux sporit de călători apare de la sine, ca rezultat al solicitării pasagerilor, dar nu apare ca rezultat al aprobării de organul public local. Dacă ministerul nu este capabil să propună o normă europeană, sau să anuleze în general lit. s), atunci APOTA poate să elaboreze redac</w:t>
            </w:r>
            <w:r>
              <w:rPr>
                <w:rFonts w:eastAsia="Times New Roman" w:cs="Times New Roman"/>
                <w:sz w:val="24"/>
                <w:szCs w:val="24"/>
              </w:rPr>
              <w:t xml:space="preserve">ția integrală a acestei norme. </w:t>
            </w:r>
          </w:p>
          <w:p w14:paraId="65D6EE98" w14:textId="68EDD962"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Suplimentar între transportatori și MIDR sa convenit:</w:t>
            </w:r>
            <w:r w:rsidRPr="00A02AE3">
              <w:rPr>
                <w:rFonts w:eastAsia="Times New Roman" w:cs="Times New Roman"/>
                <w:sz w:val="24"/>
                <w:szCs w:val="24"/>
              </w:rPr>
              <w:br/>
              <w:t xml:space="preserve">a)- de exclus- este o normă care nu corespunde normelor de claritate și previzibilitate și prevederilor art. 23 din Constituție </w:t>
            </w:r>
            <w:r w:rsidRPr="00A02AE3">
              <w:rPr>
                <w:rFonts w:eastAsia="Times New Roman" w:cs="Times New Roman"/>
                <w:sz w:val="24"/>
                <w:szCs w:val="24"/>
              </w:rPr>
              <w:br/>
              <w:t>c) prezentarea și plecarea în cursă - de adăugat ”din punctele inițiale”- prevederile art. 49 sânt legate de prevederile codului contravențional. Învinuirea în săvârșirea unei contravenții este echivalată cu învinuirea de natură penală. Conținutul lit. c) trebuie privit ca parte componentă a normei ce reglementează latura obiectivă a infracțiunii. Nu este posibil de prevăzut sancțiunea pentru neexecutarea unei obligații care de la sine nu poate fi executată. Cu atât mai mult aceasta contravine normelor legale care impun echipajul să-și adapteze viteza de deplasare condițiilor de drum. Sintagma ”siguranță și confort” fie trebuie excluse, - normele privind încălcarea cerințelor de siguranță rutieră sânt prevăzute de RCA, care prevede și sancțiune pentru încălcare.</w:t>
            </w:r>
          </w:p>
          <w:p w14:paraId="194EE4FF" w14:textId="77777777"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 xml:space="preserve">d) de exclus- fie se adaugă noi reglementări care protejează transportatorul, fie această normă se exclude și se adaugă reglementări privind modul de efectuare a curselor. Nu este posibil să fim obligați să încheiem contracte cu autogările, însă autogările ne impun condiții inacceptabile, iar MIDR-ul se face că nu observă acest lucru. În reglementările europene nu </w:t>
            </w:r>
            <w:r w:rsidRPr="00A02AE3">
              <w:rPr>
                <w:rFonts w:eastAsia="Times New Roman" w:cs="Times New Roman"/>
                <w:sz w:val="24"/>
                <w:szCs w:val="24"/>
              </w:rPr>
              <w:lastRenderedPageBreak/>
              <w:t>există o astfel de obligație, iar transportatorii sunt liberi de a pleca în curse și din alte locuri decât gări. MIDR s-a obligat că fie va exclude acest punct, fie va veni cu reglementări care să protejeze drepturile transportatorilor împotriva abuzurilor.</w:t>
            </w:r>
          </w:p>
          <w:p w14:paraId="0E919478" w14:textId="77777777"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l) de exclus sintagma ”și limitatoare de viteză”- MIDR a promis că va evalua problema existentă în prezent din care rezultă că la unitățile de transport deja importate nu este posibil tehnic de instalat limitatoare de viteză, iar tahografe trebuie instalate acolo unde există riscul de încălcare a regimului de lucru. De aceea limita de 50 km trebuie majorată.</w:t>
            </w:r>
          </w:p>
          <w:p w14:paraId="4D7716F2" w14:textId="761FD53A"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În caz contrar unitățile de transport trebuie excluse, iar altele nu sunt. Ignorarea acestei probleme de către MIDR urmărește scopul de a păstra corupția din ANTA (cum este acum), care permite în baza acestor prevederi să colecteze abonamente, sau urmărește scopul de a lăsa rutele fără unități de transport?</w:t>
            </w:r>
          </w:p>
        </w:tc>
        <w:tc>
          <w:tcPr>
            <w:tcW w:w="2186" w:type="dxa"/>
            <w:shd w:val="clear" w:color="auto" w:fill="auto"/>
            <w:vAlign w:val="center"/>
            <w:hideMark/>
          </w:tcPr>
          <w:p w14:paraId="4D7716F3" w14:textId="40561920" w:rsidR="00633181" w:rsidRPr="00A02AE3" w:rsidRDefault="00633181" w:rsidP="00633181">
            <w:pPr>
              <w:spacing w:after="0"/>
              <w:jc w:val="center"/>
              <w:rPr>
                <w:rFonts w:eastAsia="Times New Roman" w:cs="Times New Roman"/>
                <w:b/>
                <w:bCs/>
                <w:sz w:val="24"/>
                <w:szCs w:val="24"/>
              </w:rPr>
            </w:pPr>
            <w:r w:rsidRPr="00A02AE3">
              <w:rPr>
                <w:rFonts w:eastAsia="Times New Roman" w:cs="Times New Roman"/>
                <w:b/>
                <w:bCs/>
                <w:sz w:val="24"/>
                <w:szCs w:val="24"/>
              </w:rPr>
              <w:lastRenderedPageBreak/>
              <w:t>Se acceptă parțial</w:t>
            </w:r>
          </w:p>
        </w:tc>
        <w:tc>
          <w:tcPr>
            <w:tcW w:w="5889" w:type="dxa"/>
            <w:shd w:val="clear" w:color="auto" w:fill="auto"/>
            <w:hideMark/>
          </w:tcPr>
          <w:p w14:paraId="6A4852A3" w14:textId="77777777" w:rsidR="00633181" w:rsidRDefault="00633181" w:rsidP="00633181">
            <w:pPr>
              <w:spacing w:after="0"/>
              <w:jc w:val="both"/>
              <w:rPr>
                <w:rFonts w:eastAsia="Times New Roman" w:cs="Times New Roman"/>
                <w:sz w:val="24"/>
                <w:szCs w:val="24"/>
              </w:rPr>
            </w:pPr>
            <w:r>
              <w:rPr>
                <w:rFonts w:eastAsia="Times New Roman" w:cs="Times New Roman"/>
                <w:sz w:val="24"/>
                <w:szCs w:val="24"/>
              </w:rPr>
              <w:t>-Lit. c) a fost revizuită.</w:t>
            </w:r>
          </w:p>
          <w:p w14:paraId="6A69BF4A" w14:textId="77777777" w:rsidR="00633181" w:rsidRDefault="00633181" w:rsidP="00633181">
            <w:pPr>
              <w:spacing w:after="0"/>
              <w:jc w:val="both"/>
              <w:rPr>
                <w:rFonts w:eastAsia="Times New Roman" w:cs="Times New Roman"/>
                <w:sz w:val="24"/>
                <w:szCs w:val="24"/>
              </w:rPr>
            </w:pPr>
            <w:r w:rsidRPr="00A02AE3">
              <w:rPr>
                <w:rFonts w:eastAsia="Times New Roman" w:cs="Times New Roman"/>
                <w:sz w:val="24"/>
                <w:szCs w:val="24"/>
              </w:rPr>
              <w:t>- Referitor la d) menționăm că conform Codului punctele de pornire ale serviciilor regulate în localități urmează a fi autogări, dacă acestea există. Totodată, autogara este obligată să aplice, la încheierea contractelor cu operatorii de transport rutier, tarife egale pentru aceleași servicii, iar tarifele pentru aceste serv</w:t>
            </w:r>
            <w:r>
              <w:rPr>
                <w:rFonts w:eastAsia="Times New Roman" w:cs="Times New Roman"/>
                <w:sz w:val="24"/>
                <w:szCs w:val="24"/>
              </w:rPr>
              <w:t>icii urmează a fi reglementate;</w:t>
            </w:r>
          </w:p>
          <w:p w14:paraId="22F11B7B" w14:textId="0924F8CE" w:rsidR="00633181" w:rsidRPr="00A02AE3" w:rsidRDefault="00633181" w:rsidP="00633181">
            <w:pPr>
              <w:spacing w:after="0"/>
              <w:jc w:val="both"/>
              <w:rPr>
                <w:rFonts w:eastAsia="Times New Roman" w:cs="Times New Roman"/>
                <w:sz w:val="24"/>
                <w:szCs w:val="24"/>
              </w:rPr>
            </w:pPr>
            <w:r w:rsidRPr="00A02AE3">
              <w:rPr>
                <w:rFonts w:eastAsia="Times New Roman" w:cs="Times New Roman"/>
                <w:sz w:val="24"/>
                <w:szCs w:val="24"/>
              </w:rPr>
              <w:t>- referitor la tahografe și limitatoare de viteză menționăm că aceste condiții au fost introduse încă în 2014, iar operatorii de transport au beneficiat de o perioadă de grație de 3 și 5 ani pentru montarea acestora. Totodată, luînd în considerare situația curentă se propune extinderea termenului privind obligativitatea dotării cu tahografe și limitatoare de viteză pînă la 01.01.2025.</w:t>
            </w:r>
          </w:p>
          <w:p w14:paraId="4D7716F4" w14:textId="6CBA107F" w:rsidR="00633181" w:rsidRPr="00A02AE3" w:rsidRDefault="00633181" w:rsidP="00633181">
            <w:pPr>
              <w:spacing w:after="0"/>
              <w:jc w:val="both"/>
              <w:rPr>
                <w:rFonts w:eastAsia="Times New Roman" w:cs="Times New Roman"/>
                <w:sz w:val="24"/>
                <w:szCs w:val="24"/>
              </w:rPr>
            </w:pPr>
            <w:r w:rsidRPr="00A02AE3">
              <w:rPr>
                <w:rFonts w:eastAsia="Times New Roman" w:cs="Times New Roman"/>
                <w:sz w:val="24"/>
                <w:szCs w:val="24"/>
              </w:rPr>
              <w:lastRenderedPageBreak/>
              <w:br/>
            </w:r>
            <w:r w:rsidRPr="00A02AE3">
              <w:rPr>
                <w:rFonts w:eastAsia="Times New Roman" w:cs="Times New Roman"/>
                <w:sz w:val="24"/>
                <w:szCs w:val="24"/>
              </w:rPr>
              <w:br/>
            </w:r>
          </w:p>
        </w:tc>
      </w:tr>
      <w:tr w:rsidR="00633181" w:rsidRPr="00A02AE3" w14:paraId="4D771700" w14:textId="77777777" w:rsidTr="00A02AE3">
        <w:trPr>
          <w:trHeight w:val="70"/>
        </w:trPr>
        <w:tc>
          <w:tcPr>
            <w:tcW w:w="814" w:type="dxa"/>
            <w:shd w:val="clear" w:color="auto" w:fill="auto"/>
          </w:tcPr>
          <w:p w14:paraId="4D7716F9" w14:textId="360CF933" w:rsidR="00633181" w:rsidRPr="00A02AE3" w:rsidRDefault="00633181" w:rsidP="00633181">
            <w:pPr>
              <w:spacing w:after="0"/>
              <w:jc w:val="center"/>
              <w:rPr>
                <w:rFonts w:eastAsia="Times New Roman" w:cs="Times New Roman"/>
                <w:b/>
                <w:bCs/>
                <w:sz w:val="24"/>
                <w:szCs w:val="24"/>
              </w:rPr>
            </w:pPr>
          </w:p>
        </w:tc>
        <w:tc>
          <w:tcPr>
            <w:tcW w:w="6142" w:type="dxa"/>
            <w:shd w:val="clear" w:color="auto" w:fill="auto"/>
            <w:hideMark/>
          </w:tcPr>
          <w:p w14:paraId="60406F6D" w14:textId="77777777"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Articolul 63 Susținem, dar conținutul discuțiilor a fost mai larg.</w:t>
            </w:r>
            <w:r w:rsidRPr="00A02AE3">
              <w:rPr>
                <w:rFonts w:eastAsia="Times New Roman" w:cs="Times New Roman"/>
                <w:sz w:val="24"/>
                <w:szCs w:val="24"/>
              </w:rPr>
              <w:br/>
              <w:t>Alin (2) susținem.</w:t>
            </w:r>
          </w:p>
          <w:p w14:paraId="3C5180FB" w14:textId="77777777" w:rsidR="00633181" w:rsidRPr="00A02AE3" w:rsidRDefault="00633181" w:rsidP="00633181">
            <w:pPr>
              <w:spacing w:after="0"/>
              <w:jc w:val="both"/>
              <w:rPr>
                <w:rFonts w:eastAsia="Times New Roman" w:cs="Times New Roman"/>
                <w:sz w:val="24"/>
                <w:szCs w:val="24"/>
              </w:rPr>
            </w:pPr>
            <w:r w:rsidRPr="00A02AE3">
              <w:rPr>
                <w:rFonts w:eastAsia="Times New Roman" w:cs="Times New Roman"/>
                <w:sz w:val="24"/>
                <w:szCs w:val="24"/>
              </w:rPr>
              <w:t>Alin (4) îl privim ca pe o dorință a MIDR de a depăși problema actuală, dar și o ne dorință de a găsi o soluție finală.</w:t>
            </w:r>
            <w:r w:rsidRPr="00A02AE3">
              <w:rPr>
                <w:rFonts w:eastAsia="Times New Roman" w:cs="Times New Roman"/>
                <w:sz w:val="24"/>
                <w:szCs w:val="24"/>
              </w:rPr>
              <w:br/>
              <w:t xml:space="preserve">Suplimentar insistăm: La articolul 63, aliniatul (1), sintagma </w:t>
            </w:r>
            <w:r w:rsidRPr="00A02AE3">
              <w:rPr>
                <w:rFonts w:eastAsia="Times New Roman" w:cs="Times New Roman"/>
                <w:i/>
                <w:sz w:val="24"/>
                <w:szCs w:val="24"/>
              </w:rPr>
              <w:t>„Vehiculele rutiere respective vor fi echipate cu sisteme de poziționare globală conectate la sistemul de management integrat administrat de Agenţie”</w:t>
            </w:r>
            <w:r w:rsidRPr="00A02AE3">
              <w:rPr>
                <w:rFonts w:eastAsia="Times New Roman" w:cs="Times New Roman"/>
                <w:sz w:val="24"/>
                <w:szCs w:val="24"/>
              </w:rPr>
              <w:t xml:space="preserve"> se exclude.”</w:t>
            </w:r>
          </w:p>
          <w:p w14:paraId="22FF8B94" w14:textId="1DCE0004" w:rsidR="00633181" w:rsidRPr="00A02AE3" w:rsidRDefault="00633181" w:rsidP="00633181">
            <w:pPr>
              <w:spacing w:after="0"/>
              <w:ind w:firstLine="213"/>
              <w:jc w:val="both"/>
              <w:rPr>
                <w:rFonts w:eastAsia="Times New Roman" w:cs="Times New Roman"/>
                <w:i/>
                <w:sz w:val="24"/>
                <w:szCs w:val="24"/>
              </w:rPr>
            </w:pPr>
            <w:r w:rsidRPr="00A02AE3">
              <w:rPr>
                <w:rFonts w:eastAsia="Times New Roman" w:cs="Times New Roman"/>
                <w:i/>
                <w:sz w:val="24"/>
                <w:szCs w:val="24"/>
              </w:rPr>
              <w:t xml:space="preserve">„(3) Este permisă înregistrarea în Registrul Operatorilor de transport rutier, în vederea efectuării transporturilor rutiere contra cost de persoane, doar a vehiculelor rutiere destinate prin construcție pentru transportul de persoane sau reutilate pentru transportul de persoane în ateliere </w:t>
            </w:r>
            <w:r w:rsidRPr="00A02AE3">
              <w:rPr>
                <w:rFonts w:eastAsia="Times New Roman" w:cs="Times New Roman"/>
                <w:i/>
                <w:sz w:val="24"/>
                <w:szCs w:val="24"/>
              </w:rPr>
              <w:lastRenderedPageBreak/>
              <w:t>specializate de autoservice înregistrate pentru desfășurarea activității de reutilare a vehiculelor rutiere.”</w:t>
            </w:r>
          </w:p>
          <w:p w14:paraId="4D7716FA" w14:textId="409A8495"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La articolul 63, aliniatul (4) se exclude.</w:t>
            </w:r>
          </w:p>
        </w:tc>
        <w:tc>
          <w:tcPr>
            <w:tcW w:w="2186" w:type="dxa"/>
            <w:shd w:val="clear" w:color="auto" w:fill="auto"/>
            <w:vAlign w:val="center"/>
            <w:hideMark/>
          </w:tcPr>
          <w:p w14:paraId="4D7716FB" w14:textId="77C08086" w:rsidR="00633181" w:rsidRPr="00A02AE3" w:rsidRDefault="00633181" w:rsidP="00633181">
            <w:pPr>
              <w:spacing w:after="0"/>
              <w:jc w:val="center"/>
              <w:rPr>
                <w:rFonts w:eastAsia="Times New Roman" w:cs="Times New Roman"/>
                <w:b/>
                <w:bCs/>
                <w:sz w:val="24"/>
                <w:szCs w:val="24"/>
              </w:rPr>
            </w:pPr>
            <w:r w:rsidRPr="00A02AE3">
              <w:rPr>
                <w:rFonts w:eastAsia="Times New Roman" w:cs="Times New Roman"/>
                <w:b/>
                <w:bCs/>
                <w:sz w:val="24"/>
                <w:szCs w:val="24"/>
              </w:rPr>
              <w:lastRenderedPageBreak/>
              <w:t>Se acceptă parțial</w:t>
            </w:r>
          </w:p>
        </w:tc>
        <w:tc>
          <w:tcPr>
            <w:tcW w:w="5889" w:type="dxa"/>
            <w:shd w:val="clear" w:color="auto" w:fill="auto"/>
            <w:hideMark/>
          </w:tcPr>
          <w:p w14:paraId="4D7716FC" w14:textId="008DF049" w:rsidR="00633181" w:rsidRPr="00A02AE3" w:rsidRDefault="00633181" w:rsidP="00633181">
            <w:pPr>
              <w:spacing w:after="0"/>
              <w:jc w:val="both"/>
              <w:rPr>
                <w:rFonts w:eastAsia="Times New Roman" w:cs="Times New Roman"/>
                <w:sz w:val="24"/>
                <w:szCs w:val="24"/>
              </w:rPr>
            </w:pPr>
            <w:r w:rsidRPr="00A02AE3">
              <w:rPr>
                <w:rFonts w:eastAsia="Times New Roman" w:cs="Times New Roman"/>
                <w:sz w:val="24"/>
                <w:szCs w:val="24"/>
              </w:rPr>
              <w:t>Prevederile au fost revizuite, iar obligația de a asigura conexiunea la sistemul de management integrat este doar în momentul cînd se derulează serviciul și doar pentru serviciile regulate și regulate speciale, precum și în regim de taxi. ”Soluția finală” urmează a fi realizată în practică odată cu aprobarea și crearea sistemului național de omologare a vehiculelor și sistemelor componente.</w:t>
            </w:r>
          </w:p>
        </w:tc>
      </w:tr>
      <w:tr w:rsidR="00633181" w:rsidRPr="00A02AE3" w14:paraId="4D771708" w14:textId="77777777" w:rsidTr="00A02AE3">
        <w:trPr>
          <w:trHeight w:val="7082"/>
        </w:trPr>
        <w:tc>
          <w:tcPr>
            <w:tcW w:w="814" w:type="dxa"/>
            <w:shd w:val="clear" w:color="auto" w:fill="auto"/>
          </w:tcPr>
          <w:p w14:paraId="4D771701" w14:textId="5A297F33" w:rsidR="00633181" w:rsidRPr="00A02AE3"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02" w14:textId="68669176" w:rsidR="00633181" w:rsidRPr="00A02AE3" w:rsidRDefault="00633181" w:rsidP="00633181">
            <w:pPr>
              <w:spacing w:after="0"/>
              <w:ind w:firstLine="213"/>
              <w:jc w:val="both"/>
              <w:rPr>
                <w:rFonts w:eastAsia="Times New Roman" w:cs="Times New Roman"/>
                <w:sz w:val="24"/>
                <w:szCs w:val="24"/>
              </w:rPr>
            </w:pPr>
            <w:r w:rsidRPr="00A02AE3">
              <w:rPr>
                <w:rFonts w:eastAsia="Times New Roman" w:cs="Times New Roman"/>
                <w:sz w:val="24"/>
                <w:szCs w:val="24"/>
              </w:rPr>
              <w:t>Articolul 64: alineatul (2) Susținem doar ideea că această normă</w:t>
            </w:r>
            <w:r>
              <w:rPr>
                <w:rFonts w:eastAsia="Times New Roman" w:cs="Times New Roman"/>
                <w:sz w:val="24"/>
                <w:szCs w:val="24"/>
              </w:rPr>
              <w:t xml:space="preserve"> </w:t>
            </w:r>
            <w:r w:rsidRPr="00A02AE3">
              <w:rPr>
                <w:rFonts w:eastAsia="Times New Roman" w:cs="Times New Roman"/>
                <w:sz w:val="24"/>
                <w:szCs w:val="24"/>
              </w:rPr>
              <w:t>trebuie modificată. Redacția normei este una neproporțională. Ea nu urmărește scopul ca fiecărui pasager să-i fie eliberat tichet, dar scopul este de a crea un sistem centralizat și a obliga pe toți operatorii să se conecteze la el. Nu există în UE asemenea sisteme centralizate. Cu centralizarea s-a terminat odată cu destrămarea URSS Pentru comparație ar trebui consultate normele din același domeniu din țările UE. De ex. Ordonanța de Urgență nr. 28/1999 (RO) care impune obligația utilizării aparate de marcat electronice fiscale. A se vedea că astfel de reglementări sânt completate de norme care explică cum de procedat când aparatele se defectează. Dar cel mai interesant este care activități sunt exceptate de la obligația utilizării (a se găsi și transportul public).</w:t>
            </w:r>
            <w:r w:rsidRPr="00A02AE3">
              <w:rPr>
                <w:rFonts w:eastAsia="Times New Roman" w:cs="Times New Roman"/>
                <w:sz w:val="24"/>
                <w:szCs w:val="24"/>
              </w:rPr>
              <w:br/>
              <w:t>Elementul esențial este că dacă această normă (în esență antieuropeană și inutilă) urmărește scopul fiscalizării, atunci acest</w:t>
            </w:r>
            <w:r w:rsidRPr="00A02AE3">
              <w:rPr>
                <w:rFonts w:eastAsia="Times New Roman" w:cs="Times New Roman"/>
                <w:sz w:val="24"/>
                <w:szCs w:val="24"/>
              </w:rPr>
              <w:br/>
              <w:t xml:space="preserve">sistem trebuie conectat și gestionat de SFS și prevăzut și în alte acte normative fiscale. Conform Constituției avem o economie de piață. Nimeni nu poate fi obligat să solicite serviciile altei persoane, cu excepția cazurilor strict necesare. Scopul legii trebuie să fie ca fiecărui pasager să-i fie eliberat bilet </w:t>
            </w:r>
            <w:r>
              <w:rPr>
                <w:rFonts w:eastAsia="Times New Roman" w:cs="Times New Roman"/>
                <w:sz w:val="24"/>
                <w:szCs w:val="24"/>
              </w:rPr>
              <w:t xml:space="preserve">de călătorie. Ultima frază nu </w:t>
            </w:r>
            <w:r w:rsidRPr="00A02AE3">
              <w:rPr>
                <w:rFonts w:eastAsia="Times New Roman" w:cs="Times New Roman"/>
                <w:sz w:val="24"/>
                <w:szCs w:val="24"/>
              </w:rPr>
              <w:t>este corectă. Biletele vândute de șofer sânt bilete pe blanchetele procurate de la BNS ”Statistica” care au statut de documente de</w:t>
            </w:r>
            <w:r w:rsidRPr="00A02AE3">
              <w:rPr>
                <w:rFonts w:eastAsia="Times New Roman" w:cs="Times New Roman"/>
                <w:sz w:val="24"/>
                <w:szCs w:val="24"/>
              </w:rPr>
              <w:br/>
              <w:t>strictă evidență, însă ele nu sunt bonuri fiscale.</w:t>
            </w:r>
          </w:p>
        </w:tc>
        <w:tc>
          <w:tcPr>
            <w:tcW w:w="2186" w:type="dxa"/>
            <w:shd w:val="clear" w:color="auto" w:fill="auto"/>
            <w:vAlign w:val="center"/>
            <w:hideMark/>
          </w:tcPr>
          <w:p w14:paraId="4D771703" w14:textId="647D09DB" w:rsidR="00633181" w:rsidRPr="00A02AE3" w:rsidRDefault="00633181" w:rsidP="00633181">
            <w:pPr>
              <w:spacing w:after="0"/>
              <w:jc w:val="center"/>
              <w:rPr>
                <w:rFonts w:eastAsia="Times New Roman" w:cs="Times New Roman"/>
                <w:b/>
                <w:bCs/>
                <w:sz w:val="24"/>
                <w:szCs w:val="24"/>
              </w:rPr>
            </w:pPr>
            <w:r w:rsidRPr="00A02AE3">
              <w:rPr>
                <w:rFonts w:eastAsia="Times New Roman" w:cs="Times New Roman"/>
                <w:b/>
                <w:bCs/>
                <w:sz w:val="24"/>
                <w:szCs w:val="24"/>
              </w:rPr>
              <w:t>Nu se acceptă</w:t>
            </w:r>
          </w:p>
        </w:tc>
        <w:tc>
          <w:tcPr>
            <w:tcW w:w="5889" w:type="dxa"/>
            <w:shd w:val="clear" w:color="auto" w:fill="auto"/>
            <w:hideMark/>
          </w:tcPr>
          <w:p w14:paraId="4D771704" w14:textId="32E5A827" w:rsidR="00633181" w:rsidRPr="00A02AE3" w:rsidRDefault="00633181" w:rsidP="00633181">
            <w:pPr>
              <w:spacing w:after="0"/>
              <w:jc w:val="both"/>
              <w:rPr>
                <w:rFonts w:eastAsia="Times New Roman" w:cs="Times New Roman"/>
                <w:sz w:val="24"/>
                <w:szCs w:val="24"/>
              </w:rPr>
            </w:pPr>
            <w:r w:rsidRPr="00A02AE3">
              <w:rPr>
                <w:rFonts w:eastAsia="Times New Roman" w:cs="Times New Roman"/>
                <w:sz w:val="24"/>
                <w:szCs w:val="24"/>
              </w:rPr>
              <w:t>Scopul prevederilor este transparentizarea procesului de vânzare a biletelor, inclusiv excluderea monopolului existent prin intermediul autogărilor. Condițiile actuale impun necesitatea de a oferi consumatorilor posibilitatea de a procura bilete prin diverse mijloace tehnice. Pentru eliminarea fenomenului ”overbooking” este necesară crearea unui sistem unic de evidență. În cazul operatorilor de transport care deja dispun de sistemele proprii de vânzare a biletelor va exista doar schimbul de date între sisteme.</w:t>
            </w:r>
          </w:p>
        </w:tc>
      </w:tr>
      <w:tr w:rsidR="00633181" w:rsidRPr="002B201B" w14:paraId="4D771710" w14:textId="77777777" w:rsidTr="002B201B">
        <w:trPr>
          <w:trHeight w:val="3963"/>
        </w:trPr>
        <w:tc>
          <w:tcPr>
            <w:tcW w:w="814" w:type="dxa"/>
            <w:shd w:val="clear" w:color="auto" w:fill="auto"/>
          </w:tcPr>
          <w:p w14:paraId="4D771709" w14:textId="0501A39E"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F94FD86"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64 alin. (3) MIDR a avut inițiativa de a modifica art. 64</w:t>
            </w:r>
            <w:r w:rsidRPr="002B201B">
              <w:rPr>
                <w:rFonts w:eastAsia="Times New Roman" w:cs="Times New Roman"/>
                <w:sz w:val="24"/>
                <w:szCs w:val="24"/>
              </w:rPr>
              <w:br/>
              <w:t xml:space="preserve">Redacțional noi am propus: (3) Pe teritoriul autogărilor vânzarea biletelor se face doar la casele de bilete sau prin intermediul terminalelor speciale. Operatorii de transport rutier care deservesc rutele/cursele pot vinde bilete pe teritoriul autogărilor doar prin intermediul echipamentelor de casă și de control cu memorie fiscală, cu eliberarea bonului de casă sau prin eliberarea biletelor tipărite pe blanchete speciale de BNS”. </w:t>
            </w:r>
          </w:p>
          <w:p w14:paraId="4D77170A" w14:textId="6574DED2"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(4) Autogările şi operatorii de transport rutier pot organiza vânzarea anticipată a biletelor. La cursele naționale vânzarea anticipată a biletelor poate fi organizată din punctele-capăt de rută, iar în punctele intermediare/tranzit vânzarea biletelor poate fi începută după sosirea unității de transport în cursă. Insistăm să fie introdusă modificarea art. 64.</w:t>
            </w:r>
          </w:p>
        </w:tc>
        <w:tc>
          <w:tcPr>
            <w:tcW w:w="2186" w:type="dxa"/>
            <w:shd w:val="clear" w:color="auto" w:fill="auto"/>
            <w:vAlign w:val="center"/>
            <w:hideMark/>
          </w:tcPr>
          <w:p w14:paraId="4D77170B" w14:textId="2EB22D96"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Se acceptă parțial</w:t>
            </w:r>
          </w:p>
        </w:tc>
        <w:tc>
          <w:tcPr>
            <w:tcW w:w="5889" w:type="dxa"/>
            <w:shd w:val="clear" w:color="auto" w:fill="auto"/>
            <w:hideMark/>
          </w:tcPr>
          <w:p w14:paraId="4D77170C" w14:textId="7A01B007" w:rsidR="00633181" w:rsidRPr="002B201B" w:rsidRDefault="00633181" w:rsidP="00633181">
            <w:pPr>
              <w:spacing w:after="0"/>
              <w:jc w:val="both"/>
              <w:rPr>
                <w:rFonts w:eastAsia="Times New Roman" w:cs="Times New Roman"/>
                <w:sz w:val="24"/>
                <w:szCs w:val="24"/>
              </w:rPr>
            </w:pPr>
            <w:r w:rsidRPr="002B201B">
              <w:rPr>
                <w:rFonts w:eastAsia="Times New Roman" w:cs="Times New Roman"/>
                <w:sz w:val="24"/>
                <w:szCs w:val="24"/>
              </w:rPr>
              <w:t>Alin. (3) parțial a fost introdus în proiect.</w:t>
            </w:r>
          </w:p>
        </w:tc>
      </w:tr>
      <w:tr w:rsidR="00633181" w:rsidRPr="002B201B" w14:paraId="4D771718" w14:textId="77777777" w:rsidTr="002B201B">
        <w:trPr>
          <w:trHeight w:val="1088"/>
        </w:trPr>
        <w:tc>
          <w:tcPr>
            <w:tcW w:w="814" w:type="dxa"/>
            <w:shd w:val="clear" w:color="auto" w:fill="auto"/>
          </w:tcPr>
          <w:p w14:paraId="4D771711" w14:textId="21CED25A"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12" w14:textId="5D12F6CB"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Articolul 80 alin. (3) - împotrivă. Se promovează interese ilegale. Inițiativa nr 252 este nocivă și nu trebuie preluate ideile. Măsurarea distanței și timpului se face de aparate verificate metrologic. Aparatul de casă nu verifică distanța.</w:t>
            </w:r>
          </w:p>
        </w:tc>
        <w:tc>
          <w:tcPr>
            <w:tcW w:w="2186" w:type="dxa"/>
            <w:shd w:val="clear" w:color="auto" w:fill="auto"/>
            <w:vAlign w:val="center"/>
            <w:hideMark/>
          </w:tcPr>
          <w:p w14:paraId="4D771713" w14:textId="495D1C4B"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S-a luat act</w:t>
            </w:r>
          </w:p>
        </w:tc>
        <w:tc>
          <w:tcPr>
            <w:tcW w:w="5889" w:type="dxa"/>
            <w:shd w:val="clear" w:color="auto" w:fill="auto"/>
            <w:hideMark/>
          </w:tcPr>
          <w:p w14:paraId="4D771714" w14:textId="404C8852" w:rsidR="00633181" w:rsidRPr="002B201B" w:rsidRDefault="00633181" w:rsidP="00633181">
            <w:pPr>
              <w:spacing w:after="0"/>
              <w:jc w:val="both"/>
              <w:rPr>
                <w:rFonts w:eastAsia="Times New Roman" w:cs="Times New Roman"/>
                <w:sz w:val="24"/>
                <w:szCs w:val="24"/>
              </w:rPr>
            </w:pPr>
            <w:r w:rsidRPr="002B201B">
              <w:rPr>
                <w:rFonts w:eastAsia="Times New Roman" w:cs="Times New Roman"/>
                <w:sz w:val="24"/>
                <w:szCs w:val="24"/>
              </w:rPr>
              <w:t>Prin Legea nr. 284/2023 au fost aprobate modificări la Codul transporturilor rutiere ce vizează activitatea transportului rutier în regim de taxi și activitatea platformelor mobile. Ca urmare propunerile au fost exclude din proiect.</w:t>
            </w:r>
          </w:p>
        </w:tc>
      </w:tr>
      <w:tr w:rsidR="00633181" w:rsidRPr="002B201B" w14:paraId="4D771720" w14:textId="77777777" w:rsidTr="002B201B">
        <w:trPr>
          <w:trHeight w:val="821"/>
        </w:trPr>
        <w:tc>
          <w:tcPr>
            <w:tcW w:w="814" w:type="dxa"/>
            <w:shd w:val="clear" w:color="auto" w:fill="auto"/>
          </w:tcPr>
          <w:p w14:paraId="4D771719" w14:textId="1FA10E67"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1A" w14:textId="5CE66E60"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81 alin. (2) Ideea reglementării tehnice o susținem, posibil este necesar de menționat că ANTA împreună cu SFS vor elabora norme de punere în aplicare.</w:t>
            </w:r>
          </w:p>
        </w:tc>
        <w:tc>
          <w:tcPr>
            <w:tcW w:w="2186" w:type="dxa"/>
            <w:shd w:val="clear" w:color="auto" w:fill="auto"/>
            <w:vAlign w:val="center"/>
            <w:hideMark/>
          </w:tcPr>
          <w:p w14:paraId="4D77171B" w14:textId="24C91C36"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S-a luat act</w:t>
            </w:r>
          </w:p>
        </w:tc>
        <w:tc>
          <w:tcPr>
            <w:tcW w:w="5889" w:type="dxa"/>
            <w:shd w:val="clear" w:color="auto" w:fill="auto"/>
            <w:hideMark/>
          </w:tcPr>
          <w:p w14:paraId="4D77171C" w14:textId="4AB17E98" w:rsidR="00633181" w:rsidRPr="002B201B" w:rsidRDefault="00633181" w:rsidP="00633181">
            <w:pPr>
              <w:spacing w:after="0"/>
              <w:jc w:val="both"/>
              <w:rPr>
                <w:rFonts w:eastAsia="Times New Roman" w:cs="Times New Roman"/>
                <w:sz w:val="24"/>
                <w:szCs w:val="24"/>
              </w:rPr>
            </w:pPr>
            <w:r w:rsidRPr="002B201B">
              <w:rPr>
                <w:rFonts w:eastAsia="Times New Roman" w:cs="Times New Roman"/>
                <w:sz w:val="24"/>
                <w:szCs w:val="24"/>
              </w:rPr>
              <w:t>Prin Legea nr. 284/2023 au fost aprobate modificări la Codul transporturilor rutiere ce vizează activitatea transportului rutier în regim de taxi și activitatea platformelor mobile. Ca urmare propunerile au fost exclude din proiect.</w:t>
            </w:r>
          </w:p>
        </w:tc>
      </w:tr>
      <w:tr w:rsidR="00633181" w:rsidRPr="002B201B" w14:paraId="4D771728" w14:textId="77777777" w:rsidTr="002B201B">
        <w:trPr>
          <w:trHeight w:val="70"/>
        </w:trPr>
        <w:tc>
          <w:tcPr>
            <w:tcW w:w="814" w:type="dxa"/>
            <w:shd w:val="clear" w:color="auto" w:fill="auto"/>
          </w:tcPr>
          <w:p w14:paraId="4D771721" w14:textId="00B23886"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2BBF403B"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81 alin. (3)-(7) Susținem</w:t>
            </w:r>
          </w:p>
          <w:p w14:paraId="29CC8A9D" w14:textId="77777777" w:rsidR="00633181" w:rsidRDefault="00633181" w:rsidP="00633181">
            <w:pPr>
              <w:spacing w:after="0"/>
              <w:ind w:firstLine="213"/>
              <w:jc w:val="both"/>
              <w:rPr>
                <w:rFonts w:eastAsia="Times New Roman" w:cs="Times New Roman"/>
                <w:sz w:val="24"/>
                <w:szCs w:val="24"/>
              </w:rPr>
            </w:pPr>
            <w:r>
              <w:rPr>
                <w:rFonts w:eastAsia="Times New Roman" w:cs="Times New Roman"/>
                <w:sz w:val="24"/>
                <w:szCs w:val="24"/>
              </w:rPr>
              <w:t>Remarcă:</w:t>
            </w:r>
          </w:p>
          <w:p w14:paraId="630FEEE0" w14:textId="21E6F92F"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Pct</w:t>
            </w:r>
            <w:r>
              <w:rPr>
                <w:rFonts w:eastAsia="Times New Roman" w:cs="Times New Roman"/>
                <w:sz w:val="24"/>
                <w:szCs w:val="24"/>
              </w:rPr>
              <w:t>.</w:t>
            </w:r>
            <w:r w:rsidRPr="002B201B">
              <w:rPr>
                <w:rFonts w:eastAsia="Times New Roman" w:cs="Times New Roman"/>
                <w:sz w:val="24"/>
                <w:szCs w:val="24"/>
              </w:rPr>
              <w:t xml:space="preserve"> 49 și pct</w:t>
            </w:r>
            <w:r>
              <w:rPr>
                <w:rFonts w:eastAsia="Times New Roman" w:cs="Times New Roman"/>
                <w:sz w:val="24"/>
                <w:szCs w:val="24"/>
              </w:rPr>
              <w:t>.</w:t>
            </w:r>
            <w:r w:rsidRPr="002B201B">
              <w:rPr>
                <w:rFonts w:eastAsia="Times New Roman" w:cs="Times New Roman"/>
                <w:sz w:val="24"/>
                <w:szCs w:val="24"/>
              </w:rPr>
              <w:t xml:space="preserve"> 50 trebuie comasate deoarece ambele se referă la art</w:t>
            </w:r>
            <w:r>
              <w:rPr>
                <w:rFonts w:eastAsia="Times New Roman" w:cs="Times New Roman"/>
                <w:sz w:val="24"/>
                <w:szCs w:val="24"/>
              </w:rPr>
              <w:t>.</w:t>
            </w:r>
            <w:r w:rsidRPr="002B201B">
              <w:rPr>
                <w:rFonts w:eastAsia="Times New Roman" w:cs="Times New Roman"/>
                <w:sz w:val="24"/>
                <w:szCs w:val="24"/>
              </w:rPr>
              <w:t xml:space="preserve"> 81 Trebuie elaborate norme analogice pentru toate tipurile de platforme electronice ce activează pe teritoriul RM</w:t>
            </w:r>
          </w:p>
          <w:p w14:paraId="4D771722" w14:textId="754BE03D"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lastRenderedPageBreak/>
              <w:t>Avem încă două tipuri: De car-sharing de tipul bla-bla-car</w:t>
            </w:r>
            <w:r w:rsidRPr="002B201B">
              <w:rPr>
                <w:rFonts w:eastAsia="Times New Roman" w:cs="Times New Roman"/>
                <w:sz w:val="24"/>
                <w:szCs w:val="24"/>
              </w:rPr>
              <w:br/>
              <w:t>De vânzare a biletelor la cursele regulate</w:t>
            </w:r>
          </w:p>
        </w:tc>
        <w:tc>
          <w:tcPr>
            <w:tcW w:w="2186" w:type="dxa"/>
            <w:shd w:val="clear" w:color="auto" w:fill="auto"/>
            <w:vAlign w:val="center"/>
            <w:hideMark/>
          </w:tcPr>
          <w:p w14:paraId="4D771723" w14:textId="70E9CBE5"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lastRenderedPageBreak/>
              <w:t>S-a luat act</w:t>
            </w:r>
          </w:p>
        </w:tc>
        <w:tc>
          <w:tcPr>
            <w:tcW w:w="5889" w:type="dxa"/>
            <w:shd w:val="clear" w:color="auto" w:fill="auto"/>
            <w:hideMark/>
          </w:tcPr>
          <w:p w14:paraId="4D771724" w14:textId="394BBE3B" w:rsidR="00633181" w:rsidRPr="002B201B" w:rsidRDefault="00633181" w:rsidP="00633181">
            <w:pPr>
              <w:spacing w:after="0"/>
              <w:jc w:val="both"/>
              <w:rPr>
                <w:rFonts w:eastAsia="Times New Roman" w:cs="Times New Roman"/>
                <w:sz w:val="24"/>
                <w:szCs w:val="24"/>
              </w:rPr>
            </w:pPr>
            <w:r w:rsidRPr="002B201B">
              <w:rPr>
                <w:rFonts w:eastAsia="Times New Roman" w:cs="Times New Roman"/>
                <w:sz w:val="24"/>
                <w:szCs w:val="24"/>
              </w:rPr>
              <w:t>Prin Legea nr. 284/2023 au fost aprobate modificări la Codul transporturilor rutiere ce vizează activitatea transportului rutier în regim de taxi și activitatea platformelor mobile. Ca urmare propunerile au fost exclude din proiect.</w:t>
            </w:r>
          </w:p>
        </w:tc>
      </w:tr>
      <w:tr w:rsidR="00633181" w:rsidRPr="002B201B" w14:paraId="4D771730" w14:textId="77777777" w:rsidTr="00195AC7">
        <w:trPr>
          <w:trHeight w:val="3480"/>
        </w:trPr>
        <w:tc>
          <w:tcPr>
            <w:tcW w:w="814" w:type="dxa"/>
            <w:shd w:val="clear" w:color="auto" w:fill="auto"/>
          </w:tcPr>
          <w:p w14:paraId="4D771729" w14:textId="26EE6009"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54F46604"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84 alin. (2) Susținem,</w:t>
            </w:r>
          </w:p>
          <w:p w14:paraId="50171BB0"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Dar redacțional:</w:t>
            </w:r>
          </w:p>
          <w:p w14:paraId="079AAB50" w14:textId="651AC7C2"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b) ocazional, să efectueze transport rutier de persoane în regim de taxi între localitatea unde este înregistrată întreprindea și alte localități sau puncte de interes de pe teritoriul Republicii Moldova, la cererea persoanei transportate, doar dacă această persoană a fost îmbarcată în localitatea unde este înregistrată întreprinderea, iar la întoarcere în localitatea de înregistrare a întreprinderii, unitatea de transport va efectua cursă în gol.</w:t>
            </w:r>
          </w:p>
          <w:p w14:paraId="4D77172A" w14:textId="7F6EF77B"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Se interzice prestarea pe trasee fixe, prestabilite de taximetrist, a serviciilor de transport rutier în regim de taxi sau staționarea în vederea prestării permanente(de exclus) a unor astfel de servicii în interiorul unei localități alta decât cea înscrisă în extrasul din Registru.</w:t>
            </w:r>
          </w:p>
        </w:tc>
        <w:tc>
          <w:tcPr>
            <w:tcW w:w="2186" w:type="dxa"/>
            <w:shd w:val="clear" w:color="auto" w:fill="auto"/>
            <w:vAlign w:val="center"/>
            <w:hideMark/>
          </w:tcPr>
          <w:p w14:paraId="4D77172B" w14:textId="73D629B9"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S-a luat act</w:t>
            </w:r>
          </w:p>
        </w:tc>
        <w:tc>
          <w:tcPr>
            <w:tcW w:w="5889" w:type="dxa"/>
            <w:shd w:val="clear" w:color="auto" w:fill="auto"/>
            <w:hideMark/>
          </w:tcPr>
          <w:p w14:paraId="4D77172C" w14:textId="27A6F7E6"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Prin Legea nr. 284/2023 au fost aprobate modificări la Codul transporturilor rutiere ce vizează activitatea transportului rutier în regim de taxi și activitatea platformelor mobile. Ca urmare propunerile au fost exclude din proiect.</w:t>
            </w:r>
          </w:p>
        </w:tc>
      </w:tr>
      <w:tr w:rsidR="00633181" w:rsidRPr="002B201B" w14:paraId="4D771738" w14:textId="77777777" w:rsidTr="004844E6">
        <w:trPr>
          <w:trHeight w:val="70"/>
        </w:trPr>
        <w:tc>
          <w:tcPr>
            <w:tcW w:w="814" w:type="dxa"/>
            <w:shd w:val="clear" w:color="auto" w:fill="auto"/>
          </w:tcPr>
          <w:p w14:paraId="4D771731" w14:textId="53AAD2FC"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7D232F1E"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 xml:space="preserve">Art. 86 Susținem, dar a fost discutată și necesitatea modificării alin (1) și de adăugat alin (9): La art. 86 alin (1) sintagma ”autorizate de Agenție” se substituie cu sintagma ”notificate Agenției”. </w:t>
            </w:r>
          </w:p>
          <w:p w14:paraId="4D771732" w14:textId="49D38C55"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(9)Autogările nu au dreptul de a presta servicii de autogară, inclusiv acordarea peronului pentru îmbarcarea/debarcarea persoanelor pentru cursele ocazionale.(a se vedea legislația României, unde este prevăzut că cursele ocazionale nu au dreptul să folosească nici stațiile publice, acestea fiind în exclusivitate pentru transportul regulat)</w:t>
            </w:r>
          </w:p>
        </w:tc>
        <w:tc>
          <w:tcPr>
            <w:tcW w:w="2186" w:type="dxa"/>
            <w:shd w:val="clear" w:color="auto" w:fill="auto"/>
            <w:vAlign w:val="center"/>
            <w:hideMark/>
          </w:tcPr>
          <w:p w14:paraId="4D771733" w14:textId="580D5B72"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Se acceptă parțial</w:t>
            </w:r>
          </w:p>
        </w:tc>
        <w:tc>
          <w:tcPr>
            <w:tcW w:w="5889" w:type="dxa"/>
            <w:shd w:val="clear" w:color="auto" w:fill="auto"/>
            <w:hideMark/>
          </w:tcPr>
          <w:p w14:paraId="4D771734" w14:textId="4E4EE4EB"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În cazul activității de autogară acestea urmează în continuare să fie supuse regimului de autorizare.</w:t>
            </w:r>
            <w:r w:rsidRPr="002B201B">
              <w:rPr>
                <w:rFonts w:eastAsia="Times New Roman" w:cs="Times New Roman"/>
                <w:sz w:val="24"/>
                <w:szCs w:val="24"/>
              </w:rPr>
              <w:br/>
              <w:t>Propunerile de la alin. (9) au fost incluse în proiect.</w:t>
            </w:r>
          </w:p>
        </w:tc>
      </w:tr>
      <w:tr w:rsidR="00633181" w:rsidRPr="002B201B" w14:paraId="4D771740" w14:textId="77777777" w:rsidTr="00DD6801">
        <w:trPr>
          <w:trHeight w:val="2850"/>
        </w:trPr>
        <w:tc>
          <w:tcPr>
            <w:tcW w:w="814" w:type="dxa"/>
            <w:shd w:val="clear" w:color="auto" w:fill="auto"/>
          </w:tcPr>
          <w:p w14:paraId="4D771739" w14:textId="265CBA86"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734226B4"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Articolul 88 alineatul (3) litera g) – Susținem</w:t>
            </w:r>
            <w:r w:rsidRPr="002B201B">
              <w:rPr>
                <w:rFonts w:eastAsia="Times New Roman" w:cs="Times New Roman"/>
                <w:sz w:val="24"/>
                <w:szCs w:val="24"/>
              </w:rPr>
              <w:br/>
              <w:t>Dar trebuie exclus și lit. e) sau de reformulat. Acest lucru a fost discutat la MIDR. La întrebarea transportatorilor în care țară UE există asemenea cerințe (aprobarea organului public local înființarea unei noi autogări), MIDR a răspuns că - există în România.</w:t>
            </w:r>
          </w:p>
          <w:p w14:paraId="52AA1D84"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Pentru a înțelege exact sensul prevederilor din legislația României la acest capitol este necesar de examinat litigiile/contestațiile și procedurile administrative care au avut loc în România și modul cum aceste prevederi se aplică în prezent. Inițial, autoritățile locale (unele) prin noțiunea de ”aprobare a înființării autogării” înțelegeau că ei pot permite sau interzice înființarea unei autogări. Au fost exemple când autoritatea publică locală a refuzat aprobarea înființării gării pe motiv că deja este altă gară. Litigiile apărute au stabilit că organul public local nu poate limita inițiativa economică într-o societate liberă. Organul public local poate doar să verifice respectarea normelor de încadrare în teritoriu (pentru anumite tipuri de activități legea prevede o distanță minimă de la spațiile de locuit, pentru alte tipuri de activități amplasate în anumite locuri este necesară banda de frânare și/sau banda de accelerare, etc). Din acest motiv formularea la lit. e) este una nereușită și foarte interpretabilă. Deoarece din sensul legislației noastre reiese că organul public local emite un act ce permite inițierea unei activități, acte premergător autorizației. Redacția actuală nu conferă acestei</w:t>
            </w:r>
            <w:r w:rsidRPr="002B201B">
              <w:rPr>
                <w:rFonts w:eastAsia="Times New Roman" w:cs="Times New Roman"/>
                <w:sz w:val="24"/>
                <w:szCs w:val="24"/>
              </w:rPr>
              <w:br/>
              <w:t xml:space="preserve">aprobări statutul de documente tehnic, care se eliberează dacă corespunde anumitor criterii obiective de natura competențelor organului local (norme în construcție, limite de înălțime, zonă arhitecturală etc.) Pentru detalii a se vedea </w:t>
            </w:r>
            <w:r w:rsidRPr="002B201B">
              <w:rPr>
                <w:rFonts w:eastAsia="Times New Roman" w:cs="Times New Roman"/>
                <w:sz w:val="24"/>
                <w:szCs w:val="24"/>
              </w:rPr>
              <w:lastRenderedPageBreak/>
              <w:t>procedurile administrative desfășurate în România cu privire la:</w:t>
            </w:r>
            <w:r w:rsidRPr="002B201B">
              <w:rPr>
                <w:rFonts w:eastAsia="Times New Roman" w:cs="Times New Roman"/>
                <w:sz w:val="24"/>
                <w:szCs w:val="24"/>
              </w:rPr>
              <w:br/>
              <w:t>- SC Intertranscom SRL , Primăria Pașcani (a fost litigiu);</w:t>
            </w:r>
            <w:r w:rsidRPr="002B201B">
              <w:rPr>
                <w:rFonts w:eastAsia="Times New Roman" w:cs="Times New Roman"/>
                <w:sz w:val="24"/>
                <w:szCs w:val="24"/>
              </w:rPr>
              <w:br/>
              <w:t>- SC Sprinter AGM SRL, Primăria Pașcani,</w:t>
            </w:r>
            <w:r w:rsidRPr="002B201B">
              <w:rPr>
                <w:rFonts w:eastAsia="Times New Roman" w:cs="Times New Roman"/>
                <w:sz w:val="24"/>
                <w:szCs w:val="24"/>
              </w:rPr>
              <w:br/>
              <w:t>- SC SDN Rental Solution SRL, Primăria Roman (înființarea unei autogări pe teren de 400 mp, în acte este indicat că solicitantul intenționează să utilizeze suprafața pentru activ</w:t>
            </w:r>
            <w:r>
              <w:rPr>
                <w:rFonts w:eastAsia="Times New Roman" w:cs="Times New Roman"/>
                <w:sz w:val="24"/>
                <w:szCs w:val="24"/>
              </w:rPr>
              <w:t>itatea de autogara.</w:t>
            </w:r>
          </w:p>
          <w:p w14:paraId="50E27EDD"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Aceasta este amplasată în zona rezid</w:t>
            </w:r>
            <w:r>
              <w:rPr>
                <w:rFonts w:eastAsia="Times New Roman" w:cs="Times New Roman"/>
                <w:sz w:val="24"/>
                <w:szCs w:val="24"/>
              </w:rPr>
              <w:t xml:space="preserve">ențială de tip ...,care conform </w:t>
            </w:r>
            <w:r w:rsidRPr="002B201B">
              <w:rPr>
                <w:rFonts w:eastAsia="Times New Roman" w:cs="Times New Roman"/>
                <w:sz w:val="24"/>
                <w:szCs w:val="24"/>
              </w:rPr>
              <w:t>normelor de urbanism permite a</w:t>
            </w:r>
            <w:r>
              <w:rPr>
                <w:rFonts w:eastAsia="Times New Roman" w:cs="Times New Roman"/>
                <w:sz w:val="24"/>
                <w:szCs w:val="24"/>
              </w:rPr>
              <w:t xml:space="preserve">semenea activități, de aceea nu este temei juridic de refuz) </w:t>
            </w:r>
          </w:p>
          <w:p w14:paraId="21866B1A"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 Societatea de Tra</w:t>
            </w:r>
            <w:r>
              <w:rPr>
                <w:rFonts w:eastAsia="Times New Roman" w:cs="Times New Roman"/>
                <w:sz w:val="24"/>
                <w:szCs w:val="24"/>
              </w:rPr>
              <w:t>nsport Loca SA, Primăria Oradea</w:t>
            </w:r>
          </w:p>
          <w:p w14:paraId="33C912E8"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 SC ”Dacos SRL, Primăria</w:t>
            </w:r>
            <w:r>
              <w:rPr>
                <w:rFonts w:eastAsia="Times New Roman" w:cs="Times New Roman"/>
                <w:sz w:val="24"/>
                <w:szCs w:val="24"/>
              </w:rPr>
              <w:t xml:space="preserve"> Râmnicul Vâlcea</w:t>
            </w:r>
          </w:p>
          <w:p w14:paraId="14137BD8"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 SC Ceztrans Company SRL, Primăria Suceava, a utilizat te</w:t>
            </w:r>
            <w:r>
              <w:rPr>
                <w:rFonts w:eastAsia="Times New Roman" w:cs="Times New Roman"/>
                <w:sz w:val="24"/>
                <w:szCs w:val="24"/>
              </w:rPr>
              <w:t>rmenul ”se aprobă de principiu”</w:t>
            </w:r>
          </w:p>
          <w:p w14:paraId="023B0DF4"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 xml:space="preserve">- SC Transport Urban Călători, </w:t>
            </w:r>
            <w:r>
              <w:rPr>
                <w:rFonts w:eastAsia="Times New Roman" w:cs="Times New Roman"/>
                <w:sz w:val="24"/>
                <w:szCs w:val="24"/>
              </w:rPr>
              <w:t xml:space="preserve">Primăria Râmnicul Sărat, a fost </w:t>
            </w:r>
            <w:r w:rsidRPr="002B201B">
              <w:rPr>
                <w:rFonts w:eastAsia="Times New Roman" w:cs="Times New Roman"/>
                <w:sz w:val="24"/>
                <w:szCs w:val="24"/>
              </w:rPr>
              <w:t>aprobată înființarea unei autogări care deservește câteva curse cu 9 microbuze și două</w:t>
            </w:r>
            <w:r>
              <w:rPr>
                <w:rFonts w:eastAsia="Times New Roman" w:cs="Times New Roman"/>
                <w:sz w:val="24"/>
                <w:szCs w:val="24"/>
              </w:rPr>
              <w:t xml:space="preserve"> autobuze</w:t>
            </w:r>
          </w:p>
          <w:p w14:paraId="40427C01"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 S</w:t>
            </w:r>
            <w:r>
              <w:rPr>
                <w:rFonts w:eastAsia="Times New Roman" w:cs="Times New Roman"/>
                <w:sz w:val="24"/>
                <w:szCs w:val="24"/>
              </w:rPr>
              <w:t>C Intens SRL, Primăria Oltenița</w:t>
            </w:r>
          </w:p>
          <w:p w14:paraId="4D77173A" w14:textId="5602B0B9"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Și multe altele.</w:t>
            </w:r>
          </w:p>
        </w:tc>
        <w:tc>
          <w:tcPr>
            <w:tcW w:w="2186" w:type="dxa"/>
            <w:shd w:val="clear" w:color="auto" w:fill="auto"/>
            <w:vAlign w:val="center"/>
            <w:hideMark/>
          </w:tcPr>
          <w:p w14:paraId="4D77173B" w14:textId="656A463B"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lastRenderedPageBreak/>
              <w:t>Se acceptă</w:t>
            </w:r>
          </w:p>
        </w:tc>
        <w:tc>
          <w:tcPr>
            <w:tcW w:w="5889" w:type="dxa"/>
            <w:shd w:val="clear" w:color="auto" w:fill="auto"/>
            <w:hideMark/>
          </w:tcPr>
          <w:p w14:paraId="4D77173C" w14:textId="7AE78BE4"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Lit. e ) a fost expusă în altă redacție.</w:t>
            </w:r>
          </w:p>
        </w:tc>
      </w:tr>
      <w:tr w:rsidR="00633181" w:rsidRPr="002B201B" w14:paraId="4D771748" w14:textId="77777777" w:rsidTr="002B201B">
        <w:trPr>
          <w:trHeight w:val="70"/>
        </w:trPr>
        <w:tc>
          <w:tcPr>
            <w:tcW w:w="814" w:type="dxa"/>
            <w:shd w:val="clear" w:color="auto" w:fill="auto"/>
          </w:tcPr>
          <w:p w14:paraId="4D771741" w14:textId="519C0130"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42" w14:textId="210691C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90 lit. k) - redacțional- k) să admită la îmbarcarea/debarcare persoanelor doar unitățile de transport care dispun de autorizații pentru deservirea serviciului respectiv regulat.</w:t>
            </w:r>
          </w:p>
        </w:tc>
        <w:tc>
          <w:tcPr>
            <w:tcW w:w="2186" w:type="dxa"/>
            <w:shd w:val="clear" w:color="auto" w:fill="auto"/>
            <w:vAlign w:val="center"/>
            <w:hideMark/>
          </w:tcPr>
          <w:p w14:paraId="4D771743" w14:textId="41E84636"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Se acceptă</w:t>
            </w:r>
          </w:p>
        </w:tc>
        <w:tc>
          <w:tcPr>
            <w:tcW w:w="5889" w:type="dxa"/>
            <w:shd w:val="clear" w:color="auto" w:fill="auto"/>
            <w:hideMark/>
          </w:tcPr>
          <w:p w14:paraId="4D771744" w14:textId="7FE39BD3"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 </w:t>
            </w:r>
          </w:p>
        </w:tc>
      </w:tr>
      <w:tr w:rsidR="00633181" w:rsidRPr="002B201B" w14:paraId="4D771750" w14:textId="77777777" w:rsidTr="00DD6801">
        <w:trPr>
          <w:trHeight w:val="960"/>
        </w:trPr>
        <w:tc>
          <w:tcPr>
            <w:tcW w:w="814" w:type="dxa"/>
            <w:shd w:val="clear" w:color="auto" w:fill="auto"/>
          </w:tcPr>
          <w:p w14:paraId="4D771749" w14:textId="32DEC7C0"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0B99543C" w14:textId="77777777" w:rsidR="00633181"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90 De adăugat lit. m) care a existat în varianta precedentă a MIDR ,,m) să nu utilizeze mijloacele financiare încasate de la pasageri destinate operatorilor de transport, în alte scopuri decât achitarea cu operatorii de transport care au prestat serviciile respective. Aceste mijloace financiare nu pot fi sechestrate</w:t>
            </w:r>
            <w:r>
              <w:rPr>
                <w:rFonts w:eastAsia="Times New Roman" w:cs="Times New Roman"/>
                <w:sz w:val="24"/>
                <w:szCs w:val="24"/>
              </w:rPr>
              <w:t xml:space="preserve"> pentru creanțe ale autogării.” </w:t>
            </w:r>
          </w:p>
          <w:p w14:paraId="4D77174A" w14:textId="417DA114"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lastRenderedPageBreak/>
              <w:t>Precedente triste deja au avut loc. MIDR a demonstrat că este în incapacitate de a reacționa. Vîlcu-Andronachi au utilizat mai bine de trei luni mijloacele financiare ale transportatorilor în interese proprii. Acum MIDR vine cu o soluție ca aceasta să nu se mai repete, sau MIDR obligă transportatorii să plece doar din gări, dar gărilor le deschide calea spre jefuirea transportatorilor?</w:t>
            </w:r>
          </w:p>
        </w:tc>
        <w:tc>
          <w:tcPr>
            <w:tcW w:w="2186" w:type="dxa"/>
            <w:shd w:val="clear" w:color="auto" w:fill="auto"/>
            <w:vAlign w:val="center"/>
            <w:hideMark/>
          </w:tcPr>
          <w:p w14:paraId="4D77174B" w14:textId="237A4F7F"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lastRenderedPageBreak/>
              <w:t>Se acceptă</w:t>
            </w:r>
          </w:p>
        </w:tc>
        <w:tc>
          <w:tcPr>
            <w:tcW w:w="5889" w:type="dxa"/>
            <w:shd w:val="clear" w:color="auto" w:fill="auto"/>
            <w:hideMark/>
          </w:tcPr>
          <w:p w14:paraId="4D77174C" w14:textId="474C063A"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 </w:t>
            </w:r>
          </w:p>
        </w:tc>
      </w:tr>
      <w:tr w:rsidR="00633181" w:rsidRPr="002B201B" w14:paraId="4D771758" w14:textId="77777777" w:rsidTr="00DD6801">
        <w:trPr>
          <w:trHeight w:val="2850"/>
        </w:trPr>
        <w:tc>
          <w:tcPr>
            <w:tcW w:w="814" w:type="dxa"/>
            <w:shd w:val="clear" w:color="auto" w:fill="auto"/>
          </w:tcPr>
          <w:p w14:paraId="4D771751" w14:textId="14413EB7"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53E2D0F"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În cadrul ședințelor la MIDR s-a discutat despre necesitate ajustării</w:t>
            </w:r>
            <w:r w:rsidRPr="002B201B">
              <w:rPr>
                <w:rFonts w:eastAsia="Times New Roman" w:cs="Times New Roman"/>
                <w:sz w:val="24"/>
                <w:szCs w:val="24"/>
              </w:rPr>
              <w:br/>
              <w:t>legislației noastre la cea europeană și în special să se țină cont că activitățile de reutilare în UE sunt activități permise. Ignorarea acestei probleme de către minister (pe parcursul a 9 ani deja) a dus la blocarea procesului de înnoire a parcului de autobuze. Problema a devenit atât de acută încât nu mai poate fi neglijată în continuare.</w:t>
            </w:r>
          </w:p>
          <w:p w14:paraId="4D771752" w14:textId="260FBFCF"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La Articolul 96, se completează cu o literă nouă: ,,d) în cazul întreprinderilor care desfășoară activitățile specificate la art. 94 alin.(1) lit. e) şi f), dețin certificat ce atestă implementarea unui Sistem de management al calității conform standardelor internaționale ISO seria 9000:”</w:t>
            </w:r>
          </w:p>
        </w:tc>
        <w:tc>
          <w:tcPr>
            <w:tcW w:w="2186" w:type="dxa"/>
            <w:shd w:val="clear" w:color="auto" w:fill="auto"/>
            <w:vAlign w:val="center"/>
            <w:hideMark/>
          </w:tcPr>
          <w:p w14:paraId="4D771753" w14:textId="10637612"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Se acceptă parțial</w:t>
            </w:r>
          </w:p>
        </w:tc>
        <w:tc>
          <w:tcPr>
            <w:tcW w:w="5889" w:type="dxa"/>
            <w:shd w:val="clear" w:color="auto" w:fill="auto"/>
            <w:hideMark/>
          </w:tcPr>
          <w:p w14:paraId="4D771754" w14:textId="11B10017"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Prevederile au fost incluse cu remarca că vor fi aplicabile întreprinderilor desfășoară activitățile specificate la art. 94 alin.(1) lit. f) și lucrările efectuate duc la modificarea tipului.</w:t>
            </w:r>
          </w:p>
        </w:tc>
      </w:tr>
      <w:tr w:rsidR="00633181" w:rsidRPr="002B201B" w14:paraId="4D771760" w14:textId="77777777" w:rsidTr="002B201B">
        <w:trPr>
          <w:trHeight w:val="1521"/>
        </w:trPr>
        <w:tc>
          <w:tcPr>
            <w:tcW w:w="814" w:type="dxa"/>
            <w:shd w:val="clear" w:color="auto" w:fill="auto"/>
          </w:tcPr>
          <w:p w14:paraId="4D771759" w14:textId="7D536F83"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0093D3EE" w14:textId="77777777" w:rsidR="00633181" w:rsidRDefault="00633181" w:rsidP="00633181">
            <w:pPr>
              <w:spacing w:after="0"/>
              <w:ind w:firstLine="213"/>
              <w:jc w:val="both"/>
              <w:rPr>
                <w:rFonts w:eastAsia="Times New Roman" w:cs="Times New Roman"/>
                <w:sz w:val="24"/>
                <w:szCs w:val="24"/>
              </w:rPr>
            </w:pPr>
            <w:r>
              <w:rPr>
                <w:rFonts w:eastAsia="Times New Roman" w:cs="Times New Roman"/>
                <w:sz w:val="24"/>
                <w:szCs w:val="24"/>
              </w:rPr>
              <w:t>Titlul V, Cap 7 - Susținem,</w:t>
            </w:r>
          </w:p>
          <w:p w14:paraId="1EC29D19" w14:textId="40C31510"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Dar nu s-a ținut cont de observațiile noastre anterioare. Există norme generale pri</w:t>
            </w:r>
            <w:r>
              <w:rPr>
                <w:rFonts w:eastAsia="Times New Roman" w:cs="Times New Roman"/>
                <w:sz w:val="24"/>
                <w:szCs w:val="24"/>
              </w:rPr>
              <w:t xml:space="preserve">vind autorizarea, reperfectarea </w:t>
            </w:r>
            <w:r w:rsidRPr="002B201B">
              <w:rPr>
                <w:rFonts w:eastAsia="Times New Roman" w:cs="Times New Roman"/>
                <w:sz w:val="24"/>
                <w:szCs w:val="24"/>
              </w:rPr>
              <w:t>autorizațiilor, prelungirea autorizațiilor, suspendarea și retragerea autorizațiilor. De ce MIDR insistă ca pentru această activitatea să existe reguli specifice?</w:t>
            </w:r>
          </w:p>
          <w:p w14:paraId="4D77175A" w14:textId="04E9F758"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Argumentarea dată nu o găsim nici în Notă , nici AIR.</w:t>
            </w:r>
          </w:p>
        </w:tc>
        <w:tc>
          <w:tcPr>
            <w:tcW w:w="2186" w:type="dxa"/>
            <w:shd w:val="clear" w:color="auto" w:fill="auto"/>
            <w:vAlign w:val="center"/>
            <w:hideMark/>
          </w:tcPr>
          <w:p w14:paraId="4D77175B" w14:textId="2BB59641"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Se acceptă parțial</w:t>
            </w:r>
          </w:p>
        </w:tc>
        <w:tc>
          <w:tcPr>
            <w:tcW w:w="5889" w:type="dxa"/>
            <w:shd w:val="clear" w:color="auto" w:fill="auto"/>
            <w:hideMark/>
          </w:tcPr>
          <w:p w14:paraId="49EEA669" w14:textId="77777777" w:rsidR="00633181" w:rsidRDefault="00633181" w:rsidP="00633181">
            <w:pPr>
              <w:spacing w:after="0"/>
              <w:rPr>
                <w:rFonts w:eastAsia="Times New Roman" w:cs="Times New Roman"/>
                <w:sz w:val="24"/>
                <w:szCs w:val="24"/>
              </w:rPr>
            </w:pPr>
            <w:r>
              <w:rPr>
                <w:rFonts w:eastAsia="Times New Roman" w:cs="Times New Roman"/>
                <w:sz w:val="24"/>
                <w:szCs w:val="24"/>
              </w:rPr>
              <w:t>Activitatea urmează a fi supusă regimului de autorizare similar ca și alte activități conexe transporturilor rutiere.</w:t>
            </w:r>
          </w:p>
          <w:p w14:paraId="4D77175C" w14:textId="628A4A41" w:rsidR="00633181" w:rsidRPr="002B201B" w:rsidRDefault="00633181" w:rsidP="0037007D">
            <w:pPr>
              <w:spacing w:after="0"/>
              <w:jc w:val="both"/>
              <w:rPr>
                <w:rFonts w:eastAsia="Times New Roman" w:cs="Times New Roman"/>
                <w:sz w:val="24"/>
                <w:szCs w:val="24"/>
              </w:rPr>
            </w:pPr>
            <w:r>
              <w:rPr>
                <w:rFonts w:eastAsia="Times New Roman" w:cs="Times New Roman"/>
                <w:sz w:val="24"/>
                <w:szCs w:val="24"/>
              </w:rPr>
              <w:t>Art. 129 alin. (1) lit e) deja prevede această activitate. Însă dotarea prevăzută la art. 126 nu permite efectuarea verificărilor necesare, iar ca urmare pentru a practica această activitate agenții economici sunt obligați să dețină utilajele necesare pentru verificarea stării tehnice a vehiculelor, dar nu capacitatea semiremorcii de a menține regimul termic.</w:t>
            </w:r>
          </w:p>
        </w:tc>
      </w:tr>
      <w:tr w:rsidR="00633181" w:rsidRPr="002B201B" w14:paraId="4D771768" w14:textId="77777777" w:rsidTr="002B201B">
        <w:trPr>
          <w:trHeight w:val="278"/>
        </w:trPr>
        <w:tc>
          <w:tcPr>
            <w:tcW w:w="814" w:type="dxa"/>
            <w:shd w:val="clear" w:color="auto" w:fill="auto"/>
          </w:tcPr>
          <w:p w14:paraId="4D771761" w14:textId="6216BB00"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3F3AE164" w14:textId="77777777"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 145 - Susținem parțial.</w:t>
            </w:r>
          </w:p>
          <w:p w14:paraId="4D771762" w14:textId="798C9D3F"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lastRenderedPageBreak/>
              <w:t>La alin (1) trebuie reformulat (pur redacțional). Chiar dacă aceeași greșeală este și în prezent. Din sens reiese că tarifele la unele categorii de transporturi și la activități conexe este liber. Totodată la alin (2) se indică că tariful la activitatea de autogară este reglementat. Activitatea de autogară este activitate conexă. De aceea în alin (1) trebuie redactat, ” cu excep</w:t>
            </w:r>
            <w:r>
              <w:rPr>
                <w:rFonts w:eastAsia="Times New Roman" w:cs="Times New Roman"/>
                <w:sz w:val="24"/>
                <w:szCs w:val="24"/>
              </w:rPr>
              <w:t xml:space="preserve">ția activității de autogară”. </w:t>
            </w:r>
            <w:r w:rsidRPr="002B201B">
              <w:rPr>
                <w:rFonts w:eastAsia="Times New Roman" w:cs="Times New Roman"/>
                <w:sz w:val="24"/>
                <w:szCs w:val="24"/>
              </w:rPr>
              <w:t>Metodologia trebuie aprobată prin ordinul MIDR.</w:t>
            </w:r>
          </w:p>
        </w:tc>
        <w:tc>
          <w:tcPr>
            <w:tcW w:w="2186" w:type="dxa"/>
            <w:shd w:val="clear" w:color="auto" w:fill="auto"/>
            <w:vAlign w:val="center"/>
            <w:hideMark/>
          </w:tcPr>
          <w:p w14:paraId="4D771763" w14:textId="05F9F014"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lastRenderedPageBreak/>
              <w:t>Se acceptă</w:t>
            </w:r>
          </w:p>
        </w:tc>
        <w:tc>
          <w:tcPr>
            <w:tcW w:w="5889" w:type="dxa"/>
            <w:shd w:val="clear" w:color="auto" w:fill="auto"/>
            <w:hideMark/>
          </w:tcPr>
          <w:p w14:paraId="4D771764" w14:textId="43B935CF" w:rsidR="00633181" w:rsidRPr="002B201B" w:rsidRDefault="00633181" w:rsidP="00633181">
            <w:pPr>
              <w:spacing w:after="0"/>
              <w:rPr>
                <w:rFonts w:eastAsia="Times New Roman" w:cs="Times New Roman"/>
                <w:sz w:val="24"/>
                <w:szCs w:val="24"/>
              </w:rPr>
            </w:pPr>
            <w:r>
              <w:rPr>
                <w:rFonts w:eastAsia="Times New Roman" w:cs="Times New Roman"/>
                <w:sz w:val="24"/>
                <w:szCs w:val="24"/>
              </w:rPr>
              <w:t>Prevederile au fost reformulate.</w:t>
            </w:r>
          </w:p>
        </w:tc>
      </w:tr>
      <w:tr w:rsidR="00633181" w:rsidRPr="002B201B" w14:paraId="4D771770" w14:textId="77777777" w:rsidTr="002B201B">
        <w:trPr>
          <w:trHeight w:val="2220"/>
        </w:trPr>
        <w:tc>
          <w:tcPr>
            <w:tcW w:w="814" w:type="dxa"/>
            <w:shd w:val="clear" w:color="auto" w:fill="auto"/>
          </w:tcPr>
          <w:p w14:paraId="4D771769" w14:textId="50E59F14"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6A" w14:textId="18FDBE8C"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Articolul 148 alineatul (11) - Împotrivă. Este o propunere abuzivă. Normele aprobate cu ajutorul partenerilor externi și care corespund practicilor europene trebuie implementate. Iar prin această propunere se încearcă de exceptat aplicarea prevederilor Legii 131/2012.</w:t>
            </w:r>
            <w:r w:rsidRPr="002B201B">
              <w:rPr>
                <w:rFonts w:eastAsia="Times New Roman" w:cs="Times New Roman"/>
                <w:sz w:val="24"/>
                <w:szCs w:val="24"/>
              </w:rPr>
              <w:br/>
              <w:t>Această lege a introdus reguli comune generale privind controlul în scopul disciplinării organelor de control și combaterii corupției din aceste organe.</w:t>
            </w:r>
            <w:r w:rsidRPr="002B201B">
              <w:rPr>
                <w:rFonts w:eastAsia="Times New Roman" w:cs="Times New Roman"/>
                <w:sz w:val="24"/>
                <w:szCs w:val="24"/>
              </w:rPr>
              <w:br/>
              <w:t>MIDR prin această propunere încearcă să protejeze clanurile corupte din interiorul ANTA. Ilegalitățile pe care le comite ANTA în prezent se vor legaliza prin această normă. În NOTĂ și AIR nu este nimic argumentat despre necesitatea unor asemenea excepții de la regulile europene, care deja sunt adoptate și implementate în RM. Inițiativa reprezintă un derapaj esențial de la procesul de integrare</w:t>
            </w:r>
            <w:r w:rsidRPr="002B201B">
              <w:rPr>
                <w:rFonts w:eastAsia="Times New Roman" w:cs="Times New Roman"/>
                <w:sz w:val="24"/>
                <w:szCs w:val="24"/>
              </w:rPr>
              <w:br/>
              <w:t>europeană. Excepția privind examenele poate fi acceptată (acest lucru și așa reiese din cadrul actual).</w:t>
            </w:r>
          </w:p>
        </w:tc>
        <w:tc>
          <w:tcPr>
            <w:tcW w:w="2186" w:type="dxa"/>
            <w:shd w:val="clear" w:color="auto" w:fill="auto"/>
            <w:vAlign w:val="center"/>
            <w:hideMark/>
          </w:tcPr>
          <w:p w14:paraId="4D77176B" w14:textId="30F9E741"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Se acceptă</w:t>
            </w:r>
          </w:p>
        </w:tc>
        <w:tc>
          <w:tcPr>
            <w:tcW w:w="5889" w:type="dxa"/>
            <w:shd w:val="clear" w:color="auto" w:fill="auto"/>
            <w:hideMark/>
          </w:tcPr>
          <w:p w14:paraId="4D77176C" w14:textId="17FD3F25"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Prevederile au fost excluse</w:t>
            </w:r>
          </w:p>
        </w:tc>
      </w:tr>
      <w:tr w:rsidR="00633181" w:rsidRPr="002B201B" w14:paraId="4D771778" w14:textId="77777777" w:rsidTr="002B201B">
        <w:trPr>
          <w:trHeight w:val="70"/>
        </w:trPr>
        <w:tc>
          <w:tcPr>
            <w:tcW w:w="814" w:type="dxa"/>
            <w:shd w:val="clear" w:color="auto" w:fill="auto"/>
          </w:tcPr>
          <w:p w14:paraId="4D771771" w14:textId="65139BF7"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72" w14:textId="76916CB1"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Articolul 153 alineatul (1) – Împotrivă - p. s) . acesta este necesar în cazul în care va fi implementat sistemul e- bilet, pe care noi îl considerăm unul nociv și anticoncurențial.</w:t>
            </w:r>
          </w:p>
        </w:tc>
        <w:tc>
          <w:tcPr>
            <w:tcW w:w="2186" w:type="dxa"/>
            <w:shd w:val="clear" w:color="auto" w:fill="auto"/>
            <w:vAlign w:val="center"/>
            <w:hideMark/>
          </w:tcPr>
          <w:p w14:paraId="4D771773" w14:textId="5EE7E501" w:rsidR="00633181" w:rsidRPr="002B201B" w:rsidRDefault="00633181" w:rsidP="00633181">
            <w:pPr>
              <w:spacing w:after="0"/>
              <w:jc w:val="center"/>
              <w:rPr>
                <w:rFonts w:eastAsia="Times New Roman" w:cs="Times New Roman"/>
                <w:b/>
                <w:bCs/>
                <w:sz w:val="24"/>
                <w:szCs w:val="24"/>
              </w:rPr>
            </w:pPr>
            <w:r w:rsidRPr="002B201B">
              <w:rPr>
                <w:rFonts w:eastAsia="Times New Roman" w:cs="Times New Roman"/>
                <w:b/>
                <w:bCs/>
                <w:sz w:val="24"/>
                <w:szCs w:val="24"/>
              </w:rPr>
              <w:t>Nu se acceptă</w:t>
            </w:r>
          </w:p>
        </w:tc>
        <w:tc>
          <w:tcPr>
            <w:tcW w:w="5889" w:type="dxa"/>
            <w:shd w:val="clear" w:color="auto" w:fill="auto"/>
            <w:hideMark/>
          </w:tcPr>
          <w:p w14:paraId="4D771774" w14:textId="74AB931D" w:rsidR="00633181" w:rsidRPr="002B201B" w:rsidRDefault="00633181" w:rsidP="00633181">
            <w:pPr>
              <w:spacing w:after="0"/>
              <w:rPr>
                <w:rFonts w:eastAsia="Times New Roman" w:cs="Times New Roman"/>
                <w:sz w:val="24"/>
                <w:szCs w:val="24"/>
              </w:rPr>
            </w:pPr>
            <w:r w:rsidRPr="002B201B">
              <w:rPr>
                <w:rFonts w:eastAsia="Times New Roman" w:cs="Times New Roman"/>
                <w:sz w:val="24"/>
                <w:szCs w:val="24"/>
              </w:rPr>
              <w:t>Conform argumentelor expuse anterior</w:t>
            </w:r>
          </w:p>
        </w:tc>
      </w:tr>
      <w:tr w:rsidR="00633181" w:rsidRPr="002B201B" w14:paraId="4D771780" w14:textId="77777777" w:rsidTr="002B201B">
        <w:trPr>
          <w:trHeight w:val="549"/>
        </w:trPr>
        <w:tc>
          <w:tcPr>
            <w:tcW w:w="814" w:type="dxa"/>
            <w:shd w:val="clear" w:color="auto" w:fill="auto"/>
          </w:tcPr>
          <w:p w14:paraId="4D771779" w14:textId="3C533BEE" w:rsidR="00633181" w:rsidRPr="002B201B"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4D77177A" w14:textId="7567C284" w:rsidR="00633181" w:rsidRPr="002B201B" w:rsidRDefault="00633181" w:rsidP="00633181">
            <w:pPr>
              <w:spacing w:after="0"/>
              <w:ind w:firstLine="213"/>
              <w:jc w:val="both"/>
              <w:rPr>
                <w:rFonts w:eastAsia="Times New Roman" w:cs="Times New Roman"/>
                <w:sz w:val="24"/>
                <w:szCs w:val="24"/>
              </w:rPr>
            </w:pPr>
            <w:r w:rsidRPr="002B201B">
              <w:rPr>
                <w:rFonts w:eastAsia="Times New Roman" w:cs="Times New Roman"/>
                <w:sz w:val="24"/>
                <w:szCs w:val="24"/>
              </w:rPr>
              <w:t>S-a omis problema legată de tahografe și limitatoare de viteză Art.153 alin (1)(a) b)</w:t>
            </w:r>
          </w:p>
        </w:tc>
        <w:tc>
          <w:tcPr>
            <w:tcW w:w="2186" w:type="dxa"/>
            <w:shd w:val="clear" w:color="auto" w:fill="auto"/>
            <w:vAlign w:val="center"/>
            <w:hideMark/>
          </w:tcPr>
          <w:p w14:paraId="4D77177B" w14:textId="3CC926CC" w:rsidR="00633181" w:rsidRPr="002B201B" w:rsidRDefault="00633181" w:rsidP="00633181">
            <w:pPr>
              <w:spacing w:after="0"/>
              <w:jc w:val="center"/>
              <w:rPr>
                <w:rFonts w:eastAsia="Times New Roman" w:cs="Times New Roman"/>
                <w:b/>
                <w:bCs/>
                <w:sz w:val="24"/>
                <w:szCs w:val="24"/>
              </w:rPr>
            </w:pPr>
            <w:r>
              <w:rPr>
                <w:rFonts w:eastAsia="Times New Roman" w:cs="Times New Roman"/>
                <w:b/>
                <w:bCs/>
                <w:sz w:val="24"/>
                <w:szCs w:val="24"/>
              </w:rPr>
              <w:t>Se acceptă</w:t>
            </w:r>
          </w:p>
        </w:tc>
        <w:tc>
          <w:tcPr>
            <w:tcW w:w="5889" w:type="dxa"/>
            <w:shd w:val="clear" w:color="auto" w:fill="auto"/>
            <w:hideMark/>
          </w:tcPr>
          <w:p w14:paraId="4D77177C" w14:textId="50CF4183" w:rsidR="00633181" w:rsidRPr="002B201B" w:rsidRDefault="00633181" w:rsidP="00633181">
            <w:pPr>
              <w:spacing w:after="0"/>
              <w:rPr>
                <w:rFonts w:eastAsia="Times New Roman" w:cs="Times New Roman"/>
                <w:sz w:val="24"/>
                <w:szCs w:val="24"/>
              </w:rPr>
            </w:pPr>
            <w:r>
              <w:rPr>
                <w:rFonts w:eastAsia="Times New Roman" w:cs="Times New Roman"/>
                <w:sz w:val="24"/>
                <w:szCs w:val="24"/>
              </w:rPr>
              <w:t>Termenul a fost extins pînă la 01.01.2025</w:t>
            </w:r>
          </w:p>
        </w:tc>
      </w:tr>
      <w:tr w:rsidR="00633181" w:rsidRPr="00EA4362" w14:paraId="4D771788" w14:textId="77777777" w:rsidTr="00195AC7">
        <w:trPr>
          <w:trHeight w:val="330"/>
        </w:trPr>
        <w:tc>
          <w:tcPr>
            <w:tcW w:w="814" w:type="dxa"/>
            <w:shd w:val="clear" w:color="auto" w:fill="auto"/>
          </w:tcPr>
          <w:p w14:paraId="4D771781" w14:textId="602EF433" w:rsidR="00633181" w:rsidRPr="00EA4362" w:rsidRDefault="00633181" w:rsidP="00633181">
            <w:pPr>
              <w:spacing w:after="0"/>
              <w:rPr>
                <w:rFonts w:eastAsia="Times New Roman" w:cs="Times New Roman"/>
                <w:color w:val="000000"/>
                <w:sz w:val="24"/>
                <w:szCs w:val="24"/>
              </w:rPr>
            </w:pPr>
          </w:p>
        </w:tc>
        <w:tc>
          <w:tcPr>
            <w:tcW w:w="6142" w:type="dxa"/>
            <w:shd w:val="clear" w:color="auto" w:fill="auto"/>
            <w:noWrap/>
            <w:vAlign w:val="center"/>
            <w:hideMark/>
          </w:tcPr>
          <w:p w14:paraId="4D771782" w14:textId="0DE1E62E" w:rsidR="00633181" w:rsidRPr="00EA4362" w:rsidRDefault="00633181" w:rsidP="00633181">
            <w:pPr>
              <w:spacing w:after="0"/>
              <w:ind w:firstLine="213"/>
              <w:jc w:val="both"/>
              <w:rPr>
                <w:rFonts w:eastAsia="Times New Roman" w:cs="Times New Roman"/>
                <w:color w:val="000000"/>
                <w:sz w:val="24"/>
                <w:szCs w:val="24"/>
              </w:rPr>
            </w:pPr>
            <w:r w:rsidRPr="00EA4362">
              <w:rPr>
                <w:rFonts w:eastAsia="Times New Roman" w:cs="Times New Roman"/>
                <w:b/>
                <w:bCs/>
                <w:color w:val="000000"/>
                <w:sz w:val="24"/>
                <w:szCs w:val="24"/>
              </w:rPr>
              <w:t>Codul Contravențional</w:t>
            </w:r>
          </w:p>
        </w:tc>
        <w:tc>
          <w:tcPr>
            <w:tcW w:w="2186" w:type="dxa"/>
            <w:shd w:val="clear" w:color="auto" w:fill="auto"/>
            <w:vAlign w:val="center"/>
            <w:hideMark/>
          </w:tcPr>
          <w:p w14:paraId="4D771783" w14:textId="77777777" w:rsidR="00633181" w:rsidRPr="00EA4362" w:rsidRDefault="00633181" w:rsidP="00633181">
            <w:pPr>
              <w:spacing w:after="0"/>
              <w:jc w:val="center"/>
              <w:rPr>
                <w:rFonts w:eastAsia="Times New Roman" w:cs="Times New Roman"/>
                <w:b/>
                <w:color w:val="000000"/>
                <w:sz w:val="24"/>
                <w:szCs w:val="24"/>
              </w:rPr>
            </w:pPr>
          </w:p>
        </w:tc>
        <w:tc>
          <w:tcPr>
            <w:tcW w:w="5889" w:type="dxa"/>
            <w:shd w:val="clear" w:color="auto" w:fill="auto"/>
            <w:hideMark/>
          </w:tcPr>
          <w:p w14:paraId="4D771784" w14:textId="22973DF9" w:rsidR="00633181" w:rsidRPr="00EA4362" w:rsidRDefault="00633181" w:rsidP="00633181">
            <w:pPr>
              <w:spacing w:after="0"/>
              <w:rPr>
                <w:rFonts w:eastAsia="Times New Roman" w:cs="Times New Roman"/>
                <w:color w:val="000000"/>
                <w:sz w:val="24"/>
                <w:szCs w:val="24"/>
              </w:rPr>
            </w:pPr>
            <w:r w:rsidRPr="00EA4362">
              <w:rPr>
                <w:rFonts w:eastAsia="Times New Roman" w:cs="Times New Roman"/>
                <w:color w:val="000000"/>
                <w:sz w:val="24"/>
                <w:szCs w:val="24"/>
              </w:rPr>
              <w:t> </w:t>
            </w:r>
          </w:p>
        </w:tc>
      </w:tr>
      <w:tr w:rsidR="00633181" w:rsidRPr="008A2F8D" w14:paraId="4D771790" w14:textId="77777777" w:rsidTr="008A2F8D">
        <w:trPr>
          <w:trHeight w:val="330"/>
        </w:trPr>
        <w:tc>
          <w:tcPr>
            <w:tcW w:w="814" w:type="dxa"/>
            <w:shd w:val="clear" w:color="auto" w:fill="auto"/>
          </w:tcPr>
          <w:p w14:paraId="4D771789" w14:textId="045B2119" w:rsidR="00633181" w:rsidRPr="008A2F8D" w:rsidRDefault="00633181" w:rsidP="00633181">
            <w:pPr>
              <w:spacing w:after="0"/>
              <w:rPr>
                <w:rFonts w:eastAsia="Times New Roman" w:cs="Times New Roman"/>
                <w:sz w:val="24"/>
                <w:szCs w:val="24"/>
              </w:rPr>
            </w:pPr>
          </w:p>
        </w:tc>
        <w:tc>
          <w:tcPr>
            <w:tcW w:w="6142" w:type="dxa"/>
            <w:shd w:val="clear" w:color="auto" w:fill="auto"/>
            <w:noWrap/>
            <w:hideMark/>
          </w:tcPr>
          <w:p w14:paraId="4D77178A" w14:textId="3D19D88C" w:rsidR="00633181" w:rsidRPr="008A2F8D" w:rsidRDefault="00633181" w:rsidP="00633181">
            <w:pPr>
              <w:spacing w:after="0"/>
              <w:ind w:firstLine="213"/>
              <w:jc w:val="both"/>
              <w:rPr>
                <w:rFonts w:eastAsia="Times New Roman" w:cs="Times New Roman"/>
                <w:b/>
                <w:bCs/>
                <w:sz w:val="24"/>
                <w:szCs w:val="24"/>
              </w:rPr>
            </w:pPr>
            <w:r w:rsidRPr="008A2F8D">
              <w:rPr>
                <w:rFonts w:eastAsia="Times New Roman" w:cs="Times New Roman"/>
                <w:sz w:val="24"/>
                <w:szCs w:val="24"/>
              </w:rPr>
              <w:t>1. La articolul 32, aliniatul (2), se completează cu litera f1, care va avea următorul conținut: „f</w:t>
            </w:r>
            <w:r w:rsidRPr="008A2F8D">
              <w:rPr>
                <w:rFonts w:eastAsia="Times New Roman" w:cs="Times New Roman"/>
                <w:sz w:val="24"/>
                <w:szCs w:val="24"/>
                <w:vertAlign w:val="superscript"/>
              </w:rPr>
              <w:t>1</w:t>
            </w:r>
            <w:r w:rsidRPr="008A2F8D">
              <w:rPr>
                <w:rFonts w:eastAsia="Times New Roman" w:cs="Times New Roman"/>
                <w:sz w:val="24"/>
                <w:szCs w:val="24"/>
              </w:rPr>
              <w:t>) Suspendarea dreptului de utilizare a vehiculului rutier prin reținerea plăcuțelor cu numărul de înmatriculare și a certificatului de înmatriculare;”</w:t>
            </w:r>
            <w:r w:rsidRPr="008A2F8D">
              <w:rPr>
                <w:rFonts w:eastAsia="Times New Roman" w:cs="Times New Roman"/>
                <w:sz w:val="24"/>
                <w:szCs w:val="24"/>
              </w:rPr>
              <w:br/>
              <w:t>2. La articolul 32, aliniatul (3), după sintagma „dreptul special” se completează sintagma „suspendarea dreptului de utilizare a vehiculului rutier prin reținerea plăcuțelor cu numărul de înmatriculare și a certificatului de înmatriculare”</w:t>
            </w:r>
            <w:r w:rsidRPr="008A2F8D">
              <w:rPr>
                <w:rFonts w:eastAsia="Times New Roman" w:cs="Times New Roman"/>
                <w:sz w:val="24"/>
                <w:szCs w:val="24"/>
              </w:rPr>
              <w:br/>
              <w:t>3. După articolul 36 se completează cu un articol nou:</w:t>
            </w:r>
            <w:r w:rsidRPr="008A2F8D">
              <w:rPr>
                <w:rFonts w:eastAsia="Times New Roman" w:cs="Times New Roman"/>
                <w:sz w:val="24"/>
                <w:szCs w:val="24"/>
              </w:rPr>
              <w:br/>
              <w:t xml:space="preserve">„Articolul 361. Suspendarea dreptului de utilizare a vehiculului rutier prin reținerea plăcuțelor cu numărul de înmatriculare și a certificatului de înmatriculare </w:t>
            </w:r>
            <w:r w:rsidRPr="008A2F8D">
              <w:rPr>
                <w:rFonts w:eastAsia="Times New Roman" w:cs="Times New Roman"/>
                <w:sz w:val="24"/>
                <w:szCs w:val="24"/>
              </w:rPr>
              <w:br/>
              <w:t>(1) Suspendarea dreptului de utilizare a vehiculului rutier constă în reținerea plăcuțelor cu numărul de înmatriculare și a certificatului de înmatriculare de către agentul constatator și se aplică ca sancțiune complementară pentru săvârșirea contravențiilor prevăzute de art. 263</w:t>
            </w:r>
            <w:r w:rsidRPr="008A2F8D">
              <w:rPr>
                <w:rFonts w:eastAsia="Times New Roman" w:cs="Times New Roman"/>
                <w:sz w:val="24"/>
                <w:szCs w:val="24"/>
                <w:vertAlign w:val="superscript"/>
              </w:rPr>
              <w:t>2</w:t>
            </w:r>
            <w:r w:rsidRPr="008A2F8D">
              <w:rPr>
                <w:rFonts w:eastAsia="Times New Roman" w:cs="Times New Roman"/>
                <w:sz w:val="24"/>
                <w:szCs w:val="24"/>
              </w:rPr>
              <w:t xml:space="preserve"> al Codului Contravențional.</w:t>
            </w:r>
            <w:r w:rsidRPr="008A2F8D">
              <w:rPr>
                <w:rFonts w:eastAsia="Times New Roman" w:cs="Times New Roman"/>
                <w:sz w:val="24"/>
                <w:szCs w:val="24"/>
              </w:rPr>
              <w:br/>
              <w:t>(2) Suspendarea dreptului de utilizare a vehiculului rutier prin reținerea plăcuțelor cu numărul de înmatriculare și a certificatului de înmatriculare se aplică pentru o perioadă de la o lună până la un an.”</w:t>
            </w:r>
          </w:p>
        </w:tc>
        <w:tc>
          <w:tcPr>
            <w:tcW w:w="2186" w:type="dxa"/>
            <w:shd w:val="clear" w:color="auto" w:fill="auto"/>
            <w:vAlign w:val="center"/>
            <w:hideMark/>
          </w:tcPr>
          <w:p w14:paraId="4D77178B" w14:textId="2225C164" w:rsidR="00633181" w:rsidRPr="008A2F8D" w:rsidRDefault="00633181" w:rsidP="00633181">
            <w:pPr>
              <w:spacing w:after="0"/>
              <w:jc w:val="center"/>
              <w:rPr>
                <w:rFonts w:eastAsia="Times New Roman" w:cs="Times New Roman"/>
                <w:b/>
                <w:sz w:val="24"/>
                <w:szCs w:val="24"/>
              </w:rPr>
            </w:pPr>
            <w:r w:rsidRPr="008A2F8D">
              <w:rPr>
                <w:rFonts w:eastAsia="Times New Roman" w:cs="Times New Roman"/>
                <w:b/>
                <w:bCs/>
                <w:sz w:val="24"/>
                <w:szCs w:val="24"/>
              </w:rPr>
              <w:t>S-a luat act</w:t>
            </w:r>
          </w:p>
        </w:tc>
        <w:tc>
          <w:tcPr>
            <w:tcW w:w="5889" w:type="dxa"/>
            <w:shd w:val="clear" w:color="auto" w:fill="auto"/>
            <w:hideMark/>
          </w:tcPr>
          <w:p w14:paraId="4D77178C" w14:textId="42779CEB"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633181" w:rsidRPr="008A2F8D" w14:paraId="4D771798" w14:textId="77777777" w:rsidTr="00195AC7">
        <w:trPr>
          <w:trHeight w:val="5370"/>
        </w:trPr>
        <w:tc>
          <w:tcPr>
            <w:tcW w:w="814" w:type="dxa"/>
            <w:shd w:val="clear" w:color="auto" w:fill="auto"/>
          </w:tcPr>
          <w:p w14:paraId="4D771791" w14:textId="37116405"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4D771792" w14:textId="160822B1"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Susținem, dar Alin 3) și 4) trebuie corelate cu alte norme ale Codului Contravențional. De ex. art. 199-12 prevede ”împiedicarea reprezentantului autorității din domeniul transportului naval de a efectua inspecția navei, a parcurilor ori a iernaticelor pentru nave se sancționează cu amendă de la 12 la 30 de unități convenționale aplicată persoanei fizice, cu amendă de la 18 la 36 de unități convenționale aplicată persoanei cu funcție de răspundere, cu amendă de la 60 la 90 de unități convenționale aplicată persoanei juridice”</w:t>
            </w:r>
            <w:r w:rsidRPr="008A2F8D">
              <w:rPr>
                <w:rFonts w:eastAsia="Times New Roman" w:cs="Times New Roman"/>
                <w:sz w:val="24"/>
                <w:szCs w:val="24"/>
              </w:rPr>
              <w:br/>
              <w:t>Deci, împiedicarea activității organului de control în domeniul transportului naval se sancționează cu 12- 30 pers. fizică, 60-90 pers juridică. Aceleași acțiuni în privința unui organ similar, care activează tot în domeniul transporturilor prevede sancțiune de două ori mai mare pentru pers. fizice și 3,5 ori mai mare pentru pers. juridice. Care este argumentarea?</w:t>
            </w:r>
            <w:r w:rsidRPr="008A2F8D">
              <w:rPr>
                <w:rFonts w:eastAsia="Times New Roman" w:cs="Times New Roman"/>
                <w:sz w:val="24"/>
                <w:szCs w:val="24"/>
              </w:rPr>
              <w:br/>
              <w:t>De asemenea conform art. 316 CC, ” (1) Neîndeplinirea cerințelor legitime ale deputatului în Parlament sau împiedicarea desfășurării activităţii de deputat se sancționează cu amendă de la 12 la 18 unități convenționale”, dar aceleași acțiuni în privința angajatului ANTA se sancționează de 20 ori mai aspru.</w:t>
            </w:r>
          </w:p>
        </w:tc>
        <w:tc>
          <w:tcPr>
            <w:tcW w:w="2186" w:type="dxa"/>
            <w:shd w:val="clear" w:color="auto" w:fill="auto"/>
            <w:noWrap/>
            <w:vAlign w:val="center"/>
            <w:hideMark/>
          </w:tcPr>
          <w:p w14:paraId="4D771793" w14:textId="16061C71"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S-a luat act</w:t>
            </w:r>
          </w:p>
        </w:tc>
        <w:tc>
          <w:tcPr>
            <w:tcW w:w="5889" w:type="dxa"/>
            <w:shd w:val="clear" w:color="auto" w:fill="auto"/>
            <w:hideMark/>
          </w:tcPr>
          <w:p w14:paraId="4D771794" w14:textId="0FE6DA7F"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633181" w:rsidRPr="008A2F8D" w14:paraId="4D7717A0" w14:textId="77777777" w:rsidTr="008A2F8D">
        <w:trPr>
          <w:trHeight w:val="330"/>
        </w:trPr>
        <w:tc>
          <w:tcPr>
            <w:tcW w:w="814" w:type="dxa"/>
            <w:shd w:val="clear" w:color="auto" w:fill="auto"/>
          </w:tcPr>
          <w:p w14:paraId="4D771799" w14:textId="3136E68A"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D77179A" w14:textId="58C6016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Susținem, la art. 263-2 alin (11) de adăugat în sancțiune- ridicarea plăcuțelor pe termen de o lună.</w:t>
            </w:r>
            <w:r w:rsidRPr="008A2F8D">
              <w:rPr>
                <w:rFonts w:eastAsia="Times New Roman" w:cs="Times New Roman"/>
                <w:sz w:val="24"/>
                <w:szCs w:val="24"/>
              </w:rPr>
              <w:br/>
              <w:t xml:space="preserve">Susținem cu următoarele rectificări: Alin (1)(2)(3)(4)(5)(6)(7)(8)(11)- a dispărut sancțiunea de ridicare a plăcuțelor cu nr de înmatriculare. Trebuie de reintrodus În situația când MIDR și ANTA își propun să lupte cu transportul ilicit, transportatorii susțin că ANTA încasează mită de la iliciți, iar legislația României prevede ridicarea plăcuțelor cu nr de înmatriculare, excluderea sancțiunii date de către MIDR </w:t>
            </w:r>
            <w:r w:rsidRPr="008A2F8D">
              <w:rPr>
                <w:rFonts w:eastAsia="Times New Roman" w:cs="Times New Roman"/>
                <w:sz w:val="24"/>
                <w:szCs w:val="24"/>
              </w:rPr>
              <w:lastRenderedPageBreak/>
              <w:t>pe ultima sută de metri reprezintă protejarea intereselor corupționale ale ANTA.</w:t>
            </w:r>
          </w:p>
        </w:tc>
        <w:tc>
          <w:tcPr>
            <w:tcW w:w="2186" w:type="dxa"/>
            <w:shd w:val="clear" w:color="auto" w:fill="auto"/>
            <w:vAlign w:val="center"/>
            <w:hideMark/>
          </w:tcPr>
          <w:p w14:paraId="4D77179B" w14:textId="0888DA92" w:rsidR="00633181" w:rsidRPr="008A2F8D" w:rsidRDefault="00633181" w:rsidP="00633181">
            <w:pPr>
              <w:spacing w:after="0"/>
              <w:jc w:val="center"/>
              <w:rPr>
                <w:rFonts w:eastAsia="Times New Roman" w:cs="Times New Roman"/>
                <w:b/>
                <w:sz w:val="24"/>
                <w:szCs w:val="24"/>
              </w:rPr>
            </w:pPr>
            <w:r w:rsidRPr="008A2F8D">
              <w:rPr>
                <w:rFonts w:eastAsia="Times New Roman" w:cs="Times New Roman"/>
                <w:b/>
                <w:bCs/>
                <w:sz w:val="24"/>
                <w:szCs w:val="24"/>
              </w:rPr>
              <w:lastRenderedPageBreak/>
              <w:t>S-a luat act</w:t>
            </w:r>
          </w:p>
        </w:tc>
        <w:tc>
          <w:tcPr>
            <w:tcW w:w="5889" w:type="dxa"/>
            <w:shd w:val="clear" w:color="auto" w:fill="auto"/>
            <w:hideMark/>
          </w:tcPr>
          <w:p w14:paraId="4D77179C" w14:textId="793EBC71"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633181" w:rsidRPr="008A2F8D" w14:paraId="4D7717A8" w14:textId="77777777" w:rsidTr="00195AC7">
        <w:trPr>
          <w:trHeight w:val="2535"/>
        </w:trPr>
        <w:tc>
          <w:tcPr>
            <w:tcW w:w="814" w:type="dxa"/>
            <w:shd w:val="clear" w:color="auto" w:fill="auto"/>
          </w:tcPr>
          <w:p w14:paraId="4D7717A1" w14:textId="223703FE"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2AC8ECA1" w14:textId="7777777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Art. 439</w:t>
            </w:r>
            <w:r w:rsidRPr="008A2F8D">
              <w:rPr>
                <w:rFonts w:eastAsia="Times New Roman" w:cs="Times New Roman"/>
                <w:sz w:val="24"/>
                <w:szCs w:val="24"/>
                <w:vertAlign w:val="superscript"/>
              </w:rPr>
              <w:t>1</w:t>
            </w:r>
            <w:r w:rsidRPr="008A2F8D">
              <w:rPr>
                <w:rFonts w:eastAsia="Times New Roman" w:cs="Times New Roman"/>
                <w:sz w:val="24"/>
                <w:szCs w:val="24"/>
              </w:rPr>
              <w:t xml:space="preserve"> Împotrivă</w:t>
            </w:r>
          </w:p>
          <w:p w14:paraId="792A9B93" w14:textId="7777777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Fie este o greșeală redacțională, fie MIDR în mod intenționat inversează valorile și scopurile pe care trebuie să le urmărească legea. Scopul separării componențelor de contravenție care constituie încălcări ale operatorilor de transport autorizați săvârșite în procesul desfășurării operațiunilor de transport legale față de contravențiile, care constituie o activitate ilegală în domeniul transporturilor a fost stabilirea sancțiunilor individuale în dependență de gradul de pericol social al faptei.</w:t>
            </w:r>
          </w:p>
          <w:p w14:paraId="729F545B" w14:textId="7777777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În țările UE care prevăd sancțiunea complementară -interzicerea exploatării vehiculului prin ridicarea plăcuțelor și certificatului de înmatriculare, aceasta se aplică în EXCLUSIVITATE în cazul activităților ilicite.</w:t>
            </w:r>
            <w:r w:rsidRPr="008A2F8D">
              <w:rPr>
                <w:rFonts w:eastAsia="Times New Roman" w:cs="Times New Roman"/>
                <w:sz w:val="24"/>
                <w:szCs w:val="24"/>
              </w:rPr>
              <w:br/>
              <w:t>Cum este posibil ca această măsură de constrângere să fie prevăzută pentru contravențiile prevăzute la art. 197??? Mai ales cum este posibil ca această sancțiune să fie prevăzută pentru alin (3) art 197?— (împiedicarea activității angajatului ANTA) . Cunoaște oare MIDR că nivelul corupției din ANTA acum a ajuns la cel mai înalt din ultimii ani? Se urmărește ca corupția să fie totală? Sau dacă aceasta este o greșeală redacțională, atunci nu s-a ținut cont de faptul că art. 197 are în totalitate redacție nouă.</w:t>
            </w:r>
          </w:p>
          <w:p w14:paraId="65740DEF" w14:textId="7777777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Pentru ca măsura dată să fie posibilă pentru alin (1)-(8), (11) ale art. 263-2 și art. 200-1, ele trebuie să se regăsească și în sancțiunea la aceste alineate.</w:t>
            </w:r>
          </w:p>
          <w:p w14:paraId="304772CD" w14:textId="7777777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Redacția APOTA:</w:t>
            </w:r>
          </w:p>
          <w:p w14:paraId="400BE84E" w14:textId="77777777"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lastRenderedPageBreak/>
              <w:t>(1)Suspendarea dreptului de utilizare a vehiculului rutier constă în interzicerea temporară persoanei fizice și/sau persoanei juridice de a utiliza un anumit vehicul rutier prin reținerea plăcuțelor cu numărul de înmatriculare și a certificatului de înmatriculare. Suspendarea dreptului de utilizare a vehiculului rutier este aplicată în cazul în care vehiculul a fost folosit la săvârșirea contravențiilor prevăzute la art. art.263</w:t>
            </w:r>
            <w:r w:rsidRPr="008A2F8D">
              <w:rPr>
                <w:rFonts w:eastAsia="Times New Roman" w:cs="Times New Roman"/>
                <w:sz w:val="24"/>
                <w:szCs w:val="24"/>
                <w:vertAlign w:val="superscript"/>
              </w:rPr>
              <w:t>2</w:t>
            </w:r>
            <w:r w:rsidRPr="008A2F8D">
              <w:rPr>
                <w:rFonts w:eastAsia="Times New Roman" w:cs="Times New Roman"/>
                <w:sz w:val="24"/>
                <w:szCs w:val="24"/>
              </w:rPr>
              <w:t xml:space="preserve"> alin.(1) -(3), (6), (7) și (11).</w:t>
            </w:r>
          </w:p>
          <w:p w14:paraId="4D7717A2" w14:textId="23DBDD44"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(2)Suspendarea dreptului de utilizare a vehiculului rutier se aplică până la intrarea în vigoare a deciziei privind cazul contravențional.</w:t>
            </w:r>
          </w:p>
        </w:tc>
        <w:tc>
          <w:tcPr>
            <w:tcW w:w="2186" w:type="dxa"/>
            <w:shd w:val="clear" w:color="auto" w:fill="auto"/>
            <w:vAlign w:val="center"/>
            <w:hideMark/>
          </w:tcPr>
          <w:p w14:paraId="4D7717A3" w14:textId="140CC1D2"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lastRenderedPageBreak/>
              <w:t>S-a luat act</w:t>
            </w:r>
          </w:p>
        </w:tc>
        <w:tc>
          <w:tcPr>
            <w:tcW w:w="5889" w:type="dxa"/>
            <w:shd w:val="clear" w:color="auto" w:fill="auto"/>
            <w:hideMark/>
          </w:tcPr>
          <w:p w14:paraId="4D7717A4" w14:textId="31154D7F"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633181" w:rsidRPr="008A2F8D" w14:paraId="4D7717B0" w14:textId="77777777" w:rsidTr="008A2F8D">
        <w:trPr>
          <w:trHeight w:val="70"/>
        </w:trPr>
        <w:tc>
          <w:tcPr>
            <w:tcW w:w="814" w:type="dxa"/>
            <w:shd w:val="clear" w:color="auto" w:fill="auto"/>
          </w:tcPr>
          <w:p w14:paraId="4D7717A9" w14:textId="33A0E22B"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AA" w14:textId="7C6F357F"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ART. VII Referitor la alin (1) lit. a), c) nu vedem logica ca aceste prevederi să nu intre în vigoare la data publicării. Art. 197 intră în vigoare în 2026. Este serios sau este o omisiune redacțională? Până atunci se aplică redacția actuală a art. 197 împreună cu redacția nouă a art. 263-2? E posibil? Referitor la lit. b) art. 197- este neconstituțional și contrar practicii CtEDO.</w:t>
            </w:r>
          </w:p>
        </w:tc>
        <w:tc>
          <w:tcPr>
            <w:tcW w:w="2186" w:type="dxa"/>
            <w:shd w:val="clear" w:color="auto" w:fill="auto"/>
            <w:vAlign w:val="center"/>
            <w:hideMark/>
          </w:tcPr>
          <w:p w14:paraId="4D7717AB" w14:textId="415212CB"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S-a luat act</w:t>
            </w:r>
          </w:p>
        </w:tc>
        <w:tc>
          <w:tcPr>
            <w:tcW w:w="5889" w:type="dxa"/>
            <w:shd w:val="clear" w:color="auto" w:fill="auto"/>
            <w:hideMark/>
          </w:tcPr>
          <w:p w14:paraId="4D7717AC" w14:textId="335AF01B"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 xml:space="preserve">Luînd în considerare avizul Ministerului Justiției nr. 04/2-9268 din 23.10.2023, propunerile de modificare a Codului Contravențional au fost excluse din proiect și urmează a fi transmise spre examinare și promovare instituției prenotate. </w:t>
            </w:r>
          </w:p>
        </w:tc>
      </w:tr>
      <w:tr w:rsidR="00633181" w:rsidRPr="00EA4362" w14:paraId="4D7717B8" w14:textId="77777777" w:rsidTr="008A2F8D">
        <w:trPr>
          <w:trHeight w:val="469"/>
        </w:trPr>
        <w:tc>
          <w:tcPr>
            <w:tcW w:w="15031" w:type="dxa"/>
            <w:gridSpan w:val="4"/>
            <w:shd w:val="clear" w:color="auto" w:fill="auto"/>
          </w:tcPr>
          <w:p w14:paraId="4D7717B4" w14:textId="4C16AB8C" w:rsidR="00633181" w:rsidRPr="00EA4362" w:rsidRDefault="00633181" w:rsidP="00633181">
            <w:pPr>
              <w:spacing w:after="0"/>
              <w:ind w:firstLine="213"/>
              <w:jc w:val="center"/>
              <w:rPr>
                <w:rFonts w:eastAsia="Times New Roman" w:cs="Times New Roman"/>
                <w:color w:val="00B050"/>
                <w:sz w:val="24"/>
                <w:szCs w:val="24"/>
              </w:rPr>
            </w:pPr>
            <w:r w:rsidRPr="008A2F8D">
              <w:rPr>
                <w:rFonts w:eastAsia="Times New Roman" w:cs="Times New Roman"/>
                <w:b/>
                <w:color w:val="000000"/>
                <w:sz w:val="24"/>
                <w:szCs w:val="24"/>
              </w:rPr>
              <w:t>UNIUNEA TRANSPORTATORILOR ȘI DRUMARILOR</w:t>
            </w:r>
            <w:r w:rsidRPr="00EA4362">
              <w:rPr>
                <w:rFonts w:eastAsia="Times New Roman" w:cs="Times New Roman"/>
                <w:color w:val="000000"/>
                <w:sz w:val="24"/>
                <w:szCs w:val="24"/>
              </w:rPr>
              <w:br/>
            </w:r>
            <w:r w:rsidRPr="008A2F8D">
              <w:rPr>
                <w:rFonts w:eastAsia="Times New Roman" w:cs="Times New Roman"/>
                <w:i/>
                <w:color w:val="000000"/>
                <w:sz w:val="24"/>
                <w:szCs w:val="24"/>
              </w:rPr>
              <w:t>(scrisoarea nr. )</w:t>
            </w:r>
          </w:p>
        </w:tc>
      </w:tr>
      <w:tr w:rsidR="00633181" w:rsidRPr="00EA4362" w14:paraId="4D7717C0" w14:textId="77777777" w:rsidTr="001D0D60">
        <w:trPr>
          <w:trHeight w:val="330"/>
        </w:trPr>
        <w:tc>
          <w:tcPr>
            <w:tcW w:w="15031" w:type="dxa"/>
            <w:gridSpan w:val="4"/>
            <w:shd w:val="clear" w:color="auto" w:fill="auto"/>
          </w:tcPr>
          <w:p w14:paraId="4D7717BC" w14:textId="1900C0B8" w:rsidR="00633181" w:rsidRPr="0037007D" w:rsidRDefault="00633181" w:rsidP="00633181">
            <w:pPr>
              <w:spacing w:after="0"/>
              <w:ind w:firstLine="213"/>
              <w:jc w:val="both"/>
              <w:rPr>
                <w:rFonts w:eastAsia="Times New Roman" w:cs="Times New Roman"/>
                <w:b/>
                <w:i/>
                <w:color w:val="000000"/>
                <w:sz w:val="24"/>
                <w:szCs w:val="24"/>
              </w:rPr>
            </w:pPr>
            <w:r w:rsidRPr="0037007D">
              <w:rPr>
                <w:rFonts w:eastAsia="Times New Roman" w:cs="Times New Roman"/>
                <w:b/>
                <w:i/>
                <w:color w:val="000000"/>
                <w:sz w:val="24"/>
                <w:szCs w:val="24"/>
              </w:rPr>
              <w:t>Codul Transporturilor Rutiere</w:t>
            </w:r>
          </w:p>
        </w:tc>
      </w:tr>
      <w:tr w:rsidR="00633181" w:rsidRPr="008A2F8D" w14:paraId="4D7717C8" w14:textId="77777777" w:rsidTr="00195AC7">
        <w:trPr>
          <w:trHeight w:val="330"/>
        </w:trPr>
        <w:tc>
          <w:tcPr>
            <w:tcW w:w="814" w:type="dxa"/>
            <w:shd w:val="clear" w:color="auto" w:fill="auto"/>
          </w:tcPr>
          <w:p w14:paraId="4D7717C1" w14:textId="15FA856D" w:rsidR="00633181" w:rsidRPr="008A2F8D" w:rsidRDefault="00633181" w:rsidP="00633181">
            <w:pPr>
              <w:spacing w:after="0"/>
              <w:rPr>
                <w:rFonts w:eastAsia="Times New Roman" w:cs="Times New Roman"/>
                <w:sz w:val="24"/>
                <w:szCs w:val="24"/>
              </w:rPr>
            </w:pPr>
          </w:p>
        </w:tc>
        <w:tc>
          <w:tcPr>
            <w:tcW w:w="6142" w:type="dxa"/>
            <w:shd w:val="clear" w:color="auto" w:fill="auto"/>
            <w:noWrap/>
            <w:hideMark/>
          </w:tcPr>
          <w:p w14:paraId="4D7717C2" w14:textId="7FD3AA2D"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 xml:space="preserve">La articolul 2: nu se acceptă deoarece norma în redacția actuală este o normă generală, iar norma în redacția propusă se referă doar la operatorii de transport rutier care efectuează operațiuni de transport rutier în cont propriu. Totodată, art. 5 alin. (1) din Codul transporturilor rutiere nr. 150/2014, reglementează noțiunea de transport rutier în cont propriu – operațiune de transport rutier efectuată în scopuri necomerciale şi nonprofit de o persoană fizică sau juridică. </w:t>
            </w:r>
            <w:r w:rsidRPr="008A2F8D">
              <w:rPr>
                <w:rFonts w:eastAsia="Times New Roman" w:cs="Times New Roman"/>
                <w:sz w:val="24"/>
                <w:szCs w:val="24"/>
              </w:rPr>
              <w:lastRenderedPageBreak/>
              <w:t>Astfel, dacă nu este prevăzut expres altfel, prezentul Cod se va aplica doar întreprinderilor înregistrate pe teritoriul Republicii Moldova care exercită ocupația de operator de transport rutier care efectuează operațiuni de transport rutier în cont propriu şi/sau desfășoară activități conexe transportului rutier, precum şi operatorilor de transport rutier străini în conformitate cu acordurile bilaterale, convențiile şi acordurile internaționale la care Republica Moldova este parte, cu excepția ….</w:t>
            </w:r>
          </w:p>
        </w:tc>
        <w:tc>
          <w:tcPr>
            <w:tcW w:w="2186" w:type="dxa"/>
            <w:shd w:val="clear" w:color="auto" w:fill="auto"/>
            <w:vAlign w:val="center"/>
            <w:hideMark/>
          </w:tcPr>
          <w:p w14:paraId="4D7717C3" w14:textId="7634900F" w:rsidR="00633181" w:rsidRPr="008A2F8D" w:rsidRDefault="00633181" w:rsidP="00633181">
            <w:pPr>
              <w:spacing w:after="0"/>
              <w:jc w:val="center"/>
              <w:rPr>
                <w:rFonts w:eastAsia="Times New Roman" w:cs="Times New Roman"/>
                <w:b/>
                <w:sz w:val="24"/>
                <w:szCs w:val="24"/>
              </w:rPr>
            </w:pPr>
            <w:r w:rsidRPr="008A2F8D">
              <w:rPr>
                <w:rFonts w:eastAsia="Times New Roman" w:cs="Times New Roman"/>
                <w:b/>
                <w:bCs/>
                <w:sz w:val="24"/>
                <w:szCs w:val="24"/>
              </w:rPr>
              <w:lastRenderedPageBreak/>
              <w:t>Nu se acceptă</w:t>
            </w:r>
          </w:p>
        </w:tc>
        <w:tc>
          <w:tcPr>
            <w:tcW w:w="5889" w:type="dxa"/>
            <w:shd w:val="clear" w:color="auto" w:fill="auto"/>
            <w:hideMark/>
          </w:tcPr>
          <w:p w14:paraId="4D7717C4" w14:textId="3D1DF3C4"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CTR conține un și de prevederi care reglementează transportul rutier în cont propriu, inclusiv condiții de notificare și modul de efectuare a aceste categorii de servicii. În aceste context, prevederile codului urmează a fi aplicate și în raport cu aceste servicii.</w:t>
            </w:r>
          </w:p>
        </w:tc>
      </w:tr>
      <w:tr w:rsidR="00633181" w:rsidRPr="008A2F8D" w14:paraId="4D7717D0" w14:textId="77777777" w:rsidTr="0037007D">
        <w:trPr>
          <w:trHeight w:val="2024"/>
        </w:trPr>
        <w:tc>
          <w:tcPr>
            <w:tcW w:w="814" w:type="dxa"/>
            <w:shd w:val="clear" w:color="auto" w:fill="auto"/>
          </w:tcPr>
          <w:p w14:paraId="4D7717C9" w14:textId="46DD6EFA"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CA" w14:textId="21F72C7E"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la noțiunea „asociație profesională de profil reprezentativă” – nu se acceptă, deoarece norma în redacția propusă se referă doar la asociațiile profesionale de profil reprezentative a persoanelor juridice ce activează în domeniul transporturilor rutiere de mărfuri în trafic internațional. Dar cum rămâne cu asociațiile profesionale de profil reprezentative în domeniul transporturilor rutiere de persoane? Mai mul ca atât, norma în redacția actuală este o normă generală mult mai reușită.</w:t>
            </w:r>
          </w:p>
        </w:tc>
        <w:tc>
          <w:tcPr>
            <w:tcW w:w="2186" w:type="dxa"/>
            <w:shd w:val="clear" w:color="auto" w:fill="auto"/>
            <w:vAlign w:val="center"/>
            <w:hideMark/>
          </w:tcPr>
          <w:p w14:paraId="4D7717CB" w14:textId="21DBE32C"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Se acceptă</w:t>
            </w:r>
          </w:p>
        </w:tc>
        <w:tc>
          <w:tcPr>
            <w:tcW w:w="5889" w:type="dxa"/>
            <w:shd w:val="clear" w:color="auto" w:fill="auto"/>
            <w:hideMark/>
          </w:tcPr>
          <w:p w14:paraId="4D7717CC" w14:textId="19DD7F41"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Noțiunea a fost revizuită.</w:t>
            </w:r>
          </w:p>
        </w:tc>
      </w:tr>
      <w:tr w:rsidR="00633181" w:rsidRPr="008A2F8D" w14:paraId="4D7717D8" w14:textId="77777777" w:rsidTr="0037007D">
        <w:trPr>
          <w:trHeight w:val="1078"/>
        </w:trPr>
        <w:tc>
          <w:tcPr>
            <w:tcW w:w="814" w:type="dxa"/>
            <w:shd w:val="clear" w:color="auto" w:fill="auto"/>
          </w:tcPr>
          <w:p w14:paraId="4D7717D1" w14:textId="37F7587E"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D2" w14:textId="5F8352B0"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la noțiunea „itinerar” – nu se acceptă, dat fiind faptul că noțiunea în redacția propusă vizează doar serviciile regulate, pe când noțiunea în redacția existentă este una generală fiind mult mai reușită, deoarece ia în calcul toate operațiunile de transport rutier.</w:t>
            </w:r>
          </w:p>
        </w:tc>
        <w:tc>
          <w:tcPr>
            <w:tcW w:w="2186" w:type="dxa"/>
            <w:shd w:val="clear" w:color="auto" w:fill="auto"/>
            <w:vAlign w:val="center"/>
            <w:hideMark/>
          </w:tcPr>
          <w:p w14:paraId="4D7717D3" w14:textId="6C09C981"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Nu se acceptă</w:t>
            </w:r>
          </w:p>
        </w:tc>
        <w:tc>
          <w:tcPr>
            <w:tcW w:w="5889" w:type="dxa"/>
            <w:shd w:val="clear" w:color="auto" w:fill="auto"/>
            <w:hideMark/>
          </w:tcPr>
          <w:p w14:paraId="4D7717D4" w14:textId="438C11DC"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Noţiunea în redacția actuală prevede obligația de a deține grafic de circulație, document specific doar serviciilor regulate, dar nu și altor tipuri de transport.</w:t>
            </w:r>
          </w:p>
        </w:tc>
      </w:tr>
      <w:tr w:rsidR="00633181" w:rsidRPr="008A2F8D" w14:paraId="4D7717E0" w14:textId="77777777" w:rsidTr="0037007D">
        <w:trPr>
          <w:trHeight w:val="70"/>
        </w:trPr>
        <w:tc>
          <w:tcPr>
            <w:tcW w:w="814" w:type="dxa"/>
            <w:shd w:val="clear" w:color="auto" w:fill="auto"/>
          </w:tcPr>
          <w:p w14:paraId="4D7717D9" w14:textId="270AB44A"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DA" w14:textId="69BCE09A"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la noțiunea „leasing financiar” – nu se acceptă, dat fiind faptul că nu este clar la ce bun noțiunea dată trebuie să se regăsească în prezentul Cod?</w:t>
            </w:r>
          </w:p>
        </w:tc>
        <w:tc>
          <w:tcPr>
            <w:tcW w:w="2186" w:type="dxa"/>
            <w:shd w:val="clear" w:color="auto" w:fill="auto"/>
            <w:vAlign w:val="center"/>
            <w:hideMark/>
          </w:tcPr>
          <w:p w14:paraId="4D7717DB" w14:textId="6789F638"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Nu se acceptă</w:t>
            </w:r>
          </w:p>
        </w:tc>
        <w:tc>
          <w:tcPr>
            <w:tcW w:w="5889" w:type="dxa"/>
            <w:shd w:val="clear" w:color="auto" w:fill="auto"/>
            <w:hideMark/>
          </w:tcPr>
          <w:p w14:paraId="4D7717DC" w14:textId="4A48793A"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Luînd în considerare că pe tot parcursul Codului această noțiune este utilizată la repartizarea autorizațiilor este necesară, reglementarea noțiunii.</w:t>
            </w:r>
          </w:p>
        </w:tc>
      </w:tr>
      <w:tr w:rsidR="00633181" w:rsidRPr="008A2F8D" w14:paraId="4D7717E8" w14:textId="77777777" w:rsidTr="0037007D">
        <w:trPr>
          <w:trHeight w:val="70"/>
        </w:trPr>
        <w:tc>
          <w:tcPr>
            <w:tcW w:w="814" w:type="dxa"/>
            <w:shd w:val="clear" w:color="auto" w:fill="auto"/>
          </w:tcPr>
          <w:p w14:paraId="4D7717E1" w14:textId="60B33E8B"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E2" w14:textId="404A98DA"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la noțiunea „managerul de transport rutier” - nu se acceptă, dat fiind faptul că norma în redacția actuală este mult mai reușită.</w:t>
            </w:r>
          </w:p>
        </w:tc>
        <w:tc>
          <w:tcPr>
            <w:tcW w:w="2186" w:type="dxa"/>
            <w:shd w:val="clear" w:color="auto" w:fill="auto"/>
            <w:vAlign w:val="center"/>
            <w:hideMark/>
          </w:tcPr>
          <w:p w14:paraId="4D7717E3" w14:textId="2EEB6D4A"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Se acceptă</w:t>
            </w:r>
          </w:p>
        </w:tc>
        <w:tc>
          <w:tcPr>
            <w:tcW w:w="5889" w:type="dxa"/>
            <w:shd w:val="clear" w:color="auto" w:fill="auto"/>
            <w:hideMark/>
          </w:tcPr>
          <w:p w14:paraId="4D7717E4" w14:textId="7A0B8D08"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Noțiunea a fost exclusă</w:t>
            </w:r>
          </w:p>
        </w:tc>
      </w:tr>
      <w:tr w:rsidR="00633181" w:rsidRPr="008A2F8D" w14:paraId="4D7717F0" w14:textId="77777777" w:rsidTr="0037007D">
        <w:trPr>
          <w:trHeight w:val="1554"/>
        </w:trPr>
        <w:tc>
          <w:tcPr>
            <w:tcW w:w="814" w:type="dxa"/>
            <w:shd w:val="clear" w:color="auto" w:fill="auto"/>
          </w:tcPr>
          <w:p w14:paraId="4D7717E9" w14:textId="57733529"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EA" w14:textId="15CE58C1"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după noțiunea ,,operator al sistemului informațional „e-Autorizație transport” se completează cu o noțiune nouă cu următorul cuprins:</w:t>
            </w:r>
            <w:r w:rsidRPr="008A2F8D">
              <w:rPr>
                <w:rFonts w:eastAsia="Times New Roman" w:cs="Times New Roman"/>
                <w:sz w:val="24"/>
                <w:szCs w:val="24"/>
              </w:rPr>
              <w:br/>
              <w:t>„orar de circulație - informație care se conține în programul de transport rutier și în graficul de circulație atașat la autorizația de transport rutier și reflectă orele de pornire/sosire din punctele capăt de rută sau tranzit, durata de staționare în punctele intermediare pentru îmbarcarea debarcarea persoanelor, durata de staționare în punctele de traversare a frontierei;”</w:t>
            </w:r>
          </w:p>
        </w:tc>
        <w:tc>
          <w:tcPr>
            <w:tcW w:w="2186" w:type="dxa"/>
            <w:shd w:val="clear" w:color="auto" w:fill="auto"/>
            <w:vAlign w:val="center"/>
            <w:hideMark/>
          </w:tcPr>
          <w:p w14:paraId="4D7717EB" w14:textId="43A97B1B"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Se acceptă parțial</w:t>
            </w:r>
          </w:p>
        </w:tc>
        <w:tc>
          <w:tcPr>
            <w:tcW w:w="5889" w:type="dxa"/>
            <w:shd w:val="clear" w:color="auto" w:fill="auto"/>
            <w:hideMark/>
          </w:tcPr>
          <w:p w14:paraId="4D7717EC" w14:textId="78B14441"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Unele aspecte ale definiției au fost modificate.</w:t>
            </w:r>
          </w:p>
        </w:tc>
      </w:tr>
      <w:tr w:rsidR="00633181" w:rsidRPr="008A2F8D" w14:paraId="4D7717F8" w14:textId="77777777" w:rsidTr="0037007D">
        <w:trPr>
          <w:trHeight w:val="333"/>
        </w:trPr>
        <w:tc>
          <w:tcPr>
            <w:tcW w:w="814" w:type="dxa"/>
            <w:shd w:val="clear" w:color="auto" w:fill="auto"/>
          </w:tcPr>
          <w:p w14:paraId="4D7717F1" w14:textId="79CB377D"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F2" w14:textId="326EBEC6"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la noțiunea „program de transport rutier”, după cuvintele „regimul de deservire a curselor” sintagma „precum și” – de exclus.</w:t>
            </w:r>
          </w:p>
        </w:tc>
        <w:tc>
          <w:tcPr>
            <w:tcW w:w="2186" w:type="dxa"/>
            <w:shd w:val="clear" w:color="auto" w:fill="auto"/>
            <w:vAlign w:val="center"/>
            <w:hideMark/>
          </w:tcPr>
          <w:p w14:paraId="4D7717F3" w14:textId="633E1CA5"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Se acceptă</w:t>
            </w:r>
          </w:p>
        </w:tc>
        <w:tc>
          <w:tcPr>
            <w:tcW w:w="5889" w:type="dxa"/>
            <w:shd w:val="clear" w:color="auto" w:fill="auto"/>
            <w:hideMark/>
          </w:tcPr>
          <w:p w14:paraId="4D7717F4" w14:textId="3B34D23A"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Definiția a fost reformulată.</w:t>
            </w:r>
          </w:p>
        </w:tc>
      </w:tr>
      <w:tr w:rsidR="00633181" w:rsidRPr="008A2F8D" w14:paraId="4D771800" w14:textId="77777777" w:rsidTr="00DD6801">
        <w:trPr>
          <w:trHeight w:val="645"/>
        </w:trPr>
        <w:tc>
          <w:tcPr>
            <w:tcW w:w="814" w:type="dxa"/>
            <w:shd w:val="clear" w:color="auto" w:fill="auto"/>
          </w:tcPr>
          <w:p w14:paraId="4D7717F9" w14:textId="041CAF33"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7FA" w14:textId="4D69672C"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abrogarea noțiunii ,,organizație patronală reprezentativă”- nu se acceptă, deoarece organizațiile patronale au o memorie și o capacitate instituțională mult mai mare decât asociațiile profesionale, pe de o parte, și reprezintă interesele unui număr mult mai mare de operatori de transport care activează preponderent în domeniul transporturilor rutiere de mărfuri și/sau persoane, inclusiv a asociațiilor profesionale și mediului academic, pe de altă parte, și nu în ultimul rând sunt parte a negocierilor trilaterale.</w:t>
            </w:r>
          </w:p>
        </w:tc>
        <w:tc>
          <w:tcPr>
            <w:tcW w:w="2186" w:type="dxa"/>
            <w:shd w:val="clear" w:color="auto" w:fill="auto"/>
            <w:vAlign w:val="center"/>
            <w:hideMark/>
          </w:tcPr>
          <w:p w14:paraId="4D7717FB" w14:textId="43FDB146"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Se acceptă parțial</w:t>
            </w:r>
          </w:p>
        </w:tc>
        <w:tc>
          <w:tcPr>
            <w:tcW w:w="5889" w:type="dxa"/>
            <w:shd w:val="clear" w:color="auto" w:fill="auto"/>
            <w:hideMark/>
          </w:tcPr>
          <w:p w14:paraId="4D7717FC" w14:textId="2897A2E0"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Definiția a fost revizuită și extinsă asupra tuturor tipurilor de transport.</w:t>
            </w:r>
          </w:p>
        </w:tc>
      </w:tr>
      <w:tr w:rsidR="00633181" w:rsidRPr="008A2F8D" w14:paraId="4D771808" w14:textId="77777777" w:rsidTr="0037007D">
        <w:trPr>
          <w:trHeight w:val="690"/>
        </w:trPr>
        <w:tc>
          <w:tcPr>
            <w:tcW w:w="814" w:type="dxa"/>
            <w:shd w:val="clear" w:color="auto" w:fill="auto"/>
          </w:tcPr>
          <w:p w14:paraId="4D771801" w14:textId="5B79E382"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02" w14:textId="0BA7C13F"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la noțiunea „stație publică intermodală sau multimodală” - de regulă, stația publică intermodală sau multimodală permite transbordarea persoanelor de pe un tip de transport pe altul fără a părăsi perimetrul stației.</w:t>
            </w:r>
          </w:p>
        </w:tc>
        <w:tc>
          <w:tcPr>
            <w:tcW w:w="2186" w:type="dxa"/>
            <w:shd w:val="clear" w:color="auto" w:fill="auto"/>
            <w:vAlign w:val="center"/>
            <w:hideMark/>
          </w:tcPr>
          <w:p w14:paraId="4D771803" w14:textId="3B079A94"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t>Se acceptă parțial</w:t>
            </w:r>
          </w:p>
        </w:tc>
        <w:tc>
          <w:tcPr>
            <w:tcW w:w="5889" w:type="dxa"/>
            <w:shd w:val="clear" w:color="auto" w:fill="auto"/>
            <w:hideMark/>
          </w:tcPr>
          <w:p w14:paraId="4D771804" w14:textId="04389081"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Prin transport multimodal se subînțeleg stațiile care asigură conexiunea serviciilor de transport raional, interraional cu transportul de persoane prin servicii regulate în trafic local/municipal.</w:t>
            </w:r>
          </w:p>
        </w:tc>
      </w:tr>
      <w:tr w:rsidR="00633181" w:rsidRPr="008A2F8D" w14:paraId="4D771810" w14:textId="77777777" w:rsidTr="0037007D">
        <w:trPr>
          <w:trHeight w:val="70"/>
        </w:trPr>
        <w:tc>
          <w:tcPr>
            <w:tcW w:w="814" w:type="dxa"/>
            <w:shd w:val="clear" w:color="auto" w:fill="auto"/>
          </w:tcPr>
          <w:p w14:paraId="4D771809" w14:textId="6E19E3F7" w:rsidR="00633181" w:rsidRPr="008A2F8D"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0A" w14:textId="38F39B4C" w:rsidR="00633181" w:rsidRPr="008A2F8D" w:rsidRDefault="00633181" w:rsidP="00633181">
            <w:pPr>
              <w:spacing w:after="0"/>
              <w:ind w:firstLine="213"/>
              <w:jc w:val="both"/>
              <w:rPr>
                <w:rFonts w:eastAsia="Times New Roman" w:cs="Times New Roman"/>
                <w:sz w:val="24"/>
                <w:szCs w:val="24"/>
              </w:rPr>
            </w:pPr>
            <w:r w:rsidRPr="008A2F8D">
              <w:rPr>
                <w:rFonts w:eastAsia="Times New Roman" w:cs="Times New Roman"/>
                <w:sz w:val="24"/>
                <w:szCs w:val="24"/>
              </w:rPr>
              <w:t xml:space="preserve">La articolul 6 alineatul (5): cuvintele „și organizațiile sindicale” – de exclus, deoarece Consiliul consultativ în domeniul transporturilor rutiere urmează să adopte sau să emită acte ce țin de politica în domeniul transporturilor rutiere, </w:t>
            </w:r>
            <w:r w:rsidRPr="008A2F8D">
              <w:rPr>
                <w:rFonts w:eastAsia="Times New Roman" w:cs="Times New Roman"/>
                <w:sz w:val="24"/>
                <w:szCs w:val="24"/>
              </w:rPr>
              <w:lastRenderedPageBreak/>
              <w:t>pe când scopul de bază a organizațiilor sindicale este apărarea intereselor salariaților.</w:t>
            </w:r>
          </w:p>
        </w:tc>
        <w:tc>
          <w:tcPr>
            <w:tcW w:w="2186" w:type="dxa"/>
            <w:shd w:val="clear" w:color="auto" w:fill="auto"/>
            <w:vAlign w:val="center"/>
            <w:hideMark/>
          </w:tcPr>
          <w:p w14:paraId="4D77180B" w14:textId="3FA880BA" w:rsidR="00633181" w:rsidRPr="008A2F8D" w:rsidRDefault="00633181" w:rsidP="00633181">
            <w:pPr>
              <w:spacing w:after="0"/>
              <w:jc w:val="center"/>
              <w:rPr>
                <w:rFonts w:eastAsia="Times New Roman" w:cs="Times New Roman"/>
                <w:b/>
                <w:bCs/>
                <w:sz w:val="24"/>
                <w:szCs w:val="24"/>
              </w:rPr>
            </w:pPr>
            <w:r w:rsidRPr="008A2F8D">
              <w:rPr>
                <w:rFonts w:eastAsia="Times New Roman" w:cs="Times New Roman"/>
                <w:b/>
                <w:bCs/>
                <w:sz w:val="24"/>
                <w:szCs w:val="24"/>
              </w:rPr>
              <w:lastRenderedPageBreak/>
              <w:t>Nu se acceptă</w:t>
            </w:r>
          </w:p>
        </w:tc>
        <w:tc>
          <w:tcPr>
            <w:tcW w:w="5889" w:type="dxa"/>
            <w:shd w:val="clear" w:color="auto" w:fill="auto"/>
            <w:hideMark/>
          </w:tcPr>
          <w:p w14:paraId="4D77180C" w14:textId="680D2D16" w:rsidR="00633181" w:rsidRPr="008A2F8D" w:rsidRDefault="00633181" w:rsidP="00633181">
            <w:pPr>
              <w:spacing w:after="0"/>
              <w:rPr>
                <w:rFonts w:eastAsia="Times New Roman" w:cs="Times New Roman"/>
                <w:sz w:val="24"/>
                <w:szCs w:val="24"/>
              </w:rPr>
            </w:pPr>
            <w:r w:rsidRPr="008A2F8D">
              <w:rPr>
                <w:rFonts w:eastAsia="Times New Roman" w:cs="Times New Roman"/>
                <w:sz w:val="24"/>
                <w:szCs w:val="24"/>
              </w:rPr>
              <w:t xml:space="preserve">Consiliul este o platformă de discuții care are ca scop consultarea tuturor părților în vederea adoptării sau emiterii oricăror acte ce ţin de politica în domeniul </w:t>
            </w:r>
            <w:r w:rsidRPr="008A2F8D">
              <w:rPr>
                <w:rFonts w:eastAsia="Times New Roman" w:cs="Times New Roman"/>
                <w:sz w:val="24"/>
                <w:szCs w:val="24"/>
              </w:rPr>
              <w:lastRenderedPageBreak/>
              <w:t>transporturilor rutiere. Astfel, prezența în consiliu a mai multor părți va fi mai reprezentativ.</w:t>
            </w:r>
          </w:p>
        </w:tc>
      </w:tr>
      <w:tr w:rsidR="00633181" w:rsidRPr="001D0D60" w14:paraId="4D771818" w14:textId="77777777" w:rsidTr="001D0D60">
        <w:trPr>
          <w:trHeight w:val="408"/>
        </w:trPr>
        <w:tc>
          <w:tcPr>
            <w:tcW w:w="814" w:type="dxa"/>
            <w:shd w:val="clear" w:color="auto" w:fill="auto"/>
          </w:tcPr>
          <w:p w14:paraId="4D771811" w14:textId="724B7097"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12" w14:textId="5A8304B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Abrogarea articolului 7 alineatelor (2) și (3) – se acceptă parțial, cu excepția alineatului (2) litera d) și f), alineatului (3), dat fiind faptul că normele date țin de competența exclusivă a organului central de specialitate.</w:t>
            </w:r>
          </w:p>
        </w:tc>
        <w:tc>
          <w:tcPr>
            <w:tcW w:w="2186" w:type="dxa"/>
            <w:shd w:val="clear" w:color="auto" w:fill="auto"/>
            <w:vAlign w:val="center"/>
            <w:hideMark/>
          </w:tcPr>
          <w:p w14:paraId="4D771813" w14:textId="3B271F7F"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14" w14:textId="224684D8"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Conform atribuțiilor funcționale ministerul are competențe de elaborare a actelor normative, iar activitățile de autorizare a serviciilor regulate sunt improprii unei autorități publice centrale.</w:t>
            </w:r>
          </w:p>
        </w:tc>
      </w:tr>
      <w:tr w:rsidR="00633181" w:rsidRPr="001D0D60" w14:paraId="4D771820" w14:textId="77777777" w:rsidTr="001D0D60">
        <w:trPr>
          <w:trHeight w:val="3113"/>
        </w:trPr>
        <w:tc>
          <w:tcPr>
            <w:tcW w:w="814" w:type="dxa"/>
            <w:shd w:val="clear" w:color="auto" w:fill="auto"/>
          </w:tcPr>
          <w:p w14:paraId="4D771819" w14:textId="532B466B"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248D943B" w14:textId="7777777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9 alineatul (2):</w:t>
            </w:r>
          </w:p>
          <w:p w14:paraId="4D77181A" w14:textId="1B83A640"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litera p) – de exclus, deoarece atribuțiile date țin de competența Administrației de Stat a Drumurilor. În speță, Agenția Națională Transport Auto nu dispune de personal calificat și experiență în acest domeniu.</w:t>
            </w:r>
            <w:r w:rsidRPr="001D0D60">
              <w:rPr>
                <w:rFonts w:eastAsia="Times New Roman" w:cs="Times New Roman"/>
                <w:sz w:val="24"/>
                <w:szCs w:val="24"/>
              </w:rPr>
              <w:br/>
              <w:t>litera r) – de exclus, dat fiind faptul că examinarea personalului din domeniul transportului rutier și activităților conexe transportului rutier ține de competența centrelor de instruire, perfecționare şi atestare profesională acreditate și înregistrate, dar nu a personalului din cadrul Agenției Naționale Transport Auto.</w:t>
            </w:r>
          </w:p>
        </w:tc>
        <w:tc>
          <w:tcPr>
            <w:tcW w:w="2186" w:type="dxa"/>
            <w:shd w:val="clear" w:color="auto" w:fill="auto"/>
            <w:vAlign w:val="center"/>
            <w:hideMark/>
          </w:tcPr>
          <w:p w14:paraId="4D77181B" w14:textId="64203DA3"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1C" w14:textId="72F19BE7"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În conformitate cu prevederile pct. 21 din Regulamentul de organizare şi funcţionare a unităților de formare profesională a personalului din domeniul transportului rutier, aprobat prin Hotărârea Guvernului nr. 170/2023 (Anexa nr. 2) la finalizarea programelor de formare profesională cursanții susțin examene. Promovarea examenelor este certificată de către autoritatea competentă a statului – Agenţia Naţională Transport Auto sau Centrul Tehnologii Informaționale şi Comunicaționale în Educație.</w:t>
            </w:r>
          </w:p>
        </w:tc>
      </w:tr>
      <w:tr w:rsidR="00633181" w:rsidRPr="001D0D60" w14:paraId="4D771828" w14:textId="77777777" w:rsidTr="001D0D60">
        <w:trPr>
          <w:trHeight w:val="2959"/>
        </w:trPr>
        <w:tc>
          <w:tcPr>
            <w:tcW w:w="814" w:type="dxa"/>
            <w:shd w:val="clear" w:color="auto" w:fill="auto"/>
          </w:tcPr>
          <w:p w14:paraId="4D771821" w14:textId="667C7100"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22" w14:textId="4FB19E7E"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13 alineatul (1) lit. b) – de exclus</w:t>
            </w:r>
            <w:r w:rsidRPr="001D0D60">
              <w:rPr>
                <w:rFonts w:eastAsia="Times New Roman" w:cs="Times New Roman"/>
                <w:sz w:val="24"/>
                <w:szCs w:val="24"/>
              </w:rPr>
              <w:br/>
              <w:t>La articolul 14 alineatul (1) lit. e) – de exclus, deoarece norma în redacția propusă modifică conceptual procedura de examinare și aprobare a tarifelor pentru serviciile regulate de transport rutier contra cost de persoane în trafic municipal și/sau local. Cu regret, atât marea majoritate a Consiliilor locale și municipale cât și Primările municipiilor și localităților nu dispun de specialiști în domeniu care ar putea elabora un proiect al metodologiei privind calcularea tarifele pentru serviciile regulate de transport rutier contra cost de persoane în trafic municipal și/sau local.</w:t>
            </w:r>
          </w:p>
        </w:tc>
        <w:tc>
          <w:tcPr>
            <w:tcW w:w="2186" w:type="dxa"/>
            <w:shd w:val="clear" w:color="auto" w:fill="auto"/>
            <w:vAlign w:val="center"/>
            <w:hideMark/>
          </w:tcPr>
          <w:p w14:paraId="4D771823" w14:textId="42B06863"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24" w14:textId="4110B06C"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În conformitate cu prevederile Legii nr. 436/28.12.2006 privind administrația publică locală art. 43 lit. i) consiliul raional realizează în teritoriul administrat următoarele competenţe de bază decide, în condiţiile legii şi în limitele competenței sale, organizarea serviciilor publice de interes raional şi/sau regional şi aprobă tarifele la serviciile cu plată prestate de acestea.</w:t>
            </w:r>
          </w:p>
        </w:tc>
      </w:tr>
      <w:tr w:rsidR="00633181" w:rsidRPr="001D0D60" w14:paraId="4D771830" w14:textId="77777777" w:rsidTr="001D0D60">
        <w:trPr>
          <w:trHeight w:val="278"/>
        </w:trPr>
        <w:tc>
          <w:tcPr>
            <w:tcW w:w="814" w:type="dxa"/>
            <w:shd w:val="clear" w:color="auto" w:fill="auto"/>
          </w:tcPr>
          <w:p w14:paraId="4D771829" w14:textId="37D4680C"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3F6A8758" w14:textId="7777777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 xml:space="preserve">La articolul 18: </w:t>
            </w:r>
          </w:p>
          <w:p w14:paraId="64FF423B" w14:textId="7777777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lastRenderedPageBreak/>
              <w:t>alineatul (1) litera d) – nu se acceptă, deoarece norma în redacția propusă dublează norma art. 18 alin. (1) lit. a) din prezentul Cod.</w:t>
            </w:r>
          </w:p>
          <w:p w14:paraId="4D77182A" w14:textId="7840B226"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alineatul (3) - nu se acceptă, dat fiind faptul că modificarea propusă va îngreuna înțelegerea normei juridice.</w:t>
            </w:r>
          </w:p>
        </w:tc>
        <w:tc>
          <w:tcPr>
            <w:tcW w:w="2186" w:type="dxa"/>
            <w:shd w:val="clear" w:color="auto" w:fill="auto"/>
            <w:vAlign w:val="center"/>
            <w:hideMark/>
          </w:tcPr>
          <w:p w14:paraId="4D77182B" w14:textId="37A93859"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lastRenderedPageBreak/>
              <w:t>Se acceptă</w:t>
            </w:r>
          </w:p>
        </w:tc>
        <w:tc>
          <w:tcPr>
            <w:tcW w:w="5889" w:type="dxa"/>
            <w:shd w:val="clear" w:color="auto" w:fill="auto"/>
            <w:hideMark/>
          </w:tcPr>
          <w:p w14:paraId="4D77182C" w14:textId="3E1A521E"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Prevederile au fost excluse</w:t>
            </w:r>
          </w:p>
        </w:tc>
      </w:tr>
      <w:tr w:rsidR="00633181" w:rsidRPr="001D0D60" w14:paraId="4D771838" w14:textId="77777777" w:rsidTr="001D0D60">
        <w:trPr>
          <w:trHeight w:val="561"/>
        </w:trPr>
        <w:tc>
          <w:tcPr>
            <w:tcW w:w="814" w:type="dxa"/>
            <w:shd w:val="clear" w:color="auto" w:fill="auto"/>
          </w:tcPr>
          <w:p w14:paraId="4D771831" w14:textId="2F9CB6F6"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32" w14:textId="6275816F"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21 alineatul (2) - nu se acceptă, deoarece atribuțiile funcționale a managerului de transport rutier trebuie să regăsească în Fișa postului dar nu în prezentul Cod.</w:t>
            </w:r>
          </w:p>
        </w:tc>
        <w:tc>
          <w:tcPr>
            <w:tcW w:w="2186" w:type="dxa"/>
            <w:shd w:val="clear" w:color="auto" w:fill="auto"/>
            <w:vAlign w:val="center"/>
            <w:hideMark/>
          </w:tcPr>
          <w:p w14:paraId="4D771833" w14:textId="25F20C6D"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34" w14:textId="3C6C3BC7" w:rsidR="00633181" w:rsidRPr="001D0D60" w:rsidRDefault="00633181" w:rsidP="00633181">
            <w:pPr>
              <w:spacing w:after="0"/>
              <w:jc w:val="both"/>
              <w:rPr>
                <w:rFonts w:eastAsia="Times New Roman" w:cs="Times New Roman"/>
                <w:sz w:val="24"/>
                <w:szCs w:val="24"/>
              </w:rPr>
            </w:pPr>
            <w:r w:rsidRPr="001D0D60">
              <w:rPr>
                <w:rFonts w:eastAsia="Times New Roman" w:cs="Times New Roman"/>
                <w:sz w:val="24"/>
                <w:szCs w:val="24"/>
              </w:rPr>
              <w:t>Prevederile transpun prevederile Cărții Calității și Regulamentului UE 1071/2009.</w:t>
            </w:r>
          </w:p>
        </w:tc>
      </w:tr>
      <w:tr w:rsidR="00633181" w:rsidRPr="001D0D60" w14:paraId="4D771840" w14:textId="77777777" w:rsidTr="001D0D60">
        <w:trPr>
          <w:trHeight w:val="655"/>
        </w:trPr>
        <w:tc>
          <w:tcPr>
            <w:tcW w:w="814" w:type="dxa"/>
            <w:shd w:val="clear" w:color="auto" w:fill="auto"/>
          </w:tcPr>
          <w:p w14:paraId="4D771839" w14:textId="5BC35EBF"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3A" w14:textId="4C8423C1"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23 alineatul (2) litera a) primul alineat: cuvintele „(în copie)”- de exclus, dat fiind faptul că actele odată ce sunt scanate se prezumă că sunt în copie.</w:t>
            </w:r>
          </w:p>
        </w:tc>
        <w:tc>
          <w:tcPr>
            <w:tcW w:w="2186" w:type="dxa"/>
            <w:shd w:val="clear" w:color="auto" w:fill="auto"/>
            <w:vAlign w:val="center"/>
            <w:hideMark/>
          </w:tcPr>
          <w:p w14:paraId="4D77183B" w14:textId="6D2C578C"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Se acceptă</w:t>
            </w:r>
          </w:p>
        </w:tc>
        <w:tc>
          <w:tcPr>
            <w:tcW w:w="5889" w:type="dxa"/>
            <w:shd w:val="clear" w:color="auto" w:fill="auto"/>
            <w:hideMark/>
          </w:tcPr>
          <w:p w14:paraId="4D77183C" w14:textId="5F2D7020"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 </w:t>
            </w:r>
          </w:p>
        </w:tc>
      </w:tr>
      <w:tr w:rsidR="00633181" w:rsidRPr="001D0D60" w14:paraId="4D771848" w14:textId="77777777" w:rsidTr="00DD6801">
        <w:trPr>
          <w:trHeight w:val="645"/>
        </w:trPr>
        <w:tc>
          <w:tcPr>
            <w:tcW w:w="814" w:type="dxa"/>
            <w:shd w:val="clear" w:color="auto" w:fill="auto"/>
          </w:tcPr>
          <w:p w14:paraId="4D771841" w14:textId="7116BE8B"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42" w14:textId="692B3C51"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Abrogarea articolului 27 alineatul (2) literele c) și d) nu se acceptă, deoarece norma în redacția actuală oferă titularului dreptul să desfășoare, fără obținerea oricărei alte autorizări, dacă tratatele şi acordurile internaționale bilaterale şi/sau multilaterale nu prevăd altfel, inclusiv a activităților de transport rutier în trafic internațional precum transport rutier contra cost de persoane în regim de taxi și transport de colete.</w:t>
            </w:r>
          </w:p>
        </w:tc>
        <w:tc>
          <w:tcPr>
            <w:tcW w:w="2186" w:type="dxa"/>
            <w:shd w:val="clear" w:color="auto" w:fill="auto"/>
            <w:vAlign w:val="center"/>
            <w:hideMark/>
          </w:tcPr>
          <w:p w14:paraId="4D771843" w14:textId="6F805320"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44" w14:textId="4871DBEC"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Acordurile bilaterale nu reglementează transportul în regim de taxi, iar practica europeană definește activitatea ca serviciu efectuat de regulă la nivel local, dar nu internațional.</w:t>
            </w:r>
          </w:p>
        </w:tc>
      </w:tr>
      <w:tr w:rsidR="00633181" w:rsidRPr="001D0D60" w14:paraId="4D771850" w14:textId="77777777" w:rsidTr="001D0D60">
        <w:trPr>
          <w:trHeight w:val="703"/>
        </w:trPr>
        <w:tc>
          <w:tcPr>
            <w:tcW w:w="814" w:type="dxa"/>
            <w:shd w:val="clear" w:color="auto" w:fill="auto"/>
          </w:tcPr>
          <w:p w14:paraId="4D771849" w14:textId="1098CFB0"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4A" w14:textId="7755390C"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34 alineatul (5) – trebuie de luat în calcul că din momentul emiterii deciziei privind amplasarea unei stații noi și până la amenajarea acesteia, se scurge ceva timp.</w:t>
            </w:r>
          </w:p>
        </w:tc>
        <w:tc>
          <w:tcPr>
            <w:tcW w:w="2186" w:type="dxa"/>
            <w:shd w:val="clear" w:color="auto" w:fill="auto"/>
            <w:vAlign w:val="center"/>
            <w:hideMark/>
          </w:tcPr>
          <w:p w14:paraId="4D77184B" w14:textId="45536870"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Se acceptă</w:t>
            </w:r>
          </w:p>
        </w:tc>
        <w:tc>
          <w:tcPr>
            <w:tcW w:w="5889" w:type="dxa"/>
            <w:shd w:val="clear" w:color="auto" w:fill="auto"/>
            <w:hideMark/>
          </w:tcPr>
          <w:p w14:paraId="4D77184C" w14:textId="73CE3EE1"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Proiectul a fost completat cu obligativitatea de a menționa și data la care stația va deveni funcțională.</w:t>
            </w:r>
          </w:p>
        </w:tc>
      </w:tr>
      <w:tr w:rsidR="00633181" w:rsidRPr="001D0D60" w14:paraId="4D771858" w14:textId="77777777" w:rsidTr="001D0D60">
        <w:trPr>
          <w:trHeight w:val="445"/>
        </w:trPr>
        <w:tc>
          <w:tcPr>
            <w:tcW w:w="814" w:type="dxa"/>
            <w:shd w:val="clear" w:color="auto" w:fill="auto"/>
          </w:tcPr>
          <w:p w14:paraId="4D771851" w14:textId="516449B6"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52" w14:textId="2EF1190F"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36:  litera b) - de exclus, deoarece dublează norma expusă în art. 36 lit. a) din redacția propusă.</w:t>
            </w:r>
          </w:p>
        </w:tc>
        <w:tc>
          <w:tcPr>
            <w:tcW w:w="2186" w:type="dxa"/>
            <w:shd w:val="clear" w:color="auto" w:fill="auto"/>
            <w:vAlign w:val="center"/>
            <w:hideMark/>
          </w:tcPr>
          <w:p w14:paraId="4D771853" w14:textId="319F0CAE"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54" w14:textId="15932418"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La litera a) ca criteriu de bază sunt relațiile de interes administrativ, economic și social, iar la lit. b) ca criteriu este organizarea administrativ teritorială.</w:t>
            </w:r>
          </w:p>
        </w:tc>
      </w:tr>
      <w:tr w:rsidR="00633181" w:rsidRPr="001D0D60" w14:paraId="4D771860" w14:textId="77777777" w:rsidTr="001D0D60">
        <w:trPr>
          <w:trHeight w:val="2546"/>
        </w:trPr>
        <w:tc>
          <w:tcPr>
            <w:tcW w:w="814" w:type="dxa"/>
            <w:shd w:val="clear" w:color="auto" w:fill="auto"/>
          </w:tcPr>
          <w:p w14:paraId="4D771859" w14:textId="0F6C9C7E"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5A" w14:textId="4CBEA92B"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36: litera f): nu se acceptă, dat fiind faptul că potrivit art. 8 al Legii nr. 764/2001 privind organizarea administrativ-teritorială a Republicii Moldova: Statutul de municipiu se atribuie orașelor Chișinău, Bălți, Bender, Cahul, Ceadîr-Lunga, Comrat, Edineț, Hîncești, Orhei, Soroca, Strășeni, Tiraspol și Ungheni. Dacă luăm în calcul repartizarea teritorială a acestora, atunci majoritatea localităților din Republica Moldova se vor încadra în limita razei suburbane de 50 km. În toate cazurile, limita razei suburbane de 50 km depășește cu mult raza teritorial administrativă a raionului.</w:t>
            </w:r>
          </w:p>
        </w:tc>
        <w:tc>
          <w:tcPr>
            <w:tcW w:w="2186" w:type="dxa"/>
            <w:shd w:val="clear" w:color="auto" w:fill="auto"/>
            <w:vAlign w:val="center"/>
            <w:hideMark/>
          </w:tcPr>
          <w:p w14:paraId="4D77185B" w14:textId="68F9D934"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5C" w14:textId="4B71E052"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Prevederile au ca scop satisfacerea necesităților de transport pentru asigurarea relațiilor economice și culturale între localităţile din apropierea municipiilor, pornind de la criteriile care stau la atribuirea statului de municipiu.</w:t>
            </w:r>
          </w:p>
        </w:tc>
      </w:tr>
      <w:tr w:rsidR="00633181" w:rsidRPr="001D0D60" w14:paraId="4D771868" w14:textId="77777777" w:rsidTr="001D0D60">
        <w:trPr>
          <w:trHeight w:val="70"/>
        </w:trPr>
        <w:tc>
          <w:tcPr>
            <w:tcW w:w="814" w:type="dxa"/>
            <w:shd w:val="clear" w:color="auto" w:fill="auto"/>
          </w:tcPr>
          <w:p w14:paraId="4D771861" w14:textId="54BC4B4A"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62" w14:textId="1C027785"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36: litera i): S-a făcut o analiză privind numărul localităților rurale cu o populație mai mare de 3 500 de locuitori, inclusiv repartiția teritorială a acestora? Care este ponderea acestora in rețeaua de rute?</w:t>
            </w:r>
          </w:p>
        </w:tc>
        <w:tc>
          <w:tcPr>
            <w:tcW w:w="2186" w:type="dxa"/>
            <w:shd w:val="clear" w:color="auto" w:fill="auto"/>
            <w:vAlign w:val="center"/>
            <w:hideMark/>
          </w:tcPr>
          <w:p w14:paraId="4D771863" w14:textId="6634CF3C"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64" w14:textId="62020A70"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Principiul se regăsește și în redacția actuală.</w:t>
            </w:r>
          </w:p>
        </w:tc>
      </w:tr>
      <w:tr w:rsidR="00633181" w:rsidRPr="001D0D60" w14:paraId="4D771870" w14:textId="77777777" w:rsidTr="00DD6801">
        <w:trPr>
          <w:trHeight w:val="960"/>
        </w:trPr>
        <w:tc>
          <w:tcPr>
            <w:tcW w:w="814" w:type="dxa"/>
            <w:shd w:val="clear" w:color="auto" w:fill="auto"/>
          </w:tcPr>
          <w:p w14:paraId="4D771869" w14:textId="56A13497"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546CC896" w14:textId="7777777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 xml:space="preserve">La articolul 36: </w:t>
            </w:r>
          </w:p>
          <w:p w14:paraId="4D77186A" w14:textId="1FDBF5AE"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litera j) – de exclus, dat fiind faptul că există un șir de rute în al cărui itinerar cursele tur și retur nu coincid. Norma în redacția propusă impune modificarea acestora, modificare care, de regulă, nu este posibilă prin prisma restricțiilor intervalelor de succedare între curse. Astfel, un număr mare de curse se vor suprapune sau vor fi excluse forțat din programele de transport. Menționăm că optimizarea programelor de transport trebuie făcută natural prin prisma analizei fluxurilor de pasageri, regularității executării lor, ținând cont de asigurarea mobilității populației, dar nu artificial.</w:t>
            </w:r>
          </w:p>
        </w:tc>
        <w:tc>
          <w:tcPr>
            <w:tcW w:w="2186" w:type="dxa"/>
            <w:shd w:val="clear" w:color="auto" w:fill="auto"/>
            <w:vAlign w:val="center"/>
            <w:hideMark/>
          </w:tcPr>
          <w:p w14:paraId="4D77186B" w14:textId="6D3E8984"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Se acceptă parțial</w:t>
            </w:r>
          </w:p>
        </w:tc>
        <w:tc>
          <w:tcPr>
            <w:tcW w:w="5889" w:type="dxa"/>
            <w:shd w:val="clear" w:color="auto" w:fill="auto"/>
            <w:hideMark/>
          </w:tcPr>
          <w:p w14:paraId="4D77186C" w14:textId="7A6BBA8D"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La momentul aprobării modificărilor, autorizațiile valabile rămân în vigoare pînă la momentul expirării, cu excepția cazului cînd operatorul de transport solicită modificarea rutei. În acest caz modificarea urmează a fi examinată prin prisma prevederilor în vigoare la momentul solicitării.</w:t>
            </w:r>
            <w:r w:rsidRPr="001D0D60">
              <w:rPr>
                <w:rFonts w:eastAsia="Times New Roman" w:cs="Times New Roman"/>
                <w:sz w:val="24"/>
                <w:szCs w:val="24"/>
              </w:rPr>
              <w:br/>
              <w:t>După expirarea autorizațiilor la expunerea la concurs a serviciului, graficele de circulație urmează a fi revizuite.</w:t>
            </w:r>
          </w:p>
        </w:tc>
      </w:tr>
      <w:tr w:rsidR="00633181" w:rsidRPr="001D0D60" w14:paraId="4D771878" w14:textId="77777777" w:rsidTr="001D0D60">
        <w:trPr>
          <w:trHeight w:val="70"/>
        </w:trPr>
        <w:tc>
          <w:tcPr>
            <w:tcW w:w="814" w:type="dxa"/>
            <w:shd w:val="clear" w:color="auto" w:fill="auto"/>
          </w:tcPr>
          <w:p w14:paraId="4D771871" w14:textId="6C57FB0E"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72" w14:textId="75F2648B"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36: litera k): Dar cum rămâne cu celelalte puncte de tranzit în cazul curselor/rutelor ce leagă axa nord-sud sau vest-est a țării?</w:t>
            </w:r>
          </w:p>
        </w:tc>
        <w:tc>
          <w:tcPr>
            <w:tcW w:w="2186" w:type="dxa"/>
            <w:shd w:val="clear" w:color="auto" w:fill="auto"/>
            <w:vAlign w:val="center"/>
            <w:hideMark/>
          </w:tcPr>
          <w:p w14:paraId="4D771873" w14:textId="34FBC326"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74" w14:textId="272445BF"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 xml:space="preserve">Scopul prevederii este a sistematiza fluxul de călători din zona de apropiere a punctelor capăt de rută. Astfel, ca fluxul să fie asigurat prin pasageri care circulă pe toată </w:t>
            </w:r>
            <w:r w:rsidRPr="001D0D60">
              <w:rPr>
                <w:rFonts w:eastAsia="Times New Roman" w:cs="Times New Roman"/>
                <w:sz w:val="24"/>
                <w:szCs w:val="24"/>
              </w:rPr>
              <w:lastRenderedPageBreak/>
              <w:t>lungimea rutei, inclusiv dea exclude serviciile regulate care sunt eficiente doar pe anumite sectoare din itinerar.</w:t>
            </w:r>
          </w:p>
        </w:tc>
      </w:tr>
      <w:tr w:rsidR="00633181" w:rsidRPr="001D0D60" w14:paraId="4D771880" w14:textId="77777777" w:rsidTr="001D0D60">
        <w:trPr>
          <w:trHeight w:val="1270"/>
        </w:trPr>
        <w:tc>
          <w:tcPr>
            <w:tcW w:w="814" w:type="dxa"/>
            <w:shd w:val="clear" w:color="auto" w:fill="auto"/>
          </w:tcPr>
          <w:p w14:paraId="4D771879" w14:textId="12867D06"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7A" w14:textId="1954C09F"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37 alineatul (3): Interval de 15 de minute pentru cursele interraionale va duce la creșterea și mai mare a numărului de curse incluse în rețeaua de rute. Astfel, trebuie de revizuit oportunitatea ca la modificarea programului de transport rutier interraional intervalul să fie până la 30 minute, în dependență de fluxul de pasageri existent.</w:t>
            </w:r>
          </w:p>
        </w:tc>
        <w:tc>
          <w:tcPr>
            <w:tcW w:w="2186" w:type="dxa"/>
            <w:shd w:val="clear" w:color="auto" w:fill="auto"/>
            <w:vAlign w:val="center"/>
            <w:hideMark/>
          </w:tcPr>
          <w:p w14:paraId="4D77187B" w14:textId="1CDA30DB"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7C" w14:textId="49DB8305"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Propunerea este corelată cu principiile de organizarea a serviciilor regulate, care urmează a fi aplicate și la modificarea Programelor de transport rutier.</w:t>
            </w:r>
          </w:p>
        </w:tc>
      </w:tr>
      <w:tr w:rsidR="00633181" w:rsidRPr="001D0D60" w14:paraId="4D771888" w14:textId="77777777" w:rsidTr="001D0D60">
        <w:trPr>
          <w:trHeight w:val="70"/>
        </w:trPr>
        <w:tc>
          <w:tcPr>
            <w:tcW w:w="814" w:type="dxa"/>
            <w:shd w:val="clear" w:color="auto" w:fill="auto"/>
          </w:tcPr>
          <w:p w14:paraId="4D771881" w14:textId="4C770F65"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6E1B80E2" w14:textId="7777777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38:</w:t>
            </w:r>
          </w:p>
          <w:p w14:paraId="4D771882" w14:textId="4F1B871F"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alineatul (11): Ce au avut în vedere autorii proiectului prin reorganizare?</w:t>
            </w:r>
          </w:p>
        </w:tc>
        <w:tc>
          <w:tcPr>
            <w:tcW w:w="2186" w:type="dxa"/>
            <w:shd w:val="clear" w:color="auto" w:fill="auto"/>
            <w:vAlign w:val="center"/>
            <w:hideMark/>
          </w:tcPr>
          <w:p w14:paraId="4D771883" w14:textId="67837065" w:rsidR="00633181" w:rsidRPr="001D0D60" w:rsidRDefault="00633181" w:rsidP="00633181">
            <w:pPr>
              <w:spacing w:after="0"/>
              <w:jc w:val="center"/>
              <w:rPr>
                <w:rFonts w:eastAsia="Times New Roman" w:cs="Times New Roman"/>
                <w:b/>
                <w:bCs/>
                <w:sz w:val="24"/>
                <w:szCs w:val="24"/>
              </w:rPr>
            </w:pPr>
          </w:p>
        </w:tc>
        <w:tc>
          <w:tcPr>
            <w:tcW w:w="5889" w:type="dxa"/>
            <w:shd w:val="clear" w:color="auto" w:fill="auto"/>
            <w:hideMark/>
          </w:tcPr>
          <w:p w14:paraId="4D771884" w14:textId="7EF7E826"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Acțiunile legale realizate în conformitate cu prevederile art. 32 al Legii nr. 845 din 03.01.1992 cu privire la antreprenoriat şi întreprinderi</w:t>
            </w:r>
          </w:p>
        </w:tc>
      </w:tr>
      <w:tr w:rsidR="00633181" w:rsidRPr="001D0D60" w14:paraId="4D771890" w14:textId="77777777" w:rsidTr="001D0D60">
        <w:trPr>
          <w:trHeight w:val="278"/>
        </w:trPr>
        <w:tc>
          <w:tcPr>
            <w:tcW w:w="814" w:type="dxa"/>
            <w:shd w:val="clear" w:color="auto" w:fill="auto"/>
          </w:tcPr>
          <w:p w14:paraId="4D771889" w14:textId="302C4907"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D77188A" w14:textId="04342771"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38: alineatul (3): a doua propoziție va avea următorul cuprins: „În componența comisiilor privind atribuirea prin concurs a serviciilor regulate de transport rutier instituite de autoritatea competentă pot fi incluși cu drept de vot consultativ membrii asociațiilor profesionale, organizațiilor patronale și organizațiilor sindicale din domeniul transportului rutier de persoane.”</w:t>
            </w:r>
          </w:p>
        </w:tc>
        <w:tc>
          <w:tcPr>
            <w:tcW w:w="2186" w:type="dxa"/>
            <w:shd w:val="clear" w:color="auto" w:fill="auto"/>
            <w:vAlign w:val="center"/>
            <w:hideMark/>
          </w:tcPr>
          <w:p w14:paraId="4D77188B" w14:textId="5FD9DB89" w:rsidR="00633181" w:rsidRPr="001D0D60" w:rsidRDefault="00633181" w:rsidP="00633181">
            <w:pPr>
              <w:spacing w:after="0"/>
              <w:jc w:val="center"/>
              <w:rPr>
                <w:rFonts w:eastAsia="Times New Roman" w:cs="Times New Roman"/>
                <w:b/>
                <w:sz w:val="24"/>
                <w:szCs w:val="24"/>
              </w:rPr>
            </w:pPr>
            <w:r w:rsidRPr="001D0D60">
              <w:rPr>
                <w:rFonts w:eastAsia="Times New Roman" w:cs="Times New Roman"/>
                <w:b/>
                <w:bCs/>
                <w:sz w:val="24"/>
                <w:szCs w:val="24"/>
              </w:rPr>
              <w:t>Nu se acceptă</w:t>
            </w:r>
          </w:p>
        </w:tc>
        <w:tc>
          <w:tcPr>
            <w:tcW w:w="5889" w:type="dxa"/>
            <w:shd w:val="clear" w:color="auto" w:fill="auto"/>
            <w:hideMark/>
          </w:tcPr>
          <w:p w14:paraId="4D77188C" w14:textId="6CBBF06C"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Pentru asigurare unui larg proces participativ în componența urmează a fi incluși și reprezentanți ai APL.</w:t>
            </w:r>
          </w:p>
        </w:tc>
      </w:tr>
      <w:tr w:rsidR="00633181" w:rsidRPr="001D0D60" w14:paraId="4D771898" w14:textId="77777777" w:rsidTr="001D0D60">
        <w:trPr>
          <w:trHeight w:val="2050"/>
        </w:trPr>
        <w:tc>
          <w:tcPr>
            <w:tcW w:w="814" w:type="dxa"/>
            <w:shd w:val="clear" w:color="auto" w:fill="auto"/>
          </w:tcPr>
          <w:p w14:paraId="4D771891" w14:textId="3C0F384E"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346C5BB3" w14:textId="77777777"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38:</w:t>
            </w:r>
          </w:p>
          <w:p w14:paraId="4D771892" w14:textId="6B5B9B94"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alineatul (10) litera b) - nu se acceptă, deoarece operatorii de transport nu vor cunoaște perioada de atribuire a rutelor/curselor incluse în programele de transport rutier local, municipal, raional şi interraional.</w:t>
            </w:r>
          </w:p>
        </w:tc>
        <w:tc>
          <w:tcPr>
            <w:tcW w:w="2186" w:type="dxa"/>
            <w:shd w:val="clear" w:color="auto" w:fill="auto"/>
            <w:vAlign w:val="center"/>
            <w:hideMark/>
          </w:tcPr>
          <w:p w14:paraId="4D771893" w14:textId="30A79CBE"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94" w14:textId="7136550D" w:rsidR="00633181" w:rsidRPr="001D0D60" w:rsidRDefault="00633181" w:rsidP="0037007D">
            <w:pPr>
              <w:spacing w:after="0"/>
              <w:jc w:val="both"/>
              <w:rPr>
                <w:rFonts w:eastAsia="Times New Roman" w:cs="Times New Roman"/>
                <w:sz w:val="24"/>
                <w:szCs w:val="24"/>
              </w:rPr>
            </w:pPr>
            <w:r w:rsidRPr="001D0D60">
              <w:rPr>
                <w:rFonts w:eastAsia="Times New Roman" w:cs="Times New Roman"/>
                <w:sz w:val="24"/>
                <w:szCs w:val="24"/>
              </w:rPr>
              <w:t>Alin. (8) al articolului stabilește expres că data desfășurării concursului se face publică cu 30 de zile înainte pe pagina web oficială a Agenţiei, a consiliilor locale, municipale şi/sau raionale, după caz, precum şi prin publicarea în Monitorul Oficial al Republicii Moldova.</w:t>
            </w:r>
            <w:r w:rsidRPr="001D0D60">
              <w:rPr>
                <w:rFonts w:eastAsia="Times New Roman" w:cs="Times New Roman"/>
                <w:sz w:val="24"/>
                <w:szCs w:val="24"/>
              </w:rPr>
              <w:br/>
              <w:t>Astfel urmează a fi asigurat dreptul la informație a operatorilor de transport rutier.</w:t>
            </w:r>
          </w:p>
        </w:tc>
      </w:tr>
      <w:tr w:rsidR="00633181" w:rsidRPr="001D0D60" w14:paraId="4D7718A0" w14:textId="77777777" w:rsidTr="001D0D60">
        <w:trPr>
          <w:trHeight w:val="703"/>
        </w:trPr>
        <w:tc>
          <w:tcPr>
            <w:tcW w:w="814" w:type="dxa"/>
            <w:shd w:val="clear" w:color="auto" w:fill="auto"/>
          </w:tcPr>
          <w:p w14:paraId="4D771899" w14:textId="3C06C143"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9A" w14:textId="36BC281C"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38: la alineatul (12): litera a): nu este clar care este acest termen? litera e) - de exclus, dat fiind faptul că norma în redacția propusă este una ambiguă, deoarece lasă loc de interpretare.</w:t>
            </w:r>
          </w:p>
        </w:tc>
        <w:tc>
          <w:tcPr>
            <w:tcW w:w="2186" w:type="dxa"/>
            <w:shd w:val="clear" w:color="auto" w:fill="auto"/>
            <w:vAlign w:val="center"/>
            <w:hideMark/>
          </w:tcPr>
          <w:p w14:paraId="4D77189B" w14:textId="409807F3"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Se acceptă</w:t>
            </w:r>
          </w:p>
        </w:tc>
        <w:tc>
          <w:tcPr>
            <w:tcW w:w="5889" w:type="dxa"/>
            <w:shd w:val="clear" w:color="auto" w:fill="auto"/>
            <w:hideMark/>
          </w:tcPr>
          <w:p w14:paraId="4D77189C" w14:textId="76DD02FE"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Propunerile de modificare au fost excluse.</w:t>
            </w:r>
          </w:p>
        </w:tc>
      </w:tr>
      <w:tr w:rsidR="00633181" w:rsidRPr="001D0D60" w14:paraId="4D7718A8" w14:textId="77777777" w:rsidTr="00DD6801">
        <w:trPr>
          <w:trHeight w:val="1275"/>
        </w:trPr>
        <w:tc>
          <w:tcPr>
            <w:tcW w:w="814" w:type="dxa"/>
            <w:shd w:val="clear" w:color="auto" w:fill="auto"/>
          </w:tcPr>
          <w:p w14:paraId="4D7718A1" w14:textId="427CF8C3"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A2" w14:textId="0D939611"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38: alineatul (15) – nu se acceptă abrogarea, deoarece norma în redacția actuală este o normă generală care reglementează eliberarea numărului de exemplare autorizației de transport rutier de persoane prin servicii regulate în trafic local, municipal, raional şi interraional solicitate de operatorul de transport. La deservirea unei curse/rute pot fi antrenate mai multe unități de transport prin prisma procesului tehnologic operațional de deservire. Numărul de unități de transport antrenate la deservirea unei rute/curse urmează a fi determinat de către operatorul de transport luând în calcul fluxul de pasageri existent, capacitatea nominală de transportare a unității de transport, intervalul de circulație etc.</w:t>
            </w:r>
          </w:p>
        </w:tc>
        <w:tc>
          <w:tcPr>
            <w:tcW w:w="2186" w:type="dxa"/>
            <w:shd w:val="clear" w:color="auto" w:fill="auto"/>
            <w:vAlign w:val="center"/>
            <w:hideMark/>
          </w:tcPr>
          <w:p w14:paraId="4D7718A3" w14:textId="3D660D4B"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A4" w14:textId="47E7D729"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Aceste autorizații urmează a fi digitalizate, respectiv operatorul va avea posibilitatea de a și imprima numărul de autorizații necesar.</w:t>
            </w:r>
          </w:p>
        </w:tc>
      </w:tr>
      <w:tr w:rsidR="00633181" w:rsidRPr="001D0D60" w14:paraId="4D7718B0" w14:textId="77777777" w:rsidTr="00DD6801">
        <w:trPr>
          <w:trHeight w:val="2850"/>
        </w:trPr>
        <w:tc>
          <w:tcPr>
            <w:tcW w:w="814" w:type="dxa"/>
            <w:shd w:val="clear" w:color="auto" w:fill="auto"/>
          </w:tcPr>
          <w:p w14:paraId="4D7718A9" w14:textId="4F6033AB"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AA" w14:textId="4C3AFF50"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La articolul 38: alineatul (26) se completează cu textul ,,În cazul în care până la desfășurarea concursului, operatorul de transport rutier nu poate asigura deservirea serviciului regulat, autoritatea responsabilă de actualizarea programului de transport rutier după consultarea autorităților publice locale de nivelul I, poate desemna un nou operator de transport, prin concurs, pentru asigurarea deservirii serviciului regulat. În acest caz termenul de valabilitate a autorizației emise nu poate depăși termenul maxim stabilit pentru desfășurarea concursului.”.</w:t>
            </w:r>
          </w:p>
        </w:tc>
        <w:tc>
          <w:tcPr>
            <w:tcW w:w="2186" w:type="dxa"/>
            <w:shd w:val="clear" w:color="auto" w:fill="auto"/>
            <w:vAlign w:val="center"/>
            <w:hideMark/>
          </w:tcPr>
          <w:p w14:paraId="4D7718AB" w14:textId="4A9A3B18"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Se acceptă</w:t>
            </w:r>
          </w:p>
        </w:tc>
        <w:tc>
          <w:tcPr>
            <w:tcW w:w="5889" w:type="dxa"/>
            <w:shd w:val="clear" w:color="auto" w:fill="auto"/>
            <w:hideMark/>
          </w:tcPr>
          <w:p w14:paraId="4D7718AC" w14:textId="54D791D4" w:rsidR="00633181" w:rsidRPr="001D0D60" w:rsidRDefault="00633181" w:rsidP="00633181">
            <w:pPr>
              <w:spacing w:after="0"/>
              <w:rPr>
                <w:rFonts w:eastAsia="Times New Roman" w:cs="Times New Roman"/>
                <w:sz w:val="24"/>
                <w:szCs w:val="24"/>
              </w:rPr>
            </w:pPr>
            <w:r w:rsidRPr="001D0D60">
              <w:rPr>
                <w:rFonts w:eastAsia="Times New Roman" w:cs="Times New Roman"/>
                <w:sz w:val="24"/>
                <w:szCs w:val="24"/>
              </w:rPr>
              <w:t> </w:t>
            </w:r>
          </w:p>
        </w:tc>
      </w:tr>
      <w:tr w:rsidR="00633181" w:rsidRPr="001D0D60" w14:paraId="4D7718B8" w14:textId="77777777" w:rsidTr="0037007D">
        <w:trPr>
          <w:trHeight w:val="70"/>
        </w:trPr>
        <w:tc>
          <w:tcPr>
            <w:tcW w:w="814" w:type="dxa"/>
            <w:shd w:val="clear" w:color="auto" w:fill="auto"/>
          </w:tcPr>
          <w:p w14:paraId="4D7718B1" w14:textId="38AB175D" w:rsidR="00633181" w:rsidRPr="001D0D60"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B2" w14:textId="0F9FFA25" w:rsidR="00633181" w:rsidRPr="001D0D60" w:rsidRDefault="00633181" w:rsidP="00633181">
            <w:pPr>
              <w:spacing w:after="0"/>
              <w:ind w:firstLine="213"/>
              <w:jc w:val="both"/>
              <w:rPr>
                <w:rFonts w:eastAsia="Times New Roman" w:cs="Times New Roman"/>
                <w:sz w:val="24"/>
                <w:szCs w:val="24"/>
              </w:rPr>
            </w:pPr>
            <w:r w:rsidRPr="001D0D60">
              <w:rPr>
                <w:rFonts w:eastAsia="Times New Roman" w:cs="Times New Roman"/>
                <w:sz w:val="24"/>
                <w:szCs w:val="24"/>
              </w:rPr>
              <w:t xml:space="preserve">La articolul 39: alineatul (4) va avea următorul cuprins: </w:t>
            </w:r>
            <w:r w:rsidRPr="001D0D60">
              <w:rPr>
                <w:rFonts w:eastAsia="Times New Roman" w:cs="Times New Roman"/>
                <w:sz w:val="24"/>
                <w:szCs w:val="24"/>
              </w:rPr>
              <w:br/>
              <w:t>„(4) Termenul de valabilitate a autorizațiilor de transport rutier de persoane prin servicii regulate în trafic internațional este 8 ani, dacă Acordurile bilaterale din domeniul transporturilor rutiere nu stabilesc un alt termen.”</w:t>
            </w:r>
          </w:p>
        </w:tc>
        <w:tc>
          <w:tcPr>
            <w:tcW w:w="2186" w:type="dxa"/>
            <w:shd w:val="clear" w:color="auto" w:fill="auto"/>
            <w:vAlign w:val="center"/>
            <w:hideMark/>
          </w:tcPr>
          <w:p w14:paraId="4D7718B3" w14:textId="0A65EDBD" w:rsidR="00633181" w:rsidRPr="001D0D60" w:rsidRDefault="00633181" w:rsidP="00633181">
            <w:pPr>
              <w:spacing w:after="0"/>
              <w:jc w:val="center"/>
              <w:rPr>
                <w:rFonts w:eastAsia="Times New Roman" w:cs="Times New Roman"/>
                <w:b/>
                <w:bCs/>
                <w:sz w:val="24"/>
                <w:szCs w:val="24"/>
              </w:rPr>
            </w:pPr>
            <w:r w:rsidRPr="001D0D60">
              <w:rPr>
                <w:rFonts w:eastAsia="Times New Roman" w:cs="Times New Roman"/>
                <w:b/>
                <w:bCs/>
                <w:sz w:val="24"/>
                <w:szCs w:val="24"/>
              </w:rPr>
              <w:t>Nu se acceptă</w:t>
            </w:r>
          </w:p>
        </w:tc>
        <w:tc>
          <w:tcPr>
            <w:tcW w:w="5889" w:type="dxa"/>
            <w:shd w:val="clear" w:color="auto" w:fill="auto"/>
            <w:hideMark/>
          </w:tcPr>
          <w:p w14:paraId="4D7718B4" w14:textId="1607C29A" w:rsidR="00633181" w:rsidRPr="001D0D60" w:rsidRDefault="00633181" w:rsidP="00633181">
            <w:pPr>
              <w:spacing w:after="0"/>
              <w:jc w:val="both"/>
              <w:rPr>
                <w:rFonts w:eastAsia="Times New Roman" w:cs="Times New Roman"/>
                <w:sz w:val="24"/>
                <w:szCs w:val="24"/>
              </w:rPr>
            </w:pPr>
            <w:r w:rsidRPr="001D0D60">
              <w:rPr>
                <w:rFonts w:eastAsia="Times New Roman" w:cs="Times New Roman"/>
                <w:sz w:val="24"/>
                <w:szCs w:val="24"/>
              </w:rPr>
              <w:t xml:space="preserve">Practica internațională stabilește un termen maxim de 5 ani pentru autorizațiile eliberate pentru serviciile regulate, inclusiv art. 6 al Regulamentului (CE) nr. 1073/2009 al Parlamentului European și al Consiliului din 21 octombrie 2009 privind normele comune pentru accesul la piaţa internațională a serviciilor de transport cu autocarul </w:t>
            </w:r>
            <w:r w:rsidRPr="001D0D60">
              <w:rPr>
                <w:rFonts w:eastAsia="Times New Roman" w:cs="Times New Roman"/>
                <w:sz w:val="24"/>
                <w:szCs w:val="24"/>
              </w:rPr>
              <w:br/>
            </w:r>
            <w:r w:rsidRPr="001D0D60">
              <w:rPr>
                <w:rFonts w:eastAsia="Times New Roman" w:cs="Times New Roman"/>
                <w:sz w:val="24"/>
                <w:szCs w:val="24"/>
              </w:rPr>
              <w:lastRenderedPageBreak/>
              <w:t>și autobuzul și de modificare a Regulamentului (CE) nr. 561/2006</w:t>
            </w:r>
          </w:p>
        </w:tc>
      </w:tr>
      <w:tr w:rsidR="00633181" w:rsidRPr="00072567" w14:paraId="4D7718C0" w14:textId="77777777" w:rsidTr="00072567">
        <w:trPr>
          <w:trHeight w:val="70"/>
        </w:trPr>
        <w:tc>
          <w:tcPr>
            <w:tcW w:w="814" w:type="dxa"/>
            <w:shd w:val="clear" w:color="auto" w:fill="auto"/>
          </w:tcPr>
          <w:p w14:paraId="4D7718B9" w14:textId="16AC2860"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4D7718BA" w14:textId="66046188"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39: alineatul (7) litera i) - abrogarea lit. i) nu se acceptă, dat fiind faptul că art. 39 alin. (7) reglementează procedura de autorizare a transportului rutier de persoane prin servicii regulate în trafic internațional. Apriori, în trafic internațional nu putem include în graficul de circulație o autogară fără a avea acceptul acesteia.</w:t>
            </w:r>
          </w:p>
        </w:tc>
        <w:tc>
          <w:tcPr>
            <w:tcW w:w="2186" w:type="dxa"/>
            <w:shd w:val="clear" w:color="auto" w:fill="auto"/>
            <w:vAlign w:val="center"/>
            <w:hideMark/>
          </w:tcPr>
          <w:p w14:paraId="4D7718BB" w14:textId="1B1A01FD"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sz w:val="24"/>
                <w:szCs w:val="24"/>
              </w:rPr>
              <w:t>Se acceptă</w:t>
            </w:r>
          </w:p>
        </w:tc>
        <w:tc>
          <w:tcPr>
            <w:tcW w:w="5889" w:type="dxa"/>
            <w:shd w:val="clear" w:color="auto" w:fill="auto"/>
            <w:hideMark/>
          </w:tcPr>
          <w:p w14:paraId="4D7718BC" w14:textId="3C47535B"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8C8" w14:textId="77777777" w:rsidTr="00195AC7">
        <w:trPr>
          <w:trHeight w:val="330"/>
        </w:trPr>
        <w:tc>
          <w:tcPr>
            <w:tcW w:w="814" w:type="dxa"/>
            <w:shd w:val="clear" w:color="auto" w:fill="auto"/>
          </w:tcPr>
          <w:p w14:paraId="4D7718C1" w14:textId="65959954"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D7718C2" w14:textId="4C97338D"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39: alineatul (11) va avea următorul cuprins:</w:t>
            </w:r>
            <w:r w:rsidRPr="00072567">
              <w:rPr>
                <w:rFonts w:eastAsia="Times New Roman" w:cs="Times New Roman"/>
                <w:sz w:val="24"/>
                <w:szCs w:val="24"/>
              </w:rPr>
              <w:br/>
              <w:t>,,(11) Agenția respinge dosarul depus în vederea autorizării transportului rutier de persoane prin servicii regulate în trafic internațional dacă solicitantul nu poate oferi cu vehiculele rutiere deținute confortul necesar sau dacă numărul acestor vehicule nu este suficient pentru deservirea serviciului care face obiectul cererii ori dacă nu se respectă prevederile art. 39 alin. (71).”</w:t>
            </w:r>
          </w:p>
        </w:tc>
        <w:tc>
          <w:tcPr>
            <w:tcW w:w="2186" w:type="dxa"/>
            <w:shd w:val="clear" w:color="auto" w:fill="auto"/>
            <w:vAlign w:val="center"/>
            <w:hideMark/>
          </w:tcPr>
          <w:p w14:paraId="4D7718C3" w14:textId="54ADD2F6" w:rsidR="00633181" w:rsidRPr="00072567" w:rsidRDefault="00633181" w:rsidP="00633181">
            <w:pPr>
              <w:spacing w:after="0"/>
              <w:jc w:val="center"/>
              <w:rPr>
                <w:rFonts w:eastAsia="Times New Roman" w:cs="Times New Roman"/>
                <w:b/>
                <w:sz w:val="24"/>
                <w:szCs w:val="24"/>
              </w:rPr>
            </w:pPr>
            <w:r w:rsidRPr="00072567">
              <w:rPr>
                <w:rFonts w:eastAsia="Times New Roman" w:cs="Times New Roman"/>
                <w:b/>
                <w:bCs/>
                <w:sz w:val="24"/>
                <w:szCs w:val="24"/>
              </w:rPr>
              <w:t>Se acceptă</w:t>
            </w:r>
          </w:p>
        </w:tc>
        <w:tc>
          <w:tcPr>
            <w:tcW w:w="5889" w:type="dxa"/>
            <w:shd w:val="clear" w:color="auto" w:fill="auto"/>
            <w:hideMark/>
          </w:tcPr>
          <w:p w14:paraId="4D7718C4" w14:textId="5F7B35C4"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8D0" w14:textId="77777777" w:rsidTr="001D0D60">
        <w:trPr>
          <w:trHeight w:val="174"/>
        </w:trPr>
        <w:tc>
          <w:tcPr>
            <w:tcW w:w="814" w:type="dxa"/>
            <w:shd w:val="clear" w:color="auto" w:fill="auto"/>
          </w:tcPr>
          <w:p w14:paraId="4D7718C9" w14:textId="37281D08"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CA" w14:textId="368ACBBD"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39: alineatul (161) – abrogarea nu se acceptă, dat fiind faptul că norma în redacția actuală este o normă generală care reglementează procedura de atribuire prin concurs a dreptului de deservire a cursei/rutei</w:t>
            </w:r>
          </w:p>
        </w:tc>
        <w:tc>
          <w:tcPr>
            <w:tcW w:w="2186" w:type="dxa"/>
            <w:shd w:val="clear" w:color="auto" w:fill="auto"/>
            <w:vAlign w:val="center"/>
            <w:hideMark/>
          </w:tcPr>
          <w:p w14:paraId="4D7718CB" w14:textId="53C63292"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8CC" w14:textId="0684D6B0"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Pornind de la faptul că serviciile de transport rutier în trafic internațional nu sunt atribuite prin concurs, prevederea nu este necesară.</w:t>
            </w:r>
          </w:p>
        </w:tc>
      </w:tr>
      <w:tr w:rsidR="00633181" w:rsidRPr="00072567" w14:paraId="4D7718D8" w14:textId="77777777" w:rsidTr="001D0D60">
        <w:trPr>
          <w:trHeight w:val="70"/>
        </w:trPr>
        <w:tc>
          <w:tcPr>
            <w:tcW w:w="814" w:type="dxa"/>
            <w:shd w:val="clear" w:color="auto" w:fill="auto"/>
          </w:tcPr>
          <w:p w14:paraId="4D7718D1" w14:textId="18EE9CDE"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D2" w14:textId="21C08648"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39: alineatul (20) – nu se acceptă, dat fiind faptul că norma în redacția existentă este mult mai reușită. Aplicarea normei în redacția propusă nu poate fi asigurată în cazul când solicitările depuse respectă prevederile art. 39 alin. (7) sau (13), pe de o parte, aceasta nu contribuie la asigurarea transparenței și promovarea concurenței, pe de altă parte.</w:t>
            </w:r>
          </w:p>
        </w:tc>
        <w:tc>
          <w:tcPr>
            <w:tcW w:w="2186" w:type="dxa"/>
            <w:shd w:val="clear" w:color="auto" w:fill="auto"/>
            <w:vAlign w:val="center"/>
            <w:hideMark/>
          </w:tcPr>
          <w:p w14:paraId="4D7718D3" w14:textId="10074CD9"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8D4" w14:textId="60C608AD"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Luînd în considerare că serviciile în trafic internațional presupun deservirea serviciului regulat la paritate cu un operator străin, aplicarea procedurii de concurs nu este corectă, deoarece presupune acceptul ambelor state, ceea ce nu poate fi realizat.</w:t>
            </w:r>
          </w:p>
        </w:tc>
      </w:tr>
      <w:tr w:rsidR="00633181" w:rsidRPr="00072567" w14:paraId="4D7718E0" w14:textId="77777777" w:rsidTr="00072567">
        <w:trPr>
          <w:trHeight w:val="70"/>
        </w:trPr>
        <w:tc>
          <w:tcPr>
            <w:tcW w:w="814" w:type="dxa"/>
            <w:shd w:val="clear" w:color="auto" w:fill="auto"/>
          </w:tcPr>
          <w:p w14:paraId="4D7718D9" w14:textId="1504A5C7"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4D7718DA" w14:textId="62F9A81C"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 xml:space="preserve">Articolul 40 – nu se acceptă abrogarea acestuia, deoarece norma în redacția actuală este una generală, iar respectarea acesteia de către operatorii de transport permite tratarea acestora drept operatori de bună credință care merită a fi </w:t>
            </w:r>
            <w:r w:rsidRPr="00072567">
              <w:rPr>
                <w:rFonts w:eastAsia="Times New Roman" w:cs="Times New Roman"/>
                <w:sz w:val="24"/>
                <w:szCs w:val="24"/>
              </w:rPr>
              <w:lastRenderedPageBreak/>
              <w:t>facilitați în comparație cu operatorii de transport cărora le-a fost aplicată suspendarea înregistrării în Registru.</w:t>
            </w:r>
          </w:p>
        </w:tc>
        <w:tc>
          <w:tcPr>
            <w:tcW w:w="2186" w:type="dxa"/>
            <w:shd w:val="clear" w:color="auto" w:fill="auto"/>
            <w:vAlign w:val="center"/>
            <w:hideMark/>
          </w:tcPr>
          <w:p w14:paraId="4D7718DB" w14:textId="6BDBB128" w:rsidR="00633181" w:rsidRPr="00072567" w:rsidRDefault="00633181" w:rsidP="00633181">
            <w:pPr>
              <w:spacing w:after="0"/>
              <w:jc w:val="center"/>
              <w:rPr>
                <w:rFonts w:eastAsia="Times New Roman" w:cs="Times New Roman"/>
                <w:b/>
                <w:bCs/>
                <w:sz w:val="24"/>
                <w:szCs w:val="24"/>
              </w:rPr>
            </w:pPr>
            <w:r>
              <w:rPr>
                <w:rFonts w:eastAsia="Times New Roman" w:cs="Times New Roman"/>
                <w:b/>
                <w:bCs/>
                <w:sz w:val="24"/>
                <w:szCs w:val="24"/>
              </w:rPr>
              <w:lastRenderedPageBreak/>
              <w:t>Nu se acceptă</w:t>
            </w:r>
          </w:p>
        </w:tc>
        <w:tc>
          <w:tcPr>
            <w:tcW w:w="5889" w:type="dxa"/>
            <w:shd w:val="clear" w:color="auto" w:fill="auto"/>
            <w:hideMark/>
          </w:tcPr>
          <w:p w14:paraId="4D7718DC" w14:textId="232CF222"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r>
              <w:rPr>
                <w:rFonts w:eastAsia="Times New Roman" w:cs="Times New Roman"/>
                <w:sz w:val="24"/>
                <w:szCs w:val="24"/>
              </w:rPr>
              <w:t>Prevederile art. 40 întră în contradicție cu prevederile art.38, care stabilește că la expirarea autorizațiilor serviciile regulate se expun la concurs.</w:t>
            </w:r>
          </w:p>
        </w:tc>
      </w:tr>
      <w:tr w:rsidR="00633181" w:rsidRPr="00072567" w14:paraId="4D7718E8" w14:textId="77777777" w:rsidTr="001D0D60">
        <w:trPr>
          <w:trHeight w:val="1134"/>
        </w:trPr>
        <w:tc>
          <w:tcPr>
            <w:tcW w:w="814" w:type="dxa"/>
            <w:shd w:val="clear" w:color="auto" w:fill="auto"/>
          </w:tcPr>
          <w:p w14:paraId="4D7718E1" w14:textId="6E586E73"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D7718E2" w14:textId="6916223A"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41 alineatul (4) va avea următorul cuprins: „(4) Deteriorarea autorizației se constată la prezentarea documentului deteriorat.” Dacă solicitantul prezintă autorizația deteriorată la ce bun trebuie de solicitat o explicație în scris privind circumstanțele cazului.</w:t>
            </w:r>
          </w:p>
        </w:tc>
        <w:tc>
          <w:tcPr>
            <w:tcW w:w="2186" w:type="dxa"/>
            <w:shd w:val="clear" w:color="auto" w:fill="auto"/>
            <w:vAlign w:val="center"/>
            <w:hideMark/>
          </w:tcPr>
          <w:p w14:paraId="4D7718E3" w14:textId="6D46A9C0" w:rsidR="00633181" w:rsidRPr="00072567" w:rsidRDefault="00633181" w:rsidP="00633181">
            <w:pPr>
              <w:spacing w:after="0"/>
              <w:jc w:val="center"/>
              <w:rPr>
                <w:rFonts w:eastAsia="Times New Roman" w:cs="Times New Roman"/>
                <w:b/>
                <w:sz w:val="24"/>
                <w:szCs w:val="24"/>
              </w:rPr>
            </w:pPr>
            <w:r w:rsidRPr="00072567">
              <w:rPr>
                <w:rFonts w:eastAsia="Times New Roman" w:cs="Times New Roman"/>
                <w:b/>
                <w:bCs/>
                <w:sz w:val="24"/>
                <w:szCs w:val="24"/>
              </w:rPr>
              <w:t>Nu se acceptă</w:t>
            </w:r>
          </w:p>
        </w:tc>
        <w:tc>
          <w:tcPr>
            <w:tcW w:w="5889" w:type="dxa"/>
            <w:shd w:val="clear" w:color="auto" w:fill="auto"/>
            <w:hideMark/>
          </w:tcPr>
          <w:p w14:paraId="4D7718E4" w14:textId="387FFF8C"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Explicația urmează a fi prezentată doar în cazul în care nu poate fi prezentată autorizația deteriorată.</w:t>
            </w:r>
          </w:p>
        </w:tc>
      </w:tr>
      <w:tr w:rsidR="00633181" w:rsidRPr="00072567" w14:paraId="4D7718F0" w14:textId="77777777" w:rsidTr="001D0D60">
        <w:trPr>
          <w:trHeight w:val="70"/>
        </w:trPr>
        <w:tc>
          <w:tcPr>
            <w:tcW w:w="814" w:type="dxa"/>
            <w:shd w:val="clear" w:color="auto" w:fill="auto"/>
          </w:tcPr>
          <w:p w14:paraId="4D7718E9" w14:textId="51922398"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EA" w14:textId="171C51AE"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44 alineatul (2) – nu este clar unde acestea urmează a fi înregistrate. Conform cadrului normativ în vigoare programele de instruire urmează a fi acreditate.</w:t>
            </w:r>
          </w:p>
        </w:tc>
        <w:tc>
          <w:tcPr>
            <w:tcW w:w="2186" w:type="dxa"/>
            <w:shd w:val="clear" w:color="auto" w:fill="auto"/>
            <w:vAlign w:val="center"/>
            <w:hideMark/>
          </w:tcPr>
          <w:p w14:paraId="4D7718EB" w14:textId="3533DDEA"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Se acceptă</w:t>
            </w:r>
          </w:p>
        </w:tc>
        <w:tc>
          <w:tcPr>
            <w:tcW w:w="5889" w:type="dxa"/>
            <w:shd w:val="clear" w:color="auto" w:fill="auto"/>
            <w:hideMark/>
          </w:tcPr>
          <w:p w14:paraId="4D7718EC" w14:textId="07B4E5BA"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8F8" w14:textId="77777777" w:rsidTr="00DD6801">
        <w:trPr>
          <w:trHeight w:val="645"/>
        </w:trPr>
        <w:tc>
          <w:tcPr>
            <w:tcW w:w="814" w:type="dxa"/>
            <w:shd w:val="clear" w:color="auto" w:fill="auto"/>
          </w:tcPr>
          <w:p w14:paraId="4D7718F1" w14:textId="6E6C54C2"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F2" w14:textId="75FE57C6"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49: litera b) va avea următorul cuprins:</w:t>
            </w:r>
            <w:r w:rsidRPr="00072567">
              <w:rPr>
                <w:rFonts w:eastAsia="Times New Roman" w:cs="Times New Roman"/>
                <w:sz w:val="24"/>
                <w:szCs w:val="24"/>
              </w:rPr>
              <w:br/>
              <w:t>b) să pună la dispoziția echipajului documentele în baza cărora este permisă desfășurarea activității, în funcție de tipul de transport rutier;”</w:t>
            </w:r>
          </w:p>
        </w:tc>
        <w:tc>
          <w:tcPr>
            <w:tcW w:w="2186" w:type="dxa"/>
            <w:shd w:val="clear" w:color="auto" w:fill="auto"/>
            <w:vAlign w:val="center"/>
            <w:hideMark/>
          </w:tcPr>
          <w:p w14:paraId="4D7718F3" w14:textId="24130900"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Se acceptă</w:t>
            </w:r>
          </w:p>
        </w:tc>
        <w:tc>
          <w:tcPr>
            <w:tcW w:w="5889" w:type="dxa"/>
            <w:shd w:val="clear" w:color="auto" w:fill="auto"/>
            <w:hideMark/>
          </w:tcPr>
          <w:p w14:paraId="4D7718F4" w14:textId="68E2521F"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900" w14:textId="77777777" w:rsidTr="00DD6801">
        <w:trPr>
          <w:trHeight w:val="960"/>
        </w:trPr>
        <w:tc>
          <w:tcPr>
            <w:tcW w:w="814" w:type="dxa"/>
            <w:shd w:val="clear" w:color="auto" w:fill="auto"/>
          </w:tcPr>
          <w:p w14:paraId="4D7718F9" w14:textId="4CFC8ED0"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8FA" w14:textId="280F15C8"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49: litera e) - nu se acceptă, dat fiind faptul că nu este clar cine și cum va duce răspundere pentru deteriorarea și/sau pierderea bagajelor transportate? Această este o normă generală care apără interesele pasagerilor.</w:t>
            </w:r>
          </w:p>
        </w:tc>
        <w:tc>
          <w:tcPr>
            <w:tcW w:w="2186" w:type="dxa"/>
            <w:shd w:val="clear" w:color="auto" w:fill="auto"/>
            <w:vAlign w:val="center"/>
            <w:hideMark/>
          </w:tcPr>
          <w:p w14:paraId="4D7718FB" w14:textId="149D530C"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Se acceptă</w:t>
            </w:r>
          </w:p>
        </w:tc>
        <w:tc>
          <w:tcPr>
            <w:tcW w:w="5889" w:type="dxa"/>
            <w:shd w:val="clear" w:color="auto" w:fill="auto"/>
            <w:hideMark/>
          </w:tcPr>
          <w:p w14:paraId="4D7718FC" w14:textId="59DE887D"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908" w14:textId="77777777" w:rsidTr="001D0D60">
        <w:trPr>
          <w:trHeight w:val="420"/>
        </w:trPr>
        <w:tc>
          <w:tcPr>
            <w:tcW w:w="814" w:type="dxa"/>
            <w:shd w:val="clear" w:color="auto" w:fill="auto"/>
          </w:tcPr>
          <w:p w14:paraId="4D771901" w14:textId="0FFF909D"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09A40957" w14:textId="77777777"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49:</w:t>
            </w:r>
          </w:p>
          <w:p w14:paraId="4D771902" w14:textId="40CCBE0F"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litera s) va avea următorul cuprins: „s) să asigure îmbarcarea/debarcarea persoanelor din localitățile unde sunt autogări numai de pe teritoriul autogărilor și/sau din stațiile intermodale, multimodale sau cu flux sporit de călători, stabilite și coordonate de Administrația publică locală, conform orarului de circulație, cu excepția transportului rutier în trafic local și municipal, respectând prevederile prezentului cod, iar din localitățile unde nu există autogări - numai din stațiile publice, iar în lipsa acestora (cu condiţia includerii localităţii în graficul de circulaţie) - din locurile care să asigure securitatea persoanelor transportate;”</w:t>
            </w:r>
            <w:r w:rsidRPr="00072567">
              <w:rPr>
                <w:rFonts w:eastAsia="Times New Roman" w:cs="Times New Roman"/>
                <w:sz w:val="24"/>
                <w:szCs w:val="24"/>
              </w:rPr>
              <w:br/>
            </w:r>
            <w:r w:rsidRPr="00072567">
              <w:rPr>
                <w:rFonts w:eastAsia="Times New Roman" w:cs="Times New Roman"/>
                <w:sz w:val="24"/>
                <w:szCs w:val="24"/>
              </w:rPr>
              <w:lastRenderedPageBreak/>
              <w:t>În speță, există un șir de localități în care nu există și/sau nu sunt amenajate stații publice, inclusiv în mun. Chișinău cca. 25% din numărul total de stații publice nu sunt amenajate conform normativelor tehnice în vigoare, nemaivorbind de iluminare sau asigurarea accesului a diferitor categorii de persoane.</w:t>
            </w:r>
          </w:p>
        </w:tc>
        <w:tc>
          <w:tcPr>
            <w:tcW w:w="2186" w:type="dxa"/>
            <w:shd w:val="clear" w:color="auto" w:fill="auto"/>
            <w:vAlign w:val="center"/>
            <w:hideMark/>
          </w:tcPr>
          <w:p w14:paraId="4D771903" w14:textId="45C6E9F2"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lastRenderedPageBreak/>
              <w:t>Nu se acceptă</w:t>
            </w:r>
          </w:p>
        </w:tc>
        <w:tc>
          <w:tcPr>
            <w:tcW w:w="5889" w:type="dxa"/>
            <w:shd w:val="clear" w:color="auto" w:fill="auto"/>
            <w:hideMark/>
          </w:tcPr>
          <w:p w14:paraId="4D771904" w14:textId="3E732F74" w:rsidR="00633181" w:rsidRPr="00072567" w:rsidRDefault="00633181" w:rsidP="00633181">
            <w:pPr>
              <w:spacing w:after="0"/>
              <w:jc w:val="both"/>
              <w:rPr>
                <w:rFonts w:eastAsia="Times New Roman" w:cs="Times New Roman"/>
                <w:sz w:val="24"/>
                <w:szCs w:val="24"/>
              </w:rPr>
            </w:pPr>
            <w:r w:rsidRPr="00072567">
              <w:rPr>
                <w:rFonts w:eastAsia="Times New Roman" w:cs="Times New Roman"/>
                <w:sz w:val="24"/>
                <w:szCs w:val="24"/>
              </w:rPr>
              <w:t>Pentru a fi introdusă ca punct de staționare o localitate trebuie să aibă amenajată stație, sau minim un spațiu semnalizat cu indicatorul respectiv. În lipsa acestuia punctul de staționare nu poate fi introdus în graficul de circulație a serviciului regulat.</w:t>
            </w:r>
          </w:p>
        </w:tc>
      </w:tr>
      <w:tr w:rsidR="00633181" w:rsidRPr="00072567" w14:paraId="4D771910" w14:textId="77777777" w:rsidTr="001D0D60">
        <w:trPr>
          <w:trHeight w:val="70"/>
        </w:trPr>
        <w:tc>
          <w:tcPr>
            <w:tcW w:w="814" w:type="dxa"/>
            <w:shd w:val="clear" w:color="auto" w:fill="auto"/>
          </w:tcPr>
          <w:p w14:paraId="4D771909" w14:textId="7506F172"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0A" w14:textId="130D5C23"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49: litera u) - de exclus, deoarece norma în redacția dată nu are nici o logică.</w:t>
            </w:r>
          </w:p>
        </w:tc>
        <w:tc>
          <w:tcPr>
            <w:tcW w:w="2186" w:type="dxa"/>
            <w:shd w:val="clear" w:color="auto" w:fill="auto"/>
            <w:vAlign w:val="center"/>
            <w:hideMark/>
          </w:tcPr>
          <w:p w14:paraId="4D77190B" w14:textId="12CB7A02"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0C" w14:textId="5E887338"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Norma este valabilă în special pentru municipii și are ca scop oferirea acestora posibilității de a gestiona eficient traficul pe teritoriul localității.</w:t>
            </w:r>
          </w:p>
        </w:tc>
      </w:tr>
      <w:tr w:rsidR="00633181" w:rsidRPr="00072567" w14:paraId="4D771918" w14:textId="77777777" w:rsidTr="001D0D60">
        <w:trPr>
          <w:trHeight w:val="70"/>
        </w:trPr>
        <w:tc>
          <w:tcPr>
            <w:tcW w:w="814" w:type="dxa"/>
            <w:shd w:val="clear" w:color="auto" w:fill="auto"/>
          </w:tcPr>
          <w:p w14:paraId="4D771911" w14:textId="087E0B7E"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12" w14:textId="5CF18345"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70: litera a) - nu se acceptă, deoarece art. 70 este o normă cu caracter general care reglementează obligația operatorului de transport rutier și/sau conducătorului auto care efectuează transport rutier contra cost prin servicii regulate în trafic local, municipal, raional, interraional sau internațional de a deține la bordul vehiculului rutier setul de acte, pe toată durata transportului.</w:t>
            </w:r>
          </w:p>
        </w:tc>
        <w:tc>
          <w:tcPr>
            <w:tcW w:w="2186" w:type="dxa"/>
            <w:shd w:val="clear" w:color="auto" w:fill="auto"/>
            <w:vAlign w:val="center"/>
            <w:hideMark/>
          </w:tcPr>
          <w:p w14:paraId="4D771913" w14:textId="69B96DF1"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14" w14:textId="7CC170EF"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În conformitate cu prevederile art. 23 din Cod Extrasul din Registrul operatorilor de transport rutier se eliberează în formă de document electronic. Astfel nu mai este necesară prezența acestuia în format fizic la bord. Menținerea redacției actuale creează premise pentru ca operatorii de transport să fie sancționați pentru lipsa acestuia la bord.</w:t>
            </w:r>
          </w:p>
        </w:tc>
      </w:tr>
      <w:tr w:rsidR="00633181" w:rsidRPr="00072567" w14:paraId="4D771920" w14:textId="77777777" w:rsidTr="001D0D60">
        <w:trPr>
          <w:trHeight w:val="70"/>
        </w:trPr>
        <w:tc>
          <w:tcPr>
            <w:tcW w:w="814" w:type="dxa"/>
            <w:shd w:val="clear" w:color="auto" w:fill="auto"/>
          </w:tcPr>
          <w:p w14:paraId="4D771919" w14:textId="668B9F69"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1A" w14:textId="0F2CD230"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70: la literele d, e și f) - excluderea textului dat prezumă că Regulamentul transporturilor rutiere de persoane și bagaje în redacție nouă nu va mai fi elaborat și aprobat niciodată. În speță, Regulamentul transporturilor rutiere de persoane și bagaje, aprobat prin Hotărârea Guvernului nr. 854/2006, a devenit caduc la momentul intrării în vigoare a Codului transporturilor rutiere nr. 150/2014.</w:t>
            </w:r>
          </w:p>
        </w:tc>
        <w:tc>
          <w:tcPr>
            <w:tcW w:w="2186" w:type="dxa"/>
            <w:shd w:val="clear" w:color="auto" w:fill="auto"/>
            <w:vAlign w:val="center"/>
            <w:hideMark/>
          </w:tcPr>
          <w:p w14:paraId="4D77191B" w14:textId="12E74AEB"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1C" w14:textId="6852C994"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Documentele menționate sunt formulare care se pot modifica permanent și nu necesită a fi aprobate la nivel de Hotărîre de Guvern. Totodată, art. 3 din Cod menține obligația de a elabora Regulamentul transporturilor rutiere de persoane și bagaje, care urmează să reglementeze mai multe procese care nu sunt stabilite în Cod.</w:t>
            </w:r>
          </w:p>
        </w:tc>
      </w:tr>
      <w:tr w:rsidR="00633181" w:rsidRPr="00072567" w14:paraId="4D771928" w14:textId="77777777" w:rsidTr="001D0D60">
        <w:trPr>
          <w:trHeight w:val="70"/>
        </w:trPr>
        <w:tc>
          <w:tcPr>
            <w:tcW w:w="814" w:type="dxa"/>
            <w:shd w:val="clear" w:color="auto" w:fill="auto"/>
          </w:tcPr>
          <w:p w14:paraId="4D771921" w14:textId="156F79A8"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4D771922" w14:textId="2B9C61D5"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72 litera e) – vezi comentariu de mai sus.</w:t>
            </w:r>
          </w:p>
        </w:tc>
        <w:tc>
          <w:tcPr>
            <w:tcW w:w="2186" w:type="dxa"/>
            <w:shd w:val="clear" w:color="auto" w:fill="auto"/>
            <w:vAlign w:val="center"/>
            <w:hideMark/>
          </w:tcPr>
          <w:p w14:paraId="4D771923" w14:textId="2961E752" w:rsidR="00633181" w:rsidRPr="00072567" w:rsidRDefault="00633181" w:rsidP="00633181">
            <w:pPr>
              <w:spacing w:after="0"/>
              <w:jc w:val="center"/>
              <w:rPr>
                <w:rFonts w:eastAsia="Times New Roman" w:cs="Times New Roman"/>
                <w:b/>
                <w:bCs/>
                <w:sz w:val="24"/>
                <w:szCs w:val="24"/>
              </w:rPr>
            </w:pPr>
          </w:p>
        </w:tc>
        <w:tc>
          <w:tcPr>
            <w:tcW w:w="5889" w:type="dxa"/>
            <w:shd w:val="clear" w:color="auto" w:fill="auto"/>
            <w:hideMark/>
          </w:tcPr>
          <w:p w14:paraId="4D771924" w14:textId="4A752418"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930" w14:textId="77777777" w:rsidTr="00DD6801">
        <w:trPr>
          <w:trHeight w:val="330"/>
        </w:trPr>
        <w:tc>
          <w:tcPr>
            <w:tcW w:w="814" w:type="dxa"/>
            <w:shd w:val="clear" w:color="auto" w:fill="auto"/>
          </w:tcPr>
          <w:p w14:paraId="4D771929" w14:textId="709AD4D4"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noWrap/>
            <w:vAlign w:val="center"/>
            <w:hideMark/>
          </w:tcPr>
          <w:p w14:paraId="4D77192A" w14:textId="2FAEA0F3"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73 literele b) și c) - vezi comentariu de la articolul 70 literele d, e și f)</w:t>
            </w:r>
          </w:p>
        </w:tc>
        <w:tc>
          <w:tcPr>
            <w:tcW w:w="2186" w:type="dxa"/>
            <w:shd w:val="clear" w:color="auto" w:fill="auto"/>
            <w:vAlign w:val="center"/>
            <w:hideMark/>
          </w:tcPr>
          <w:p w14:paraId="4D77192B" w14:textId="77777777" w:rsidR="00633181" w:rsidRPr="00072567" w:rsidRDefault="00633181" w:rsidP="00633181">
            <w:pPr>
              <w:spacing w:after="0"/>
              <w:jc w:val="center"/>
              <w:rPr>
                <w:rFonts w:eastAsia="Times New Roman" w:cs="Times New Roman"/>
                <w:b/>
                <w:sz w:val="24"/>
                <w:szCs w:val="24"/>
              </w:rPr>
            </w:pPr>
          </w:p>
        </w:tc>
        <w:tc>
          <w:tcPr>
            <w:tcW w:w="5889" w:type="dxa"/>
            <w:shd w:val="clear" w:color="auto" w:fill="auto"/>
            <w:hideMark/>
          </w:tcPr>
          <w:p w14:paraId="4D77192C" w14:textId="05314845"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938" w14:textId="77777777" w:rsidTr="00195AC7">
        <w:trPr>
          <w:trHeight w:val="330"/>
        </w:trPr>
        <w:tc>
          <w:tcPr>
            <w:tcW w:w="814" w:type="dxa"/>
            <w:shd w:val="clear" w:color="auto" w:fill="auto"/>
          </w:tcPr>
          <w:p w14:paraId="4D771931" w14:textId="7EE3CF0F"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BC13939" w14:textId="77777777"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80 alineatul (3) - Ce se subînțelege prin alte servicii auxiliare prestate?</w:t>
            </w:r>
          </w:p>
          <w:p w14:paraId="4D771932" w14:textId="4910CFF1"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Care este lista acestora? Clientul este în drept să cunoască acest lucru.</w:t>
            </w:r>
          </w:p>
        </w:tc>
        <w:tc>
          <w:tcPr>
            <w:tcW w:w="2186" w:type="dxa"/>
            <w:shd w:val="clear" w:color="auto" w:fill="auto"/>
            <w:vAlign w:val="center"/>
            <w:hideMark/>
          </w:tcPr>
          <w:p w14:paraId="4D771933" w14:textId="0576EB5A" w:rsidR="00633181" w:rsidRPr="00072567" w:rsidRDefault="00633181" w:rsidP="00633181">
            <w:pPr>
              <w:spacing w:after="0"/>
              <w:jc w:val="center"/>
              <w:rPr>
                <w:rFonts w:eastAsia="Times New Roman" w:cs="Times New Roman"/>
                <w:b/>
                <w:sz w:val="24"/>
                <w:szCs w:val="24"/>
              </w:rPr>
            </w:pPr>
            <w:r w:rsidRPr="00072567">
              <w:rPr>
                <w:rFonts w:eastAsia="Times New Roman" w:cs="Times New Roman"/>
                <w:b/>
                <w:bCs/>
                <w:sz w:val="24"/>
                <w:szCs w:val="24"/>
              </w:rPr>
              <w:t>Nu se acceptă</w:t>
            </w:r>
          </w:p>
        </w:tc>
        <w:tc>
          <w:tcPr>
            <w:tcW w:w="5889" w:type="dxa"/>
            <w:shd w:val="clear" w:color="auto" w:fill="auto"/>
            <w:hideMark/>
          </w:tcPr>
          <w:p w14:paraId="4D771934" w14:textId="40E5048C"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Prin Legea nr. 284/2023 modificările la Codul transporturilor au fost aprobate. Respectiv propunerile de modificare au fost excluse din proiect.</w:t>
            </w:r>
          </w:p>
        </w:tc>
      </w:tr>
      <w:tr w:rsidR="00633181" w:rsidRPr="00072567" w14:paraId="4D771940" w14:textId="77777777" w:rsidTr="001D0D60">
        <w:trPr>
          <w:trHeight w:val="70"/>
        </w:trPr>
        <w:tc>
          <w:tcPr>
            <w:tcW w:w="814" w:type="dxa"/>
            <w:shd w:val="clear" w:color="auto" w:fill="auto"/>
          </w:tcPr>
          <w:p w14:paraId="4D771939" w14:textId="048B7102"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3A" w14:textId="7D0A4B16"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81 alineatul (5) - de exclus, dat fiind faptul că norma dată trebuie să se regăsească în Codul fiscal dar nu în prezentul Cod.</w:t>
            </w:r>
          </w:p>
        </w:tc>
        <w:tc>
          <w:tcPr>
            <w:tcW w:w="2186" w:type="dxa"/>
            <w:shd w:val="clear" w:color="auto" w:fill="auto"/>
            <w:vAlign w:val="center"/>
            <w:hideMark/>
          </w:tcPr>
          <w:p w14:paraId="4D77193B" w14:textId="1811DF99"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3C" w14:textId="3CD61F7D"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Prin Legea nr. 284/2023 modificările la Codul transporturilor au fost aprobate. Respectiv propunerile de modificare au fost excluse din proiect.</w:t>
            </w:r>
          </w:p>
        </w:tc>
      </w:tr>
      <w:tr w:rsidR="00633181" w:rsidRPr="00072567" w14:paraId="4D771948" w14:textId="77777777" w:rsidTr="001D0D60">
        <w:trPr>
          <w:trHeight w:val="70"/>
        </w:trPr>
        <w:tc>
          <w:tcPr>
            <w:tcW w:w="814" w:type="dxa"/>
            <w:shd w:val="clear" w:color="auto" w:fill="auto"/>
          </w:tcPr>
          <w:p w14:paraId="4D771941" w14:textId="747B0542"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42" w14:textId="1E1F5E5D"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83 litera c) - vezi comentariu de la articolul 70 literele d, e și f).</w:t>
            </w:r>
          </w:p>
        </w:tc>
        <w:tc>
          <w:tcPr>
            <w:tcW w:w="2186" w:type="dxa"/>
            <w:shd w:val="clear" w:color="auto" w:fill="auto"/>
            <w:vAlign w:val="center"/>
            <w:hideMark/>
          </w:tcPr>
          <w:p w14:paraId="4D771943" w14:textId="5D1331F0"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44" w14:textId="08678BB8"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Prin Legea nr. 284/2023 modificările la Codul transporturilor au fost aprobate. Respectiv propunerile de modificare au fost excluse din proiect.</w:t>
            </w:r>
          </w:p>
        </w:tc>
      </w:tr>
      <w:tr w:rsidR="00633181" w:rsidRPr="00072567" w14:paraId="4D771950" w14:textId="77777777" w:rsidTr="00DD6801">
        <w:trPr>
          <w:trHeight w:val="3480"/>
        </w:trPr>
        <w:tc>
          <w:tcPr>
            <w:tcW w:w="814" w:type="dxa"/>
            <w:shd w:val="clear" w:color="auto" w:fill="auto"/>
          </w:tcPr>
          <w:p w14:paraId="4D771949" w14:textId="2E85A346"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4A" w14:textId="344B9DFA"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 xml:space="preserve">La articolul 84 alineatul (2) litera b): cuvintele „doar dacă această persoană a fost îmbarcată în localitatea unde este înregistrată întreprinderea, la întoarcere în localitatea de înregistrare a întreprinderii, unitatea de transport va efectua cursă în gol” – de exclus, dat fiind faptul că acest lucru va contribui la creșterea costului de călătorie suportat de către pasager, inclusiv reducerea mobilității populației, pe de o parte, și diminuarea mediului de plasare a investițiilor în domeniul serviciilor în regim de taxi, pe de altă parte. </w:t>
            </w:r>
            <w:r w:rsidRPr="00072567">
              <w:rPr>
                <w:rFonts w:eastAsia="Times New Roman" w:cs="Times New Roman"/>
                <w:sz w:val="24"/>
                <w:szCs w:val="24"/>
              </w:rPr>
              <w:br/>
              <w:t>În speță, țările membre ale Uniunii Europene interzice efectuarea curselor în gol, inclusiv operatorilor de transport rutier autorizați să presteze servicii în regim de taxi, pentru a reduce poluarea mediului ambiant, a diminua consumul de carburanți, a asigura mobilitatea populației, dar în cazul Republicii Moldova conform normei în redacția propusă aceștia urmează a fi sancționați.</w:t>
            </w:r>
          </w:p>
        </w:tc>
        <w:tc>
          <w:tcPr>
            <w:tcW w:w="2186" w:type="dxa"/>
            <w:shd w:val="clear" w:color="auto" w:fill="auto"/>
            <w:vAlign w:val="center"/>
            <w:hideMark/>
          </w:tcPr>
          <w:p w14:paraId="4D77194B" w14:textId="79553CE9"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4C" w14:textId="09CF1F85"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Prin Legea nr. 284/2023 modificările la Codul transporturilor au fost aprobate. Respectiv propunerile de modificare au fost excluse din proiect.</w:t>
            </w:r>
          </w:p>
        </w:tc>
      </w:tr>
      <w:tr w:rsidR="00633181" w:rsidRPr="00072567" w14:paraId="4D771958" w14:textId="77777777" w:rsidTr="001D0D60">
        <w:trPr>
          <w:trHeight w:val="70"/>
        </w:trPr>
        <w:tc>
          <w:tcPr>
            <w:tcW w:w="814" w:type="dxa"/>
            <w:shd w:val="clear" w:color="auto" w:fill="auto"/>
          </w:tcPr>
          <w:p w14:paraId="4D771951" w14:textId="57D5764A"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52" w14:textId="0B79BC6A"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87 – nu se acceptă, norma în redacția propusă reduce cerințele minime reglementate de norma în redacția existentă, inclusiv nivelul de calitate și confort.</w:t>
            </w:r>
          </w:p>
        </w:tc>
        <w:tc>
          <w:tcPr>
            <w:tcW w:w="2186" w:type="dxa"/>
            <w:shd w:val="clear" w:color="auto" w:fill="auto"/>
            <w:vAlign w:val="center"/>
            <w:hideMark/>
          </w:tcPr>
          <w:p w14:paraId="4D771953" w14:textId="59C2AA54"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54" w14:textId="43D2A1E4"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Prevederile conțin minimum necesar pentru activitatea de autogară. Totodată, în dependență de numărul de servicii regulate deservite agentul economic urmează să dețină capacități mai mari.</w:t>
            </w:r>
          </w:p>
        </w:tc>
      </w:tr>
      <w:tr w:rsidR="00633181" w:rsidRPr="00072567" w14:paraId="4D771960" w14:textId="77777777" w:rsidTr="001D0D60">
        <w:trPr>
          <w:trHeight w:val="70"/>
        </w:trPr>
        <w:tc>
          <w:tcPr>
            <w:tcW w:w="814" w:type="dxa"/>
            <w:shd w:val="clear" w:color="auto" w:fill="auto"/>
          </w:tcPr>
          <w:p w14:paraId="4D771959" w14:textId="3327E820"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5A" w14:textId="56412C98"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 xml:space="preserve">Abrogarea articolului 88 alineatul (3) litera g) – nu se acceptă, deoarece norma în redacția actuală reglementează disponibilitatea fluxului de numerar (lichidități financiare) a minim 5 milioane lei, mijloace financiare necesare pentru </w:t>
            </w:r>
            <w:r w:rsidRPr="00072567">
              <w:rPr>
                <w:rFonts w:eastAsia="Times New Roman" w:cs="Times New Roman"/>
                <w:sz w:val="24"/>
                <w:szCs w:val="24"/>
              </w:rPr>
              <w:lastRenderedPageBreak/>
              <w:t xml:space="preserve">desfășurarea activității de autogară. </w:t>
            </w:r>
            <w:r w:rsidRPr="00072567">
              <w:rPr>
                <w:rFonts w:eastAsia="Times New Roman" w:cs="Times New Roman"/>
                <w:sz w:val="24"/>
                <w:szCs w:val="24"/>
              </w:rPr>
              <w:br/>
              <w:t>În speță, în prezent, Î.S. „Gările și Stațiile Auto” se află în procedură de faliment în temeiul Încheierii Judecătoriei Chișinău, sediul Central din 23.07.2021, dosar nr. 2i-349/20, pe motiv că nu a putut onora la timp și în volum deplin creanțele în sumă de cca. 7,9 mil lei, inclusiv față de operatorii de transport.</w:t>
            </w:r>
          </w:p>
        </w:tc>
        <w:tc>
          <w:tcPr>
            <w:tcW w:w="2186" w:type="dxa"/>
            <w:shd w:val="clear" w:color="auto" w:fill="auto"/>
            <w:vAlign w:val="center"/>
            <w:hideMark/>
          </w:tcPr>
          <w:p w14:paraId="4D77195B" w14:textId="6C7CC663"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lastRenderedPageBreak/>
              <w:t>Nu se acceptă</w:t>
            </w:r>
          </w:p>
        </w:tc>
        <w:tc>
          <w:tcPr>
            <w:tcW w:w="5889" w:type="dxa"/>
            <w:shd w:val="clear" w:color="auto" w:fill="auto"/>
            <w:hideMark/>
          </w:tcPr>
          <w:p w14:paraId="4D77195C" w14:textId="1B28023C"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Condiția obligă agenții economici să mențină pe conturi anumite sume de mijloace circulate pentru a îndeplini această condiție.</w:t>
            </w:r>
            <w:r w:rsidRPr="00072567">
              <w:rPr>
                <w:rFonts w:eastAsia="Times New Roman" w:cs="Times New Roman"/>
                <w:sz w:val="24"/>
                <w:szCs w:val="24"/>
              </w:rPr>
              <w:br/>
              <w:t xml:space="preserve">Suplimentar, pentru a nu admite situațiile menționate, se </w:t>
            </w:r>
            <w:r w:rsidRPr="00072567">
              <w:rPr>
                <w:rFonts w:eastAsia="Times New Roman" w:cs="Times New Roman"/>
                <w:sz w:val="24"/>
                <w:szCs w:val="24"/>
              </w:rPr>
              <w:lastRenderedPageBreak/>
              <w:t>propune completarea art. 90 cu un punct nou, care ar garanta că aceste mijloace nu pot fi utilizate în alte scopuri.</w:t>
            </w:r>
          </w:p>
        </w:tc>
      </w:tr>
      <w:tr w:rsidR="00633181" w:rsidRPr="00072567" w14:paraId="4D771968" w14:textId="77777777" w:rsidTr="001D0D60">
        <w:trPr>
          <w:trHeight w:val="70"/>
        </w:trPr>
        <w:tc>
          <w:tcPr>
            <w:tcW w:w="814" w:type="dxa"/>
            <w:shd w:val="clear" w:color="auto" w:fill="auto"/>
          </w:tcPr>
          <w:p w14:paraId="4D771961" w14:textId="1D00D50A"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62" w14:textId="053EC14D"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90 alineatul (1) litera l) va avea următorul cuprins:</w:t>
            </w:r>
            <w:r w:rsidRPr="00072567">
              <w:rPr>
                <w:rFonts w:eastAsia="Times New Roman" w:cs="Times New Roman"/>
                <w:sz w:val="24"/>
                <w:szCs w:val="24"/>
              </w:rPr>
              <w:br/>
              <w:t>„l) să remită trimestrial Agenției și Președinților de raion informația privind regularitatea deservirii rutelor de către operatorii de transport rutier incluși în programele de transport rutier de persoane.”</w:t>
            </w:r>
          </w:p>
        </w:tc>
        <w:tc>
          <w:tcPr>
            <w:tcW w:w="2186" w:type="dxa"/>
            <w:shd w:val="clear" w:color="auto" w:fill="auto"/>
            <w:vAlign w:val="center"/>
            <w:hideMark/>
          </w:tcPr>
          <w:p w14:paraId="4D771963" w14:textId="7FC5080A"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Se acceptă</w:t>
            </w:r>
          </w:p>
        </w:tc>
        <w:tc>
          <w:tcPr>
            <w:tcW w:w="5889" w:type="dxa"/>
            <w:shd w:val="clear" w:color="auto" w:fill="auto"/>
            <w:hideMark/>
          </w:tcPr>
          <w:p w14:paraId="4D771964" w14:textId="54488CB2"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p>
        </w:tc>
      </w:tr>
      <w:tr w:rsidR="00633181" w:rsidRPr="00072567" w14:paraId="4D771970" w14:textId="77777777" w:rsidTr="00DD6801">
        <w:trPr>
          <w:trHeight w:val="1275"/>
        </w:trPr>
        <w:tc>
          <w:tcPr>
            <w:tcW w:w="814" w:type="dxa"/>
            <w:shd w:val="clear" w:color="auto" w:fill="auto"/>
          </w:tcPr>
          <w:p w14:paraId="4D771969" w14:textId="43F9AA10"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6A" w14:textId="08E24752"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145 se completează cu alineatul (5) cu următorul cuprins:</w:t>
            </w:r>
            <w:r w:rsidRPr="00072567">
              <w:rPr>
                <w:rFonts w:eastAsia="Times New Roman" w:cs="Times New Roman"/>
                <w:sz w:val="24"/>
                <w:szCs w:val="24"/>
              </w:rPr>
              <w:br/>
              <w:t>„(5) Tarifele la serviciile de transport rutier prin servicii regulate în trafic interraional, raional și local/municipal se stabilesc liber, în baza cererii și a ofertei.”</w:t>
            </w:r>
          </w:p>
        </w:tc>
        <w:tc>
          <w:tcPr>
            <w:tcW w:w="2186" w:type="dxa"/>
            <w:shd w:val="clear" w:color="auto" w:fill="auto"/>
            <w:vAlign w:val="center"/>
            <w:hideMark/>
          </w:tcPr>
          <w:p w14:paraId="4D77196B" w14:textId="2A0CE788"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6C" w14:textId="466F2964"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Propunerea intră în contradicție cu prevederile alin (2) și (3) din proiect.</w:t>
            </w:r>
          </w:p>
        </w:tc>
      </w:tr>
      <w:tr w:rsidR="00633181" w:rsidRPr="00072567" w14:paraId="4D771978" w14:textId="77777777" w:rsidTr="00072567">
        <w:trPr>
          <w:trHeight w:val="1275"/>
        </w:trPr>
        <w:tc>
          <w:tcPr>
            <w:tcW w:w="814" w:type="dxa"/>
            <w:shd w:val="clear" w:color="auto" w:fill="auto"/>
          </w:tcPr>
          <w:p w14:paraId="4D771971" w14:textId="5BFE01F3"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vAlign w:val="center"/>
            <w:hideMark/>
          </w:tcPr>
          <w:p w14:paraId="4D771972" w14:textId="09470BE7"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Articolul 152</w:t>
            </w:r>
            <w:r w:rsidRPr="00072567">
              <w:rPr>
                <w:rFonts w:eastAsia="Times New Roman" w:cs="Times New Roman"/>
                <w:sz w:val="24"/>
                <w:szCs w:val="24"/>
                <w:vertAlign w:val="superscript"/>
              </w:rPr>
              <w:t>2</w:t>
            </w:r>
            <w:r w:rsidRPr="00072567">
              <w:rPr>
                <w:rFonts w:eastAsia="Times New Roman" w:cs="Times New Roman"/>
                <w:sz w:val="24"/>
                <w:szCs w:val="24"/>
              </w:rPr>
              <w:t xml:space="preserve"> alineatul (3) litera b) va avea următorul cuprins:</w:t>
            </w:r>
            <w:r w:rsidRPr="00072567">
              <w:rPr>
                <w:rFonts w:eastAsia="Times New Roman" w:cs="Times New Roman"/>
                <w:sz w:val="24"/>
                <w:szCs w:val="24"/>
              </w:rPr>
              <w:br/>
              <w:t>„b) achitării pentru vehiculele rutiere, cu excepția celor menționate la alin. (2), a taxei pentru folosirea drumurilor (vinieta), la ieșirea din Republica Moldova - în cazul operatorilor de transport rutier străini.”</w:t>
            </w:r>
          </w:p>
        </w:tc>
        <w:tc>
          <w:tcPr>
            <w:tcW w:w="2186" w:type="dxa"/>
            <w:shd w:val="clear" w:color="auto" w:fill="auto"/>
            <w:vAlign w:val="center"/>
            <w:hideMark/>
          </w:tcPr>
          <w:p w14:paraId="4D771973" w14:textId="5D300259" w:rsidR="00633181" w:rsidRPr="00072567" w:rsidRDefault="00633181" w:rsidP="00633181">
            <w:pPr>
              <w:spacing w:after="0"/>
              <w:jc w:val="center"/>
              <w:rPr>
                <w:rFonts w:eastAsia="Times New Roman" w:cs="Times New Roman"/>
                <w:b/>
                <w:bCs/>
                <w:sz w:val="24"/>
                <w:szCs w:val="24"/>
              </w:rPr>
            </w:pPr>
            <w:r>
              <w:rPr>
                <w:rFonts w:eastAsia="Times New Roman" w:cs="Times New Roman"/>
                <w:b/>
                <w:bCs/>
                <w:sz w:val="24"/>
                <w:szCs w:val="24"/>
              </w:rPr>
              <w:t>Nu se acceptă</w:t>
            </w:r>
          </w:p>
        </w:tc>
        <w:tc>
          <w:tcPr>
            <w:tcW w:w="5889" w:type="dxa"/>
            <w:shd w:val="clear" w:color="auto" w:fill="auto"/>
            <w:hideMark/>
          </w:tcPr>
          <w:p w14:paraId="4D771974" w14:textId="48242540"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w:t>
            </w:r>
            <w:r>
              <w:rPr>
                <w:rFonts w:eastAsia="Times New Roman" w:cs="Times New Roman"/>
                <w:sz w:val="24"/>
                <w:szCs w:val="24"/>
              </w:rPr>
              <w:t xml:space="preserve">Conceptul inclus la monitorizarea achitării vinietei este legat cu aspectele funcționale din cadrul punctelor de frontieră. Astfel, Serviciul Vamal este responsabil pentru transporturile de mărfuri, iar Poliția de Frontieră pentru transporturile de persoane. </w:t>
            </w:r>
          </w:p>
        </w:tc>
      </w:tr>
      <w:tr w:rsidR="00633181" w:rsidRPr="00072567" w14:paraId="4D771980" w14:textId="77777777" w:rsidTr="00195AC7">
        <w:trPr>
          <w:trHeight w:val="330"/>
        </w:trPr>
        <w:tc>
          <w:tcPr>
            <w:tcW w:w="814" w:type="dxa"/>
            <w:shd w:val="clear" w:color="auto" w:fill="auto"/>
          </w:tcPr>
          <w:p w14:paraId="4D771979" w14:textId="3A9DB4D3"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noWrap/>
            <w:hideMark/>
          </w:tcPr>
          <w:p w14:paraId="4D77197A" w14:textId="5AA080CE"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 xml:space="preserve">La articolul 153 alineatul (1) </w:t>
            </w:r>
            <w:r w:rsidRPr="00072567">
              <w:rPr>
                <w:rFonts w:eastAsia="Times New Roman" w:cs="Times New Roman"/>
                <w:sz w:val="24"/>
                <w:szCs w:val="24"/>
              </w:rPr>
              <w:br/>
              <w:t>litera q) – de revizuit, dat fiind faptul că art. 43 alin. (4) reglementează procedura de eliberare de către Agenție a certificatului de competență profesională.</w:t>
            </w:r>
          </w:p>
        </w:tc>
        <w:tc>
          <w:tcPr>
            <w:tcW w:w="2186" w:type="dxa"/>
            <w:shd w:val="clear" w:color="auto" w:fill="auto"/>
            <w:vAlign w:val="center"/>
            <w:hideMark/>
          </w:tcPr>
          <w:p w14:paraId="4D77197B" w14:textId="5A7A57EB" w:rsidR="00633181" w:rsidRPr="00072567" w:rsidRDefault="00633181" w:rsidP="00633181">
            <w:pPr>
              <w:spacing w:after="0"/>
              <w:jc w:val="center"/>
              <w:rPr>
                <w:rFonts w:eastAsia="Times New Roman" w:cs="Times New Roman"/>
                <w:b/>
                <w:sz w:val="24"/>
                <w:szCs w:val="24"/>
              </w:rPr>
            </w:pPr>
            <w:r w:rsidRPr="00072567">
              <w:rPr>
                <w:rFonts w:eastAsia="Times New Roman" w:cs="Times New Roman"/>
                <w:b/>
                <w:bCs/>
                <w:sz w:val="24"/>
                <w:szCs w:val="24"/>
              </w:rPr>
              <w:t>Se acceptă</w:t>
            </w:r>
          </w:p>
        </w:tc>
        <w:tc>
          <w:tcPr>
            <w:tcW w:w="5889" w:type="dxa"/>
            <w:shd w:val="clear" w:color="auto" w:fill="auto"/>
            <w:hideMark/>
          </w:tcPr>
          <w:p w14:paraId="4D77197C" w14:textId="6668421C"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Trimiterea a fost revizuită</w:t>
            </w:r>
          </w:p>
        </w:tc>
      </w:tr>
      <w:tr w:rsidR="00633181" w:rsidRPr="00072567" w14:paraId="4D771988" w14:textId="77777777" w:rsidTr="00DD6801">
        <w:trPr>
          <w:trHeight w:val="960"/>
        </w:trPr>
        <w:tc>
          <w:tcPr>
            <w:tcW w:w="814" w:type="dxa"/>
            <w:shd w:val="clear" w:color="auto" w:fill="auto"/>
          </w:tcPr>
          <w:p w14:paraId="4D771981" w14:textId="4F2ECB8F" w:rsidR="00633181" w:rsidRPr="00072567" w:rsidRDefault="00633181" w:rsidP="00633181">
            <w:pPr>
              <w:spacing w:after="0"/>
              <w:jc w:val="center"/>
              <w:rPr>
                <w:rFonts w:eastAsia="Times New Roman" w:cs="Times New Roman"/>
                <w:b/>
                <w:bCs/>
                <w:sz w:val="24"/>
                <w:szCs w:val="24"/>
              </w:rPr>
            </w:pPr>
          </w:p>
        </w:tc>
        <w:tc>
          <w:tcPr>
            <w:tcW w:w="6142" w:type="dxa"/>
            <w:shd w:val="clear" w:color="auto" w:fill="auto"/>
            <w:hideMark/>
          </w:tcPr>
          <w:p w14:paraId="4D771982" w14:textId="499C36AF"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 xml:space="preserve">se completează cu literele </w:t>
            </w:r>
            <w:r>
              <w:rPr>
                <w:rFonts w:eastAsia="Times New Roman" w:cs="Times New Roman"/>
                <w:sz w:val="24"/>
                <w:szCs w:val="24"/>
              </w:rPr>
              <w:t>t) – u) cu următorul cuprins:</w:t>
            </w:r>
            <w:r>
              <w:rPr>
                <w:rFonts w:eastAsia="Times New Roman" w:cs="Times New Roman"/>
                <w:sz w:val="24"/>
                <w:szCs w:val="24"/>
              </w:rPr>
              <w:br/>
              <w:t>„</w:t>
            </w:r>
            <w:r w:rsidRPr="00072567">
              <w:rPr>
                <w:rFonts w:eastAsia="Times New Roman" w:cs="Times New Roman"/>
                <w:sz w:val="24"/>
                <w:szCs w:val="24"/>
              </w:rPr>
              <w:t>t) prevederile art. 64 alin. (2) se pun în aplicare de la 1 ianuarie 2025;</w:t>
            </w:r>
            <w:r w:rsidRPr="00072567">
              <w:rPr>
                <w:rFonts w:eastAsia="Times New Roman" w:cs="Times New Roman"/>
                <w:sz w:val="24"/>
                <w:szCs w:val="24"/>
              </w:rPr>
              <w:br/>
              <w:t>u) prevederile art. 145 alin. (5) se pun în aplicare de la 1 ianuarie 2025;”</w:t>
            </w:r>
          </w:p>
        </w:tc>
        <w:tc>
          <w:tcPr>
            <w:tcW w:w="2186" w:type="dxa"/>
            <w:shd w:val="clear" w:color="auto" w:fill="auto"/>
            <w:vAlign w:val="center"/>
            <w:hideMark/>
          </w:tcPr>
          <w:p w14:paraId="4D771983" w14:textId="1A7D218D" w:rsidR="00633181" w:rsidRPr="00072567" w:rsidRDefault="00633181" w:rsidP="00633181">
            <w:pPr>
              <w:spacing w:after="0"/>
              <w:jc w:val="center"/>
              <w:rPr>
                <w:rFonts w:eastAsia="Times New Roman" w:cs="Times New Roman"/>
                <w:b/>
                <w:bCs/>
                <w:sz w:val="24"/>
                <w:szCs w:val="24"/>
              </w:rPr>
            </w:pPr>
            <w:r w:rsidRPr="00072567">
              <w:rPr>
                <w:rFonts w:eastAsia="Times New Roman" w:cs="Times New Roman"/>
                <w:b/>
                <w:bCs/>
                <w:sz w:val="24"/>
                <w:szCs w:val="24"/>
              </w:rPr>
              <w:t>Nu se acceptă</w:t>
            </w:r>
          </w:p>
        </w:tc>
        <w:tc>
          <w:tcPr>
            <w:tcW w:w="5889" w:type="dxa"/>
            <w:shd w:val="clear" w:color="auto" w:fill="auto"/>
            <w:hideMark/>
          </w:tcPr>
          <w:p w14:paraId="4D771984" w14:textId="4B31B2EB"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Conform comentariilor anterioare</w:t>
            </w:r>
          </w:p>
        </w:tc>
      </w:tr>
      <w:tr w:rsidR="00633181" w:rsidRPr="00EA4362" w14:paraId="4D771990" w14:textId="77777777" w:rsidTr="00E06647">
        <w:trPr>
          <w:trHeight w:val="82"/>
        </w:trPr>
        <w:tc>
          <w:tcPr>
            <w:tcW w:w="15031" w:type="dxa"/>
            <w:gridSpan w:val="4"/>
            <w:shd w:val="clear" w:color="auto" w:fill="auto"/>
          </w:tcPr>
          <w:p w14:paraId="4D77198C" w14:textId="32D75736" w:rsidR="00633181" w:rsidRPr="00EA4362" w:rsidRDefault="00633181" w:rsidP="00633181">
            <w:pPr>
              <w:spacing w:after="0"/>
              <w:ind w:firstLine="213"/>
              <w:jc w:val="both"/>
              <w:rPr>
                <w:rFonts w:eastAsia="Times New Roman" w:cs="Times New Roman"/>
                <w:color w:val="00B050"/>
                <w:sz w:val="24"/>
                <w:szCs w:val="24"/>
              </w:rPr>
            </w:pPr>
            <w:r w:rsidRPr="00EA4362">
              <w:rPr>
                <w:rFonts w:eastAsia="Times New Roman" w:cs="Times New Roman"/>
                <w:b/>
                <w:bCs/>
                <w:color w:val="000000"/>
                <w:sz w:val="24"/>
                <w:szCs w:val="24"/>
              </w:rPr>
              <w:t>Codul fiscal nr.1163/1997</w:t>
            </w:r>
          </w:p>
        </w:tc>
      </w:tr>
      <w:tr w:rsidR="00633181" w:rsidRPr="00072567" w14:paraId="4D771998" w14:textId="77777777" w:rsidTr="00072567">
        <w:trPr>
          <w:trHeight w:val="330"/>
        </w:trPr>
        <w:tc>
          <w:tcPr>
            <w:tcW w:w="814" w:type="dxa"/>
            <w:shd w:val="clear" w:color="auto" w:fill="auto"/>
          </w:tcPr>
          <w:p w14:paraId="4D771991" w14:textId="38413684" w:rsidR="00633181" w:rsidRPr="00072567" w:rsidRDefault="00633181" w:rsidP="00633181">
            <w:pPr>
              <w:spacing w:after="0"/>
              <w:rPr>
                <w:rFonts w:eastAsia="Times New Roman" w:cs="Times New Roman"/>
                <w:sz w:val="24"/>
                <w:szCs w:val="24"/>
              </w:rPr>
            </w:pPr>
          </w:p>
        </w:tc>
        <w:tc>
          <w:tcPr>
            <w:tcW w:w="6142" w:type="dxa"/>
            <w:shd w:val="clear" w:color="auto" w:fill="auto"/>
            <w:noWrap/>
            <w:vAlign w:val="center"/>
            <w:hideMark/>
          </w:tcPr>
          <w:p w14:paraId="351251E2" w14:textId="77777777"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La articolul 254</w:t>
            </w:r>
            <w:r w:rsidRPr="00072567">
              <w:rPr>
                <w:rFonts w:eastAsia="Times New Roman" w:cs="Times New Roman"/>
                <w:sz w:val="24"/>
                <w:szCs w:val="24"/>
                <w:vertAlign w:val="superscript"/>
              </w:rPr>
              <w:t>1</w:t>
            </w:r>
            <w:r w:rsidRPr="00072567">
              <w:rPr>
                <w:rFonts w:eastAsia="Times New Roman" w:cs="Times New Roman"/>
                <w:sz w:val="24"/>
                <w:szCs w:val="24"/>
              </w:rPr>
              <w:t xml:space="preserve"> </w:t>
            </w:r>
          </w:p>
          <w:p w14:paraId="1ADC1A3A" w14:textId="77777777" w:rsidR="00633181" w:rsidRPr="00072567" w:rsidRDefault="00633181" w:rsidP="00633181">
            <w:pPr>
              <w:spacing w:after="0"/>
              <w:ind w:firstLine="213"/>
              <w:jc w:val="both"/>
              <w:rPr>
                <w:rFonts w:eastAsia="Times New Roman" w:cs="Times New Roman"/>
                <w:sz w:val="24"/>
                <w:szCs w:val="24"/>
              </w:rPr>
            </w:pPr>
            <w:r w:rsidRPr="00072567">
              <w:rPr>
                <w:rFonts w:eastAsia="Times New Roman" w:cs="Times New Roman"/>
                <w:sz w:val="24"/>
                <w:szCs w:val="24"/>
              </w:rPr>
              <w:t>alineatul (1) - nu se acceptă, dat fiind faptul că odată cu excluderea acestui text din art. 254</w:t>
            </w:r>
            <w:r w:rsidRPr="00072567">
              <w:rPr>
                <w:rFonts w:eastAsia="Times New Roman" w:cs="Times New Roman"/>
                <w:sz w:val="24"/>
                <w:szCs w:val="24"/>
                <w:vertAlign w:val="superscript"/>
              </w:rPr>
              <w:t xml:space="preserve">1 </w:t>
            </w:r>
            <w:r w:rsidRPr="00072567">
              <w:rPr>
                <w:rFonts w:eastAsia="Times New Roman" w:cs="Times New Roman"/>
                <w:sz w:val="24"/>
                <w:szCs w:val="24"/>
              </w:rPr>
              <w:t>alin. (1), face ca norma dată să-și piardă esența și va deveni o sancțiune contravențională.</w:t>
            </w:r>
            <w:r w:rsidRPr="00072567">
              <w:rPr>
                <w:rFonts w:eastAsia="Times New Roman" w:cs="Times New Roman"/>
                <w:sz w:val="24"/>
                <w:szCs w:val="24"/>
              </w:rPr>
              <w:br/>
              <w:t xml:space="preserve">alineatul (2) - nu se acceptă, deoarece norma în redacția propusă exclude sancțiunea privind bon de casă emis de echipamentul de casă şi de control, inclusiv pentru transportul de pasageri. </w:t>
            </w:r>
          </w:p>
          <w:p w14:paraId="4D771992" w14:textId="08E6F5B8" w:rsidR="00633181" w:rsidRPr="00072567" w:rsidRDefault="00633181" w:rsidP="00633181">
            <w:pPr>
              <w:spacing w:after="0"/>
              <w:ind w:firstLine="213"/>
              <w:jc w:val="both"/>
              <w:rPr>
                <w:rFonts w:eastAsia="Times New Roman" w:cs="Times New Roman"/>
                <w:b/>
                <w:bCs/>
                <w:sz w:val="24"/>
                <w:szCs w:val="24"/>
              </w:rPr>
            </w:pPr>
            <w:r w:rsidRPr="00072567">
              <w:rPr>
                <w:rFonts w:eastAsia="Times New Roman" w:cs="Times New Roman"/>
                <w:sz w:val="24"/>
                <w:szCs w:val="24"/>
              </w:rPr>
              <w:t>Art. 103 alin. (1) pct. 17), art. 104 lit. a) coroborat cu art. 2541 alin. (2) din Codul fiscal nr. 1163/1997, reglementează bonul de casă și biletele de călătorie, inclusiv pentru transportul de pasageri.</w:t>
            </w:r>
          </w:p>
        </w:tc>
        <w:tc>
          <w:tcPr>
            <w:tcW w:w="2186" w:type="dxa"/>
            <w:shd w:val="clear" w:color="auto" w:fill="auto"/>
            <w:vAlign w:val="center"/>
            <w:hideMark/>
          </w:tcPr>
          <w:p w14:paraId="4D771993" w14:textId="5D5528F9" w:rsidR="00633181" w:rsidRPr="00072567" w:rsidRDefault="00633181" w:rsidP="00633181">
            <w:pPr>
              <w:spacing w:after="0"/>
              <w:jc w:val="center"/>
              <w:rPr>
                <w:rFonts w:eastAsia="Times New Roman" w:cs="Times New Roman"/>
                <w:b/>
                <w:sz w:val="24"/>
                <w:szCs w:val="24"/>
              </w:rPr>
            </w:pPr>
            <w:r w:rsidRPr="00072567">
              <w:rPr>
                <w:rFonts w:eastAsia="Times New Roman" w:cs="Times New Roman"/>
                <w:b/>
                <w:sz w:val="24"/>
                <w:szCs w:val="24"/>
              </w:rPr>
              <w:t>Se acceptă</w:t>
            </w:r>
          </w:p>
        </w:tc>
        <w:tc>
          <w:tcPr>
            <w:tcW w:w="5889" w:type="dxa"/>
            <w:shd w:val="clear" w:color="auto" w:fill="auto"/>
            <w:hideMark/>
          </w:tcPr>
          <w:p w14:paraId="4D771994" w14:textId="27296F77" w:rsidR="00633181" w:rsidRPr="00072567" w:rsidRDefault="00633181" w:rsidP="00633181">
            <w:pPr>
              <w:spacing w:after="0"/>
              <w:rPr>
                <w:rFonts w:eastAsia="Times New Roman" w:cs="Times New Roman"/>
                <w:sz w:val="24"/>
                <w:szCs w:val="24"/>
              </w:rPr>
            </w:pPr>
            <w:r w:rsidRPr="00072567">
              <w:rPr>
                <w:rFonts w:eastAsia="Times New Roman" w:cs="Times New Roman"/>
                <w:sz w:val="24"/>
                <w:szCs w:val="24"/>
              </w:rPr>
              <w:t> Propunerile au fost excluse</w:t>
            </w:r>
          </w:p>
        </w:tc>
      </w:tr>
    </w:tbl>
    <w:p w14:paraId="4D7719A1" w14:textId="350ECEE6" w:rsidR="00120241" w:rsidRDefault="00120241" w:rsidP="006C0B77">
      <w:pPr>
        <w:spacing w:after="0"/>
        <w:ind w:firstLine="709"/>
        <w:jc w:val="both"/>
      </w:pPr>
    </w:p>
    <w:p w14:paraId="14240C93" w14:textId="3C6CC8BF" w:rsidR="00120241" w:rsidRDefault="00120241" w:rsidP="00120241"/>
    <w:p w14:paraId="33F6701D" w14:textId="4FF0F471" w:rsidR="00837CD7" w:rsidRDefault="00837CD7" w:rsidP="00837CD7">
      <w:pPr>
        <w:spacing w:after="0"/>
        <w:ind w:firstLine="567"/>
        <w:jc w:val="center"/>
        <w:rPr>
          <w:b/>
          <w:i/>
          <w:sz w:val="16"/>
          <w:szCs w:val="16"/>
          <w:lang w:val="ro-MD"/>
        </w:rPr>
      </w:pPr>
      <w:r>
        <w:rPr>
          <w:b/>
          <w:szCs w:val="28"/>
          <w:lang w:val="ro-MD"/>
        </w:rPr>
        <w:t xml:space="preserve">Secretar general                                       </w:t>
      </w:r>
      <w:r>
        <w:rPr>
          <w:b/>
          <w:szCs w:val="28"/>
          <w:lang w:val="ro-MD"/>
        </w:rPr>
        <w:t xml:space="preserve">                               </w:t>
      </w:r>
      <w:bookmarkStart w:id="0" w:name="_GoBack"/>
      <w:bookmarkEnd w:id="0"/>
      <w:r>
        <w:rPr>
          <w:b/>
          <w:szCs w:val="28"/>
          <w:lang w:val="ro-MD"/>
        </w:rPr>
        <w:t xml:space="preserve">                             Angela ȚURCANU</w:t>
      </w:r>
    </w:p>
    <w:p w14:paraId="345E0DBF" w14:textId="5D342182" w:rsidR="00F12C76" w:rsidRPr="00120241" w:rsidRDefault="00F12C76" w:rsidP="00AC0C86">
      <w:pPr>
        <w:ind w:firstLine="567"/>
        <w:jc w:val="center"/>
        <w:rPr>
          <w:b/>
        </w:rPr>
      </w:pPr>
    </w:p>
    <w:sectPr w:rsidR="00F12C76" w:rsidRPr="00120241" w:rsidSect="00776FE1">
      <w:footerReference w:type="default" r:id="rId8"/>
      <w:pgSz w:w="16838" w:h="11906" w:orient="landscape" w:code="9"/>
      <w:pgMar w:top="1701" w:right="1134" w:bottom="1843"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C1916" w14:textId="77777777" w:rsidR="009F0F25" w:rsidRDefault="009F0F25" w:rsidP="00DD6801">
      <w:pPr>
        <w:spacing w:after="0"/>
      </w:pPr>
      <w:r>
        <w:separator/>
      </w:r>
    </w:p>
  </w:endnote>
  <w:endnote w:type="continuationSeparator" w:id="0">
    <w:p w14:paraId="2BD6F89B" w14:textId="77777777" w:rsidR="009F0F25" w:rsidRDefault="009F0F25" w:rsidP="00DD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873628"/>
      <w:docPartObj>
        <w:docPartGallery w:val="Page Numbers (Bottom of Page)"/>
        <w:docPartUnique/>
      </w:docPartObj>
    </w:sdtPr>
    <w:sdtEndPr>
      <w:rPr>
        <w:noProof/>
      </w:rPr>
    </w:sdtEndPr>
    <w:sdtContent>
      <w:p w14:paraId="0A064139" w14:textId="15BFE1EC" w:rsidR="003D0378" w:rsidRDefault="003D0378">
        <w:pPr>
          <w:pStyle w:val="Footer"/>
          <w:jc w:val="right"/>
        </w:pPr>
        <w:r>
          <w:fldChar w:fldCharType="begin"/>
        </w:r>
        <w:r>
          <w:instrText xml:space="preserve"> PAGE   \* MERGEFORMAT </w:instrText>
        </w:r>
        <w:r>
          <w:fldChar w:fldCharType="separate"/>
        </w:r>
        <w:r w:rsidR="00837CD7">
          <w:rPr>
            <w:noProof/>
          </w:rPr>
          <w:t>1</w:t>
        </w:r>
        <w:r>
          <w:rPr>
            <w:noProof/>
          </w:rPr>
          <w:fldChar w:fldCharType="end"/>
        </w:r>
      </w:p>
    </w:sdtContent>
  </w:sdt>
  <w:p w14:paraId="0E43AA1F" w14:textId="77777777" w:rsidR="003D0378" w:rsidRDefault="003D0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2FD0C" w14:textId="77777777" w:rsidR="009F0F25" w:rsidRDefault="009F0F25" w:rsidP="00DD6801">
      <w:pPr>
        <w:spacing w:after="0"/>
      </w:pPr>
      <w:r>
        <w:separator/>
      </w:r>
    </w:p>
  </w:footnote>
  <w:footnote w:type="continuationSeparator" w:id="0">
    <w:p w14:paraId="119D578F" w14:textId="77777777" w:rsidR="009F0F25" w:rsidRDefault="009F0F25" w:rsidP="00DD68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7DBB"/>
    <w:multiLevelType w:val="hybridMultilevel"/>
    <w:tmpl w:val="73FC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9B"/>
    <w:rsid w:val="00031AEB"/>
    <w:rsid w:val="00060C3A"/>
    <w:rsid w:val="00072567"/>
    <w:rsid w:val="00083459"/>
    <w:rsid w:val="00094BA2"/>
    <w:rsid w:val="000A60C3"/>
    <w:rsid w:val="000D5116"/>
    <w:rsid w:val="000D630C"/>
    <w:rsid w:val="000F44DA"/>
    <w:rsid w:val="000F6860"/>
    <w:rsid w:val="00101A86"/>
    <w:rsid w:val="00115334"/>
    <w:rsid w:val="0011641A"/>
    <w:rsid w:val="00117AC1"/>
    <w:rsid w:val="00120241"/>
    <w:rsid w:val="00121E12"/>
    <w:rsid w:val="00141DC5"/>
    <w:rsid w:val="001753D3"/>
    <w:rsid w:val="00192B7E"/>
    <w:rsid w:val="00195AC7"/>
    <w:rsid w:val="001A389E"/>
    <w:rsid w:val="001C060B"/>
    <w:rsid w:val="001D0D60"/>
    <w:rsid w:val="001D3229"/>
    <w:rsid w:val="001E62C9"/>
    <w:rsid w:val="001F49D7"/>
    <w:rsid w:val="00224400"/>
    <w:rsid w:val="002B1302"/>
    <w:rsid w:val="002B201B"/>
    <w:rsid w:val="002C0F51"/>
    <w:rsid w:val="002D6C15"/>
    <w:rsid w:val="003070D6"/>
    <w:rsid w:val="003225C1"/>
    <w:rsid w:val="0033017A"/>
    <w:rsid w:val="00330C46"/>
    <w:rsid w:val="003612DC"/>
    <w:rsid w:val="00364DED"/>
    <w:rsid w:val="0037007D"/>
    <w:rsid w:val="0037316B"/>
    <w:rsid w:val="003748CF"/>
    <w:rsid w:val="00376F37"/>
    <w:rsid w:val="003A20B9"/>
    <w:rsid w:val="003B706F"/>
    <w:rsid w:val="003C0B33"/>
    <w:rsid w:val="003C68C4"/>
    <w:rsid w:val="003D0378"/>
    <w:rsid w:val="003E33BD"/>
    <w:rsid w:val="003E7A34"/>
    <w:rsid w:val="003F6E8A"/>
    <w:rsid w:val="00403529"/>
    <w:rsid w:val="00407064"/>
    <w:rsid w:val="00420D80"/>
    <w:rsid w:val="00432533"/>
    <w:rsid w:val="004844E6"/>
    <w:rsid w:val="004B2992"/>
    <w:rsid w:val="004B72EF"/>
    <w:rsid w:val="004B7CE1"/>
    <w:rsid w:val="004C15D2"/>
    <w:rsid w:val="004C7A80"/>
    <w:rsid w:val="00505F9D"/>
    <w:rsid w:val="0051089B"/>
    <w:rsid w:val="00550AA9"/>
    <w:rsid w:val="00562FA4"/>
    <w:rsid w:val="0056559D"/>
    <w:rsid w:val="005875A1"/>
    <w:rsid w:val="00590411"/>
    <w:rsid w:val="00590848"/>
    <w:rsid w:val="005C29BE"/>
    <w:rsid w:val="005C56AE"/>
    <w:rsid w:val="005D3836"/>
    <w:rsid w:val="005E4E05"/>
    <w:rsid w:val="005F2DEC"/>
    <w:rsid w:val="005F60DA"/>
    <w:rsid w:val="00605D31"/>
    <w:rsid w:val="00606F08"/>
    <w:rsid w:val="00612524"/>
    <w:rsid w:val="00623259"/>
    <w:rsid w:val="00633181"/>
    <w:rsid w:val="00641E06"/>
    <w:rsid w:val="00652EF6"/>
    <w:rsid w:val="0067275E"/>
    <w:rsid w:val="0068338C"/>
    <w:rsid w:val="00691779"/>
    <w:rsid w:val="00695ABC"/>
    <w:rsid w:val="00696857"/>
    <w:rsid w:val="006A670D"/>
    <w:rsid w:val="006C0B77"/>
    <w:rsid w:val="006C3F6F"/>
    <w:rsid w:val="006D1529"/>
    <w:rsid w:val="006F111C"/>
    <w:rsid w:val="006F41C5"/>
    <w:rsid w:val="00747B64"/>
    <w:rsid w:val="007525E8"/>
    <w:rsid w:val="007531C6"/>
    <w:rsid w:val="00765E25"/>
    <w:rsid w:val="00776FE1"/>
    <w:rsid w:val="00793457"/>
    <w:rsid w:val="007951B9"/>
    <w:rsid w:val="007B079D"/>
    <w:rsid w:val="008242FF"/>
    <w:rsid w:val="00830095"/>
    <w:rsid w:val="00837CD7"/>
    <w:rsid w:val="00870751"/>
    <w:rsid w:val="0089199C"/>
    <w:rsid w:val="008A133D"/>
    <w:rsid w:val="008A1CAF"/>
    <w:rsid w:val="008A2F8D"/>
    <w:rsid w:val="008C6018"/>
    <w:rsid w:val="008C7072"/>
    <w:rsid w:val="008C7122"/>
    <w:rsid w:val="008F47A0"/>
    <w:rsid w:val="00904B10"/>
    <w:rsid w:val="009061FA"/>
    <w:rsid w:val="00922C48"/>
    <w:rsid w:val="00950170"/>
    <w:rsid w:val="00952D06"/>
    <w:rsid w:val="00953B10"/>
    <w:rsid w:val="00980B48"/>
    <w:rsid w:val="0099038F"/>
    <w:rsid w:val="00992B62"/>
    <w:rsid w:val="009C089B"/>
    <w:rsid w:val="009C3204"/>
    <w:rsid w:val="009F0F25"/>
    <w:rsid w:val="00A02AE3"/>
    <w:rsid w:val="00A435C6"/>
    <w:rsid w:val="00A846CB"/>
    <w:rsid w:val="00AC0AE5"/>
    <w:rsid w:val="00AC0C86"/>
    <w:rsid w:val="00AC7306"/>
    <w:rsid w:val="00AD57AF"/>
    <w:rsid w:val="00AD6B4C"/>
    <w:rsid w:val="00AE11ED"/>
    <w:rsid w:val="00AF13E2"/>
    <w:rsid w:val="00B70731"/>
    <w:rsid w:val="00B858B7"/>
    <w:rsid w:val="00B915B7"/>
    <w:rsid w:val="00B97B69"/>
    <w:rsid w:val="00BB62B7"/>
    <w:rsid w:val="00BE2005"/>
    <w:rsid w:val="00C12853"/>
    <w:rsid w:val="00C458C1"/>
    <w:rsid w:val="00C46E92"/>
    <w:rsid w:val="00CA5DC7"/>
    <w:rsid w:val="00CD13EC"/>
    <w:rsid w:val="00CE12A3"/>
    <w:rsid w:val="00CE197E"/>
    <w:rsid w:val="00D2200E"/>
    <w:rsid w:val="00D44823"/>
    <w:rsid w:val="00D47DE1"/>
    <w:rsid w:val="00D81E95"/>
    <w:rsid w:val="00DA21CC"/>
    <w:rsid w:val="00DD6801"/>
    <w:rsid w:val="00DF3776"/>
    <w:rsid w:val="00DF75FB"/>
    <w:rsid w:val="00E06647"/>
    <w:rsid w:val="00E10639"/>
    <w:rsid w:val="00E1635A"/>
    <w:rsid w:val="00E263C2"/>
    <w:rsid w:val="00E51355"/>
    <w:rsid w:val="00E61FDA"/>
    <w:rsid w:val="00E64DD1"/>
    <w:rsid w:val="00E6629F"/>
    <w:rsid w:val="00EA4362"/>
    <w:rsid w:val="00EA59DF"/>
    <w:rsid w:val="00EC77FE"/>
    <w:rsid w:val="00ED2491"/>
    <w:rsid w:val="00EE4070"/>
    <w:rsid w:val="00EE4AFB"/>
    <w:rsid w:val="00EF7ADC"/>
    <w:rsid w:val="00F12C76"/>
    <w:rsid w:val="00F31031"/>
    <w:rsid w:val="00F64873"/>
    <w:rsid w:val="00F71D50"/>
    <w:rsid w:val="00F766E6"/>
    <w:rsid w:val="00F92290"/>
    <w:rsid w:val="00FC2E89"/>
    <w:rsid w:val="00FD677B"/>
    <w:rsid w:val="00FF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135B"/>
  <w15:chartTrackingRefBased/>
  <w15:docId w15:val="{5206AC4C-12E3-4BA2-8B65-90F27F6B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D80"/>
    <w:rPr>
      <w:sz w:val="16"/>
      <w:szCs w:val="16"/>
    </w:rPr>
  </w:style>
  <w:style w:type="paragraph" w:styleId="CommentText">
    <w:name w:val="annotation text"/>
    <w:basedOn w:val="Normal"/>
    <w:link w:val="CommentTextChar"/>
    <w:uiPriority w:val="99"/>
    <w:semiHidden/>
    <w:unhideWhenUsed/>
    <w:rsid w:val="00420D80"/>
    <w:rPr>
      <w:sz w:val="20"/>
      <w:szCs w:val="20"/>
    </w:rPr>
  </w:style>
  <w:style w:type="character" w:customStyle="1" w:styleId="CommentTextChar">
    <w:name w:val="Comment Text Char"/>
    <w:basedOn w:val="DefaultParagraphFont"/>
    <w:link w:val="CommentText"/>
    <w:uiPriority w:val="99"/>
    <w:semiHidden/>
    <w:rsid w:val="00420D80"/>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420D80"/>
    <w:rPr>
      <w:b/>
      <w:bCs/>
    </w:rPr>
  </w:style>
  <w:style w:type="character" w:customStyle="1" w:styleId="CommentSubjectChar">
    <w:name w:val="Comment Subject Char"/>
    <w:basedOn w:val="CommentTextChar"/>
    <w:link w:val="CommentSubject"/>
    <w:uiPriority w:val="99"/>
    <w:semiHidden/>
    <w:rsid w:val="00420D80"/>
    <w:rPr>
      <w:rFonts w:ascii="Times New Roman" w:hAnsi="Times New Roman"/>
      <w:b/>
      <w:bCs/>
      <w:sz w:val="20"/>
      <w:szCs w:val="20"/>
      <w:lang w:val="ro-RO"/>
    </w:rPr>
  </w:style>
  <w:style w:type="paragraph" w:styleId="ListParagraph">
    <w:name w:val="List Paragraph"/>
    <w:basedOn w:val="Normal"/>
    <w:uiPriority w:val="34"/>
    <w:qFormat/>
    <w:rsid w:val="00192B7E"/>
    <w:pPr>
      <w:ind w:left="720"/>
      <w:contextualSpacing/>
    </w:pPr>
  </w:style>
  <w:style w:type="character" w:customStyle="1" w:styleId="fontstyle01">
    <w:name w:val="fontstyle01"/>
    <w:basedOn w:val="DefaultParagraphFont"/>
    <w:rsid w:val="005C56AE"/>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DD6801"/>
    <w:pPr>
      <w:tabs>
        <w:tab w:val="center" w:pos="4844"/>
        <w:tab w:val="right" w:pos="9689"/>
      </w:tabs>
      <w:spacing w:after="0"/>
    </w:pPr>
  </w:style>
  <w:style w:type="character" w:customStyle="1" w:styleId="HeaderChar">
    <w:name w:val="Header Char"/>
    <w:basedOn w:val="DefaultParagraphFont"/>
    <w:link w:val="Header"/>
    <w:uiPriority w:val="99"/>
    <w:rsid w:val="00DD6801"/>
    <w:rPr>
      <w:rFonts w:ascii="Times New Roman" w:hAnsi="Times New Roman"/>
      <w:sz w:val="28"/>
      <w:lang w:val="ro-RO"/>
    </w:rPr>
  </w:style>
  <w:style w:type="paragraph" w:styleId="Footer">
    <w:name w:val="footer"/>
    <w:basedOn w:val="Normal"/>
    <w:link w:val="FooterChar"/>
    <w:uiPriority w:val="99"/>
    <w:unhideWhenUsed/>
    <w:rsid w:val="00DD6801"/>
    <w:pPr>
      <w:tabs>
        <w:tab w:val="center" w:pos="4844"/>
        <w:tab w:val="right" w:pos="9689"/>
      </w:tabs>
      <w:spacing w:after="0"/>
    </w:pPr>
  </w:style>
  <w:style w:type="character" w:customStyle="1" w:styleId="FooterChar">
    <w:name w:val="Footer Char"/>
    <w:basedOn w:val="DefaultParagraphFont"/>
    <w:link w:val="Footer"/>
    <w:uiPriority w:val="99"/>
    <w:rsid w:val="00DD6801"/>
    <w:rPr>
      <w:rFonts w:ascii="Times New Roman" w:hAnsi="Times New Roman"/>
      <w:sz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9829">
      <w:marLeft w:val="0"/>
      <w:marRight w:val="0"/>
      <w:marTop w:val="0"/>
      <w:marBottom w:val="0"/>
      <w:divBdr>
        <w:top w:val="none" w:sz="0" w:space="0" w:color="auto"/>
        <w:left w:val="none" w:sz="0" w:space="0" w:color="auto"/>
        <w:bottom w:val="none" w:sz="0" w:space="0" w:color="auto"/>
        <w:right w:val="none" w:sz="0" w:space="0" w:color="auto"/>
      </w:divBdr>
      <w:divsChild>
        <w:div w:id="2146389945">
          <w:marLeft w:val="0"/>
          <w:marRight w:val="0"/>
          <w:marTop w:val="0"/>
          <w:marBottom w:val="0"/>
          <w:divBdr>
            <w:top w:val="none" w:sz="0" w:space="0" w:color="auto"/>
            <w:left w:val="none" w:sz="0" w:space="0" w:color="auto"/>
            <w:bottom w:val="none" w:sz="0" w:space="0" w:color="auto"/>
            <w:right w:val="none" w:sz="0" w:space="0" w:color="auto"/>
          </w:divBdr>
        </w:div>
      </w:divsChild>
    </w:div>
    <w:div w:id="21564808">
      <w:marLeft w:val="0"/>
      <w:marRight w:val="0"/>
      <w:marTop w:val="0"/>
      <w:marBottom w:val="0"/>
      <w:divBdr>
        <w:top w:val="none" w:sz="0" w:space="0" w:color="auto"/>
        <w:left w:val="none" w:sz="0" w:space="0" w:color="auto"/>
        <w:bottom w:val="none" w:sz="0" w:space="0" w:color="auto"/>
        <w:right w:val="none" w:sz="0" w:space="0" w:color="auto"/>
      </w:divBdr>
      <w:divsChild>
        <w:div w:id="620377986">
          <w:marLeft w:val="0"/>
          <w:marRight w:val="0"/>
          <w:marTop w:val="0"/>
          <w:marBottom w:val="0"/>
          <w:divBdr>
            <w:top w:val="none" w:sz="0" w:space="0" w:color="auto"/>
            <w:left w:val="none" w:sz="0" w:space="0" w:color="auto"/>
            <w:bottom w:val="none" w:sz="0" w:space="0" w:color="auto"/>
            <w:right w:val="none" w:sz="0" w:space="0" w:color="auto"/>
          </w:divBdr>
        </w:div>
      </w:divsChild>
    </w:div>
    <w:div w:id="60374099">
      <w:marLeft w:val="0"/>
      <w:marRight w:val="0"/>
      <w:marTop w:val="0"/>
      <w:marBottom w:val="0"/>
      <w:divBdr>
        <w:top w:val="none" w:sz="0" w:space="0" w:color="auto"/>
        <w:left w:val="none" w:sz="0" w:space="0" w:color="auto"/>
        <w:bottom w:val="none" w:sz="0" w:space="0" w:color="auto"/>
        <w:right w:val="none" w:sz="0" w:space="0" w:color="auto"/>
      </w:divBdr>
      <w:divsChild>
        <w:div w:id="1750806481">
          <w:marLeft w:val="0"/>
          <w:marRight w:val="0"/>
          <w:marTop w:val="0"/>
          <w:marBottom w:val="0"/>
          <w:divBdr>
            <w:top w:val="none" w:sz="0" w:space="0" w:color="auto"/>
            <w:left w:val="none" w:sz="0" w:space="0" w:color="auto"/>
            <w:bottom w:val="none" w:sz="0" w:space="0" w:color="auto"/>
            <w:right w:val="none" w:sz="0" w:space="0" w:color="auto"/>
          </w:divBdr>
        </w:div>
      </w:divsChild>
    </w:div>
    <w:div w:id="71052967">
      <w:marLeft w:val="0"/>
      <w:marRight w:val="0"/>
      <w:marTop w:val="0"/>
      <w:marBottom w:val="0"/>
      <w:divBdr>
        <w:top w:val="none" w:sz="0" w:space="0" w:color="auto"/>
        <w:left w:val="none" w:sz="0" w:space="0" w:color="auto"/>
        <w:bottom w:val="none" w:sz="0" w:space="0" w:color="auto"/>
        <w:right w:val="none" w:sz="0" w:space="0" w:color="auto"/>
      </w:divBdr>
      <w:divsChild>
        <w:div w:id="1472096657">
          <w:marLeft w:val="0"/>
          <w:marRight w:val="0"/>
          <w:marTop w:val="0"/>
          <w:marBottom w:val="0"/>
          <w:divBdr>
            <w:top w:val="none" w:sz="0" w:space="0" w:color="auto"/>
            <w:left w:val="none" w:sz="0" w:space="0" w:color="auto"/>
            <w:bottom w:val="none" w:sz="0" w:space="0" w:color="auto"/>
            <w:right w:val="none" w:sz="0" w:space="0" w:color="auto"/>
          </w:divBdr>
        </w:div>
      </w:divsChild>
    </w:div>
    <w:div w:id="99884740">
      <w:marLeft w:val="0"/>
      <w:marRight w:val="0"/>
      <w:marTop w:val="0"/>
      <w:marBottom w:val="0"/>
      <w:divBdr>
        <w:top w:val="none" w:sz="0" w:space="0" w:color="auto"/>
        <w:left w:val="none" w:sz="0" w:space="0" w:color="auto"/>
        <w:bottom w:val="none" w:sz="0" w:space="0" w:color="auto"/>
        <w:right w:val="none" w:sz="0" w:space="0" w:color="auto"/>
      </w:divBdr>
      <w:divsChild>
        <w:div w:id="1022972150">
          <w:marLeft w:val="0"/>
          <w:marRight w:val="0"/>
          <w:marTop w:val="0"/>
          <w:marBottom w:val="0"/>
          <w:divBdr>
            <w:top w:val="none" w:sz="0" w:space="0" w:color="auto"/>
            <w:left w:val="none" w:sz="0" w:space="0" w:color="auto"/>
            <w:bottom w:val="none" w:sz="0" w:space="0" w:color="auto"/>
            <w:right w:val="none" w:sz="0" w:space="0" w:color="auto"/>
          </w:divBdr>
        </w:div>
      </w:divsChild>
    </w:div>
    <w:div w:id="145366302">
      <w:marLeft w:val="0"/>
      <w:marRight w:val="0"/>
      <w:marTop w:val="0"/>
      <w:marBottom w:val="0"/>
      <w:divBdr>
        <w:top w:val="none" w:sz="0" w:space="0" w:color="auto"/>
        <w:left w:val="none" w:sz="0" w:space="0" w:color="auto"/>
        <w:bottom w:val="none" w:sz="0" w:space="0" w:color="auto"/>
        <w:right w:val="none" w:sz="0" w:space="0" w:color="auto"/>
      </w:divBdr>
      <w:divsChild>
        <w:div w:id="402140310">
          <w:marLeft w:val="0"/>
          <w:marRight w:val="0"/>
          <w:marTop w:val="0"/>
          <w:marBottom w:val="0"/>
          <w:divBdr>
            <w:top w:val="none" w:sz="0" w:space="0" w:color="auto"/>
            <w:left w:val="none" w:sz="0" w:space="0" w:color="auto"/>
            <w:bottom w:val="none" w:sz="0" w:space="0" w:color="auto"/>
            <w:right w:val="none" w:sz="0" w:space="0" w:color="auto"/>
          </w:divBdr>
        </w:div>
      </w:divsChild>
    </w:div>
    <w:div w:id="151409220">
      <w:marLeft w:val="0"/>
      <w:marRight w:val="0"/>
      <w:marTop w:val="0"/>
      <w:marBottom w:val="0"/>
      <w:divBdr>
        <w:top w:val="none" w:sz="0" w:space="0" w:color="auto"/>
        <w:left w:val="none" w:sz="0" w:space="0" w:color="auto"/>
        <w:bottom w:val="none" w:sz="0" w:space="0" w:color="auto"/>
        <w:right w:val="none" w:sz="0" w:space="0" w:color="auto"/>
      </w:divBdr>
      <w:divsChild>
        <w:div w:id="1317152050">
          <w:marLeft w:val="0"/>
          <w:marRight w:val="0"/>
          <w:marTop w:val="0"/>
          <w:marBottom w:val="0"/>
          <w:divBdr>
            <w:top w:val="none" w:sz="0" w:space="0" w:color="auto"/>
            <w:left w:val="none" w:sz="0" w:space="0" w:color="auto"/>
            <w:bottom w:val="none" w:sz="0" w:space="0" w:color="auto"/>
            <w:right w:val="none" w:sz="0" w:space="0" w:color="auto"/>
          </w:divBdr>
        </w:div>
      </w:divsChild>
    </w:div>
    <w:div w:id="156463842">
      <w:marLeft w:val="0"/>
      <w:marRight w:val="0"/>
      <w:marTop w:val="0"/>
      <w:marBottom w:val="0"/>
      <w:divBdr>
        <w:top w:val="none" w:sz="0" w:space="0" w:color="auto"/>
        <w:left w:val="none" w:sz="0" w:space="0" w:color="auto"/>
        <w:bottom w:val="none" w:sz="0" w:space="0" w:color="auto"/>
        <w:right w:val="none" w:sz="0" w:space="0" w:color="auto"/>
      </w:divBdr>
      <w:divsChild>
        <w:div w:id="517086293">
          <w:marLeft w:val="0"/>
          <w:marRight w:val="0"/>
          <w:marTop w:val="0"/>
          <w:marBottom w:val="0"/>
          <w:divBdr>
            <w:top w:val="none" w:sz="0" w:space="0" w:color="auto"/>
            <w:left w:val="none" w:sz="0" w:space="0" w:color="auto"/>
            <w:bottom w:val="none" w:sz="0" w:space="0" w:color="auto"/>
            <w:right w:val="none" w:sz="0" w:space="0" w:color="auto"/>
          </w:divBdr>
        </w:div>
      </w:divsChild>
    </w:div>
    <w:div w:id="187716763">
      <w:marLeft w:val="0"/>
      <w:marRight w:val="0"/>
      <w:marTop w:val="0"/>
      <w:marBottom w:val="0"/>
      <w:divBdr>
        <w:top w:val="none" w:sz="0" w:space="0" w:color="auto"/>
        <w:left w:val="none" w:sz="0" w:space="0" w:color="auto"/>
        <w:bottom w:val="none" w:sz="0" w:space="0" w:color="auto"/>
        <w:right w:val="none" w:sz="0" w:space="0" w:color="auto"/>
      </w:divBdr>
      <w:divsChild>
        <w:div w:id="601650118">
          <w:marLeft w:val="0"/>
          <w:marRight w:val="0"/>
          <w:marTop w:val="0"/>
          <w:marBottom w:val="0"/>
          <w:divBdr>
            <w:top w:val="none" w:sz="0" w:space="0" w:color="auto"/>
            <w:left w:val="none" w:sz="0" w:space="0" w:color="auto"/>
            <w:bottom w:val="none" w:sz="0" w:space="0" w:color="auto"/>
            <w:right w:val="none" w:sz="0" w:space="0" w:color="auto"/>
          </w:divBdr>
        </w:div>
      </w:divsChild>
    </w:div>
    <w:div w:id="194975581">
      <w:marLeft w:val="0"/>
      <w:marRight w:val="0"/>
      <w:marTop w:val="0"/>
      <w:marBottom w:val="0"/>
      <w:divBdr>
        <w:top w:val="none" w:sz="0" w:space="0" w:color="auto"/>
        <w:left w:val="none" w:sz="0" w:space="0" w:color="auto"/>
        <w:bottom w:val="none" w:sz="0" w:space="0" w:color="auto"/>
        <w:right w:val="none" w:sz="0" w:space="0" w:color="auto"/>
      </w:divBdr>
      <w:divsChild>
        <w:div w:id="924850014">
          <w:marLeft w:val="0"/>
          <w:marRight w:val="0"/>
          <w:marTop w:val="0"/>
          <w:marBottom w:val="0"/>
          <w:divBdr>
            <w:top w:val="none" w:sz="0" w:space="0" w:color="auto"/>
            <w:left w:val="none" w:sz="0" w:space="0" w:color="auto"/>
            <w:bottom w:val="none" w:sz="0" w:space="0" w:color="auto"/>
            <w:right w:val="none" w:sz="0" w:space="0" w:color="auto"/>
          </w:divBdr>
        </w:div>
      </w:divsChild>
    </w:div>
    <w:div w:id="224877379">
      <w:marLeft w:val="0"/>
      <w:marRight w:val="0"/>
      <w:marTop w:val="0"/>
      <w:marBottom w:val="0"/>
      <w:divBdr>
        <w:top w:val="none" w:sz="0" w:space="0" w:color="auto"/>
        <w:left w:val="none" w:sz="0" w:space="0" w:color="auto"/>
        <w:bottom w:val="none" w:sz="0" w:space="0" w:color="auto"/>
        <w:right w:val="none" w:sz="0" w:space="0" w:color="auto"/>
      </w:divBdr>
      <w:divsChild>
        <w:div w:id="1271745248">
          <w:marLeft w:val="0"/>
          <w:marRight w:val="0"/>
          <w:marTop w:val="0"/>
          <w:marBottom w:val="0"/>
          <w:divBdr>
            <w:top w:val="none" w:sz="0" w:space="0" w:color="auto"/>
            <w:left w:val="none" w:sz="0" w:space="0" w:color="auto"/>
            <w:bottom w:val="none" w:sz="0" w:space="0" w:color="auto"/>
            <w:right w:val="none" w:sz="0" w:space="0" w:color="auto"/>
          </w:divBdr>
        </w:div>
      </w:divsChild>
    </w:div>
    <w:div w:id="263345620">
      <w:marLeft w:val="0"/>
      <w:marRight w:val="0"/>
      <w:marTop w:val="0"/>
      <w:marBottom w:val="0"/>
      <w:divBdr>
        <w:top w:val="none" w:sz="0" w:space="0" w:color="auto"/>
        <w:left w:val="none" w:sz="0" w:space="0" w:color="auto"/>
        <w:bottom w:val="none" w:sz="0" w:space="0" w:color="auto"/>
        <w:right w:val="none" w:sz="0" w:space="0" w:color="auto"/>
      </w:divBdr>
      <w:divsChild>
        <w:div w:id="456028095">
          <w:marLeft w:val="0"/>
          <w:marRight w:val="-100"/>
          <w:marTop w:val="0"/>
          <w:marBottom w:val="0"/>
          <w:divBdr>
            <w:top w:val="none" w:sz="0" w:space="0" w:color="auto"/>
            <w:left w:val="none" w:sz="0" w:space="0" w:color="auto"/>
            <w:bottom w:val="none" w:sz="0" w:space="0" w:color="auto"/>
            <w:right w:val="none" w:sz="0" w:space="0" w:color="auto"/>
          </w:divBdr>
        </w:div>
      </w:divsChild>
    </w:div>
    <w:div w:id="280304696">
      <w:marLeft w:val="0"/>
      <w:marRight w:val="0"/>
      <w:marTop w:val="0"/>
      <w:marBottom w:val="0"/>
      <w:divBdr>
        <w:top w:val="none" w:sz="0" w:space="0" w:color="auto"/>
        <w:left w:val="none" w:sz="0" w:space="0" w:color="auto"/>
        <w:bottom w:val="none" w:sz="0" w:space="0" w:color="auto"/>
        <w:right w:val="none" w:sz="0" w:space="0" w:color="auto"/>
      </w:divBdr>
      <w:divsChild>
        <w:div w:id="2000693041">
          <w:marLeft w:val="0"/>
          <w:marRight w:val="0"/>
          <w:marTop w:val="0"/>
          <w:marBottom w:val="0"/>
          <w:divBdr>
            <w:top w:val="none" w:sz="0" w:space="0" w:color="auto"/>
            <w:left w:val="none" w:sz="0" w:space="0" w:color="auto"/>
            <w:bottom w:val="none" w:sz="0" w:space="0" w:color="auto"/>
            <w:right w:val="none" w:sz="0" w:space="0" w:color="auto"/>
          </w:divBdr>
        </w:div>
      </w:divsChild>
    </w:div>
    <w:div w:id="344332857">
      <w:marLeft w:val="0"/>
      <w:marRight w:val="0"/>
      <w:marTop w:val="0"/>
      <w:marBottom w:val="0"/>
      <w:divBdr>
        <w:top w:val="none" w:sz="0" w:space="0" w:color="auto"/>
        <w:left w:val="none" w:sz="0" w:space="0" w:color="auto"/>
        <w:bottom w:val="none" w:sz="0" w:space="0" w:color="auto"/>
        <w:right w:val="none" w:sz="0" w:space="0" w:color="auto"/>
      </w:divBdr>
      <w:divsChild>
        <w:div w:id="800539203">
          <w:marLeft w:val="0"/>
          <w:marRight w:val="0"/>
          <w:marTop w:val="0"/>
          <w:marBottom w:val="0"/>
          <w:divBdr>
            <w:top w:val="none" w:sz="0" w:space="0" w:color="auto"/>
            <w:left w:val="none" w:sz="0" w:space="0" w:color="auto"/>
            <w:bottom w:val="none" w:sz="0" w:space="0" w:color="auto"/>
            <w:right w:val="none" w:sz="0" w:space="0" w:color="auto"/>
          </w:divBdr>
        </w:div>
      </w:divsChild>
    </w:div>
    <w:div w:id="396363342">
      <w:marLeft w:val="0"/>
      <w:marRight w:val="0"/>
      <w:marTop w:val="0"/>
      <w:marBottom w:val="0"/>
      <w:divBdr>
        <w:top w:val="none" w:sz="0" w:space="0" w:color="auto"/>
        <w:left w:val="none" w:sz="0" w:space="0" w:color="auto"/>
        <w:bottom w:val="none" w:sz="0" w:space="0" w:color="auto"/>
        <w:right w:val="none" w:sz="0" w:space="0" w:color="auto"/>
      </w:divBdr>
      <w:divsChild>
        <w:div w:id="54009962">
          <w:marLeft w:val="0"/>
          <w:marRight w:val="0"/>
          <w:marTop w:val="0"/>
          <w:marBottom w:val="0"/>
          <w:divBdr>
            <w:top w:val="none" w:sz="0" w:space="0" w:color="auto"/>
            <w:left w:val="none" w:sz="0" w:space="0" w:color="auto"/>
            <w:bottom w:val="none" w:sz="0" w:space="0" w:color="auto"/>
            <w:right w:val="none" w:sz="0" w:space="0" w:color="auto"/>
          </w:divBdr>
        </w:div>
      </w:divsChild>
    </w:div>
    <w:div w:id="434132820">
      <w:marLeft w:val="0"/>
      <w:marRight w:val="0"/>
      <w:marTop w:val="0"/>
      <w:marBottom w:val="0"/>
      <w:divBdr>
        <w:top w:val="none" w:sz="0" w:space="0" w:color="auto"/>
        <w:left w:val="none" w:sz="0" w:space="0" w:color="auto"/>
        <w:bottom w:val="none" w:sz="0" w:space="0" w:color="auto"/>
        <w:right w:val="none" w:sz="0" w:space="0" w:color="auto"/>
      </w:divBdr>
      <w:divsChild>
        <w:div w:id="446240160">
          <w:marLeft w:val="0"/>
          <w:marRight w:val="0"/>
          <w:marTop w:val="0"/>
          <w:marBottom w:val="0"/>
          <w:divBdr>
            <w:top w:val="none" w:sz="0" w:space="0" w:color="auto"/>
            <w:left w:val="none" w:sz="0" w:space="0" w:color="auto"/>
            <w:bottom w:val="none" w:sz="0" w:space="0" w:color="auto"/>
            <w:right w:val="none" w:sz="0" w:space="0" w:color="auto"/>
          </w:divBdr>
        </w:div>
      </w:divsChild>
    </w:div>
    <w:div w:id="439185872">
      <w:marLeft w:val="0"/>
      <w:marRight w:val="0"/>
      <w:marTop w:val="0"/>
      <w:marBottom w:val="0"/>
      <w:divBdr>
        <w:top w:val="none" w:sz="0" w:space="0" w:color="auto"/>
        <w:left w:val="none" w:sz="0" w:space="0" w:color="auto"/>
        <w:bottom w:val="none" w:sz="0" w:space="0" w:color="auto"/>
        <w:right w:val="none" w:sz="0" w:space="0" w:color="auto"/>
      </w:divBdr>
      <w:divsChild>
        <w:div w:id="1381709929">
          <w:marLeft w:val="0"/>
          <w:marRight w:val="0"/>
          <w:marTop w:val="0"/>
          <w:marBottom w:val="0"/>
          <w:divBdr>
            <w:top w:val="none" w:sz="0" w:space="0" w:color="auto"/>
            <w:left w:val="none" w:sz="0" w:space="0" w:color="auto"/>
            <w:bottom w:val="none" w:sz="0" w:space="0" w:color="auto"/>
            <w:right w:val="none" w:sz="0" w:space="0" w:color="auto"/>
          </w:divBdr>
        </w:div>
      </w:divsChild>
    </w:div>
    <w:div w:id="494683941">
      <w:marLeft w:val="0"/>
      <w:marRight w:val="0"/>
      <w:marTop w:val="0"/>
      <w:marBottom w:val="0"/>
      <w:divBdr>
        <w:top w:val="none" w:sz="0" w:space="0" w:color="auto"/>
        <w:left w:val="none" w:sz="0" w:space="0" w:color="auto"/>
        <w:bottom w:val="none" w:sz="0" w:space="0" w:color="auto"/>
        <w:right w:val="none" w:sz="0" w:space="0" w:color="auto"/>
      </w:divBdr>
      <w:divsChild>
        <w:div w:id="2045128761">
          <w:marLeft w:val="0"/>
          <w:marRight w:val="0"/>
          <w:marTop w:val="0"/>
          <w:marBottom w:val="0"/>
          <w:divBdr>
            <w:top w:val="none" w:sz="0" w:space="0" w:color="auto"/>
            <w:left w:val="none" w:sz="0" w:space="0" w:color="auto"/>
            <w:bottom w:val="none" w:sz="0" w:space="0" w:color="auto"/>
            <w:right w:val="none" w:sz="0" w:space="0" w:color="auto"/>
          </w:divBdr>
        </w:div>
      </w:divsChild>
    </w:div>
    <w:div w:id="499005332">
      <w:marLeft w:val="0"/>
      <w:marRight w:val="0"/>
      <w:marTop w:val="0"/>
      <w:marBottom w:val="0"/>
      <w:divBdr>
        <w:top w:val="none" w:sz="0" w:space="0" w:color="auto"/>
        <w:left w:val="none" w:sz="0" w:space="0" w:color="auto"/>
        <w:bottom w:val="none" w:sz="0" w:space="0" w:color="auto"/>
        <w:right w:val="none" w:sz="0" w:space="0" w:color="auto"/>
      </w:divBdr>
      <w:divsChild>
        <w:div w:id="2047294576">
          <w:marLeft w:val="0"/>
          <w:marRight w:val="0"/>
          <w:marTop w:val="0"/>
          <w:marBottom w:val="0"/>
          <w:divBdr>
            <w:top w:val="none" w:sz="0" w:space="0" w:color="auto"/>
            <w:left w:val="none" w:sz="0" w:space="0" w:color="auto"/>
            <w:bottom w:val="none" w:sz="0" w:space="0" w:color="auto"/>
            <w:right w:val="none" w:sz="0" w:space="0" w:color="auto"/>
          </w:divBdr>
        </w:div>
      </w:divsChild>
    </w:div>
    <w:div w:id="570312516">
      <w:marLeft w:val="0"/>
      <w:marRight w:val="0"/>
      <w:marTop w:val="0"/>
      <w:marBottom w:val="0"/>
      <w:divBdr>
        <w:top w:val="none" w:sz="0" w:space="0" w:color="auto"/>
        <w:left w:val="none" w:sz="0" w:space="0" w:color="auto"/>
        <w:bottom w:val="none" w:sz="0" w:space="0" w:color="auto"/>
        <w:right w:val="none" w:sz="0" w:space="0" w:color="auto"/>
      </w:divBdr>
      <w:divsChild>
        <w:div w:id="1664163012">
          <w:marLeft w:val="0"/>
          <w:marRight w:val="0"/>
          <w:marTop w:val="0"/>
          <w:marBottom w:val="0"/>
          <w:divBdr>
            <w:top w:val="none" w:sz="0" w:space="0" w:color="auto"/>
            <w:left w:val="none" w:sz="0" w:space="0" w:color="auto"/>
            <w:bottom w:val="none" w:sz="0" w:space="0" w:color="auto"/>
            <w:right w:val="none" w:sz="0" w:space="0" w:color="auto"/>
          </w:divBdr>
        </w:div>
      </w:divsChild>
    </w:div>
    <w:div w:id="575241984">
      <w:marLeft w:val="0"/>
      <w:marRight w:val="0"/>
      <w:marTop w:val="0"/>
      <w:marBottom w:val="0"/>
      <w:divBdr>
        <w:top w:val="none" w:sz="0" w:space="0" w:color="auto"/>
        <w:left w:val="none" w:sz="0" w:space="0" w:color="auto"/>
        <w:bottom w:val="none" w:sz="0" w:space="0" w:color="auto"/>
        <w:right w:val="none" w:sz="0" w:space="0" w:color="auto"/>
      </w:divBdr>
      <w:divsChild>
        <w:div w:id="1024552311">
          <w:marLeft w:val="0"/>
          <w:marRight w:val="0"/>
          <w:marTop w:val="0"/>
          <w:marBottom w:val="0"/>
          <w:divBdr>
            <w:top w:val="none" w:sz="0" w:space="0" w:color="auto"/>
            <w:left w:val="none" w:sz="0" w:space="0" w:color="auto"/>
            <w:bottom w:val="none" w:sz="0" w:space="0" w:color="auto"/>
            <w:right w:val="none" w:sz="0" w:space="0" w:color="auto"/>
          </w:divBdr>
        </w:div>
      </w:divsChild>
    </w:div>
    <w:div w:id="581380777">
      <w:marLeft w:val="0"/>
      <w:marRight w:val="0"/>
      <w:marTop w:val="0"/>
      <w:marBottom w:val="0"/>
      <w:divBdr>
        <w:top w:val="none" w:sz="0" w:space="0" w:color="auto"/>
        <w:left w:val="none" w:sz="0" w:space="0" w:color="auto"/>
        <w:bottom w:val="none" w:sz="0" w:space="0" w:color="auto"/>
        <w:right w:val="none" w:sz="0" w:space="0" w:color="auto"/>
      </w:divBdr>
      <w:divsChild>
        <w:div w:id="616982259">
          <w:marLeft w:val="0"/>
          <w:marRight w:val="0"/>
          <w:marTop w:val="0"/>
          <w:marBottom w:val="0"/>
          <w:divBdr>
            <w:top w:val="none" w:sz="0" w:space="0" w:color="auto"/>
            <w:left w:val="none" w:sz="0" w:space="0" w:color="auto"/>
            <w:bottom w:val="none" w:sz="0" w:space="0" w:color="auto"/>
            <w:right w:val="none" w:sz="0" w:space="0" w:color="auto"/>
          </w:divBdr>
        </w:div>
      </w:divsChild>
    </w:div>
    <w:div w:id="669724551">
      <w:marLeft w:val="0"/>
      <w:marRight w:val="0"/>
      <w:marTop w:val="0"/>
      <w:marBottom w:val="0"/>
      <w:divBdr>
        <w:top w:val="none" w:sz="0" w:space="0" w:color="auto"/>
        <w:left w:val="none" w:sz="0" w:space="0" w:color="auto"/>
        <w:bottom w:val="none" w:sz="0" w:space="0" w:color="auto"/>
        <w:right w:val="none" w:sz="0" w:space="0" w:color="auto"/>
      </w:divBdr>
      <w:divsChild>
        <w:div w:id="1713722568">
          <w:marLeft w:val="0"/>
          <w:marRight w:val="0"/>
          <w:marTop w:val="0"/>
          <w:marBottom w:val="0"/>
          <w:divBdr>
            <w:top w:val="none" w:sz="0" w:space="0" w:color="auto"/>
            <w:left w:val="none" w:sz="0" w:space="0" w:color="auto"/>
            <w:bottom w:val="none" w:sz="0" w:space="0" w:color="auto"/>
            <w:right w:val="none" w:sz="0" w:space="0" w:color="auto"/>
          </w:divBdr>
        </w:div>
      </w:divsChild>
    </w:div>
    <w:div w:id="751974359">
      <w:marLeft w:val="0"/>
      <w:marRight w:val="0"/>
      <w:marTop w:val="0"/>
      <w:marBottom w:val="0"/>
      <w:divBdr>
        <w:top w:val="none" w:sz="0" w:space="0" w:color="auto"/>
        <w:left w:val="none" w:sz="0" w:space="0" w:color="auto"/>
        <w:bottom w:val="none" w:sz="0" w:space="0" w:color="auto"/>
        <w:right w:val="none" w:sz="0" w:space="0" w:color="auto"/>
      </w:divBdr>
      <w:divsChild>
        <w:div w:id="157111590">
          <w:marLeft w:val="0"/>
          <w:marRight w:val="0"/>
          <w:marTop w:val="0"/>
          <w:marBottom w:val="0"/>
          <w:divBdr>
            <w:top w:val="none" w:sz="0" w:space="0" w:color="auto"/>
            <w:left w:val="none" w:sz="0" w:space="0" w:color="auto"/>
            <w:bottom w:val="none" w:sz="0" w:space="0" w:color="auto"/>
            <w:right w:val="none" w:sz="0" w:space="0" w:color="auto"/>
          </w:divBdr>
        </w:div>
      </w:divsChild>
    </w:div>
    <w:div w:id="754979761">
      <w:bodyDiv w:val="1"/>
      <w:marLeft w:val="0"/>
      <w:marRight w:val="0"/>
      <w:marTop w:val="0"/>
      <w:marBottom w:val="0"/>
      <w:divBdr>
        <w:top w:val="none" w:sz="0" w:space="0" w:color="auto"/>
        <w:left w:val="none" w:sz="0" w:space="0" w:color="auto"/>
        <w:bottom w:val="none" w:sz="0" w:space="0" w:color="auto"/>
        <w:right w:val="none" w:sz="0" w:space="0" w:color="auto"/>
      </w:divBdr>
      <w:divsChild>
        <w:div w:id="641541564">
          <w:marLeft w:val="0"/>
          <w:marRight w:val="0"/>
          <w:marTop w:val="0"/>
          <w:marBottom w:val="0"/>
          <w:divBdr>
            <w:top w:val="none" w:sz="0" w:space="0" w:color="auto"/>
            <w:left w:val="none" w:sz="0" w:space="0" w:color="auto"/>
            <w:bottom w:val="none" w:sz="0" w:space="0" w:color="auto"/>
            <w:right w:val="none" w:sz="0" w:space="0" w:color="auto"/>
          </w:divBdr>
          <w:divsChild>
            <w:div w:id="141770581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 w:id="831600811">
      <w:marLeft w:val="0"/>
      <w:marRight w:val="0"/>
      <w:marTop w:val="0"/>
      <w:marBottom w:val="0"/>
      <w:divBdr>
        <w:top w:val="none" w:sz="0" w:space="0" w:color="auto"/>
        <w:left w:val="none" w:sz="0" w:space="0" w:color="auto"/>
        <w:bottom w:val="none" w:sz="0" w:space="0" w:color="auto"/>
        <w:right w:val="none" w:sz="0" w:space="0" w:color="auto"/>
      </w:divBdr>
      <w:divsChild>
        <w:div w:id="1330328160">
          <w:marLeft w:val="0"/>
          <w:marRight w:val="0"/>
          <w:marTop w:val="0"/>
          <w:marBottom w:val="0"/>
          <w:divBdr>
            <w:top w:val="none" w:sz="0" w:space="0" w:color="auto"/>
            <w:left w:val="none" w:sz="0" w:space="0" w:color="auto"/>
            <w:bottom w:val="none" w:sz="0" w:space="0" w:color="auto"/>
            <w:right w:val="none" w:sz="0" w:space="0" w:color="auto"/>
          </w:divBdr>
        </w:div>
      </w:divsChild>
    </w:div>
    <w:div w:id="1002010605">
      <w:marLeft w:val="0"/>
      <w:marRight w:val="0"/>
      <w:marTop w:val="0"/>
      <w:marBottom w:val="0"/>
      <w:divBdr>
        <w:top w:val="none" w:sz="0" w:space="0" w:color="auto"/>
        <w:left w:val="none" w:sz="0" w:space="0" w:color="auto"/>
        <w:bottom w:val="none" w:sz="0" w:space="0" w:color="auto"/>
        <w:right w:val="none" w:sz="0" w:space="0" w:color="auto"/>
      </w:divBdr>
      <w:divsChild>
        <w:div w:id="235633340">
          <w:marLeft w:val="0"/>
          <w:marRight w:val="0"/>
          <w:marTop w:val="0"/>
          <w:marBottom w:val="0"/>
          <w:divBdr>
            <w:top w:val="none" w:sz="0" w:space="0" w:color="auto"/>
            <w:left w:val="none" w:sz="0" w:space="0" w:color="auto"/>
            <w:bottom w:val="none" w:sz="0" w:space="0" w:color="auto"/>
            <w:right w:val="none" w:sz="0" w:space="0" w:color="auto"/>
          </w:divBdr>
        </w:div>
      </w:divsChild>
    </w:div>
    <w:div w:id="1058091959">
      <w:marLeft w:val="0"/>
      <w:marRight w:val="0"/>
      <w:marTop w:val="0"/>
      <w:marBottom w:val="0"/>
      <w:divBdr>
        <w:top w:val="none" w:sz="0" w:space="0" w:color="auto"/>
        <w:left w:val="none" w:sz="0" w:space="0" w:color="auto"/>
        <w:bottom w:val="none" w:sz="0" w:space="0" w:color="auto"/>
        <w:right w:val="none" w:sz="0" w:space="0" w:color="auto"/>
      </w:divBdr>
      <w:divsChild>
        <w:div w:id="353001764">
          <w:marLeft w:val="0"/>
          <w:marRight w:val="0"/>
          <w:marTop w:val="0"/>
          <w:marBottom w:val="0"/>
          <w:divBdr>
            <w:top w:val="none" w:sz="0" w:space="0" w:color="auto"/>
            <w:left w:val="none" w:sz="0" w:space="0" w:color="auto"/>
            <w:bottom w:val="none" w:sz="0" w:space="0" w:color="auto"/>
            <w:right w:val="none" w:sz="0" w:space="0" w:color="auto"/>
          </w:divBdr>
        </w:div>
      </w:divsChild>
    </w:div>
    <w:div w:id="1086537452">
      <w:marLeft w:val="0"/>
      <w:marRight w:val="0"/>
      <w:marTop w:val="0"/>
      <w:marBottom w:val="0"/>
      <w:divBdr>
        <w:top w:val="none" w:sz="0" w:space="0" w:color="auto"/>
        <w:left w:val="none" w:sz="0" w:space="0" w:color="auto"/>
        <w:bottom w:val="none" w:sz="0" w:space="0" w:color="auto"/>
        <w:right w:val="none" w:sz="0" w:space="0" w:color="auto"/>
      </w:divBdr>
      <w:divsChild>
        <w:div w:id="552083356">
          <w:marLeft w:val="0"/>
          <w:marRight w:val="0"/>
          <w:marTop w:val="0"/>
          <w:marBottom w:val="0"/>
          <w:divBdr>
            <w:top w:val="none" w:sz="0" w:space="0" w:color="auto"/>
            <w:left w:val="none" w:sz="0" w:space="0" w:color="auto"/>
            <w:bottom w:val="none" w:sz="0" w:space="0" w:color="auto"/>
            <w:right w:val="none" w:sz="0" w:space="0" w:color="auto"/>
          </w:divBdr>
        </w:div>
      </w:divsChild>
    </w:div>
    <w:div w:id="1096248485">
      <w:marLeft w:val="0"/>
      <w:marRight w:val="0"/>
      <w:marTop w:val="0"/>
      <w:marBottom w:val="0"/>
      <w:divBdr>
        <w:top w:val="none" w:sz="0" w:space="0" w:color="auto"/>
        <w:left w:val="none" w:sz="0" w:space="0" w:color="auto"/>
        <w:bottom w:val="none" w:sz="0" w:space="0" w:color="auto"/>
        <w:right w:val="none" w:sz="0" w:space="0" w:color="auto"/>
      </w:divBdr>
      <w:divsChild>
        <w:div w:id="1302005158">
          <w:marLeft w:val="0"/>
          <w:marRight w:val="0"/>
          <w:marTop w:val="0"/>
          <w:marBottom w:val="0"/>
          <w:divBdr>
            <w:top w:val="none" w:sz="0" w:space="0" w:color="auto"/>
            <w:left w:val="none" w:sz="0" w:space="0" w:color="auto"/>
            <w:bottom w:val="none" w:sz="0" w:space="0" w:color="auto"/>
            <w:right w:val="none" w:sz="0" w:space="0" w:color="auto"/>
          </w:divBdr>
        </w:div>
      </w:divsChild>
    </w:div>
    <w:div w:id="1168251833">
      <w:marLeft w:val="0"/>
      <w:marRight w:val="0"/>
      <w:marTop w:val="0"/>
      <w:marBottom w:val="0"/>
      <w:divBdr>
        <w:top w:val="none" w:sz="0" w:space="0" w:color="auto"/>
        <w:left w:val="none" w:sz="0" w:space="0" w:color="auto"/>
        <w:bottom w:val="none" w:sz="0" w:space="0" w:color="auto"/>
        <w:right w:val="none" w:sz="0" w:space="0" w:color="auto"/>
      </w:divBdr>
      <w:divsChild>
        <w:div w:id="326786216">
          <w:marLeft w:val="0"/>
          <w:marRight w:val="0"/>
          <w:marTop w:val="0"/>
          <w:marBottom w:val="0"/>
          <w:divBdr>
            <w:top w:val="none" w:sz="0" w:space="0" w:color="auto"/>
            <w:left w:val="none" w:sz="0" w:space="0" w:color="auto"/>
            <w:bottom w:val="none" w:sz="0" w:space="0" w:color="auto"/>
            <w:right w:val="none" w:sz="0" w:space="0" w:color="auto"/>
          </w:divBdr>
        </w:div>
      </w:divsChild>
    </w:div>
    <w:div w:id="1195920555">
      <w:marLeft w:val="0"/>
      <w:marRight w:val="0"/>
      <w:marTop w:val="0"/>
      <w:marBottom w:val="0"/>
      <w:divBdr>
        <w:top w:val="none" w:sz="0" w:space="0" w:color="auto"/>
        <w:left w:val="none" w:sz="0" w:space="0" w:color="auto"/>
        <w:bottom w:val="none" w:sz="0" w:space="0" w:color="auto"/>
        <w:right w:val="none" w:sz="0" w:space="0" w:color="auto"/>
      </w:divBdr>
      <w:divsChild>
        <w:div w:id="681668801">
          <w:marLeft w:val="0"/>
          <w:marRight w:val="-100"/>
          <w:marTop w:val="0"/>
          <w:marBottom w:val="0"/>
          <w:divBdr>
            <w:top w:val="none" w:sz="0" w:space="0" w:color="auto"/>
            <w:left w:val="none" w:sz="0" w:space="0" w:color="auto"/>
            <w:bottom w:val="none" w:sz="0" w:space="0" w:color="auto"/>
            <w:right w:val="none" w:sz="0" w:space="0" w:color="auto"/>
          </w:divBdr>
        </w:div>
      </w:divsChild>
    </w:div>
    <w:div w:id="1298875390">
      <w:marLeft w:val="0"/>
      <w:marRight w:val="0"/>
      <w:marTop w:val="0"/>
      <w:marBottom w:val="0"/>
      <w:divBdr>
        <w:top w:val="none" w:sz="0" w:space="0" w:color="auto"/>
        <w:left w:val="none" w:sz="0" w:space="0" w:color="auto"/>
        <w:bottom w:val="none" w:sz="0" w:space="0" w:color="auto"/>
        <w:right w:val="none" w:sz="0" w:space="0" w:color="auto"/>
      </w:divBdr>
      <w:divsChild>
        <w:div w:id="1238518331">
          <w:marLeft w:val="0"/>
          <w:marRight w:val="0"/>
          <w:marTop w:val="0"/>
          <w:marBottom w:val="0"/>
          <w:divBdr>
            <w:top w:val="none" w:sz="0" w:space="0" w:color="auto"/>
            <w:left w:val="none" w:sz="0" w:space="0" w:color="auto"/>
            <w:bottom w:val="none" w:sz="0" w:space="0" w:color="auto"/>
            <w:right w:val="none" w:sz="0" w:space="0" w:color="auto"/>
          </w:divBdr>
        </w:div>
      </w:divsChild>
    </w:div>
    <w:div w:id="1354920704">
      <w:marLeft w:val="0"/>
      <w:marRight w:val="0"/>
      <w:marTop w:val="0"/>
      <w:marBottom w:val="0"/>
      <w:divBdr>
        <w:top w:val="none" w:sz="0" w:space="0" w:color="auto"/>
        <w:left w:val="none" w:sz="0" w:space="0" w:color="auto"/>
        <w:bottom w:val="none" w:sz="0" w:space="0" w:color="auto"/>
        <w:right w:val="none" w:sz="0" w:space="0" w:color="auto"/>
      </w:divBdr>
      <w:divsChild>
        <w:div w:id="1269508111">
          <w:marLeft w:val="0"/>
          <w:marRight w:val="0"/>
          <w:marTop w:val="0"/>
          <w:marBottom w:val="0"/>
          <w:divBdr>
            <w:top w:val="none" w:sz="0" w:space="0" w:color="auto"/>
            <w:left w:val="none" w:sz="0" w:space="0" w:color="auto"/>
            <w:bottom w:val="none" w:sz="0" w:space="0" w:color="auto"/>
            <w:right w:val="none" w:sz="0" w:space="0" w:color="auto"/>
          </w:divBdr>
        </w:div>
      </w:divsChild>
    </w:div>
    <w:div w:id="1384136602">
      <w:marLeft w:val="0"/>
      <w:marRight w:val="0"/>
      <w:marTop w:val="0"/>
      <w:marBottom w:val="0"/>
      <w:divBdr>
        <w:top w:val="none" w:sz="0" w:space="0" w:color="auto"/>
        <w:left w:val="none" w:sz="0" w:space="0" w:color="auto"/>
        <w:bottom w:val="none" w:sz="0" w:space="0" w:color="auto"/>
        <w:right w:val="none" w:sz="0" w:space="0" w:color="auto"/>
      </w:divBdr>
      <w:divsChild>
        <w:div w:id="1710909486">
          <w:marLeft w:val="0"/>
          <w:marRight w:val="0"/>
          <w:marTop w:val="0"/>
          <w:marBottom w:val="0"/>
          <w:divBdr>
            <w:top w:val="none" w:sz="0" w:space="0" w:color="auto"/>
            <w:left w:val="none" w:sz="0" w:space="0" w:color="auto"/>
            <w:bottom w:val="none" w:sz="0" w:space="0" w:color="auto"/>
            <w:right w:val="none" w:sz="0" w:space="0" w:color="auto"/>
          </w:divBdr>
        </w:div>
      </w:divsChild>
    </w:div>
    <w:div w:id="1400590475">
      <w:marLeft w:val="0"/>
      <w:marRight w:val="0"/>
      <w:marTop w:val="0"/>
      <w:marBottom w:val="0"/>
      <w:divBdr>
        <w:top w:val="none" w:sz="0" w:space="0" w:color="auto"/>
        <w:left w:val="none" w:sz="0" w:space="0" w:color="auto"/>
        <w:bottom w:val="none" w:sz="0" w:space="0" w:color="auto"/>
        <w:right w:val="none" w:sz="0" w:space="0" w:color="auto"/>
      </w:divBdr>
      <w:divsChild>
        <w:div w:id="880435969">
          <w:marLeft w:val="0"/>
          <w:marRight w:val="0"/>
          <w:marTop w:val="0"/>
          <w:marBottom w:val="0"/>
          <w:divBdr>
            <w:top w:val="none" w:sz="0" w:space="0" w:color="auto"/>
            <w:left w:val="none" w:sz="0" w:space="0" w:color="auto"/>
            <w:bottom w:val="none" w:sz="0" w:space="0" w:color="auto"/>
            <w:right w:val="none" w:sz="0" w:space="0" w:color="auto"/>
          </w:divBdr>
        </w:div>
      </w:divsChild>
    </w:div>
    <w:div w:id="1449159647">
      <w:marLeft w:val="0"/>
      <w:marRight w:val="0"/>
      <w:marTop w:val="0"/>
      <w:marBottom w:val="0"/>
      <w:divBdr>
        <w:top w:val="none" w:sz="0" w:space="0" w:color="auto"/>
        <w:left w:val="none" w:sz="0" w:space="0" w:color="auto"/>
        <w:bottom w:val="none" w:sz="0" w:space="0" w:color="auto"/>
        <w:right w:val="none" w:sz="0" w:space="0" w:color="auto"/>
      </w:divBdr>
      <w:divsChild>
        <w:div w:id="1200434161">
          <w:marLeft w:val="0"/>
          <w:marRight w:val="0"/>
          <w:marTop w:val="0"/>
          <w:marBottom w:val="0"/>
          <w:divBdr>
            <w:top w:val="none" w:sz="0" w:space="0" w:color="auto"/>
            <w:left w:val="none" w:sz="0" w:space="0" w:color="auto"/>
            <w:bottom w:val="none" w:sz="0" w:space="0" w:color="auto"/>
            <w:right w:val="none" w:sz="0" w:space="0" w:color="auto"/>
          </w:divBdr>
        </w:div>
      </w:divsChild>
    </w:div>
    <w:div w:id="1455177847">
      <w:marLeft w:val="0"/>
      <w:marRight w:val="0"/>
      <w:marTop w:val="0"/>
      <w:marBottom w:val="0"/>
      <w:divBdr>
        <w:top w:val="none" w:sz="0" w:space="0" w:color="auto"/>
        <w:left w:val="none" w:sz="0" w:space="0" w:color="auto"/>
        <w:bottom w:val="none" w:sz="0" w:space="0" w:color="auto"/>
        <w:right w:val="none" w:sz="0" w:space="0" w:color="auto"/>
      </w:divBdr>
      <w:divsChild>
        <w:div w:id="1583221286">
          <w:marLeft w:val="0"/>
          <w:marRight w:val="0"/>
          <w:marTop w:val="0"/>
          <w:marBottom w:val="0"/>
          <w:divBdr>
            <w:top w:val="none" w:sz="0" w:space="0" w:color="auto"/>
            <w:left w:val="none" w:sz="0" w:space="0" w:color="auto"/>
            <w:bottom w:val="none" w:sz="0" w:space="0" w:color="auto"/>
            <w:right w:val="none" w:sz="0" w:space="0" w:color="auto"/>
          </w:divBdr>
        </w:div>
      </w:divsChild>
    </w:div>
    <w:div w:id="1469129798">
      <w:marLeft w:val="0"/>
      <w:marRight w:val="0"/>
      <w:marTop w:val="0"/>
      <w:marBottom w:val="0"/>
      <w:divBdr>
        <w:top w:val="none" w:sz="0" w:space="0" w:color="auto"/>
        <w:left w:val="none" w:sz="0" w:space="0" w:color="auto"/>
        <w:bottom w:val="none" w:sz="0" w:space="0" w:color="auto"/>
        <w:right w:val="none" w:sz="0" w:space="0" w:color="auto"/>
      </w:divBdr>
      <w:divsChild>
        <w:div w:id="524905508">
          <w:marLeft w:val="0"/>
          <w:marRight w:val="0"/>
          <w:marTop w:val="0"/>
          <w:marBottom w:val="0"/>
          <w:divBdr>
            <w:top w:val="none" w:sz="0" w:space="0" w:color="auto"/>
            <w:left w:val="none" w:sz="0" w:space="0" w:color="auto"/>
            <w:bottom w:val="none" w:sz="0" w:space="0" w:color="auto"/>
            <w:right w:val="none" w:sz="0" w:space="0" w:color="auto"/>
          </w:divBdr>
        </w:div>
      </w:divsChild>
    </w:div>
    <w:div w:id="1515918194">
      <w:marLeft w:val="0"/>
      <w:marRight w:val="0"/>
      <w:marTop w:val="0"/>
      <w:marBottom w:val="0"/>
      <w:divBdr>
        <w:top w:val="none" w:sz="0" w:space="0" w:color="auto"/>
        <w:left w:val="none" w:sz="0" w:space="0" w:color="auto"/>
        <w:bottom w:val="none" w:sz="0" w:space="0" w:color="auto"/>
        <w:right w:val="none" w:sz="0" w:space="0" w:color="auto"/>
      </w:divBdr>
      <w:divsChild>
        <w:div w:id="1363751481">
          <w:marLeft w:val="0"/>
          <w:marRight w:val="0"/>
          <w:marTop w:val="0"/>
          <w:marBottom w:val="0"/>
          <w:divBdr>
            <w:top w:val="none" w:sz="0" w:space="0" w:color="auto"/>
            <w:left w:val="none" w:sz="0" w:space="0" w:color="auto"/>
            <w:bottom w:val="none" w:sz="0" w:space="0" w:color="auto"/>
            <w:right w:val="none" w:sz="0" w:space="0" w:color="auto"/>
          </w:divBdr>
        </w:div>
      </w:divsChild>
    </w:div>
    <w:div w:id="1744184842">
      <w:marLeft w:val="0"/>
      <w:marRight w:val="0"/>
      <w:marTop w:val="0"/>
      <w:marBottom w:val="0"/>
      <w:divBdr>
        <w:top w:val="none" w:sz="0" w:space="0" w:color="auto"/>
        <w:left w:val="none" w:sz="0" w:space="0" w:color="auto"/>
        <w:bottom w:val="none" w:sz="0" w:space="0" w:color="auto"/>
        <w:right w:val="none" w:sz="0" w:space="0" w:color="auto"/>
      </w:divBdr>
      <w:divsChild>
        <w:div w:id="247495835">
          <w:marLeft w:val="0"/>
          <w:marRight w:val="0"/>
          <w:marTop w:val="0"/>
          <w:marBottom w:val="0"/>
          <w:divBdr>
            <w:top w:val="none" w:sz="0" w:space="0" w:color="auto"/>
            <w:left w:val="none" w:sz="0" w:space="0" w:color="auto"/>
            <w:bottom w:val="none" w:sz="0" w:space="0" w:color="auto"/>
            <w:right w:val="none" w:sz="0" w:space="0" w:color="auto"/>
          </w:divBdr>
        </w:div>
      </w:divsChild>
    </w:div>
    <w:div w:id="1751658180">
      <w:marLeft w:val="0"/>
      <w:marRight w:val="0"/>
      <w:marTop w:val="0"/>
      <w:marBottom w:val="0"/>
      <w:divBdr>
        <w:top w:val="none" w:sz="0" w:space="0" w:color="auto"/>
        <w:left w:val="none" w:sz="0" w:space="0" w:color="auto"/>
        <w:bottom w:val="none" w:sz="0" w:space="0" w:color="auto"/>
        <w:right w:val="none" w:sz="0" w:space="0" w:color="auto"/>
      </w:divBdr>
      <w:divsChild>
        <w:div w:id="1081877913">
          <w:marLeft w:val="0"/>
          <w:marRight w:val="0"/>
          <w:marTop w:val="0"/>
          <w:marBottom w:val="0"/>
          <w:divBdr>
            <w:top w:val="none" w:sz="0" w:space="0" w:color="auto"/>
            <w:left w:val="none" w:sz="0" w:space="0" w:color="auto"/>
            <w:bottom w:val="none" w:sz="0" w:space="0" w:color="auto"/>
            <w:right w:val="none" w:sz="0" w:space="0" w:color="auto"/>
          </w:divBdr>
        </w:div>
      </w:divsChild>
    </w:div>
    <w:div w:id="1858159362">
      <w:marLeft w:val="0"/>
      <w:marRight w:val="0"/>
      <w:marTop w:val="0"/>
      <w:marBottom w:val="0"/>
      <w:divBdr>
        <w:top w:val="none" w:sz="0" w:space="0" w:color="auto"/>
        <w:left w:val="none" w:sz="0" w:space="0" w:color="auto"/>
        <w:bottom w:val="none" w:sz="0" w:space="0" w:color="auto"/>
        <w:right w:val="none" w:sz="0" w:space="0" w:color="auto"/>
      </w:divBdr>
      <w:divsChild>
        <w:div w:id="181094855">
          <w:marLeft w:val="0"/>
          <w:marRight w:val="0"/>
          <w:marTop w:val="0"/>
          <w:marBottom w:val="0"/>
          <w:divBdr>
            <w:top w:val="none" w:sz="0" w:space="0" w:color="auto"/>
            <w:left w:val="none" w:sz="0" w:space="0" w:color="auto"/>
            <w:bottom w:val="none" w:sz="0" w:space="0" w:color="auto"/>
            <w:right w:val="none" w:sz="0" w:space="0" w:color="auto"/>
          </w:divBdr>
        </w:div>
      </w:divsChild>
    </w:div>
    <w:div w:id="1913659443">
      <w:bodyDiv w:val="1"/>
      <w:marLeft w:val="0"/>
      <w:marRight w:val="0"/>
      <w:marTop w:val="0"/>
      <w:marBottom w:val="0"/>
      <w:divBdr>
        <w:top w:val="none" w:sz="0" w:space="0" w:color="auto"/>
        <w:left w:val="none" w:sz="0" w:space="0" w:color="auto"/>
        <w:bottom w:val="none" w:sz="0" w:space="0" w:color="auto"/>
        <w:right w:val="none" w:sz="0" w:space="0" w:color="auto"/>
      </w:divBdr>
    </w:div>
    <w:div w:id="1922180086">
      <w:marLeft w:val="0"/>
      <w:marRight w:val="0"/>
      <w:marTop w:val="0"/>
      <w:marBottom w:val="0"/>
      <w:divBdr>
        <w:top w:val="none" w:sz="0" w:space="0" w:color="auto"/>
        <w:left w:val="none" w:sz="0" w:space="0" w:color="auto"/>
        <w:bottom w:val="none" w:sz="0" w:space="0" w:color="auto"/>
        <w:right w:val="none" w:sz="0" w:space="0" w:color="auto"/>
      </w:divBdr>
      <w:divsChild>
        <w:div w:id="204097334">
          <w:marLeft w:val="0"/>
          <w:marRight w:val="0"/>
          <w:marTop w:val="0"/>
          <w:marBottom w:val="0"/>
          <w:divBdr>
            <w:top w:val="none" w:sz="0" w:space="0" w:color="auto"/>
            <w:left w:val="none" w:sz="0" w:space="0" w:color="auto"/>
            <w:bottom w:val="none" w:sz="0" w:space="0" w:color="auto"/>
            <w:right w:val="none" w:sz="0" w:space="0" w:color="auto"/>
          </w:divBdr>
        </w:div>
      </w:divsChild>
    </w:div>
    <w:div w:id="1943681064">
      <w:marLeft w:val="0"/>
      <w:marRight w:val="0"/>
      <w:marTop w:val="0"/>
      <w:marBottom w:val="0"/>
      <w:divBdr>
        <w:top w:val="none" w:sz="0" w:space="0" w:color="auto"/>
        <w:left w:val="none" w:sz="0" w:space="0" w:color="auto"/>
        <w:bottom w:val="none" w:sz="0" w:space="0" w:color="auto"/>
        <w:right w:val="none" w:sz="0" w:space="0" w:color="auto"/>
      </w:divBdr>
      <w:divsChild>
        <w:div w:id="2019116620">
          <w:marLeft w:val="0"/>
          <w:marRight w:val="0"/>
          <w:marTop w:val="0"/>
          <w:marBottom w:val="0"/>
          <w:divBdr>
            <w:top w:val="none" w:sz="0" w:space="0" w:color="auto"/>
            <w:left w:val="none" w:sz="0" w:space="0" w:color="auto"/>
            <w:bottom w:val="none" w:sz="0" w:space="0" w:color="auto"/>
            <w:right w:val="none" w:sz="0" w:space="0" w:color="auto"/>
          </w:divBdr>
        </w:div>
      </w:divsChild>
    </w:div>
    <w:div w:id="1982299726">
      <w:marLeft w:val="0"/>
      <w:marRight w:val="0"/>
      <w:marTop w:val="0"/>
      <w:marBottom w:val="0"/>
      <w:divBdr>
        <w:top w:val="none" w:sz="0" w:space="0" w:color="auto"/>
        <w:left w:val="none" w:sz="0" w:space="0" w:color="auto"/>
        <w:bottom w:val="none" w:sz="0" w:space="0" w:color="auto"/>
        <w:right w:val="none" w:sz="0" w:space="0" w:color="auto"/>
      </w:divBdr>
      <w:divsChild>
        <w:div w:id="1189759197">
          <w:marLeft w:val="0"/>
          <w:marRight w:val="0"/>
          <w:marTop w:val="0"/>
          <w:marBottom w:val="0"/>
          <w:divBdr>
            <w:top w:val="none" w:sz="0" w:space="0" w:color="auto"/>
            <w:left w:val="none" w:sz="0" w:space="0" w:color="auto"/>
            <w:bottom w:val="none" w:sz="0" w:space="0" w:color="auto"/>
            <w:right w:val="none" w:sz="0" w:space="0" w:color="auto"/>
          </w:divBdr>
        </w:div>
      </w:divsChild>
    </w:div>
    <w:div w:id="1988625105">
      <w:bodyDiv w:val="1"/>
      <w:marLeft w:val="0"/>
      <w:marRight w:val="0"/>
      <w:marTop w:val="0"/>
      <w:marBottom w:val="0"/>
      <w:divBdr>
        <w:top w:val="none" w:sz="0" w:space="0" w:color="auto"/>
        <w:left w:val="none" w:sz="0" w:space="0" w:color="auto"/>
        <w:bottom w:val="none" w:sz="0" w:space="0" w:color="auto"/>
        <w:right w:val="none" w:sz="0" w:space="0" w:color="auto"/>
      </w:divBdr>
    </w:div>
    <w:div w:id="2033872262">
      <w:marLeft w:val="0"/>
      <w:marRight w:val="0"/>
      <w:marTop w:val="0"/>
      <w:marBottom w:val="0"/>
      <w:divBdr>
        <w:top w:val="none" w:sz="0" w:space="0" w:color="auto"/>
        <w:left w:val="none" w:sz="0" w:space="0" w:color="auto"/>
        <w:bottom w:val="none" w:sz="0" w:space="0" w:color="auto"/>
        <w:right w:val="none" w:sz="0" w:space="0" w:color="auto"/>
      </w:divBdr>
      <w:divsChild>
        <w:div w:id="1856845247">
          <w:marLeft w:val="0"/>
          <w:marRight w:val="0"/>
          <w:marTop w:val="0"/>
          <w:marBottom w:val="0"/>
          <w:divBdr>
            <w:top w:val="none" w:sz="0" w:space="0" w:color="auto"/>
            <w:left w:val="none" w:sz="0" w:space="0" w:color="auto"/>
            <w:bottom w:val="none" w:sz="0" w:space="0" w:color="auto"/>
            <w:right w:val="none" w:sz="0" w:space="0" w:color="auto"/>
          </w:divBdr>
        </w:div>
      </w:divsChild>
    </w:div>
    <w:div w:id="2070036319">
      <w:bodyDiv w:val="1"/>
      <w:marLeft w:val="0"/>
      <w:marRight w:val="0"/>
      <w:marTop w:val="0"/>
      <w:marBottom w:val="0"/>
      <w:divBdr>
        <w:top w:val="none" w:sz="0" w:space="0" w:color="auto"/>
        <w:left w:val="none" w:sz="0" w:space="0" w:color="auto"/>
        <w:bottom w:val="none" w:sz="0" w:space="0" w:color="auto"/>
        <w:right w:val="none" w:sz="0" w:space="0" w:color="auto"/>
      </w:divBdr>
    </w:div>
    <w:div w:id="2103379527">
      <w:marLeft w:val="0"/>
      <w:marRight w:val="0"/>
      <w:marTop w:val="0"/>
      <w:marBottom w:val="0"/>
      <w:divBdr>
        <w:top w:val="none" w:sz="0" w:space="0" w:color="auto"/>
        <w:left w:val="none" w:sz="0" w:space="0" w:color="auto"/>
        <w:bottom w:val="none" w:sz="0" w:space="0" w:color="auto"/>
        <w:right w:val="none" w:sz="0" w:space="0" w:color="auto"/>
      </w:divBdr>
      <w:divsChild>
        <w:div w:id="1507671194">
          <w:marLeft w:val="0"/>
          <w:marRight w:val="0"/>
          <w:marTop w:val="0"/>
          <w:marBottom w:val="0"/>
          <w:divBdr>
            <w:top w:val="none" w:sz="0" w:space="0" w:color="auto"/>
            <w:left w:val="none" w:sz="0" w:space="0" w:color="auto"/>
            <w:bottom w:val="none" w:sz="0" w:space="0" w:color="auto"/>
            <w:right w:val="none" w:sz="0" w:space="0" w:color="auto"/>
          </w:divBdr>
        </w:div>
      </w:divsChild>
    </w:div>
    <w:div w:id="2116944237">
      <w:marLeft w:val="0"/>
      <w:marRight w:val="0"/>
      <w:marTop w:val="0"/>
      <w:marBottom w:val="0"/>
      <w:divBdr>
        <w:top w:val="none" w:sz="0" w:space="0" w:color="auto"/>
        <w:left w:val="none" w:sz="0" w:space="0" w:color="auto"/>
        <w:bottom w:val="none" w:sz="0" w:space="0" w:color="auto"/>
        <w:right w:val="none" w:sz="0" w:space="0" w:color="auto"/>
      </w:divBdr>
      <w:divsChild>
        <w:div w:id="163054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857D-E10B-46BB-A7BC-246304AA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39189</Words>
  <Characters>223378</Characters>
  <Application>Microsoft Office Word</Application>
  <DocSecurity>0</DocSecurity>
  <Lines>1861</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2023-10-26T05:30:00Z</dcterms:created>
  <dcterms:modified xsi:type="dcterms:W3CDTF">2023-10-27T08:01:00Z</dcterms:modified>
</cp:coreProperties>
</file>