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009B0" w14:textId="77777777" w:rsidR="009E1E55" w:rsidRDefault="009E1E55" w:rsidP="0095554D">
      <w:pPr>
        <w:spacing w:after="0" w:line="240" w:lineRule="auto"/>
        <w:ind w:firstLine="566"/>
        <w:jc w:val="center"/>
        <w:rPr>
          <w:rFonts w:ascii="Times New Roman" w:eastAsia="Calibri" w:hAnsi="Times New Roman"/>
          <w:b/>
          <w:sz w:val="28"/>
          <w:szCs w:val="28"/>
          <w:lang w:val="ro-RO"/>
        </w:rPr>
      </w:pPr>
    </w:p>
    <w:p w14:paraId="4EFF58E5" w14:textId="36782CEB" w:rsidR="004329D2" w:rsidRPr="000578B8" w:rsidRDefault="002D4665" w:rsidP="0095554D">
      <w:pPr>
        <w:spacing w:after="0" w:line="240" w:lineRule="auto"/>
        <w:ind w:firstLine="566"/>
        <w:jc w:val="center"/>
        <w:rPr>
          <w:rFonts w:ascii="Times New Roman" w:eastAsia="Calibri" w:hAnsi="Times New Roman"/>
          <w:b/>
          <w:sz w:val="28"/>
          <w:szCs w:val="28"/>
          <w:lang w:val="ro-RO"/>
        </w:rPr>
      </w:pPr>
      <w:r>
        <w:rPr>
          <w:rFonts w:ascii="Times New Roman" w:eastAsia="Calibri" w:hAnsi="Times New Roman"/>
          <w:b/>
          <w:sz w:val="28"/>
          <w:szCs w:val="28"/>
          <w:lang w:val="ro-RO"/>
        </w:rPr>
        <w:t xml:space="preserve"> </w:t>
      </w:r>
    </w:p>
    <w:p w14:paraId="35021818" w14:textId="24397352" w:rsidR="004329D2" w:rsidRPr="000578B8" w:rsidRDefault="00FA1A44" w:rsidP="005359C6">
      <w:pPr>
        <w:tabs>
          <w:tab w:val="left" w:pos="6386"/>
        </w:tabs>
        <w:spacing w:after="0" w:line="240" w:lineRule="auto"/>
        <w:jc w:val="center"/>
        <w:rPr>
          <w:rFonts w:ascii="Times New Roman" w:hAnsi="Times New Roman"/>
          <w:b/>
          <w:bCs/>
          <w:sz w:val="28"/>
          <w:szCs w:val="28"/>
          <w:lang w:val="ro-RO" w:eastAsia="ru-RU"/>
        </w:rPr>
      </w:pPr>
      <w:r w:rsidRPr="000578B8">
        <w:rPr>
          <w:rFonts w:ascii="Times New Roman" w:hAnsi="Times New Roman"/>
          <w:b/>
          <w:bCs/>
          <w:sz w:val="28"/>
          <w:szCs w:val="28"/>
          <w:lang w:val="ro-RO" w:eastAsia="ru-RU"/>
        </w:rPr>
        <w:t xml:space="preserve">Notă </w:t>
      </w:r>
      <w:r w:rsidR="004329D2" w:rsidRPr="000578B8">
        <w:rPr>
          <w:rFonts w:ascii="Times New Roman" w:hAnsi="Times New Roman"/>
          <w:b/>
          <w:bCs/>
          <w:sz w:val="28"/>
          <w:szCs w:val="28"/>
          <w:lang w:val="ro-RO" w:eastAsia="ru-RU"/>
        </w:rPr>
        <w:t>informativă</w:t>
      </w:r>
    </w:p>
    <w:p w14:paraId="68A86D26" w14:textId="0370BEF8" w:rsidR="004329D2" w:rsidRDefault="00B05593" w:rsidP="00045CC4">
      <w:pPr>
        <w:spacing w:after="0" w:line="240" w:lineRule="auto"/>
        <w:jc w:val="center"/>
        <w:rPr>
          <w:rFonts w:ascii="Times New Roman" w:hAnsi="Times New Roman"/>
          <w:b/>
          <w:sz w:val="28"/>
          <w:szCs w:val="28"/>
          <w:lang w:val="ro-RO" w:eastAsia="ru-RU"/>
        </w:rPr>
      </w:pPr>
      <w:r>
        <w:rPr>
          <w:rFonts w:ascii="Times New Roman" w:hAnsi="Times New Roman"/>
          <w:b/>
          <w:sz w:val="28"/>
          <w:szCs w:val="28"/>
          <w:lang w:val="ro-RO" w:eastAsia="ru-RU"/>
        </w:rPr>
        <w:t>la proiectul hotărârii Guvern</w:t>
      </w:r>
      <w:r w:rsidR="00045CC4">
        <w:rPr>
          <w:rFonts w:ascii="Times New Roman" w:hAnsi="Times New Roman"/>
          <w:b/>
          <w:sz w:val="28"/>
          <w:szCs w:val="28"/>
          <w:lang w:val="ro-RO" w:eastAsia="ru-RU"/>
        </w:rPr>
        <w:t>ului</w:t>
      </w:r>
      <w:r>
        <w:rPr>
          <w:rFonts w:ascii="Times New Roman" w:hAnsi="Times New Roman"/>
          <w:b/>
          <w:sz w:val="28"/>
          <w:szCs w:val="28"/>
          <w:lang w:val="ro-RO" w:eastAsia="ru-RU"/>
        </w:rPr>
        <w:t xml:space="preserve"> </w:t>
      </w:r>
      <w:r w:rsidR="00045CC4" w:rsidRPr="00045CC4">
        <w:rPr>
          <w:rFonts w:ascii="Times New Roman" w:hAnsi="Times New Roman"/>
          <w:b/>
          <w:sz w:val="28"/>
          <w:szCs w:val="28"/>
          <w:lang w:val="ro-RO" w:eastAsia="ru-RU"/>
        </w:rPr>
        <w:t>cu privire la aprobarea proiectului de lege pentru modificarea Legii culturii nr. 413/1999</w:t>
      </w:r>
      <w:r w:rsidR="00045CC4">
        <w:rPr>
          <w:rFonts w:ascii="Times New Roman" w:hAnsi="Times New Roman"/>
          <w:b/>
          <w:sz w:val="28"/>
          <w:szCs w:val="28"/>
          <w:lang w:val="ro-RO" w:eastAsia="ru-RU"/>
        </w:rPr>
        <w:t>.</w:t>
      </w:r>
    </w:p>
    <w:p w14:paraId="19985139" w14:textId="77777777" w:rsidR="00045CC4" w:rsidRPr="000578B8" w:rsidRDefault="00045CC4" w:rsidP="00045CC4">
      <w:pPr>
        <w:spacing w:after="0" w:line="240" w:lineRule="auto"/>
        <w:jc w:val="center"/>
        <w:rPr>
          <w:rFonts w:ascii="Times New Roman" w:eastAsia="Calibri" w:hAnsi="Times New Roman"/>
          <w:b/>
          <w:sz w:val="28"/>
          <w:szCs w:val="28"/>
          <w:lang w:val="ro-RO"/>
        </w:rPr>
      </w:pPr>
    </w:p>
    <w:tbl>
      <w:tblPr>
        <w:tblW w:w="48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46"/>
      </w:tblGrid>
      <w:tr w:rsidR="004329D2" w:rsidRPr="000578B8" w14:paraId="0F33DAD1" w14:textId="77777777" w:rsidTr="0095554D">
        <w:tc>
          <w:tcPr>
            <w:tcW w:w="5000" w:type="pct"/>
            <w:tcBorders>
              <w:top w:val="single" w:sz="4" w:space="0" w:color="auto"/>
              <w:left w:val="single" w:sz="4" w:space="0" w:color="auto"/>
              <w:bottom w:val="single" w:sz="4" w:space="0" w:color="auto"/>
              <w:right w:val="single" w:sz="4" w:space="0" w:color="auto"/>
            </w:tcBorders>
            <w:hideMark/>
          </w:tcPr>
          <w:p w14:paraId="20704C82" w14:textId="055DEAFA" w:rsidR="004329D2" w:rsidRPr="000578B8" w:rsidRDefault="004329D2">
            <w:pPr>
              <w:tabs>
                <w:tab w:val="left" w:pos="284"/>
                <w:tab w:val="left" w:pos="360"/>
              </w:tabs>
              <w:spacing w:after="0" w:line="240" w:lineRule="auto"/>
              <w:rPr>
                <w:rFonts w:ascii="Times New Roman" w:eastAsia="Calibri" w:hAnsi="Times New Roman"/>
                <w:b/>
                <w:sz w:val="28"/>
                <w:szCs w:val="28"/>
                <w:lang w:val="ro-RO" w:eastAsia="ru-RU"/>
              </w:rPr>
            </w:pPr>
            <w:r w:rsidRPr="000578B8">
              <w:rPr>
                <w:rFonts w:ascii="Times New Roman" w:eastAsia="Calibri" w:hAnsi="Times New Roman"/>
                <w:b/>
                <w:sz w:val="28"/>
                <w:szCs w:val="28"/>
                <w:lang w:val="ro-RO" w:eastAsia="ru-RU"/>
              </w:rPr>
              <w:t>1.</w:t>
            </w:r>
            <w:r w:rsidR="00096FDF">
              <w:rPr>
                <w:rFonts w:ascii="Times New Roman" w:eastAsia="Calibri" w:hAnsi="Times New Roman"/>
                <w:b/>
                <w:sz w:val="28"/>
                <w:szCs w:val="28"/>
                <w:lang w:val="ro-RO" w:eastAsia="ru-RU"/>
              </w:rPr>
              <w:t xml:space="preserve"> </w:t>
            </w:r>
            <w:r w:rsidRPr="000578B8">
              <w:rPr>
                <w:rFonts w:ascii="Times New Roman" w:eastAsia="Calibri" w:hAnsi="Times New Roman"/>
                <w:b/>
                <w:sz w:val="28"/>
                <w:szCs w:val="28"/>
                <w:lang w:val="ro-RO" w:eastAsia="ru-RU"/>
              </w:rPr>
              <w:t>Denumirea autorului şi, după caz, a participanţilor la elaborarea proiectului</w:t>
            </w:r>
          </w:p>
        </w:tc>
      </w:tr>
      <w:tr w:rsidR="004329D2" w:rsidRPr="000578B8" w14:paraId="5F9486B1" w14:textId="77777777" w:rsidTr="0095554D">
        <w:tc>
          <w:tcPr>
            <w:tcW w:w="5000" w:type="pct"/>
            <w:tcBorders>
              <w:top w:val="single" w:sz="4" w:space="0" w:color="auto"/>
              <w:left w:val="single" w:sz="4" w:space="0" w:color="auto"/>
              <w:bottom w:val="single" w:sz="4" w:space="0" w:color="auto"/>
              <w:right w:val="single" w:sz="4" w:space="0" w:color="auto"/>
            </w:tcBorders>
            <w:hideMark/>
          </w:tcPr>
          <w:p w14:paraId="535E3142" w14:textId="44B8961C" w:rsidR="004329D2" w:rsidRPr="00E27A0C" w:rsidRDefault="00AE024B" w:rsidP="00372473">
            <w:pPr>
              <w:tabs>
                <w:tab w:val="left" w:pos="884"/>
                <w:tab w:val="left" w:pos="1196"/>
              </w:tabs>
              <w:spacing w:after="0"/>
              <w:ind w:firstLine="709"/>
              <w:jc w:val="both"/>
              <w:rPr>
                <w:rFonts w:ascii="Times New Roman" w:eastAsia="Calibri" w:hAnsi="Times New Roman"/>
                <w:bCs/>
                <w:sz w:val="26"/>
                <w:szCs w:val="26"/>
                <w:lang w:val="ro-RO"/>
              </w:rPr>
            </w:pPr>
            <w:r w:rsidRPr="00E27A0C">
              <w:rPr>
                <w:rFonts w:ascii="Times New Roman" w:eastAsia="Calibri" w:hAnsi="Times New Roman"/>
                <w:bCs/>
                <w:sz w:val="26"/>
                <w:szCs w:val="26"/>
                <w:lang w:val="ro-RO"/>
              </w:rPr>
              <w:t>P</w:t>
            </w:r>
            <w:r w:rsidR="004329D2" w:rsidRPr="00E27A0C">
              <w:rPr>
                <w:rFonts w:ascii="Times New Roman" w:eastAsia="Calibri" w:hAnsi="Times New Roman"/>
                <w:bCs/>
                <w:sz w:val="26"/>
                <w:szCs w:val="26"/>
                <w:lang w:val="ro-RO"/>
              </w:rPr>
              <w:t>roiect</w:t>
            </w:r>
            <w:r w:rsidRPr="00E27A0C">
              <w:rPr>
                <w:rFonts w:ascii="Times New Roman" w:eastAsia="Calibri" w:hAnsi="Times New Roman"/>
                <w:bCs/>
                <w:sz w:val="26"/>
                <w:szCs w:val="26"/>
                <w:lang w:val="ro-RO"/>
              </w:rPr>
              <w:t>ul</w:t>
            </w:r>
            <w:r w:rsidR="004329D2" w:rsidRPr="00E27A0C">
              <w:rPr>
                <w:rFonts w:ascii="Times New Roman" w:eastAsia="Calibri" w:hAnsi="Times New Roman"/>
                <w:bCs/>
                <w:sz w:val="26"/>
                <w:szCs w:val="26"/>
                <w:lang w:val="ro-RO"/>
              </w:rPr>
              <w:t xml:space="preserve"> </w:t>
            </w:r>
            <w:r w:rsidRPr="00E27A0C">
              <w:rPr>
                <w:rFonts w:ascii="Times New Roman" w:eastAsia="Calibri" w:hAnsi="Times New Roman"/>
                <w:bCs/>
                <w:sz w:val="26"/>
                <w:szCs w:val="26"/>
                <w:lang w:val="ro-RO"/>
              </w:rPr>
              <w:t>a fost</w:t>
            </w:r>
            <w:r w:rsidR="004329D2" w:rsidRPr="00E27A0C">
              <w:rPr>
                <w:rFonts w:ascii="Times New Roman" w:eastAsia="Calibri" w:hAnsi="Times New Roman"/>
                <w:bCs/>
                <w:sz w:val="26"/>
                <w:szCs w:val="26"/>
                <w:lang w:val="ro-RO"/>
              </w:rPr>
              <w:t xml:space="preserve"> elaborat de către Ministerul </w:t>
            </w:r>
            <w:r w:rsidR="003021F1" w:rsidRPr="00E27A0C">
              <w:rPr>
                <w:rFonts w:ascii="Times New Roman" w:eastAsia="Calibri" w:hAnsi="Times New Roman"/>
                <w:bCs/>
                <w:sz w:val="26"/>
                <w:szCs w:val="26"/>
                <w:lang w:val="ro-RO"/>
              </w:rPr>
              <w:t>Culturii.</w:t>
            </w:r>
          </w:p>
        </w:tc>
      </w:tr>
      <w:tr w:rsidR="004329D2" w:rsidRPr="000578B8" w14:paraId="01C017FD" w14:textId="77777777" w:rsidTr="0095554D">
        <w:tc>
          <w:tcPr>
            <w:tcW w:w="5000" w:type="pct"/>
            <w:tcBorders>
              <w:top w:val="single" w:sz="4" w:space="0" w:color="auto"/>
              <w:left w:val="single" w:sz="4" w:space="0" w:color="auto"/>
              <w:bottom w:val="single" w:sz="4" w:space="0" w:color="auto"/>
              <w:right w:val="single" w:sz="4" w:space="0" w:color="auto"/>
            </w:tcBorders>
            <w:hideMark/>
          </w:tcPr>
          <w:p w14:paraId="60002CB5" w14:textId="7F0C2EFD" w:rsidR="004329D2" w:rsidRPr="000578B8" w:rsidRDefault="004329D2">
            <w:pPr>
              <w:tabs>
                <w:tab w:val="left" w:pos="884"/>
                <w:tab w:val="left" w:pos="1196"/>
              </w:tabs>
              <w:spacing w:after="0" w:line="240" w:lineRule="auto"/>
              <w:jc w:val="both"/>
              <w:rPr>
                <w:rFonts w:ascii="Times New Roman" w:eastAsia="Calibri" w:hAnsi="Times New Roman"/>
                <w:b/>
                <w:sz w:val="28"/>
                <w:szCs w:val="28"/>
                <w:lang w:val="ro-RO" w:eastAsia="ru-RU"/>
              </w:rPr>
            </w:pPr>
            <w:r w:rsidRPr="000578B8">
              <w:rPr>
                <w:rFonts w:ascii="Times New Roman" w:eastAsia="Calibri" w:hAnsi="Times New Roman"/>
                <w:b/>
                <w:sz w:val="28"/>
                <w:szCs w:val="28"/>
                <w:lang w:val="ro-RO" w:eastAsia="ru-RU"/>
              </w:rPr>
              <w:t>2.</w:t>
            </w:r>
            <w:r w:rsidR="00096FDF">
              <w:rPr>
                <w:rFonts w:ascii="Times New Roman" w:eastAsia="Calibri" w:hAnsi="Times New Roman"/>
                <w:b/>
                <w:sz w:val="28"/>
                <w:szCs w:val="28"/>
                <w:lang w:val="ro-RO" w:eastAsia="ru-RU"/>
              </w:rPr>
              <w:t xml:space="preserve"> </w:t>
            </w:r>
            <w:r w:rsidRPr="000578B8">
              <w:rPr>
                <w:rFonts w:ascii="Times New Roman" w:eastAsia="Calibri" w:hAnsi="Times New Roman"/>
                <w:b/>
                <w:sz w:val="28"/>
                <w:szCs w:val="28"/>
                <w:lang w:val="ro-RO" w:eastAsia="ru-RU"/>
              </w:rPr>
              <w:t>Condiţiile ce au impus elaborarea proiectului de act normativ şi finalităţile urmărite</w:t>
            </w:r>
          </w:p>
        </w:tc>
      </w:tr>
      <w:tr w:rsidR="004329D2" w:rsidRPr="00EF3647" w14:paraId="0788E538" w14:textId="77777777" w:rsidTr="0095554D">
        <w:tc>
          <w:tcPr>
            <w:tcW w:w="5000" w:type="pct"/>
            <w:tcBorders>
              <w:top w:val="single" w:sz="4" w:space="0" w:color="auto"/>
              <w:left w:val="single" w:sz="4" w:space="0" w:color="auto"/>
              <w:bottom w:val="single" w:sz="4" w:space="0" w:color="auto"/>
              <w:right w:val="single" w:sz="4" w:space="0" w:color="auto"/>
            </w:tcBorders>
            <w:hideMark/>
          </w:tcPr>
          <w:p w14:paraId="257036A6" w14:textId="3ADE17AC" w:rsidR="0017429B" w:rsidRPr="00E27A0C" w:rsidRDefault="00372473" w:rsidP="00E27A0C">
            <w:pPr>
              <w:shd w:val="clear" w:color="auto" w:fill="FFFFFF"/>
              <w:spacing w:after="0" w:line="240" w:lineRule="auto"/>
              <w:jc w:val="both"/>
              <w:textAlignment w:val="baseline"/>
              <w:rPr>
                <w:rFonts w:ascii="Times New Roman" w:hAnsi="Times New Roman"/>
                <w:color w:val="000000"/>
                <w:sz w:val="26"/>
                <w:szCs w:val="26"/>
                <w:lang w:val="ro-RO" w:eastAsia="ru-RU"/>
              </w:rPr>
            </w:pPr>
            <w:r>
              <w:rPr>
                <w:rFonts w:ascii="Times New Roman" w:hAnsi="Times New Roman"/>
                <w:sz w:val="26"/>
                <w:szCs w:val="26"/>
                <w:lang w:val="ro-RO" w:eastAsia="ru-RU"/>
              </w:rPr>
              <w:tab/>
            </w:r>
            <w:r w:rsidR="0017429B" w:rsidRPr="00E27A0C">
              <w:rPr>
                <w:rFonts w:ascii="Times New Roman" w:hAnsi="Times New Roman"/>
                <w:sz w:val="26"/>
                <w:szCs w:val="26"/>
                <w:lang w:val="ro-RO" w:eastAsia="ru-RU"/>
              </w:rPr>
              <w:t>La momentul ac</w:t>
            </w:r>
            <w:r w:rsidR="00EF3647" w:rsidRPr="00E27A0C">
              <w:rPr>
                <w:rFonts w:ascii="Times New Roman" w:hAnsi="Times New Roman"/>
                <w:sz w:val="26"/>
                <w:szCs w:val="26"/>
                <w:lang w:val="ro-RO" w:eastAsia="ru-RU"/>
              </w:rPr>
              <w:t>t</w:t>
            </w:r>
            <w:r w:rsidR="0017429B" w:rsidRPr="00E27A0C">
              <w:rPr>
                <w:rFonts w:ascii="Times New Roman" w:hAnsi="Times New Roman"/>
                <w:sz w:val="26"/>
                <w:szCs w:val="26"/>
                <w:lang w:val="ro-RO" w:eastAsia="ru-RU"/>
              </w:rPr>
              <w:t>ual sectorul cultural se confruntă cu o criză de personal calificat</w:t>
            </w:r>
            <w:r w:rsidR="00EF3647" w:rsidRPr="00E27A0C">
              <w:rPr>
                <w:rFonts w:ascii="Times New Roman" w:hAnsi="Times New Roman"/>
                <w:sz w:val="26"/>
                <w:szCs w:val="26"/>
                <w:lang w:val="ro-RO" w:eastAsia="ru-RU"/>
              </w:rPr>
              <w:t xml:space="preserve"> </w:t>
            </w:r>
            <w:r w:rsidR="0017429B" w:rsidRPr="00E27A0C">
              <w:rPr>
                <w:rFonts w:ascii="Times New Roman" w:hAnsi="Times New Roman"/>
                <w:sz w:val="26"/>
                <w:szCs w:val="26"/>
                <w:lang w:val="ro-RO" w:eastAsia="ru-RU"/>
              </w:rPr>
              <w:t>necesa</w:t>
            </w:r>
            <w:r w:rsidR="000E0464" w:rsidRPr="00E27A0C">
              <w:rPr>
                <w:rFonts w:ascii="Times New Roman" w:hAnsi="Times New Roman"/>
                <w:sz w:val="26"/>
                <w:szCs w:val="26"/>
                <w:lang w:val="ro-RO" w:eastAsia="ru-RU"/>
              </w:rPr>
              <w:t>r</w:t>
            </w:r>
            <w:r w:rsidR="0017429B" w:rsidRPr="00E27A0C">
              <w:rPr>
                <w:rFonts w:ascii="Times New Roman" w:hAnsi="Times New Roman"/>
                <w:sz w:val="26"/>
                <w:szCs w:val="26"/>
                <w:lang w:val="ro-RO" w:eastAsia="ru-RU"/>
              </w:rPr>
              <w:t xml:space="preserve"> </w:t>
            </w:r>
            <w:r w:rsidR="00EF3647" w:rsidRPr="00E27A0C">
              <w:rPr>
                <w:rFonts w:ascii="Times New Roman" w:hAnsi="Times New Roman"/>
                <w:sz w:val="26"/>
                <w:szCs w:val="26"/>
                <w:lang w:val="ro-RO" w:eastAsia="ru-RU"/>
              </w:rPr>
              <w:t>pentru a</w:t>
            </w:r>
            <w:r w:rsidR="0017429B" w:rsidRPr="00E27A0C">
              <w:rPr>
                <w:rFonts w:ascii="Times New Roman" w:hAnsi="Times New Roman"/>
                <w:sz w:val="26"/>
                <w:szCs w:val="26"/>
                <w:lang w:val="ro-RO" w:eastAsia="ru-RU"/>
              </w:rPr>
              <w:t xml:space="preserve"> asigur</w:t>
            </w:r>
            <w:r w:rsidR="00EF3647" w:rsidRPr="00E27A0C">
              <w:rPr>
                <w:rFonts w:ascii="Times New Roman" w:hAnsi="Times New Roman"/>
                <w:sz w:val="26"/>
                <w:szCs w:val="26"/>
                <w:lang w:val="ro-RO" w:eastAsia="ru-RU"/>
              </w:rPr>
              <w:t>a</w:t>
            </w:r>
            <w:r w:rsidR="0017429B" w:rsidRPr="00E27A0C">
              <w:rPr>
                <w:rFonts w:ascii="Times New Roman" w:hAnsi="Times New Roman"/>
                <w:sz w:val="26"/>
                <w:szCs w:val="26"/>
                <w:lang w:val="ro-RO" w:eastAsia="ru-RU"/>
              </w:rPr>
              <w:t xml:space="preserve"> </w:t>
            </w:r>
            <w:r w:rsidR="00956F55" w:rsidRPr="00E27A0C">
              <w:rPr>
                <w:rFonts w:ascii="Times New Roman" w:hAnsi="Times New Roman"/>
                <w:sz w:val="26"/>
                <w:szCs w:val="26"/>
                <w:lang w:val="ro-RO" w:eastAsia="ru-RU"/>
              </w:rPr>
              <w:t>buna prestare a</w:t>
            </w:r>
            <w:r w:rsidR="0017429B" w:rsidRPr="00E27A0C">
              <w:rPr>
                <w:rFonts w:ascii="Times New Roman" w:hAnsi="Times New Roman"/>
                <w:sz w:val="26"/>
                <w:szCs w:val="26"/>
                <w:lang w:val="ro-RO" w:eastAsia="ru-RU"/>
              </w:rPr>
              <w:t xml:space="preserve"> servicii</w:t>
            </w:r>
            <w:r w:rsidR="00956F55" w:rsidRPr="00E27A0C">
              <w:rPr>
                <w:rFonts w:ascii="Times New Roman" w:hAnsi="Times New Roman"/>
                <w:sz w:val="26"/>
                <w:szCs w:val="26"/>
                <w:lang w:val="ro-RO" w:eastAsia="ru-RU"/>
              </w:rPr>
              <w:t>lor</w:t>
            </w:r>
            <w:r w:rsidR="0017429B" w:rsidRPr="00E27A0C">
              <w:rPr>
                <w:rFonts w:ascii="Times New Roman" w:hAnsi="Times New Roman"/>
                <w:sz w:val="26"/>
                <w:szCs w:val="26"/>
                <w:lang w:val="ro-RO" w:eastAsia="ru-RU"/>
              </w:rPr>
              <w:t xml:space="preserve"> </w:t>
            </w:r>
            <w:r w:rsidR="00EF3647" w:rsidRPr="00E27A0C">
              <w:rPr>
                <w:rFonts w:ascii="Times New Roman" w:hAnsi="Times New Roman"/>
                <w:sz w:val="26"/>
                <w:szCs w:val="26"/>
                <w:lang w:val="ro-RO" w:eastAsia="ru-RU"/>
              </w:rPr>
              <w:t>culturale</w:t>
            </w:r>
            <w:r w:rsidR="0017429B" w:rsidRPr="00E27A0C">
              <w:rPr>
                <w:rFonts w:ascii="Times New Roman" w:hAnsi="Times New Roman"/>
                <w:sz w:val="26"/>
                <w:szCs w:val="26"/>
                <w:lang w:val="ro-RO" w:eastAsia="ru-RU"/>
              </w:rPr>
              <w:t xml:space="preserve"> pentru populația Republicii Moldova.</w:t>
            </w:r>
            <w:r w:rsidR="0017429B" w:rsidRPr="00E27A0C">
              <w:rPr>
                <w:rFonts w:ascii="Times New Roman" w:hAnsi="Times New Roman"/>
                <w:color w:val="000000"/>
                <w:sz w:val="26"/>
                <w:szCs w:val="26"/>
                <w:lang w:val="ro-RO" w:eastAsia="ru-RU"/>
              </w:rPr>
              <w:t xml:space="preserve"> </w:t>
            </w:r>
          </w:p>
          <w:p w14:paraId="43A6940F" w14:textId="18EFD237" w:rsidR="0017429B" w:rsidRPr="00E27A0C" w:rsidRDefault="00372473" w:rsidP="00E27A0C">
            <w:pPr>
              <w:shd w:val="clear" w:color="auto" w:fill="FFFFFF"/>
              <w:spacing w:after="0" w:line="240" w:lineRule="auto"/>
              <w:jc w:val="both"/>
              <w:textAlignment w:val="baseline"/>
              <w:rPr>
                <w:rFonts w:ascii="Times New Roman" w:hAnsi="Times New Roman"/>
                <w:color w:val="000000"/>
                <w:sz w:val="26"/>
                <w:szCs w:val="26"/>
                <w:lang w:val="ro-RO" w:eastAsia="ru-RU"/>
              </w:rPr>
            </w:pPr>
            <w:r>
              <w:rPr>
                <w:rFonts w:ascii="Times New Roman" w:hAnsi="Times New Roman"/>
                <w:color w:val="000000"/>
                <w:sz w:val="26"/>
                <w:szCs w:val="26"/>
                <w:lang w:val="ro-RO" w:eastAsia="ru-RU"/>
              </w:rPr>
              <w:tab/>
            </w:r>
            <w:r w:rsidR="0017429B" w:rsidRPr="00E27A0C">
              <w:rPr>
                <w:rFonts w:ascii="Times New Roman" w:hAnsi="Times New Roman"/>
                <w:color w:val="000000"/>
                <w:sz w:val="26"/>
                <w:szCs w:val="26"/>
                <w:lang w:val="ro-RO" w:eastAsia="ru-RU"/>
              </w:rPr>
              <w:t>O cultură autentică duce la</w:t>
            </w:r>
            <w:r w:rsidR="006C5E3B">
              <w:rPr>
                <w:rFonts w:ascii="Times New Roman" w:hAnsi="Times New Roman"/>
                <w:color w:val="000000"/>
                <w:sz w:val="26"/>
                <w:szCs w:val="26"/>
                <w:lang w:val="ro-RO" w:eastAsia="ru-RU"/>
              </w:rPr>
              <w:t xml:space="preserve"> creșterea</w:t>
            </w:r>
            <w:r w:rsidR="0017429B" w:rsidRPr="00E27A0C">
              <w:rPr>
                <w:rFonts w:ascii="Times New Roman" w:hAnsi="Times New Roman"/>
                <w:color w:val="000000"/>
                <w:sz w:val="26"/>
                <w:szCs w:val="26"/>
                <w:lang w:val="ro-RO" w:eastAsia="ru-RU"/>
              </w:rPr>
              <w:t xml:space="preserve"> adevăratelor valori interioare ale omului, cum ar fi ordinea, justiţia, adevărul, egalitatea, onoarea şi libertatea, valori de natură să apropie oamenii între ei.</w:t>
            </w:r>
            <w:r w:rsidR="00EF3647" w:rsidRPr="00E27A0C">
              <w:rPr>
                <w:rFonts w:ascii="Times New Roman" w:hAnsi="Times New Roman"/>
                <w:color w:val="000000"/>
                <w:sz w:val="26"/>
                <w:szCs w:val="26"/>
                <w:lang w:val="ro-RO" w:eastAsia="ru-RU"/>
              </w:rPr>
              <w:t xml:space="preserve"> </w:t>
            </w:r>
            <w:r w:rsidR="0017429B" w:rsidRPr="00E27A0C">
              <w:rPr>
                <w:rFonts w:ascii="Times New Roman" w:hAnsi="Times New Roman"/>
                <w:color w:val="000000"/>
                <w:sz w:val="26"/>
                <w:szCs w:val="26"/>
                <w:lang w:val="ro-RO" w:eastAsia="ru-RU"/>
              </w:rPr>
              <w:t xml:space="preserve">În calitate de instrument al coeziunii sociale şi teritoriale, cultura contribuie la crearea unui echilibru între tradiţie şi inovare, făcând posibil dialogul între culturi şi generaţii. În calitate de catalizator al dezvoltării economice, cultura, şi anume oamenii de creaţie, pot contribui la dezvoltarea şi regenerarea urbană </w:t>
            </w:r>
            <w:r w:rsidR="00483902" w:rsidRPr="00E27A0C">
              <w:rPr>
                <w:rFonts w:ascii="Times New Roman" w:hAnsi="Times New Roman"/>
                <w:color w:val="000000"/>
                <w:sz w:val="26"/>
                <w:szCs w:val="26"/>
                <w:lang w:val="ro-RO" w:eastAsia="ru-RU"/>
              </w:rPr>
              <w:t xml:space="preserve">- </w:t>
            </w:r>
            <w:r w:rsidR="0017429B" w:rsidRPr="00E27A0C">
              <w:rPr>
                <w:rFonts w:ascii="Times New Roman" w:hAnsi="Times New Roman"/>
                <w:color w:val="000000"/>
                <w:sz w:val="26"/>
                <w:szCs w:val="26"/>
                <w:lang w:val="ro-RO" w:eastAsia="ru-RU"/>
              </w:rPr>
              <w:t>rurală şi la creşterea şi ocuparea forţei de muncă.</w:t>
            </w:r>
          </w:p>
          <w:p w14:paraId="7607D2A7" w14:textId="77D8958A" w:rsidR="006E0886" w:rsidRPr="00E27A0C" w:rsidRDefault="00372473" w:rsidP="00E27A0C">
            <w:pPr>
              <w:spacing w:after="0" w:line="240" w:lineRule="auto"/>
              <w:jc w:val="both"/>
              <w:rPr>
                <w:rFonts w:ascii="Times New Roman" w:hAnsi="Times New Roman"/>
                <w:sz w:val="26"/>
                <w:szCs w:val="26"/>
                <w:lang w:val="ro-RO"/>
              </w:rPr>
            </w:pPr>
            <w:r>
              <w:rPr>
                <w:rFonts w:ascii="Times New Roman" w:eastAsia="Calibri" w:hAnsi="Times New Roman"/>
                <w:sz w:val="26"/>
                <w:szCs w:val="26"/>
                <w:lang w:val="ro-RO"/>
              </w:rPr>
              <w:tab/>
            </w:r>
            <w:r w:rsidR="006E0886" w:rsidRPr="00E27A0C">
              <w:rPr>
                <w:rFonts w:ascii="Times New Roman" w:eastAsia="Calibri" w:hAnsi="Times New Roman"/>
                <w:sz w:val="26"/>
                <w:szCs w:val="26"/>
                <w:lang w:val="ro-RO"/>
              </w:rPr>
              <w:t>La 1 ianuarie 2023 în Republica Moldovă e</w:t>
            </w:r>
            <w:r w:rsidR="00EF3647" w:rsidRPr="00E27A0C">
              <w:rPr>
                <w:rFonts w:ascii="Times New Roman" w:eastAsia="Calibri" w:hAnsi="Times New Roman"/>
                <w:sz w:val="26"/>
                <w:szCs w:val="26"/>
                <w:lang w:val="ro-RO"/>
              </w:rPr>
              <w:t>xistau</w:t>
            </w:r>
            <w:r w:rsidR="006E0886" w:rsidRPr="00E27A0C">
              <w:rPr>
                <w:rFonts w:ascii="Times New Roman" w:eastAsia="Calibri" w:hAnsi="Times New Roman"/>
                <w:sz w:val="26"/>
                <w:szCs w:val="26"/>
                <w:lang w:val="ro-RO"/>
              </w:rPr>
              <w:t xml:space="preserve"> 1295 biblioteci publice teritoriale și 2 biblioteci naționale</w:t>
            </w:r>
            <w:r>
              <w:rPr>
                <w:rFonts w:ascii="Times New Roman" w:eastAsia="Calibri" w:hAnsi="Times New Roman"/>
                <w:sz w:val="26"/>
                <w:szCs w:val="26"/>
                <w:lang w:val="ro-RO"/>
              </w:rPr>
              <w:t>, în care activau</w:t>
            </w:r>
            <w:r w:rsidR="006E0886" w:rsidRPr="00E27A0C">
              <w:rPr>
                <w:rFonts w:ascii="Times New Roman" w:eastAsia="Calibri" w:hAnsi="Times New Roman"/>
                <w:sz w:val="26"/>
                <w:szCs w:val="26"/>
                <w:lang w:val="ro-RO"/>
              </w:rPr>
              <w:t xml:space="preserve"> </w:t>
            </w:r>
            <w:r w:rsidR="006E0886" w:rsidRPr="00E27A0C">
              <w:rPr>
                <w:rFonts w:ascii="Times New Roman" w:hAnsi="Times New Roman"/>
                <w:sz w:val="26"/>
                <w:szCs w:val="26"/>
                <w:lang w:val="ro-RO"/>
              </w:rPr>
              <w:t>2898 de angajați</w:t>
            </w:r>
            <w:r w:rsidR="00EF3647" w:rsidRPr="00E27A0C">
              <w:rPr>
                <w:rFonts w:ascii="Times New Roman" w:hAnsi="Times New Roman"/>
                <w:sz w:val="26"/>
                <w:szCs w:val="26"/>
                <w:lang w:val="ro-RO"/>
              </w:rPr>
              <w:t xml:space="preserve">, </w:t>
            </w:r>
            <w:r w:rsidR="00755940" w:rsidRPr="00E27A0C">
              <w:rPr>
                <w:rFonts w:ascii="Times New Roman" w:hAnsi="Times New Roman"/>
                <w:sz w:val="26"/>
                <w:szCs w:val="26"/>
                <w:lang w:val="ro-RO"/>
              </w:rPr>
              <w:t>dintre care</w:t>
            </w:r>
            <w:r w:rsidR="00EF3647" w:rsidRPr="00E27A0C">
              <w:rPr>
                <w:rFonts w:ascii="Times New Roman" w:hAnsi="Times New Roman"/>
                <w:sz w:val="26"/>
                <w:szCs w:val="26"/>
                <w:lang w:val="ro-RO"/>
              </w:rPr>
              <w:t xml:space="preserve"> </w:t>
            </w:r>
            <w:r w:rsidR="006E0886" w:rsidRPr="00E27A0C">
              <w:rPr>
                <w:rFonts w:ascii="Times New Roman" w:hAnsi="Times New Roman"/>
                <w:sz w:val="26"/>
                <w:szCs w:val="26"/>
                <w:lang w:val="ro-RO"/>
              </w:rPr>
              <w:t xml:space="preserve">66 persoane sub </w:t>
            </w:r>
            <w:r w:rsidR="00EF3647" w:rsidRPr="00E27A0C">
              <w:rPr>
                <w:rFonts w:ascii="Times New Roman" w:hAnsi="Times New Roman"/>
                <w:sz w:val="26"/>
                <w:szCs w:val="26"/>
                <w:lang w:val="ro-RO"/>
              </w:rPr>
              <w:t xml:space="preserve">vârsta de </w:t>
            </w:r>
            <w:r w:rsidR="006E0886" w:rsidRPr="00E27A0C">
              <w:rPr>
                <w:rFonts w:ascii="Times New Roman" w:hAnsi="Times New Roman"/>
                <w:sz w:val="26"/>
                <w:szCs w:val="26"/>
                <w:lang w:val="ro-RO"/>
              </w:rPr>
              <w:t>25 ani, 1242</w:t>
            </w:r>
            <w:r w:rsidR="00EF3647" w:rsidRPr="00E27A0C">
              <w:rPr>
                <w:rFonts w:ascii="Times New Roman" w:hAnsi="Times New Roman"/>
                <w:sz w:val="26"/>
                <w:szCs w:val="26"/>
                <w:lang w:val="ro-RO"/>
              </w:rPr>
              <w:t xml:space="preserve"> de persoane cu vârsta</w:t>
            </w:r>
            <w:r w:rsidR="006E0886" w:rsidRPr="00E27A0C">
              <w:rPr>
                <w:rFonts w:ascii="Times New Roman" w:hAnsi="Times New Roman"/>
                <w:sz w:val="26"/>
                <w:szCs w:val="26"/>
                <w:lang w:val="ro-RO"/>
              </w:rPr>
              <w:t xml:space="preserve"> </w:t>
            </w:r>
            <w:r w:rsidR="00755940" w:rsidRPr="00E27A0C">
              <w:rPr>
                <w:rFonts w:ascii="Times New Roman" w:hAnsi="Times New Roman"/>
                <w:sz w:val="26"/>
                <w:szCs w:val="26"/>
                <w:lang w:val="ro-RO"/>
              </w:rPr>
              <w:t xml:space="preserve">de </w:t>
            </w:r>
            <w:r w:rsidR="006E0886" w:rsidRPr="00E27A0C">
              <w:rPr>
                <w:rFonts w:ascii="Times New Roman" w:hAnsi="Times New Roman"/>
                <w:sz w:val="26"/>
                <w:szCs w:val="26"/>
                <w:lang w:val="ro-RO"/>
              </w:rPr>
              <w:t>peste 55 ani</w:t>
            </w:r>
            <w:r>
              <w:rPr>
                <w:rFonts w:ascii="Times New Roman" w:hAnsi="Times New Roman"/>
                <w:sz w:val="26"/>
                <w:szCs w:val="26"/>
                <w:lang w:val="ro-RO"/>
              </w:rPr>
              <w:t>. Din numărul enunțat de persoane,</w:t>
            </w:r>
            <w:r w:rsidR="006E0886" w:rsidRPr="00E27A0C">
              <w:rPr>
                <w:rFonts w:ascii="Times New Roman" w:hAnsi="Times New Roman"/>
                <w:sz w:val="26"/>
                <w:szCs w:val="26"/>
                <w:lang w:val="ro-RO"/>
              </w:rPr>
              <w:t xml:space="preserve"> 1225 </w:t>
            </w:r>
            <w:r>
              <w:rPr>
                <w:rFonts w:ascii="Times New Roman" w:hAnsi="Times New Roman"/>
                <w:sz w:val="26"/>
                <w:szCs w:val="26"/>
                <w:lang w:val="ro-RO"/>
              </w:rPr>
              <w:t xml:space="preserve">dețineau </w:t>
            </w:r>
            <w:r w:rsidRPr="00E27A0C">
              <w:rPr>
                <w:rFonts w:ascii="Times New Roman" w:hAnsi="Times New Roman"/>
                <w:sz w:val="26"/>
                <w:szCs w:val="26"/>
                <w:lang w:val="ro-RO"/>
              </w:rPr>
              <w:t>studii superioare</w:t>
            </w:r>
            <w:r w:rsidR="006E0886" w:rsidRPr="00E27A0C">
              <w:rPr>
                <w:rFonts w:ascii="Times New Roman" w:hAnsi="Times New Roman"/>
                <w:sz w:val="26"/>
                <w:szCs w:val="26"/>
                <w:lang w:val="ro-RO"/>
              </w:rPr>
              <w:t xml:space="preserve">, </w:t>
            </w:r>
            <w:r>
              <w:rPr>
                <w:rFonts w:ascii="Times New Roman" w:hAnsi="Times New Roman"/>
                <w:sz w:val="26"/>
                <w:szCs w:val="26"/>
                <w:lang w:val="ro-RO"/>
              </w:rPr>
              <w:t xml:space="preserve">pe când </w:t>
            </w:r>
            <w:r w:rsidR="00755940" w:rsidRPr="00E27A0C">
              <w:rPr>
                <w:rFonts w:ascii="Times New Roman" w:hAnsi="Times New Roman"/>
                <w:sz w:val="26"/>
                <w:szCs w:val="26"/>
                <w:lang w:val="ro-RO"/>
              </w:rPr>
              <w:t xml:space="preserve">studii </w:t>
            </w:r>
            <w:r w:rsidR="006E0886" w:rsidRPr="00E27A0C">
              <w:rPr>
                <w:rFonts w:ascii="Times New Roman" w:hAnsi="Times New Roman"/>
                <w:sz w:val="26"/>
                <w:szCs w:val="26"/>
                <w:lang w:val="ro-RO"/>
              </w:rPr>
              <w:t>profesional tehnice 844 angajați, i</w:t>
            </w:r>
            <w:r>
              <w:rPr>
                <w:rFonts w:ascii="Times New Roman" w:hAnsi="Times New Roman"/>
                <w:sz w:val="26"/>
                <w:szCs w:val="26"/>
                <w:lang w:val="ro-RO"/>
              </w:rPr>
              <w:t>ar cu</w:t>
            </w:r>
            <w:r w:rsidR="006E0886" w:rsidRPr="00E27A0C">
              <w:rPr>
                <w:rFonts w:ascii="Times New Roman" w:hAnsi="Times New Roman"/>
                <w:sz w:val="26"/>
                <w:szCs w:val="26"/>
                <w:lang w:val="ro-RO"/>
              </w:rPr>
              <w:t xml:space="preserve"> profil de specialitate 851 angajați</w:t>
            </w:r>
            <w:r w:rsidR="00755940" w:rsidRPr="00E27A0C">
              <w:rPr>
                <w:rFonts w:ascii="Times New Roman" w:hAnsi="Times New Roman"/>
                <w:sz w:val="26"/>
                <w:szCs w:val="26"/>
                <w:lang w:val="ro-RO"/>
              </w:rPr>
              <w:t>.</w:t>
            </w:r>
          </w:p>
          <w:p w14:paraId="57ACC3FD" w14:textId="673E9552" w:rsidR="006E0886" w:rsidRPr="00E27A0C" w:rsidRDefault="00372473" w:rsidP="00E27A0C">
            <w:pPr>
              <w:spacing w:after="0" w:line="240" w:lineRule="auto"/>
              <w:jc w:val="both"/>
              <w:rPr>
                <w:rFonts w:ascii="Times New Roman" w:eastAsia="Calibri" w:hAnsi="Times New Roman"/>
                <w:sz w:val="26"/>
                <w:szCs w:val="26"/>
                <w:lang w:val="ro-RO"/>
              </w:rPr>
            </w:pPr>
            <w:r>
              <w:rPr>
                <w:rFonts w:ascii="Times New Roman" w:eastAsia="Calibri" w:hAnsi="Times New Roman"/>
                <w:sz w:val="26"/>
                <w:szCs w:val="26"/>
                <w:lang w:val="ro-RO"/>
              </w:rPr>
              <w:tab/>
            </w:r>
            <w:r w:rsidR="00755940" w:rsidRPr="00E27A0C">
              <w:rPr>
                <w:rFonts w:ascii="Times New Roman" w:eastAsia="Calibri" w:hAnsi="Times New Roman"/>
                <w:sz w:val="26"/>
                <w:szCs w:val="26"/>
                <w:lang w:val="ro-RO"/>
              </w:rPr>
              <w:t>Este de menționat că, r</w:t>
            </w:r>
            <w:r w:rsidR="006E0886" w:rsidRPr="00E27A0C">
              <w:rPr>
                <w:rFonts w:ascii="Times New Roman" w:eastAsia="Calibri" w:hAnsi="Times New Roman"/>
                <w:sz w:val="26"/>
                <w:szCs w:val="26"/>
                <w:lang w:val="ro-RO"/>
              </w:rPr>
              <w:t xml:space="preserve">ata celor ce dețin studii superioare de profil </w:t>
            </w:r>
            <w:r w:rsidR="00C308D6" w:rsidRPr="00E27A0C">
              <w:rPr>
                <w:rFonts w:ascii="Times New Roman" w:eastAsia="Calibri" w:hAnsi="Times New Roman"/>
                <w:sz w:val="26"/>
                <w:szCs w:val="26"/>
                <w:lang w:val="ro-RO"/>
              </w:rPr>
              <w:t xml:space="preserve">și activează conform calificării </w:t>
            </w:r>
            <w:r w:rsidR="006E0886" w:rsidRPr="00E27A0C">
              <w:rPr>
                <w:rFonts w:ascii="Times New Roman" w:eastAsia="Calibri" w:hAnsi="Times New Roman"/>
                <w:sz w:val="26"/>
                <w:szCs w:val="26"/>
                <w:lang w:val="ro-RO"/>
              </w:rPr>
              <w:t xml:space="preserve">este în continuă descreștere. </w:t>
            </w:r>
            <w:r w:rsidR="006B5BB1">
              <w:rPr>
                <w:rFonts w:ascii="Times New Roman" w:eastAsia="Calibri" w:hAnsi="Times New Roman"/>
                <w:sz w:val="26"/>
                <w:szCs w:val="26"/>
                <w:lang w:val="ro-RO"/>
              </w:rPr>
              <w:t>P</w:t>
            </w:r>
            <w:r w:rsidR="006E0886" w:rsidRPr="00E27A0C">
              <w:rPr>
                <w:rFonts w:ascii="Times New Roman" w:eastAsia="Calibri" w:hAnsi="Times New Roman"/>
                <w:sz w:val="26"/>
                <w:szCs w:val="26"/>
                <w:lang w:val="ro-RO"/>
              </w:rPr>
              <w:t xml:space="preserve">onderea persoanelor cu studii superioare de profil </w:t>
            </w:r>
            <w:r>
              <w:rPr>
                <w:rFonts w:ascii="Times New Roman" w:eastAsia="Calibri" w:hAnsi="Times New Roman"/>
                <w:sz w:val="26"/>
                <w:szCs w:val="26"/>
                <w:lang w:val="ro-RO"/>
              </w:rPr>
              <w:t xml:space="preserve">în </w:t>
            </w:r>
            <w:r w:rsidR="006E0886" w:rsidRPr="00E27A0C">
              <w:rPr>
                <w:rFonts w:ascii="Times New Roman" w:eastAsia="Calibri" w:hAnsi="Times New Roman"/>
                <w:sz w:val="26"/>
                <w:szCs w:val="26"/>
                <w:lang w:val="ro-RO"/>
              </w:rPr>
              <w:t xml:space="preserve">bibliotecile publice teritoriale din țară a scăzut </w:t>
            </w:r>
            <w:r>
              <w:rPr>
                <w:rFonts w:ascii="Times New Roman" w:eastAsia="Calibri" w:hAnsi="Times New Roman"/>
                <w:sz w:val="26"/>
                <w:szCs w:val="26"/>
                <w:lang w:val="ro-RO"/>
              </w:rPr>
              <w:t xml:space="preserve">considerabil </w:t>
            </w:r>
            <w:r w:rsidR="006E0886" w:rsidRPr="00E27A0C">
              <w:rPr>
                <w:rFonts w:ascii="Times New Roman" w:eastAsia="Calibri" w:hAnsi="Times New Roman"/>
                <w:sz w:val="26"/>
                <w:szCs w:val="26"/>
                <w:lang w:val="ro-RO"/>
              </w:rPr>
              <w:t>de la 31,7% în anul 2010</w:t>
            </w:r>
            <w:r w:rsidR="00C308D6" w:rsidRPr="00E27A0C">
              <w:rPr>
                <w:rFonts w:ascii="Times New Roman" w:eastAsia="Calibri" w:hAnsi="Times New Roman"/>
                <w:sz w:val="26"/>
                <w:szCs w:val="26"/>
                <w:lang w:val="ro-RO"/>
              </w:rPr>
              <w:t>,</w:t>
            </w:r>
            <w:r w:rsidR="006E0886" w:rsidRPr="00E27A0C">
              <w:rPr>
                <w:rFonts w:ascii="Times New Roman" w:eastAsia="Calibri" w:hAnsi="Times New Roman"/>
                <w:sz w:val="26"/>
                <w:szCs w:val="26"/>
                <w:lang w:val="ro-RO"/>
              </w:rPr>
              <w:t xml:space="preserve"> la 20,1% în anul 2023.</w:t>
            </w:r>
          </w:p>
          <w:p w14:paraId="5F141079" w14:textId="6F144EF1" w:rsidR="00483902" w:rsidRPr="00E27A0C" w:rsidRDefault="00372473" w:rsidP="00E27A0C">
            <w:pPr>
              <w:spacing w:after="0" w:line="240" w:lineRule="auto"/>
              <w:jc w:val="both"/>
              <w:rPr>
                <w:rFonts w:ascii="Times New Roman" w:eastAsia="Calibri" w:hAnsi="Times New Roman"/>
                <w:sz w:val="26"/>
                <w:szCs w:val="26"/>
                <w:lang w:val="ro-RO"/>
              </w:rPr>
            </w:pPr>
            <w:r>
              <w:rPr>
                <w:rFonts w:ascii="Times New Roman" w:eastAsia="Calibri" w:hAnsi="Times New Roman"/>
                <w:sz w:val="26"/>
                <w:szCs w:val="26"/>
                <w:lang w:val="ro-RO"/>
              </w:rPr>
              <w:tab/>
            </w:r>
            <w:r w:rsidR="00755940" w:rsidRPr="0052459D">
              <w:rPr>
                <w:rFonts w:ascii="Times New Roman" w:eastAsia="Calibri" w:hAnsi="Times New Roman"/>
                <w:sz w:val="26"/>
                <w:szCs w:val="26"/>
                <w:lang w:val="ro-RO"/>
              </w:rPr>
              <w:t>L</w:t>
            </w:r>
            <w:r w:rsidR="00483902" w:rsidRPr="0052459D">
              <w:rPr>
                <w:rFonts w:ascii="Times New Roman" w:eastAsia="Calibri" w:hAnsi="Times New Roman"/>
                <w:sz w:val="26"/>
                <w:szCs w:val="26"/>
                <w:lang w:val="ro-RO"/>
              </w:rPr>
              <w:t>a 1 ianuarie 2023 e</w:t>
            </w:r>
            <w:r w:rsidRPr="0052459D">
              <w:rPr>
                <w:rFonts w:ascii="Times New Roman" w:eastAsia="Calibri" w:hAnsi="Times New Roman"/>
                <w:sz w:val="26"/>
                <w:szCs w:val="26"/>
                <w:lang w:val="ro-RO"/>
              </w:rPr>
              <w:t>xistau</w:t>
            </w:r>
            <w:r w:rsidR="00483902" w:rsidRPr="0052459D">
              <w:rPr>
                <w:rFonts w:ascii="Times New Roman" w:eastAsia="Calibri" w:hAnsi="Times New Roman"/>
                <w:sz w:val="26"/>
                <w:szCs w:val="26"/>
                <w:lang w:val="ro-RO"/>
              </w:rPr>
              <w:t xml:space="preserve"> 1194</w:t>
            </w:r>
            <w:r w:rsidR="00755940" w:rsidRPr="0052459D">
              <w:rPr>
                <w:rFonts w:ascii="Times New Roman" w:eastAsia="Calibri" w:hAnsi="Times New Roman"/>
                <w:sz w:val="26"/>
                <w:szCs w:val="26"/>
                <w:lang w:val="ro-RO"/>
              </w:rPr>
              <w:t xml:space="preserve"> de Case de Cultură, d</w:t>
            </w:r>
            <w:r w:rsidR="00483902" w:rsidRPr="0052459D">
              <w:rPr>
                <w:rFonts w:ascii="Times New Roman" w:eastAsia="Calibri" w:hAnsi="Times New Roman"/>
                <w:sz w:val="26"/>
                <w:szCs w:val="26"/>
                <w:lang w:val="ro-RO"/>
              </w:rPr>
              <w:t xml:space="preserve">intre </w:t>
            </w:r>
            <w:r w:rsidR="00755940" w:rsidRPr="0052459D">
              <w:rPr>
                <w:rFonts w:ascii="Times New Roman" w:eastAsia="Calibri" w:hAnsi="Times New Roman"/>
                <w:sz w:val="26"/>
                <w:szCs w:val="26"/>
                <w:lang w:val="ro-RO"/>
              </w:rPr>
              <w:t>care</w:t>
            </w:r>
            <w:r w:rsidR="00483902" w:rsidRPr="0052459D">
              <w:rPr>
                <w:rFonts w:ascii="Times New Roman" w:eastAsia="Calibri" w:hAnsi="Times New Roman"/>
                <w:sz w:val="26"/>
                <w:szCs w:val="26"/>
                <w:lang w:val="ro-RO"/>
              </w:rPr>
              <w:t xml:space="preserve"> 70 </w:t>
            </w:r>
            <w:r w:rsidRPr="0052459D">
              <w:rPr>
                <w:rFonts w:ascii="Times New Roman" w:eastAsia="Calibri" w:hAnsi="Times New Roman"/>
                <w:sz w:val="26"/>
                <w:szCs w:val="26"/>
                <w:lang w:val="ro-RO"/>
              </w:rPr>
              <w:t xml:space="preserve">de Case de Cultură </w:t>
            </w:r>
            <w:r w:rsidR="00AE35DA" w:rsidRPr="0052459D">
              <w:rPr>
                <w:rFonts w:ascii="Times New Roman" w:eastAsia="Calibri" w:hAnsi="Times New Roman"/>
                <w:sz w:val="26"/>
                <w:szCs w:val="26"/>
                <w:lang w:val="ro-RO"/>
              </w:rPr>
              <w:t>în</w:t>
            </w:r>
            <w:r w:rsidR="00483902" w:rsidRPr="0052459D">
              <w:rPr>
                <w:rFonts w:ascii="Times New Roman" w:eastAsia="Calibri" w:hAnsi="Times New Roman"/>
                <w:sz w:val="26"/>
                <w:szCs w:val="26"/>
                <w:lang w:val="ro-RO"/>
              </w:rPr>
              <w:t xml:space="preserve"> localități urbane, cu 1421 angajați</w:t>
            </w:r>
            <w:r w:rsidR="00642DE8" w:rsidRPr="0052459D">
              <w:rPr>
                <w:rFonts w:ascii="Times New Roman" w:eastAsia="Calibri" w:hAnsi="Times New Roman"/>
                <w:sz w:val="26"/>
                <w:szCs w:val="26"/>
                <w:lang w:val="ro-RO"/>
              </w:rPr>
              <w:t xml:space="preserve">, </w:t>
            </w:r>
            <w:r w:rsidRPr="0052459D">
              <w:rPr>
                <w:rFonts w:ascii="Times New Roman" w:eastAsia="Calibri" w:hAnsi="Times New Roman"/>
                <w:sz w:val="26"/>
                <w:szCs w:val="26"/>
                <w:lang w:val="ro-RO"/>
              </w:rPr>
              <w:t xml:space="preserve">și </w:t>
            </w:r>
            <w:r w:rsidR="00483902" w:rsidRPr="0052459D">
              <w:rPr>
                <w:rFonts w:ascii="Times New Roman" w:eastAsia="Calibri" w:hAnsi="Times New Roman"/>
                <w:sz w:val="26"/>
                <w:szCs w:val="26"/>
                <w:lang w:val="ro-RO"/>
              </w:rPr>
              <w:t xml:space="preserve">1118 </w:t>
            </w:r>
            <w:r w:rsidRPr="0052459D">
              <w:rPr>
                <w:rFonts w:ascii="Times New Roman" w:eastAsia="Calibri" w:hAnsi="Times New Roman"/>
                <w:sz w:val="26"/>
                <w:szCs w:val="26"/>
                <w:lang w:val="ro-RO"/>
              </w:rPr>
              <w:t xml:space="preserve">de Case de Cultură </w:t>
            </w:r>
            <w:r w:rsidR="00483902" w:rsidRPr="0052459D">
              <w:rPr>
                <w:rFonts w:ascii="Times New Roman" w:eastAsia="Calibri" w:hAnsi="Times New Roman"/>
                <w:sz w:val="26"/>
                <w:szCs w:val="26"/>
                <w:lang w:val="ro-RO"/>
              </w:rPr>
              <w:t xml:space="preserve">în localități rurale, cu 3553 angajați și </w:t>
            </w:r>
            <w:r w:rsidR="00AE35DA" w:rsidRPr="0052459D">
              <w:rPr>
                <w:rFonts w:ascii="Times New Roman" w:eastAsia="Calibri" w:hAnsi="Times New Roman"/>
                <w:sz w:val="26"/>
                <w:szCs w:val="26"/>
                <w:lang w:val="ro-RO"/>
              </w:rPr>
              <w:t>6 unități ale altor departamente</w:t>
            </w:r>
            <w:r w:rsidR="0095554D">
              <w:rPr>
                <w:rFonts w:ascii="Times New Roman" w:eastAsia="Calibri" w:hAnsi="Times New Roman"/>
                <w:sz w:val="26"/>
                <w:szCs w:val="26"/>
                <w:lang w:val="ro-RO"/>
              </w:rPr>
              <w:t xml:space="preserve"> -</w:t>
            </w:r>
            <w:r w:rsidR="00AE35DA" w:rsidRPr="0052459D">
              <w:rPr>
                <w:rFonts w:ascii="Times New Roman" w:eastAsia="Calibri" w:hAnsi="Times New Roman"/>
                <w:sz w:val="26"/>
                <w:szCs w:val="26"/>
                <w:lang w:val="ro-RO"/>
              </w:rPr>
              <w:t xml:space="preserve"> angajați 320</w:t>
            </w:r>
            <w:r w:rsidR="00DB0569">
              <w:rPr>
                <w:rFonts w:ascii="Times New Roman" w:eastAsia="Calibri" w:hAnsi="Times New Roman"/>
                <w:sz w:val="26"/>
                <w:szCs w:val="26"/>
                <w:lang w:val="ro-RO"/>
              </w:rPr>
              <w:t>.</w:t>
            </w:r>
            <w:r w:rsidR="00AE35DA" w:rsidRPr="0052459D">
              <w:rPr>
                <w:rFonts w:ascii="Times New Roman" w:eastAsia="Calibri" w:hAnsi="Times New Roman"/>
                <w:sz w:val="26"/>
                <w:szCs w:val="26"/>
                <w:lang w:val="ro-RO"/>
              </w:rPr>
              <w:t xml:space="preserve"> </w:t>
            </w:r>
            <w:r w:rsidR="00DB0569">
              <w:rPr>
                <w:rFonts w:ascii="Times New Roman" w:eastAsia="Calibri" w:hAnsi="Times New Roman"/>
                <w:sz w:val="26"/>
                <w:szCs w:val="26"/>
                <w:lang w:val="ro-RO"/>
              </w:rPr>
              <w:t>D</w:t>
            </w:r>
            <w:r w:rsidR="0052459D" w:rsidRPr="0052459D">
              <w:rPr>
                <w:rFonts w:ascii="Times New Roman" w:eastAsia="Calibri" w:hAnsi="Times New Roman"/>
                <w:sz w:val="26"/>
                <w:szCs w:val="26"/>
                <w:lang w:val="ro-RO"/>
              </w:rPr>
              <w:t xml:space="preserve">in </w:t>
            </w:r>
            <w:r w:rsidR="00DB0569">
              <w:rPr>
                <w:rFonts w:ascii="Times New Roman" w:eastAsia="Calibri" w:hAnsi="Times New Roman"/>
                <w:sz w:val="26"/>
                <w:szCs w:val="26"/>
                <w:lang w:val="ro-RO"/>
              </w:rPr>
              <w:t xml:space="preserve">numărul </w:t>
            </w:r>
            <w:r w:rsidR="0052459D" w:rsidRPr="0052459D">
              <w:rPr>
                <w:rFonts w:ascii="Times New Roman" w:eastAsia="Calibri" w:hAnsi="Times New Roman"/>
                <w:sz w:val="26"/>
                <w:szCs w:val="26"/>
                <w:lang w:val="ro-RO"/>
              </w:rPr>
              <w:t xml:space="preserve">total </w:t>
            </w:r>
            <w:r w:rsidR="00DB0569">
              <w:rPr>
                <w:rFonts w:ascii="Times New Roman" w:eastAsia="Calibri" w:hAnsi="Times New Roman"/>
                <w:sz w:val="26"/>
                <w:szCs w:val="26"/>
                <w:lang w:val="ro-RO"/>
              </w:rPr>
              <w:t xml:space="preserve">al persoanelor  angajate în </w:t>
            </w:r>
            <w:r w:rsidR="0052459D" w:rsidRPr="0052459D">
              <w:rPr>
                <w:rFonts w:ascii="Times New Roman" w:eastAsia="Calibri" w:hAnsi="Times New Roman"/>
                <w:sz w:val="26"/>
                <w:szCs w:val="26"/>
                <w:lang w:val="ro-RO"/>
              </w:rPr>
              <w:t>casel</w:t>
            </w:r>
            <w:r w:rsidR="00DB0569">
              <w:rPr>
                <w:rFonts w:ascii="Times New Roman" w:eastAsia="Calibri" w:hAnsi="Times New Roman"/>
                <w:sz w:val="26"/>
                <w:szCs w:val="26"/>
                <w:lang w:val="ro-RO"/>
              </w:rPr>
              <w:t xml:space="preserve">e </w:t>
            </w:r>
            <w:r w:rsidR="0052459D" w:rsidRPr="0052459D">
              <w:rPr>
                <w:rFonts w:ascii="Times New Roman" w:eastAsia="Calibri" w:hAnsi="Times New Roman"/>
                <w:sz w:val="26"/>
                <w:szCs w:val="26"/>
                <w:lang w:val="ro-RO"/>
              </w:rPr>
              <w:t>de cultură</w:t>
            </w:r>
            <w:r w:rsidR="00DB0569">
              <w:rPr>
                <w:rFonts w:ascii="Times New Roman" w:eastAsia="Calibri" w:hAnsi="Times New Roman"/>
                <w:sz w:val="26"/>
                <w:szCs w:val="26"/>
                <w:lang w:val="ro-RO"/>
              </w:rPr>
              <w:t xml:space="preserve"> </w:t>
            </w:r>
            <w:r w:rsidR="0052459D" w:rsidRPr="0052459D">
              <w:rPr>
                <w:rFonts w:ascii="Times New Roman" w:eastAsia="Calibri" w:hAnsi="Times New Roman"/>
                <w:sz w:val="26"/>
                <w:szCs w:val="26"/>
                <w:lang w:val="ro-RO"/>
              </w:rPr>
              <w:t xml:space="preserve">- </w:t>
            </w:r>
            <w:r w:rsidR="004E68F3" w:rsidRPr="0052459D">
              <w:rPr>
                <w:rFonts w:ascii="Times New Roman" w:eastAsia="Calibri" w:hAnsi="Times New Roman"/>
                <w:sz w:val="26"/>
                <w:szCs w:val="26"/>
                <w:lang w:val="ro-RO"/>
              </w:rPr>
              <w:t xml:space="preserve">2078 </w:t>
            </w:r>
            <w:r w:rsidR="002C7054">
              <w:rPr>
                <w:rFonts w:ascii="Times New Roman" w:eastAsia="Calibri" w:hAnsi="Times New Roman"/>
                <w:sz w:val="26"/>
                <w:szCs w:val="26"/>
                <w:lang w:val="ro-RO"/>
              </w:rPr>
              <w:t>a</w:t>
            </w:r>
            <w:r w:rsidR="004E68F3" w:rsidRPr="0052459D">
              <w:rPr>
                <w:rFonts w:ascii="Times New Roman" w:eastAsia="Calibri" w:hAnsi="Times New Roman"/>
                <w:sz w:val="26"/>
                <w:szCs w:val="26"/>
                <w:lang w:val="ro-RO"/>
              </w:rPr>
              <w:t xml:space="preserve">u vârsta cuprinsă </w:t>
            </w:r>
            <w:r w:rsidR="002C7054">
              <w:rPr>
                <w:rFonts w:ascii="Times New Roman" w:eastAsia="Calibri" w:hAnsi="Times New Roman"/>
                <w:sz w:val="26"/>
                <w:szCs w:val="26"/>
                <w:lang w:val="ro-RO"/>
              </w:rPr>
              <w:t xml:space="preserve">între </w:t>
            </w:r>
            <w:r w:rsidR="004E68F3" w:rsidRPr="0052459D">
              <w:rPr>
                <w:rFonts w:ascii="Times New Roman" w:eastAsia="Calibri" w:hAnsi="Times New Roman"/>
                <w:sz w:val="26"/>
                <w:szCs w:val="26"/>
                <w:lang w:val="ro-RO"/>
              </w:rPr>
              <w:t xml:space="preserve">25-49 ani, </w:t>
            </w:r>
            <w:r w:rsidR="00AE35DA" w:rsidRPr="0052459D">
              <w:rPr>
                <w:rFonts w:ascii="Times New Roman" w:eastAsia="Calibri" w:hAnsi="Times New Roman"/>
                <w:sz w:val="26"/>
                <w:szCs w:val="26"/>
                <w:lang w:val="ro-RO"/>
              </w:rPr>
              <w:t xml:space="preserve">2470 </w:t>
            </w:r>
            <w:r w:rsidR="002C7054">
              <w:rPr>
                <w:rFonts w:ascii="Times New Roman" w:eastAsia="Calibri" w:hAnsi="Times New Roman"/>
                <w:sz w:val="26"/>
                <w:szCs w:val="26"/>
                <w:lang w:val="ro-RO"/>
              </w:rPr>
              <w:t xml:space="preserve">între </w:t>
            </w:r>
            <w:r w:rsidR="00AE35DA" w:rsidRPr="0052459D">
              <w:rPr>
                <w:rFonts w:ascii="Times New Roman" w:eastAsia="Calibri" w:hAnsi="Times New Roman"/>
                <w:sz w:val="26"/>
                <w:szCs w:val="26"/>
                <w:lang w:val="ro-RO"/>
              </w:rPr>
              <w:t>50-60 ani; 505</w:t>
            </w:r>
            <w:r w:rsidR="002C7054">
              <w:rPr>
                <w:rFonts w:ascii="Times New Roman" w:eastAsia="Calibri" w:hAnsi="Times New Roman"/>
                <w:sz w:val="26"/>
                <w:szCs w:val="26"/>
                <w:lang w:val="ro-RO"/>
              </w:rPr>
              <w:t xml:space="preserve"> au</w:t>
            </w:r>
            <w:r w:rsidR="00AE35DA" w:rsidRPr="0052459D">
              <w:rPr>
                <w:rFonts w:ascii="Times New Roman" w:eastAsia="Calibri" w:hAnsi="Times New Roman"/>
                <w:sz w:val="26"/>
                <w:szCs w:val="26"/>
                <w:lang w:val="ro-RO"/>
              </w:rPr>
              <w:t xml:space="preserve"> peste 65 de ani</w:t>
            </w:r>
            <w:r w:rsidR="004E68F3" w:rsidRPr="0052459D">
              <w:rPr>
                <w:rFonts w:ascii="Times New Roman" w:eastAsia="Calibri" w:hAnsi="Times New Roman"/>
                <w:sz w:val="26"/>
                <w:szCs w:val="26"/>
                <w:lang w:val="ro-RO"/>
              </w:rPr>
              <w:t>.</w:t>
            </w:r>
            <w:r w:rsidR="00642DE8" w:rsidRPr="0052459D">
              <w:rPr>
                <w:rFonts w:ascii="Times New Roman" w:eastAsia="Calibri" w:hAnsi="Times New Roman"/>
                <w:sz w:val="26"/>
                <w:szCs w:val="26"/>
                <w:lang w:val="ro-RO"/>
              </w:rPr>
              <w:t xml:space="preserve"> </w:t>
            </w:r>
            <w:r w:rsidR="00DB0569">
              <w:rPr>
                <w:rFonts w:ascii="Times New Roman" w:eastAsia="Calibri" w:hAnsi="Times New Roman"/>
                <w:sz w:val="26"/>
                <w:szCs w:val="26"/>
                <w:lang w:val="ro-RO"/>
              </w:rPr>
              <w:t>Persoane c</w:t>
            </w:r>
            <w:r w:rsidR="00642DE8" w:rsidRPr="0052459D">
              <w:rPr>
                <w:rFonts w:ascii="Times New Roman" w:eastAsia="Calibri" w:hAnsi="Times New Roman"/>
                <w:sz w:val="26"/>
                <w:szCs w:val="26"/>
                <w:lang w:val="ro-RO"/>
              </w:rPr>
              <w:t xml:space="preserve">u studii superioare </w:t>
            </w:r>
            <w:r w:rsidR="00DB0569">
              <w:rPr>
                <w:rFonts w:ascii="Times New Roman" w:eastAsia="Calibri" w:hAnsi="Times New Roman"/>
                <w:sz w:val="26"/>
                <w:szCs w:val="26"/>
                <w:lang w:val="ro-RO"/>
              </w:rPr>
              <w:t xml:space="preserve">- </w:t>
            </w:r>
            <w:r w:rsidR="00650EF7" w:rsidRPr="0052459D">
              <w:rPr>
                <w:rFonts w:ascii="Times New Roman" w:eastAsia="Calibri" w:hAnsi="Times New Roman"/>
                <w:sz w:val="26"/>
                <w:szCs w:val="26"/>
                <w:lang w:val="ro-RO"/>
              </w:rPr>
              <w:t>1420, profesional tehnice</w:t>
            </w:r>
            <w:r w:rsidR="00DB0569">
              <w:rPr>
                <w:rFonts w:ascii="Times New Roman" w:eastAsia="Calibri" w:hAnsi="Times New Roman"/>
                <w:sz w:val="26"/>
                <w:szCs w:val="26"/>
                <w:lang w:val="ro-RO"/>
              </w:rPr>
              <w:t xml:space="preserve"> - </w:t>
            </w:r>
            <w:r w:rsidR="00650EF7" w:rsidRPr="0052459D">
              <w:rPr>
                <w:rFonts w:ascii="Times New Roman" w:eastAsia="Calibri" w:hAnsi="Times New Roman"/>
                <w:sz w:val="26"/>
                <w:szCs w:val="26"/>
                <w:lang w:val="ro-RO"/>
              </w:rPr>
              <w:t xml:space="preserve">1756, </w:t>
            </w:r>
            <w:r w:rsidR="00EC2EBE" w:rsidRPr="0052459D">
              <w:rPr>
                <w:rFonts w:ascii="Times New Roman" w:eastAsia="Calibri" w:hAnsi="Times New Roman"/>
                <w:sz w:val="26"/>
                <w:szCs w:val="26"/>
                <w:lang w:val="ro-RO"/>
              </w:rPr>
              <w:t>alte domenii decât cultură</w:t>
            </w:r>
            <w:r w:rsidR="00DB0569">
              <w:rPr>
                <w:rFonts w:ascii="Times New Roman" w:eastAsia="Calibri" w:hAnsi="Times New Roman"/>
                <w:sz w:val="26"/>
                <w:szCs w:val="26"/>
                <w:lang w:val="ro-RO"/>
              </w:rPr>
              <w:t xml:space="preserve"> - </w:t>
            </w:r>
            <w:r w:rsidR="00650EF7" w:rsidRPr="0052459D">
              <w:rPr>
                <w:rFonts w:ascii="Times New Roman" w:eastAsia="Calibri" w:hAnsi="Times New Roman"/>
                <w:sz w:val="26"/>
                <w:szCs w:val="26"/>
                <w:lang w:val="ro-RO"/>
              </w:rPr>
              <w:t>2188</w:t>
            </w:r>
            <w:r w:rsidR="004A7566" w:rsidRPr="0052459D">
              <w:rPr>
                <w:rFonts w:ascii="Times New Roman" w:eastAsia="Calibri" w:hAnsi="Times New Roman"/>
                <w:sz w:val="26"/>
                <w:szCs w:val="26"/>
                <w:lang w:val="ro-RO"/>
              </w:rPr>
              <w:t xml:space="preserve">, </w:t>
            </w:r>
            <w:r w:rsidR="00682F0D">
              <w:rPr>
                <w:rFonts w:ascii="Times New Roman" w:eastAsia="Calibri" w:hAnsi="Times New Roman"/>
                <w:sz w:val="26"/>
                <w:szCs w:val="26"/>
                <w:lang w:val="ro-RO"/>
              </w:rPr>
              <w:t xml:space="preserve">iar </w:t>
            </w:r>
            <w:r w:rsidR="004A7566" w:rsidRPr="0052459D">
              <w:rPr>
                <w:rFonts w:ascii="Times New Roman" w:eastAsia="Calibri" w:hAnsi="Times New Roman"/>
                <w:sz w:val="26"/>
                <w:szCs w:val="26"/>
                <w:lang w:val="ro-RO"/>
              </w:rPr>
              <w:t>cu studii de specialitate</w:t>
            </w:r>
            <w:r w:rsidR="00682F0D">
              <w:rPr>
                <w:rFonts w:ascii="Times New Roman" w:eastAsia="Calibri" w:hAnsi="Times New Roman"/>
                <w:sz w:val="26"/>
                <w:szCs w:val="26"/>
                <w:lang w:val="ro-RO"/>
              </w:rPr>
              <w:t xml:space="preserve"> – </w:t>
            </w:r>
            <w:r w:rsidR="004A7566" w:rsidRPr="0052459D">
              <w:rPr>
                <w:rFonts w:ascii="Times New Roman" w:eastAsia="Calibri" w:hAnsi="Times New Roman"/>
                <w:sz w:val="26"/>
                <w:szCs w:val="26"/>
                <w:lang w:val="ro-RO"/>
              </w:rPr>
              <w:t>201</w:t>
            </w:r>
            <w:r w:rsidR="00682F0D">
              <w:rPr>
                <w:rFonts w:ascii="Times New Roman" w:eastAsia="Calibri" w:hAnsi="Times New Roman"/>
                <w:sz w:val="26"/>
                <w:szCs w:val="26"/>
                <w:lang w:val="ro-RO"/>
              </w:rPr>
              <w:t xml:space="preserve"> persoane</w:t>
            </w:r>
            <w:r w:rsidR="004A7566" w:rsidRPr="0052459D">
              <w:rPr>
                <w:rFonts w:ascii="Times New Roman" w:eastAsia="Calibri" w:hAnsi="Times New Roman"/>
                <w:sz w:val="26"/>
                <w:szCs w:val="26"/>
                <w:lang w:val="ro-RO"/>
              </w:rPr>
              <w:t>.</w:t>
            </w:r>
            <w:r w:rsidR="00650EF7" w:rsidRPr="0052459D">
              <w:rPr>
                <w:rFonts w:ascii="Times New Roman" w:eastAsia="Calibri" w:hAnsi="Times New Roman"/>
                <w:sz w:val="26"/>
                <w:szCs w:val="26"/>
                <w:lang w:val="ro-RO"/>
              </w:rPr>
              <w:t xml:space="preserve"> Menționăm că</w:t>
            </w:r>
            <w:r w:rsidR="00EC2EBE" w:rsidRPr="0052459D">
              <w:rPr>
                <w:rFonts w:ascii="Times New Roman" w:eastAsia="Calibri" w:hAnsi="Times New Roman"/>
                <w:sz w:val="26"/>
                <w:szCs w:val="26"/>
                <w:lang w:val="ro-RO"/>
              </w:rPr>
              <w:t>,</w:t>
            </w:r>
            <w:r w:rsidR="00650EF7" w:rsidRPr="0052459D">
              <w:rPr>
                <w:rFonts w:ascii="Times New Roman" w:eastAsia="Calibri" w:hAnsi="Times New Roman"/>
                <w:sz w:val="26"/>
                <w:szCs w:val="26"/>
                <w:lang w:val="ro-RO"/>
              </w:rPr>
              <w:t xml:space="preserve"> ponderea persoanelor cu studii superioare </w:t>
            </w:r>
            <w:r w:rsidR="004A7566" w:rsidRPr="0052459D">
              <w:rPr>
                <w:rFonts w:ascii="Times New Roman" w:eastAsia="Calibri" w:hAnsi="Times New Roman"/>
                <w:sz w:val="26"/>
                <w:szCs w:val="26"/>
                <w:lang w:val="ro-RO"/>
              </w:rPr>
              <w:t xml:space="preserve">de profil </w:t>
            </w:r>
            <w:r w:rsidR="00650EF7" w:rsidRPr="0052459D">
              <w:rPr>
                <w:rFonts w:ascii="Times New Roman" w:eastAsia="Calibri" w:hAnsi="Times New Roman"/>
                <w:sz w:val="26"/>
                <w:szCs w:val="26"/>
                <w:lang w:val="ro-RO"/>
              </w:rPr>
              <w:t>este în descreștere</w:t>
            </w:r>
            <w:r w:rsidRPr="0052459D">
              <w:rPr>
                <w:rFonts w:ascii="Times New Roman" w:eastAsia="Calibri" w:hAnsi="Times New Roman"/>
                <w:sz w:val="26"/>
                <w:szCs w:val="26"/>
                <w:lang w:val="ro-RO"/>
              </w:rPr>
              <w:t xml:space="preserve"> continuă</w:t>
            </w:r>
            <w:r w:rsidR="00650EF7" w:rsidRPr="0052459D">
              <w:rPr>
                <w:rFonts w:ascii="Times New Roman" w:eastAsia="Calibri" w:hAnsi="Times New Roman"/>
                <w:sz w:val="26"/>
                <w:szCs w:val="26"/>
                <w:lang w:val="ro-RO"/>
              </w:rPr>
              <w:t>.</w:t>
            </w:r>
          </w:p>
          <w:p w14:paraId="2581DAEE" w14:textId="7D8D3068" w:rsidR="006E0886" w:rsidRDefault="00372473" w:rsidP="00E27A0C">
            <w:pPr>
              <w:spacing w:after="0" w:line="240" w:lineRule="auto"/>
              <w:jc w:val="both"/>
              <w:rPr>
                <w:rFonts w:ascii="Times New Roman" w:eastAsia="Calibri" w:hAnsi="Times New Roman"/>
                <w:sz w:val="26"/>
                <w:szCs w:val="26"/>
                <w:lang w:val="ro-RO"/>
              </w:rPr>
            </w:pPr>
            <w:r>
              <w:rPr>
                <w:rFonts w:ascii="Times New Roman" w:eastAsia="Calibri" w:hAnsi="Times New Roman"/>
                <w:sz w:val="26"/>
                <w:szCs w:val="26"/>
                <w:lang w:val="ro-RO"/>
              </w:rPr>
              <w:tab/>
            </w:r>
            <w:r w:rsidR="00DF4C12" w:rsidRPr="00E27A0C">
              <w:rPr>
                <w:rFonts w:ascii="Times New Roman" w:eastAsia="Calibri" w:hAnsi="Times New Roman"/>
                <w:sz w:val="26"/>
                <w:szCs w:val="26"/>
                <w:lang w:val="ro-RO"/>
              </w:rPr>
              <w:t>La moment în țară sunt 132 de muzee, în care sunt angajați 839 de persoane.</w:t>
            </w:r>
            <w:r w:rsidR="00732F1A">
              <w:rPr>
                <w:rFonts w:ascii="Times New Roman" w:eastAsia="Calibri" w:hAnsi="Times New Roman"/>
                <w:sz w:val="26"/>
                <w:szCs w:val="26"/>
                <w:lang w:val="ro-RO"/>
              </w:rPr>
              <w:t xml:space="preserve"> Cu studii superioare  - 452, profesional tehnice - 187, alte domenii decât cultură – 200 angajați. Cu vârsta între 50 - 60 ani sunt 315 persoane, peste 65 ani 215. </w:t>
            </w:r>
          </w:p>
          <w:p w14:paraId="1A18E780" w14:textId="33B3C457" w:rsidR="0095554D" w:rsidRPr="00E27A0C" w:rsidRDefault="003A0FAB" w:rsidP="00E27A0C">
            <w:pPr>
              <w:spacing w:after="0" w:line="240" w:lineRule="auto"/>
              <w:jc w:val="both"/>
              <w:rPr>
                <w:rFonts w:ascii="Times New Roman" w:eastAsia="Calibri" w:hAnsi="Times New Roman"/>
                <w:sz w:val="26"/>
                <w:szCs w:val="26"/>
                <w:lang w:val="ro-RO"/>
              </w:rPr>
            </w:pPr>
            <w:r>
              <w:rPr>
                <w:rFonts w:ascii="Times New Roman" w:eastAsia="Calibri" w:hAnsi="Times New Roman"/>
                <w:sz w:val="26"/>
                <w:szCs w:val="26"/>
                <w:lang w:val="ro-RO"/>
              </w:rPr>
              <w:t xml:space="preserve">           </w:t>
            </w:r>
            <w:r w:rsidR="0095554D">
              <w:rPr>
                <w:rFonts w:ascii="Times New Roman" w:eastAsia="Calibri" w:hAnsi="Times New Roman"/>
                <w:sz w:val="26"/>
                <w:szCs w:val="26"/>
                <w:lang w:val="ro-RO"/>
              </w:rPr>
              <w:t>În cele 4 instituții concertistice în care Ministerul Culturii are calitatea de fondator, activează 637 de artiști, în anul 2023 nu s-au făcut angajări, iar în instituțiile teatrale sunt angajați 615 artiști și în anul 2023 s-au angajat 32 de persoane.</w:t>
            </w:r>
          </w:p>
          <w:p w14:paraId="7C839A55" w14:textId="3711D69A" w:rsidR="00372473" w:rsidRDefault="00372473" w:rsidP="00E27A0C">
            <w:pPr>
              <w:spacing w:after="0" w:line="240" w:lineRule="auto"/>
              <w:jc w:val="both"/>
              <w:rPr>
                <w:rFonts w:ascii="Times New Roman" w:eastAsia="Calibri" w:hAnsi="Times New Roman"/>
                <w:sz w:val="26"/>
                <w:szCs w:val="26"/>
                <w:lang w:val="ro-RO"/>
              </w:rPr>
            </w:pPr>
            <w:r>
              <w:rPr>
                <w:rFonts w:ascii="Times New Roman" w:eastAsia="Calibri" w:hAnsi="Times New Roman"/>
                <w:sz w:val="26"/>
                <w:szCs w:val="26"/>
                <w:lang w:val="ro-RO"/>
              </w:rPr>
              <w:tab/>
            </w:r>
            <w:r w:rsidR="00956F55" w:rsidRPr="00E27A0C">
              <w:rPr>
                <w:rFonts w:ascii="Times New Roman" w:eastAsia="Calibri" w:hAnsi="Times New Roman"/>
                <w:sz w:val="26"/>
                <w:szCs w:val="26"/>
                <w:lang w:val="ro-RO"/>
              </w:rPr>
              <w:t>De precizat că, î</w:t>
            </w:r>
            <w:r w:rsidR="00DF254F" w:rsidRPr="00E27A0C">
              <w:rPr>
                <w:rFonts w:ascii="Times New Roman" w:eastAsia="Calibri" w:hAnsi="Times New Roman"/>
                <w:sz w:val="26"/>
                <w:szCs w:val="26"/>
                <w:lang w:val="ro-RO"/>
              </w:rPr>
              <w:t xml:space="preserve">n </w:t>
            </w:r>
            <w:r w:rsidR="00956F55" w:rsidRPr="00E27A0C">
              <w:rPr>
                <w:rFonts w:ascii="Times New Roman" w:eastAsia="Calibri" w:hAnsi="Times New Roman"/>
                <w:sz w:val="26"/>
                <w:szCs w:val="26"/>
                <w:lang w:val="ro-RO"/>
              </w:rPr>
              <w:t>ultim</w:t>
            </w:r>
            <w:r w:rsidR="006959C1">
              <w:rPr>
                <w:rFonts w:ascii="Times New Roman" w:eastAsia="Calibri" w:hAnsi="Times New Roman"/>
                <w:sz w:val="26"/>
                <w:szCs w:val="26"/>
                <w:lang w:val="ro-RO"/>
              </w:rPr>
              <w:t>i</w:t>
            </w:r>
            <w:r w:rsidR="00956F55" w:rsidRPr="00E27A0C">
              <w:rPr>
                <w:rFonts w:ascii="Times New Roman" w:eastAsia="Calibri" w:hAnsi="Times New Roman"/>
                <w:sz w:val="26"/>
                <w:szCs w:val="26"/>
                <w:lang w:val="ro-RO"/>
              </w:rPr>
              <w:t>i</w:t>
            </w:r>
            <w:r w:rsidR="00DF254F" w:rsidRPr="00E27A0C">
              <w:rPr>
                <w:rFonts w:ascii="Times New Roman" w:eastAsia="Calibri" w:hAnsi="Times New Roman"/>
                <w:sz w:val="26"/>
                <w:szCs w:val="26"/>
                <w:lang w:val="ro-RO"/>
              </w:rPr>
              <w:t xml:space="preserve"> 3 ani au absolvit </w:t>
            </w:r>
            <w:r w:rsidR="004E68F3" w:rsidRPr="00E27A0C">
              <w:rPr>
                <w:rFonts w:ascii="Times New Roman" w:eastAsia="Calibri" w:hAnsi="Times New Roman"/>
                <w:sz w:val="26"/>
                <w:szCs w:val="26"/>
                <w:lang w:val="ro-RO"/>
              </w:rPr>
              <w:t>Acad</w:t>
            </w:r>
            <w:r w:rsidR="00956F55" w:rsidRPr="00E27A0C">
              <w:rPr>
                <w:rFonts w:ascii="Times New Roman" w:eastAsia="Calibri" w:hAnsi="Times New Roman"/>
                <w:sz w:val="26"/>
                <w:szCs w:val="26"/>
                <w:lang w:val="ro-RO"/>
              </w:rPr>
              <w:t>e</w:t>
            </w:r>
            <w:r w:rsidR="004E68F3" w:rsidRPr="00E27A0C">
              <w:rPr>
                <w:rFonts w:ascii="Times New Roman" w:eastAsia="Calibri" w:hAnsi="Times New Roman"/>
                <w:sz w:val="26"/>
                <w:szCs w:val="26"/>
                <w:lang w:val="ro-RO"/>
              </w:rPr>
              <w:t>mia de Muzică, Teatru și Arte Plastice</w:t>
            </w:r>
            <w:r w:rsidR="00DF254F" w:rsidRPr="00E27A0C">
              <w:rPr>
                <w:rFonts w:ascii="Times New Roman" w:eastAsia="Calibri" w:hAnsi="Times New Roman"/>
                <w:sz w:val="26"/>
                <w:szCs w:val="26"/>
                <w:lang w:val="ro-RO"/>
              </w:rPr>
              <w:t xml:space="preserve"> la profilul Arte 913</w:t>
            </w:r>
            <w:r w:rsidR="00956F55" w:rsidRPr="00E27A0C">
              <w:rPr>
                <w:rFonts w:ascii="Times New Roman" w:eastAsia="Calibri" w:hAnsi="Times New Roman"/>
                <w:sz w:val="26"/>
                <w:szCs w:val="26"/>
                <w:lang w:val="ro-RO"/>
              </w:rPr>
              <w:t xml:space="preserve"> </w:t>
            </w:r>
            <w:r>
              <w:rPr>
                <w:rFonts w:ascii="Times New Roman" w:eastAsia="Calibri" w:hAnsi="Times New Roman"/>
                <w:sz w:val="26"/>
                <w:szCs w:val="26"/>
                <w:lang w:val="ro-RO"/>
              </w:rPr>
              <w:t xml:space="preserve">de </w:t>
            </w:r>
            <w:r w:rsidR="00DF254F" w:rsidRPr="00E27A0C">
              <w:rPr>
                <w:rFonts w:ascii="Times New Roman" w:eastAsia="Calibri" w:hAnsi="Times New Roman"/>
                <w:sz w:val="26"/>
                <w:szCs w:val="26"/>
                <w:lang w:val="ro-RO"/>
              </w:rPr>
              <w:t xml:space="preserve">studenți, </w:t>
            </w:r>
            <w:r w:rsidR="00956F55" w:rsidRPr="00E27A0C">
              <w:rPr>
                <w:rFonts w:ascii="Times New Roman" w:eastAsia="Calibri" w:hAnsi="Times New Roman"/>
                <w:sz w:val="26"/>
                <w:szCs w:val="26"/>
                <w:lang w:val="ro-RO"/>
              </w:rPr>
              <w:t xml:space="preserve">dintre care doar </w:t>
            </w:r>
            <w:r w:rsidR="00DF254F" w:rsidRPr="00E27A0C">
              <w:rPr>
                <w:rFonts w:ascii="Times New Roman" w:eastAsia="Calibri" w:hAnsi="Times New Roman"/>
                <w:sz w:val="26"/>
                <w:szCs w:val="26"/>
                <w:lang w:val="ro-RO"/>
              </w:rPr>
              <w:t xml:space="preserve">90 </w:t>
            </w:r>
            <w:r>
              <w:rPr>
                <w:rFonts w:ascii="Times New Roman" w:eastAsia="Calibri" w:hAnsi="Times New Roman"/>
                <w:sz w:val="26"/>
                <w:szCs w:val="26"/>
                <w:lang w:val="ro-RO"/>
              </w:rPr>
              <w:t xml:space="preserve">de </w:t>
            </w:r>
            <w:r w:rsidR="003A0FAB">
              <w:rPr>
                <w:rFonts w:ascii="Times New Roman" w:eastAsia="Calibri" w:hAnsi="Times New Roman"/>
                <w:sz w:val="26"/>
                <w:szCs w:val="26"/>
                <w:lang w:val="ro-RO"/>
              </w:rPr>
              <w:t>studenți</w:t>
            </w:r>
            <w:r>
              <w:rPr>
                <w:rFonts w:ascii="Times New Roman" w:eastAsia="Calibri" w:hAnsi="Times New Roman"/>
                <w:sz w:val="26"/>
                <w:szCs w:val="26"/>
                <w:lang w:val="ro-RO"/>
              </w:rPr>
              <w:t xml:space="preserve"> </w:t>
            </w:r>
            <w:r w:rsidR="00DF254F" w:rsidRPr="00E27A0C">
              <w:rPr>
                <w:rFonts w:ascii="Times New Roman" w:eastAsia="Calibri" w:hAnsi="Times New Roman"/>
                <w:sz w:val="26"/>
                <w:szCs w:val="26"/>
                <w:lang w:val="ro-RO"/>
              </w:rPr>
              <w:t xml:space="preserve">au fost </w:t>
            </w:r>
            <w:r w:rsidR="00B85934" w:rsidRPr="00E27A0C">
              <w:rPr>
                <w:rFonts w:ascii="Times New Roman" w:eastAsia="Calibri" w:hAnsi="Times New Roman"/>
                <w:sz w:val="26"/>
                <w:szCs w:val="26"/>
                <w:lang w:val="ro-RO"/>
              </w:rPr>
              <w:lastRenderedPageBreak/>
              <w:t>plasa</w:t>
            </w:r>
            <w:r>
              <w:rPr>
                <w:rFonts w:ascii="Times New Roman" w:eastAsia="Calibri" w:hAnsi="Times New Roman"/>
                <w:sz w:val="26"/>
                <w:szCs w:val="26"/>
                <w:lang w:val="ro-RO"/>
              </w:rPr>
              <w:t>te</w:t>
            </w:r>
            <w:r w:rsidR="00B85934" w:rsidRPr="00E27A0C">
              <w:rPr>
                <w:rFonts w:ascii="Times New Roman" w:eastAsia="Calibri" w:hAnsi="Times New Roman"/>
                <w:sz w:val="26"/>
                <w:szCs w:val="26"/>
                <w:lang w:val="ro-RO"/>
              </w:rPr>
              <w:t xml:space="preserve"> în </w:t>
            </w:r>
            <w:r w:rsidR="00B85934" w:rsidRPr="0052459D">
              <w:rPr>
                <w:rFonts w:ascii="Times New Roman" w:eastAsia="Calibri" w:hAnsi="Times New Roman"/>
                <w:sz w:val="26"/>
                <w:szCs w:val="26"/>
                <w:lang w:val="ro-RO"/>
              </w:rPr>
              <w:t>câmpul</w:t>
            </w:r>
            <w:r w:rsidR="00B85934" w:rsidRPr="003A0FAB">
              <w:rPr>
                <w:rFonts w:ascii="Times New Roman" w:eastAsia="Calibri" w:hAnsi="Times New Roman"/>
                <w:sz w:val="26"/>
                <w:szCs w:val="26"/>
                <w:lang w:val="ro-RO"/>
              </w:rPr>
              <w:t xml:space="preserve"> </w:t>
            </w:r>
            <w:r w:rsidR="00221FE6" w:rsidRPr="0052459D">
              <w:rPr>
                <w:rFonts w:ascii="Times New Roman" w:eastAsia="Calibri" w:hAnsi="Times New Roman"/>
                <w:sz w:val="26"/>
                <w:szCs w:val="26"/>
                <w:lang w:val="ro-RO"/>
              </w:rPr>
              <w:t>muncii</w:t>
            </w:r>
            <w:r w:rsidR="00B85934" w:rsidRPr="0052459D">
              <w:rPr>
                <w:rFonts w:ascii="Times New Roman" w:eastAsia="Calibri" w:hAnsi="Times New Roman"/>
                <w:sz w:val="26"/>
                <w:szCs w:val="26"/>
                <w:lang w:val="ro-RO"/>
              </w:rPr>
              <w:t>.</w:t>
            </w:r>
            <w:r w:rsidR="00B85934" w:rsidRPr="00E27A0C">
              <w:rPr>
                <w:rFonts w:ascii="Times New Roman" w:eastAsia="Calibri" w:hAnsi="Times New Roman"/>
                <w:sz w:val="26"/>
                <w:szCs w:val="26"/>
                <w:lang w:val="ro-RO"/>
              </w:rPr>
              <w:t xml:space="preserve"> </w:t>
            </w:r>
          </w:p>
          <w:p w14:paraId="59A7C95E" w14:textId="7DC44F34" w:rsidR="004E68F3" w:rsidRPr="00E27A0C" w:rsidRDefault="00372473" w:rsidP="00E27A0C">
            <w:pPr>
              <w:spacing w:after="0" w:line="240" w:lineRule="auto"/>
              <w:jc w:val="both"/>
              <w:rPr>
                <w:rFonts w:ascii="Times New Roman" w:eastAsia="Calibri" w:hAnsi="Times New Roman"/>
                <w:sz w:val="26"/>
                <w:szCs w:val="26"/>
                <w:lang w:val="ro-RO"/>
              </w:rPr>
            </w:pPr>
            <w:r>
              <w:rPr>
                <w:rFonts w:ascii="Times New Roman" w:eastAsia="Calibri" w:hAnsi="Times New Roman"/>
                <w:sz w:val="26"/>
                <w:szCs w:val="26"/>
                <w:lang w:val="ro-RO"/>
              </w:rPr>
              <w:tab/>
            </w:r>
            <w:r w:rsidR="00B85934" w:rsidRPr="00E27A0C">
              <w:rPr>
                <w:rFonts w:ascii="Times New Roman" w:eastAsia="Calibri" w:hAnsi="Times New Roman"/>
                <w:sz w:val="26"/>
                <w:szCs w:val="26"/>
                <w:lang w:val="ro-RO"/>
              </w:rPr>
              <w:t xml:space="preserve">În </w:t>
            </w:r>
            <w:r w:rsidR="00AA6A7C" w:rsidRPr="00E27A0C">
              <w:rPr>
                <w:rFonts w:ascii="Times New Roman" w:eastAsia="Calibri" w:hAnsi="Times New Roman"/>
                <w:sz w:val="26"/>
                <w:szCs w:val="26"/>
                <w:lang w:val="ro-RO"/>
              </w:rPr>
              <w:t>anul 2022, în cele 5 instituții de înv</w:t>
            </w:r>
            <w:r w:rsidR="00956F55" w:rsidRPr="00E27A0C">
              <w:rPr>
                <w:rFonts w:ascii="Times New Roman" w:eastAsia="Calibri" w:hAnsi="Times New Roman"/>
                <w:sz w:val="26"/>
                <w:szCs w:val="26"/>
                <w:lang w:val="ro-RO"/>
              </w:rPr>
              <w:t>ă</w:t>
            </w:r>
            <w:r w:rsidR="00AA6A7C" w:rsidRPr="00E27A0C">
              <w:rPr>
                <w:rFonts w:ascii="Times New Roman" w:eastAsia="Calibri" w:hAnsi="Times New Roman"/>
                <w:sz w:val="26"/>
                <w:szCs w:val="26"/>
                <w:lang w:val="ro-RO"/>
              </w:rPr>
              <w:t xml:space="preserve">țământ </w:t>
            </w:r>
            <w:r w:rsidR="00AA6A7C" w:rsidRPr="00E27A0C">
              <w:rPr>
                <w:rFonts w:ascii="Times New Roman" w:hAnsi="Times New Roman"/>
                <w:sz w:val="26"/>
                <w:szCs w:val="26"/>
                <w:shd w:val="clear" w:color="auto" w:fill="FFFFFF"/>
                <w:lang w:val="ro-RO"/>
              </w:rPr>
              <w:t>profesional tehnic</w:t>
            </w:r>
            <w:r w:rsidR="003A0FAB">
              <w:rPr>
                <w:rFonts w:ascii="Times New Roman" w:hAnsi="Times New Roman"/>
                <w:sz w:val="26"/>
                <w:szCs w:val="26"/>
                <w:shd w:val="clear" w:color="auto" w:fill="FFFFFF"/>
                <w:lang w:val="ro-RO"/>
              </w:rPr>
              <w:t xml:space="preserve"> </w:t>
            </w:r>
            <w:r w:rsidR="00AA6A7C" w:rsidRPr="00E27A0C">
              <w:rPr>
                <w:rFonts w:ascii="Times New Roman" w:eastAsia="Calibri" w:hAnsi="Times New Roman"/>
                <w:sz w:val="26"/>
                <w:szCs w:val="26"/>
                <w:lang w:val="ro-RO"/>
              </w:rPr>
              <w:t xml:space="preserve">cu profil Arte, au absolvit </w:t>
            </w:r>
            <w:r w:rsidR="00E745DC" w:rsidRPr="00E27A0C">
              <w:rPr>
                <w:rFonts w:ascii="Times New Roman" w:eastAsia="Calibri" w:hAnsi="Times New Roman"/>
                <w:sz w:val="26"/>
                <w:szCs w:val="26"/>
                <w:lang w:val="ro-RO"/>
              </w:rPr>
              <w:t xml:space="preserve">265 studenți, </w:t>
            </w:r>
            <w:r w:rsidR="00956F55" w:rsidRPr="00E27A0C">
              <w:rPr>
                <w:rFonts w:ascii="Times New Roman" w:eastAsia="Calibri" w:hAnsi="Times New Roman"/>
                <w:sz w:val="26"/>
                <w:szCs w:val="26"/>
                <w:lang w:val="ro-RO"/>
              </w:rPr>
              <w:t xml:space="preserve">dintre care </w:t>
            </w:r>
            <w:r>
              <w:rPr>
                <w:rFonts w:ascii="Times New Roman" w:eastAsia="Calibri" w:hAnsi="Times New Roman"/>
                <w:sz w:val="26"/>
                <w:szCs w:val="26"/>
                <w:lang w:val="ro-RO"/>
              </w:rPr>
              <w:t xml:space="preserve">nu a fost plasată nicio persoană </w:t>
            </w:r>
            <w:r w:rsidR="00E745DC" w:rsidRPr="00E27A0C">
              <w:rPr>
                <w:rFonts w:ascii="Times New Roman" w:eastAsia="Calibri" w:hAnsi="Times New Roman"/>
                <w:sz w:val="26"/>
                <w:szCs w:val="26"/>
                <w:lang w:val="ro-RO"/>
              </w:rPr>
              <w:t xml:space="preserve">în </w:t>
            </w:r>
            <w:r w:rsidR="00221FE6" w:rsidRPr="0052459D">
              <w:rPr>
                <w:rFonts w:ascii="Times New Roman" w:eastAsia="Calibri" w:hAnsi="Times New Roman"/>
                <w:sz w:val="26"/>
                <w:szCs w:val="26"/>
                <w:lang w:val="ro-RO"/>
              </w:rPr>
              <w:t>câmpul</w:t>
            </w:r>
            <w:r w:rsidR="00221FE6" w:rsidRPr="00221FE6">
              <w:rPr>
                <w:rFonts w:ascii="Times New Roman" w:eastAsia="Calibri" w:hAnsi="Times New Roman"/>
                <w:sz w:val="26"/>
                <w:szCs w:val="26"/>
                <w:highlight w:val="yellow"/>
                <w:lang w:val="ro-RO"/>
              </w:rPr>
              <w:t xml:space="preserve"> </w:t>
            </w:r>
            <w:r w:rsidR="00221FE6" w:rsidRPr="0052459D">
              <w:rPr>
                <w:rFonts w:ascii="Times New Roman" w:eastAsia="Calibri" w:hAnsi="Times New Roman"/>
                <w:sz w:val="26"/>
                <w:szCs w:val="26"/>
                <w:lang w:val="ro-RO"/>
              </w:rPr>
              <w:t>muncii.</w:t>
            </w:r>
          </w:p>
          <w:p w14:paraId="7B21490E" w14:textId="2888B376" w:rsidR="00681B49" w:rsidRPr="00E27A0C" w:rsidRDefault="00372473" w:rsidP="00E27A0C">
            <w:pPr>
              <w:spacing w:after="0" w:line="240" w:lineRule="auto"/>
              <w:jc w:val="both"/>
              <w:rPr>
                <w:rFonts w:ascii="Times New Roman" w:hAnsi="Times New Roman"/>
                <w:sz w:val="26"/>
                <w:szCs w:val="26"/>
                <w:lang w:val="ro-RO" w:eastAsia="ru-RU"/>
              </w:rPr>
            </w:pPr>
            <w:r>
              <w:rPr>
                <w:rFonts w:ascii="Times New Roman" w:hAnsi="Times New Roman"/>
                <w:sz w:val="26"/>
                <w:szCs w:val="26"/>
                <w:lang w:val="ro-RO" w:eastAsia="ru-RU"/>
              </w:rPr>
              <w:tab/>
            </w:r>
            <w:r w:rsidR="0017429B" w:rsidRPr="00E27A0C">
              <w:rPr>
                <w:rFonts w:ascii="Times New Roman" w:hAnsi="Times New Roman"/>
                <w:sz w:val="26"/>
                <w:szCs w:val="26"/>
                <w:lang w:val="ro-RO" w:eastAsia="ru-RU"/>
              </w:rPr>
              <w:t>La moment</w:t>
            </w:r>
            <w:r w:rsidR="004D41AF" w:rsidRPr="00E27A0C">
              <w:rPr>
                <w:rFonts w:ascii="Times New Roman" w:hAnsi="Times New Roman"/>
                <w:sz w:val="26"/>
                <w:szCs w:val="26"/>
                <w:lang w:val="ro-RO" w:eastAsia="ru-RU"/>
              </w:rPr>
              <w:t>,</w:t>
            </w:r>
            <w:r w:rsidR="0017429B" w:rsidRPr="00E27A0C">
              <w:rPr>
                <w:rFonts w:ascii="Times New Roman" w:hAnsi="Times New Roman"/>
                <w:sz w:val="26"/>
                <w:szCs w:val="26"/>
                <w:lang w:val="ro-RO" w:eastAsia="ru-RU"/>
              </w:rPr>
              <w:t xml:space="preserve"> persistă o</w:t>
            </w:r>
            <w:r w:rsidR="004D41AF" w:rsidRPr="00E27A0C">
              <w:rPr>
                <w:rFonts w:ascii="Times New Roman" w:hAnsi="Times New Roman"/>
                <w:sz w:val="26"/>
                <w:szCs w:val="26"/>
                <w:lang w:val="ro-RO" w:eastAsia="ru-RU"/>
              </w:rPr>
              <w:t xml:space="preserve"> distribuție geografică neuniformă a personalului calificat atât în localitățile rurale, cât și in organizațiile de cultură raionale</w:t>
            </w:r>
            <w:r w:rsidR="002C0D82" w:rsidRPr="00E27A0C">
              <w:rPr>
                <w:rFonts w:ascii="Times New Roman" w:hAnsi="Times New Roman"/>
                <w:sz w:val="26"/>
                <w:szCs w:val="26"/>
                <w:lang w:val="ro-RO" w:eastAsia="ru-RU"/>
              </w:rPr>
              <w:t>/orășenești.</w:t>
            </w:r>
            <w:r w:rsidR="004D41AF" w:rsidRPr="00E27A0C">
              <w:rPr>
                <w:rFonts w:ascii="Times New Roman" w:hAnsi="Times New Roman"/>
                <w:sz w:val="26"/>
                <w:szCs w:val="26"/>
                <w:lang w:val="ro-RO" w:eastAsia="ru-RU"/>
              </w:rPr>
              <w:t xml:space="preserve"> În consecință sectorul cultural nu poate răspunde adecvat nevoilor populației din aceste teritorii. </w:t>
            </w:r>
          </w:p>
          <w:p w14:paraId="390C4EF5" w14:textId="3C825B4A" w:rsidR="004D41AF" w:rsidRPr="00E27A0C" w:rsidRDefault="00372473" w:rsidP="003A0FAB">
            <w:pPr>
              <w:spacing w:after="0" w:line="240" w:lineRule="auto"/>
              <w:jc w:val="both"/>
              <w:rPr>
                <w:rFonts w:ascii="Times New Roman" w:hAnsi="Times New Roman"/>
                <w:sz w:val="26"/>
                <w:szCs w:val="26"/>
                <w:lang w:val="ro-RO" w:eastAsia="ru-RU"/>
              </w:rPr>
            </w:pPr>
            <w:r>
              <w:rPr>
                <w:rFonts w:ascii="Times New Roman" w:hAnsi="Times New Roman"/>
                <w:sz w:val="26"/>
                <w:szCs w:val="26"/>
                <w:lang w:val="ro-RO" w:eastAsia="ru-RU"/>
              </w:rPr>
              <w:tab/>
            </w:r>
            <w:r w:rsidR="00964E7E">
              <w:rPr>
                <w:rFonts w:ascii="Times New Roman" w:hAnsi="Times New Roman"/>
                <w:sz w:val="26"/>
                <w:szCs w:val="26"/>
                <w:lang w:val="ro-RO" w:eastAsia="ru-RU"/>
              </w:rPr>
              <w:t>Menționăm că m</w:t>
            </w:r>
            <w:r w:rsidR="004D41AF" w:rsidRPr="00E27A0C">
              <w:rPr>
                <w:rFonts w:ascii="Times New Roman" w:hAnsi="Times New Roman"/>
                <w:sz w:val="26"/>
                <w:szCs w:val="26"/>
                <w:lang w:val="ro-RO" w:eastAsia="ru-RU"/>
              </w:rPr>
              <w:t>otivarea, încurajarea, crearea unor facilități</w:t>
            </w:r>
            <w:r w:rsidR="000E0464" w:rsidRPr="00E27A0C">
              <w:rPr>
                <w:rFonts w:ascii="Times New Roman" w:hAnsi="Times New Roman"/>
                <w:sz w:val="26"/>
                <w:szCs w:val="26"/>
                <w:lang w:val="ro-RO" w:eastAsia="ru-RU"/>
              </w:rPr>
              <w:t xml:space="preserve"> și distribuirea uniformă a prestatorilor de conținut cultural </w:t>
            </w:r>
            <w:r w:rsidR="00221FE6" w:rsidRPr="00DB0569">
              <w:rPr>
                <w:rFonts w:ascii="Times New Roman" w:hAnsi="Times New Roman"/>
                <w:sz w:val="26"/>
                <w:szCs w:val="26"/>
                <w:lang w:val="ro-RO" w:eastAsia="ru-RU"/>
              </w:rPr>
              <w:t>constituie obiective</w:t>
            </w:r>
            <w:r w:rsidR="000E0464" w:rsidRPr="00DB0569">
              <w:rPr>
                <w:rFonts w:ascii="Times New Roman" w:hAnsi="Times New Roman"/>
                <w:sz w:val="26"/>
                <w:szCs w:val="26"/>
                <w:lang w:val="ro-RO" w:eastAsia="ru-RU"/>
              </w:rPr>
              <w:t xml:space="preserve"> prioritar</w:t>
            </w:r>
            <w:r w:rsidR="00221FE6" w:rsidRPr="00DB0569">
              <w:rPr>
                <w:rFonts w:ascii="Times New Roman" w:hAnsi="Times New Roman"/>
                <w:sz w:val="26"/>
                <w:szCs w:val="26"/>
                <w:lang w:val="ro-RO" w:eastAsia="ru-RU"/>
              </w:rPr>
              <w:t xml:space="preserve">e </w:t>
            </w:r>
            <w:r w:rsidR="000E0464" w:rsidRPr="00DB0569">
              <w:rPr>
                <w:rFonts w:ascii="Times New Roman" w:hAnsi="Times New Roman"/>
                <w:sz w:val="26"/>
                <w:szCs w:val="26"/>
                <w:lang w:val="ro-RO" w:eastAsia="ru-RU"/>
              </w:rPr>
              <w:t>pentru Ministerul Culturii.</w:t>
            </w:r>
          </w:p>
          <w:p w14:paraId="782A8B05" w14:textId="665299FD" w:rsidR="00C308D6" w:rsidRPr="00E27A0C" w:rsidRDefault="00964E7E" w:rsidP="00E27A0C">
            <w:pPr>
              <w:autoSpaceDE w:val="0"/>
              <w:autoSpaceDN w:val="0"/>
              <w:adjustRightInd w:val="0"/>
              <w:spacing w:after="0" w:line="240" w:lineRule="auto"/>
              <w:jc w:val="both"/>
              <w:rPr>
                <w:rFonts w:ascii="Times New Roman" w:eastAsiaTheme="minorHAnsi" w:hAnsi="Times New Roman"/>
                <w:sz w:val="26"/>
                <w:szCs w:val="26"/>
              </w:rPr>
            </w:pPr>
            <w:r>
              <w:rPr>
                <w:rFonts w:ascii="Times New Roman" w:hAnsi="Times New Roman"/>
                <w:color w:val="3B3B3B"/>
                <w:sz w:val="26"/>
                <w:szCs w:val="26"/>
                <w:bdr w:val="none" w:sz="0" w:space="0" w:color="auto" w:frame="1"/>
                <w:lang w:val="ro-RO" w:eastAsia="ru-RU"/>
              </w:rPr>
              <w:tab/>
            </w:r>
            <w:r w:rsidR="00956F55" w:rsidRPr="00221FE6">
              <w:rPr>
                <w:rFonts w:ascii="Times New Roman" w:hAnsi="Times New Roman"/>
                <w:color w:val="000000" w:themeColor="text1"/>
                <w:sz w:val="26"/>
                <w:szCs w:val="26"/>
                <w:bdr w:val="none" w:sz="0" w:space="0" w:color="auto" w:frame="1"/>
                <w:lang w:val="ro-RO" w:eastAsia="ru-RU"/>
              </w:rPr>
              <w:t>La caz,</w:t>
            </w:r>
            <w:r w:rsidR="00956F55" w:rsidRPr="00964E7E">
              <w:rPr>
                <w:rFonts w:ascii="Times New Roman" w:hAnsi="Times New Roman"/>
                <w:color w:val="000000" w:themeColor="text1"/>
                <w:sz w:val="26"/>
                <w:szCs w:val="26"/>
                <w:bdr w:val="none" w:sz="0" w:space="0" w:color="auto" w:frame="1"/>
                <w:lang w:val="ro-RO" w:eastAsia="ru-RU"/>
              </w:rPr>
              <w:t xml:space="preserve"> prin prezentul proiect se propune </w:t>
            </w:r>
            <w:r w:rsidR="00494CF5" w:rsidRPr="00964E7E">
              <w:rPr>
                <w:rFonts w:ascii="Times New Roman" w:hAnsi="Times New Roman"/>
                <w:color w:val="000000" w:themeColor="text1"/>
                <w:sz w:val="26"/>
                <w:szCs w:val="26"/>
                <w:bdr w:val="none" w:sz="0" w:space="0" w:color="auto" w:frame="1"/>
                <w:lang w:val="ro-RO" w:eastAsia="ru-RU"/>
              </w:rPr>
              <w:t>acord</w:t>
            </w:r>
            <w:r w:rsidR="00956F55" w:rsidRPr="00964E7E">
              <w:rPr>
                <w:rFonts w:ascii="Times New Roman" w:hAnsi="Times New Roman"/>
                <w:color w:val="000000" w:themeColor="text1"/>
                <w:sz w:val="26"/>
                <w:szCs w:val="26"/>
                <w:bdr w:val="none" w:sz="0" w:space="0" w:color="auto" w:frame="1"/>
                <w:lang w:val="ro-RO" w:eastAsia="ru-RU"/>
              </w:rPr>
              <w:t>area unor indemnizații</w:t>
            </w:r>
            <w:r w:rsidR="00494CF5" w:rsidRPr="00964E7E">
              <w:rPr>
                <w:rFonts w:ascii="Times New Roman" w:hAnsi="Times New Roman"/>
                <w:color w:val="000000" w:themeColor="text1"/>
                <w:sz w:val="26"/>
                <w:szCs w:val="26"/>
                <w:bdr w:val="none" w:sz="0" w:space="0" w:color="auto" w:frame="1"/>
                <w:lang w:val="ro-RO" w:eastAsia="ru-RU"/>
              </w:rPr>
              <w:t> </w:t>
            </w:r>
            <w:r w:rsidR="00C308D6" w:rsidRPr="00964E7E">
              <w:rPr>
                <w:rFonts w:ascii="Times New Roman" w:hAnsi="Times New Roman"/>
                <w:color w:val="000000" w:themeColor="text1"/>
                <w:sz w:val="26"/>
                <w:szCs w:val="26"/>
                <w:bdr w:val="none" w:sz="0" w:space="0" w:color="auto" w:frame="1"/>
                <w:lang w:val="ro-RO" w:eastAsia="ru-RU"/>
              </w:rPr>
              <w:t xml:space="preserve">unice </w:t>
            </w:r>
            <w:r w:rsidR="00494CF5" w:rsidRPr="00964E7E">
              <w:rPr>
                <w:rFonts w:ascii="Times New Roman" w:hAnsi="Times New Roman"/>
                <w:color w:val="000000" w:themeColor="text1"/>
                <w:sz w:val="26"/>
                <w:szCs w:val="26"/>
                <w:bdr w:val="none" w:sz="0" w:space="0" w:color="auto" w:frame="1"/>
                <w:lang w:val="ro-RO" w:eastAsia="ru-RU"/>
              </w:rPr>
              <w:t xml:space="preserve">tinerilor </w:t>
            </w:r>
            <w:r w:rsidR="00956F55" w:rsidRPr="00964E7E">
              <w:rPr>
                <w:rFonts w:ascii="Times New Roman" w:hAnsi="Times New Roman"/>
                <w:color w:val="000000" w:themeColor="text1"/>
                <w:sz w:val="26"/>
                <w:szCs w:val="26"/>
                <w:bdr w:val="none" w:sz="0" w:space="0" w:color="auto" w:frame="1"/>
                <w:lang w:val="ro-RO" w:eastAsia="ru-RU"/>
              </w:rPr>
              <w:t>în calitate de</w:t>
            </w:r>
            <w:r w:rsidR="00494CF5" w:rsidRPr="00964E7E">
              <w:rPr>
                <w:rFonts w:ascii="Times New Roman" w:hAnsi="Times New Roman"/>
                <w:color w:val="000000" w:themeColor="text1"/>
                <w:sz w:val="26"/>
                <w:szCs w:val="26"/>
                <w:bdr w:val="none" w:sz="0" w:space="0" w:color="auto" w:frame="1"/>
                <w:lang w:val="ro-RO" w:eastAsia="ru-RU"/>
              </w:rPr>
              <w:t xml:space="preserve"> susținere, </w:t>
            </w:r>
            <w:r w:rsidR="00C308D6" w:rsidRPr="00964E7E">
              <w:rPr>
                <w:rFonts w:ascii="Times New Roman" w:hAnsi="Times New Roman"/>
                <w:color w:val="000000" w:themeColor="text1"/>
                <w:sz w:val="26"/>
                <w:szCs w:val="26"/>
                <w:bdr w:val="none" w:sz="0" w:space="0" w:color="auto" w:frame="1"/>
                <w:lang w:val="ro-RO" w:eastAsia="ru-RU"/>
              </w:rPr>
              <w:t xml:space="preserve">cu scopul de </w:t>
            </w:r>
            <w:r w:rsidR="00494CF5" w:rsidRPr="00964E7E">
              <w:rPr>
                <w:rFonts w:ascii="Times New Roman" w:hAnsi="Times New Roman"/>
                <w:color w:val="000000" w:themeColor="text1"/>
                <w:sz w:val="26"/>
                <w:szCs w:val="26"/>
                <w:bdr w:val="none" w:sz="0" w:space="0" w:color="auto" w:frame="1"/>
                <w:lang w:val="ro-RO" w:eastAsia="ru-RU"/>
              </w:rPr>
              <w:t xml:space="preserve">motivare </w:t>
            </w:r>
            <w:r w:rsidR="00C308D6" w:rsidRPr="00964E7E">
              <w:rPr>
                <w:rFonts w:ascii="Times New Roman" w:hAnsi="Times New Roman"/>
                <w:color w:val="000000" w:themeColor="text1"/>
                <w:sz w:val="26"/>
                <w:szCs w:val="26"/>
                <w:bdr w:val="none" w:sz="0" w:space="0" w:color="auto" w:frame="1"/>
                <w:lang w:val="ro-RO" w:eastAsia="ru-RU"/>
              </w:rPr>
              <w:t xml:space="preserve">a acestora </w:t>
            </w:r>
            <w:r w:rsidR="00494CF5" w:rsidRPr="00964E7E">
              <w:rPr>
                <w:rFonts w:ascii="Times New Roman" w:hAnsi="Times New Roman"/>
                <w:color w:val="000000" w:themeColor="text1"/>
                <w:sz w:val="26"/>
                <w:szCs w:val="26"/>
                <w:bdr w:val="none" w:sz="0" w:space="0" w:color="auto" w:frame="1"/>
                <w:lang w:val="ro-RO" w:eastAsia="ru-RU"/>
              </w:rPr>
              <w:t>pentru angajare</w:t>
            </w:r>
            <w:r w:rsidR="00246B9F" w:rsidRPr="00964E7E">
              <w:rPr>
                <w:rFonts w:ascii="Times New Roman" w:hAnsi="Times New Roman"/>
                <w:color w:val="000000" w:themeColor="text1"/>
                <w:sz w:val="26"/>
                <w:szCs w:val="26"/>
                <w:bdr w:val="none" w:sz="0" w:space="0" w:color="auto" w:frame="1"/>
                <w:lang w:val="ro-RO" w:eastAsia="ru-RU"/>
              </w:rPr>
              <w:t xml:space="preserve"> în instituțiile de cultură</w:t>
            </w:r>
            <w:r w:rsidR="00956F55" w:rsidRPr="00964E7E">
              <w:rPr>
                <w:rFonts w:ascii="Times New Roman" w:hAnsi="Times New Roman"/>
                <w:color w:val="000000" w:themeColor="text1"/>
                <w:sz w:val="26"/>
                <w:szCs w:val="26"/>
                <w:bdr w:val="none" w:sz="0" w:space="0" w:color="auto" w:frame="1"/>
                <w:lang w:val="ro-RO" w:eastAsia="ru-RU"/>
              </w:rPr>
              <w:t xml:space="preserve"> din țară</w:t>
            </w:r>
            <w:r w:rsidR="00246B9F" w:rsidRPr="00964E7E">
              <w:rPr>
                <w:rFonts w:ascii="Times New Roman" w:hAnsi="Times New Roman"/>
                <w:color w:val="000000" w:themeColor="text1"/>
                <w:sz w:val="26"/>
                <w:szCs w:val="26"/>
                <w:bdr w:val="none" w:sz="0" w:space="0" w:color="auto" w:frame="1"/>
                <w:lang w:val="ro-RO" w:eastAsia="ru-RU"/>
              </w:rPr>
              <w:t xml:space="preserve">, unde </w:t>
            </w:r>
            <w:r w:rsidR="00C308D6" w:rsidRPr="00964E7E">
              <w:rPr>
                <w:rFonts w:ascii="Times New Roman" w:hAnsi="Times New Roman"/>
                <w:color w:val="000000" w:themeColor="text1"/>
                <w:sz w:val="26"/>
                <w:szCs w:val="26"/>
                <w:bdr w:val="none" w:sz="0" w:space="0" w:color="auto" w:frame="1"/>
                <w:lang w:val="ro-RO" w:eastAsia="ru-RU"/>
              </w:rPr>
              <w:t xml:space="preserve">în prezent </w:t>
            </w:r>
            <w:r w:rsidR="00246B9F" w:rsidRPr="00964E7E">
              <w:rPr>
                <w:rFonts w:ascii="Times New Roman" w:hAnsi="Times New Roman"/>
                <w:color w:val="000000" w:themeColor="text1"/>
                <w:sz w:val="26"/>
                <w:szCs w:val="26"/>
                <w:bdr w:val="none" w:sz="0" w:space="0" w:color="auto" w:frame="1"/>
                <w:lang w:val="ro-RO" w:eastAsia="ru-RU"/>
              </w:rPr>
              <w:t xml:space="preserve">salariul este </w:t>
            </w:r>
            <w:r w:rsidR="00C308D6" w:rsidRPr="00964E7E">
              <w:rPr>
                <w:rFonts w:ascii="Times New Roman" w:hAnsi="Times New Roman"/>
                <w:color w:val="000000" w:themeColor="text1"/>
                <w:sz w:val="26"/>
                <w:szCs w:val="26"/>
                <w:bdr w:val="none" w:sz="0" w:space="0" w:color="auto" w:frame="1"/>
                <w:lang w:val="ro-RO" w:eastAsia="ru-RU"/>
              </w:rPr>
              <w:t>unul extrem de neatractiv</w:t>
            </w:r>
            <w:r w:rsidR="00535EAF" w:rsidRPr="00964E7E">
              <w:rPr>
                <w:rFonts w:ascii="Times New Roman" w:hAnsi="Times New Roman"/>
                <w:color w:val="000000" w:themeColor="text1"/>
                <w:sz w:val="26"/>
                <w:szCs w:val="26"/>
                <w:bdr w:val="none" w:sz="0" w:space="0" w:color="auto" w:frame="1"/>
                <w:lang w:val="ro-RO" w:eastAsia="ru-RU"/>
              </w:rPr>
              <w:t>.</w:t>
            </w:r>
            <w:r w:rsidR="00535EAF" w:rsidRPr="00964E7E">
              <w:rPr>
                <w:rFonts w:ascii="Times New Roman" w:eastAsiaTheme="minorHAnsi" w:hAnsi="Times New Roman"/>
                <w:color w:val="000000" w:themeColor="text1"/>
                <w:sz w:val="26"/>
                <w:szCs w:val="26"/>
              </w:rPr>
              <w:t xml:space="preserve"> </w:t>
            </w:r>
          </w:p>
          <w:p w14:paraId="0C6A4B01" w14:textId="4C7770AE" w:rsidR="00535EAF" w:rsidRDefault="00964E7E" w:rsidP="00E27A0C">
            <w:pPr>
              <w:autoSpaceDE w:val="0"/>
              <w:autoSpaceDN w:val="0"/>
              <w:adjustRightInd w:val="0"/>
              <w:spacing w:after="0" w:line="240" w:lineRule="auto"/>
              <w:jc w:val="both"/>
              <w:rPr>
                <w:rFonts w:ascii="Times New Roman" w:eastAsiaTheme="minorHAnsi" w:hAnsi="Times New Roman"/>
                <w:sz w:val="26"/>
                <w:szCs w:val="26"/>
                <w:lang w:val="ro-RO"/>
              </w:rPr>
            </w:pPr>
            <w:r>
              <w:rPr>
                <w:rFonts w:ascii="Times New Roman" w:eastAsiaTheme="minorHAnsi" w:hAnsi="Times New Roman"/>
                <w:sz w:val="26"/>
                <w:szCs w:val="26"/>
                <w:lang w:val="ro-RO"/>
              </w:rPr>
              <w:tab/>
            </w:r>
            <w:r w:rsidR="00535EAF" w:rsidRPr="00221FE6">
              <w:rPr>
                <w:rFonts w:ascii="Times New Roman" w:eastAsiaTheme="minorHAnsi" w:hAnsi="Times New Roman"/>
                <w:sz w:val="26"/>
                <w:szCs w:val="26"/>
                <w:lang w:val="ro-RO"/>
              </w:rPr>
              <w:t xml:space="preserve">Se </w:t>
            </w:r>
            <w:r w:rsidRPr="00221FE6">
              <w:rPr>
                <w:rFonts w:ascii="Times New Roman" w:eastAsiaTheme="minorHAnsi" w:hAnsi="Times New Roman"/>
                <w:sz w:val="26"/>
                <w:szCs w:val="26"/>
                <w:lang w:val="ro-RO"/>
              </w:rPr>
              <w:t>atestă</w:t>
            </w:r>
            <w:r w:rsidR="00535EAF" w:rsidRPr="00221FE6">
              <w:rPr>
                <w:rFonts w:ascii="Times New Roman" w:eastAsiaTheme="minorHAnsi" w:hAnsi="Times New Roman"/>
                <w:sz w:val="26"/>
                <w:szCs w:val="26"/>
                <w:lang w:val="ro-RO"/>
              </w:rPr>
              <w:t xml:space="preserve"> c</w:t>
            </w:r>
            <w:r w:rsidRPr="00221FE6">
              <w:rPr>
                <w:rFonts w:ascii="Times New Roman" w:eastAsiaTheme="minorHAnsi" w:hAnsi="Times New Roman"/>
                <w:sz w:val="26"/>
                <w:szCs w:val="26"/>
                <w:lang w:val="ro-RO"/>
              </w:rPr>
              <w:t>ă</w:t>
            </w:r>
            <w:r w:rsidR="00535EAF" w:rsidRPr="00221FE6">
              <w:rPr>
                <w:rFonts w:ascii="Times New Roman" w:eastAsiaTheme="minorHAnsi" w:hAnsi="Times New Roman"/>
                <w:sz w:val="26"/>
                <w:szCs w:val="26"/>
                <w:lang w:val="ro-RO"/>
              </w:rPr>
              <w:t xml:space="preserve">, măsurile adoptate până acum nu au avut efectul scontat, </w:t>
            </w:r>
            <w:r w:rsidR="00956F55" w:rsidRPr="00221FE6">
              <w:rPr>
                <w:rFonts w:ascii="Times New Roman" w:eastAsiaTheme="minorHAnsi" w:hAnsi="Times New Roman"/>
                <w:sz w:val="26"/>
                <w:szCs w:val="26"/>
                <w:lang w:val="ro-RO"/>
              </w:rPr>
              <w:t>iar ca urmare</w:t>
            </w:r>
            <w:r w:rsidR="00C308D6" w:rsidRPr="00221FE6">
              <w:rPr>
                <w:rFonts w:ascii="Times New Roman" w:eastAsiaTheme="minorHAnsi" w:hAnsi="Times New Roman"/>
                <w:sz w:val="26"/>
                <w:szCs w:val="26"/>
                <w:lang w:val="ro-RO"/>
              </w:rPr>
              <w:t>,</w:t>
            </w:r>
            <w:r w:rsidR="00535EAF" w:rsidRPr="00221FE6">
              <w:rPr>
                <w:rFonts w:ascii="Times New Roman" w:eastAsiaTheme="minorHAnsi" w:hAnsi="Times New Roman"/>
                <w:sz w:val="26"/>
                <w:szCs w:val="26"/>
                <w:lang w:val="ro-RO"/>
              </w:rPr>
              <w:t xml:space="preserve"> exodul masiv al personalului calificat </w:t>
            </w:r>
            <w:r w:rsidR="00221FE6" w:rsidRPr="00221FE6">
              <w:rPr>
                <w:rFonts w:ascii="Times New Roman" w:eastAsiaTheme="minorHAnsi" w:hAnsi="Times New Roman"/>
                <w:sz w:val="26"/>
                <w:szCs w:val="26"/>
                <w:lang w:val="ro-RO"/>
              </w:rPr>
              <w:t>di</w:t>
            </w:r>
            <w:r w:rsidR="00956F55" w:rsidRPr="00221FE6">
              <w:rPr>
                <w:rFonts w:ascii="Times New Roman" w:eastAsiaTheme="minorHAnsi" w:hAnsi="Times New Roman"/>
                <w:sz w:val="26"/>
                <w:szCs w:val="26"/>
                <w:lang w:val="ro-RO"/>
              </w:rPr>
              <w:t xml:space="preserve">n domeniul artelor </w:t>
            </w:r>
            <w:r w:rsidR="00D42D27" w:rsidRPr="00221FE6">
              <w:rPr>
                <w:rFonts w:ascii="Times New Roman" w:eastAsiaTheme="minorHAnsi" w:hAnsi="Times New Roman"/>
                <w:sz w:val="26"/>
                <w:szCs w:val="26"/>
                <w:lang w:val="ro-RO"/>
              </w:rPr>
              <w:t xml:space="preserve">din Republica Moldova, </w:t>
            </w:r>
            <w:r w:rsidR="00535EAF" w:rsidRPr="00221FE6">
              <w:rPr>
                <w:rFonts w:ascii="Times New Roman" w:eastAsiaTheme="minorHAnsi" w:hAnsi="Times New Roman"/>
                <w:sz w:val="26"/>
                <w:szCs w:val="26"/>
                <w:lang w:val="ro-RO"/>
              </w:rPr>
              <w:t xml:space="preserve">instruiți </w:t>
            </w:r>
            <w:r w:rsidR="00956F55" w:rsidRPr="00221FE6">
              <w:rPr>
                <w:rFonts w:ascii="Times New Roman" w:eastAsiaTheme="minorHAnsi" w:hAnsi="Times New Roman"/>
                <w:sz w:val="26"/>
                <w:szCs w:val="26"/>
                <w:lang w:val="ro-RO"/>
              </w:rPr>
              <w:t xml:space="preserve">inclusiv </w:t>
            </w:r>
            <w:r w:rsidR="00535EAF" w:rsidRPr="00221FE6">
              <w:rPr>
                <w:rFonts w:ascii="Times New Roman" w:eastAsiaTheme="minorHAnsi" w:hAnsi="Times New Roman"/>
                <w:sz w:val="26"/>
                <w:szCs w:val="26"/>
                <w:lang w:val="ro-RO"/>
              </w:rPr>
              <w:t>din bugetul de stat</w:t>
            </w:r>
            <w:r w:rsidR="00D42D27" w:rsidRPr="00221FE6">
              <w:rPr>
                <w:rFonts w:ascii="Times New Roman" w:eastAsiaTheme="minorHAnsi" w:hAnsi="Times New Roman"/>
                <w:sz w:val="26"/>
                <w:szCs w:val="26"/>
                <w:lang w:val="ro-RO"/>
              </w:rPr>
              <w:t>,</w:t>
            </w:r>
            <w:r w:rsidR="00535EAF" w:rsidRPr="00221FE6">
              <w:rPr>
                <w:rFonts w:ascii="Times New Roman" w:eastAsiaTheme="minorHAnsi" w:hAnsi="Times New Roman"/>
                <w:sz w:val="26"/>
                <w:szCs w:val="26"/>
                <w:lang w:val="ro-RO"/>
              </w:rPr>
              <w:t xml:space="preserve"> </w:t>
            </w:r>
            <w:r w:rsidR="00956F55" w:rsidRPr="00221FE6">
              <w:rPr>
                <w:rFonts w:ascii="Times New Roman" w:eastAsiaTheme="minorHAnsi" w:hAnsi="Times New Roman"/>
                <w:sz w:val="26"/>
                <w:szCs w:val="26"/>
                <w:lang w:val="ro-RO"/>
              </w:rPr>
              <w:t>în alte state</w:t>
            </w:r>
            <w:r w:rsidR="00D42D27" w:rsidRPr="00221FE6">
              <w:rPr>
                <w:rFonts w:ascii="Times New Roman" w:eastAsiaTheme="minorHAnsi" w:hAnsi="Times New Roman"/>
                <w:sz w:val="26"/>
                <w:szCs w:val="26"/>
                <w:lang w:val="ro-RO"/>
              </w:rPr>
              <w:t xml:space="preserve"> a luat amploare.</w:t>
            </w:r>
          </w:p>
          <w:p w14:paraId="3B3F10F4" w14:textId="708C2484" w:rsidR="004E6B04" w:rsidRDefault="004E6B04" w:rsidP="00E27A0C">
            <w:pPr>
              <w:autoSpaceDE w:val="0"/>
              <w:autoSpaceDN w:val="0"/>
              <w:adjustRightInd w:val="0"/>
              <w:spacing w:after="0" w:line="240" w:lineRule="auto"/>
              <w:jc w:val="both"/>
              <w:rPr>
                <w:rFonts w:ascii="Times New Roman" w:eastAsiaTheme="minorHAnsi" w:hAnsi="Times New Roman"/>
                <w:sz w:val="26"/>
                <w:szCs w:val="26"/>
                <w:lang w:val="ro-RO"/>
              </w:rPr>
            </w:pPr>
            <w:r>
              <w:rPr>
                <w:rFonts w:ascii="Times New Roman" w:eastAsiaTheme="minorHAnsi" w:hAnsi="Times New Roman"/>
                <w:sz w:val="26"/>
                <w:szCs w:val="26"/>
                <w:lang w:val="ro-RO"/>
              </w:rPr>
              <w:t xml:space="preserve">           </w:t>
            </w:r>
            <w:r w:rsidR="004B153F">
              <w:rPr>
                <w:rFonts w:ascii="Times New Roman" w:eastAsiaTheme="minorHAnsi" w:hAnsi="Times New Roman"/>
                <w:sz w:val="26"/>
                <w:szCs w:val="26"/>
                <w:lang w:val="ro-RO"/>
              </w:rPr>
              <w:t>Evidențiem faptul</w:t>
            </w:r>
            <w:r>
              <w:rPr>
                <w:rFonts w:ascii="Times New Roman" w:eastAsiaTheme="minorHAnsi" w:hAnsi="Times New Roman"/>
                <w:sz w:val="26"/>
                <w:szCs w:val="26"/>
                <w:lang w:val="ro-RO"/>
              </w:rPr>
              <w:t xml:space="preserve"> că practici similare</w:t>
            </w:r>
            <w:r w:rsidR="008D755F">
              <w:rPr>
                <w:rFonts w:ascii="Times New Roman" w:eastAsiaTheme="minorHAnsi" w:hAnsi="Times New Roman"/>
                <w:sz w:val="26"/>
                <w:szCs w:val="26"/>
                <w:lang w:val="ro-RO"/>
              </w:rPr>
              <w:t xml:space="preserve"> cu</w:t>
            </w:r>
            <w:r w:rsidR="008D755F" w:rsidRPr="008D755F">
              <w:rPr>
                <w:rFonts w:ascii="Times New Roman" w:eastAsiaTheme="minorHAnsi" w:hAnsi="Times New Roman"/>
                <w:sz w:val="26"/>
                <w:szCs w:val="26"/>
                <w:lang w:val="ro-RO"/>
              </w:rPr>
              <w:t xml:space="preserve"> privire la acordarea facilităţilor tinerilor</w:t>
            </w:r>
            <w:r w:rsidR="008D755F">
              <w:rPr>
                <w:rFonts w:ascii="Times New Roman" w:eastAsiaTheme="minorHAnsi" w:hAnsi="Times New Roman"/>
                <w:sz w:val="26"/>
                <w:szCs w:val="26"/>
                <w:lang w:val="ro-RO"/>
              </w:rPr>
              <w:t xml:space="preserve"> </w:t>
            </w:r>
            <w:r>
              <w:rPr>
                <w:rFonts w:ascii="Times New Roman" w:eastAsiaTheme="minorHAnsi" w:hAnsi="Times New Roman"/>
                <w:sz w:val="26"/>
                <w:szCs w:val="26"/>
                <w:lang w:val="ro-RO"/>
              </w:rPr>
              <w:t>se întâlnesc în domeniul medicinei</w:t>
            </w:r>
            <w:r w:rsidR="00E94438">
              <w:rPr>
                <w:rFonts w:ascii="Times New Roman" w:eastAsiaTheme="minorHAnsi" w:hAnsi="Times New Roman"/>
                <w:sz w:val="26"/>
                <w:szCs w:val="26"/>
                <w:lang w:val="ro-RO"/>
              </w:rPr>
              <w:t>,</w:t>
            </w:r>
            <w:r w:rsidR="008D755F">
              <w:rPr>
                <w:rFonts w:ascii="Times New Roman" w:eastAsiaTheme="minorHAnsi" w:hAnsi="Times New Roman"/>
                <w:sz w:val="26"/>
                <w:szCs w:val="26"/>
                <w:lang w:val="ro-RO"/>
              </w:rPr>
              <w:t xml:space="preserve"> </w:t>
            </w:r>
            <w:r>
              <w:rPr>
                <w:rFonts w:ascii="Times New Roman" w:eastAsiaTheme="minorHAnsi" w:hAnsi="Times New Roman"/>
                <w:sz w:val="26"/>
                <w:szCs w:val="26"/>
                <w:lang w:val="ro-RO"/>
              </w:rPr>
              <w:t>medicinei veterinare</w:t>
            </w:r>
            <w:r w:rsidR="00E94438">
              <w:rPr>
                <w:rFonts w:ascii="Times New Roman" w:eastAsiaTheme="minorHAnsi" w:hAnsi="Times New Roman"/>
                <w:sz w:val="26"/>
                <w:szCs w:val="26"/>
                <w:lang w:val="ro-RO"/>
              </w:rPr>
              <w:t xml:space="preserve"> și domeniul educației.</w:t>
            </w:r>
            <w:r>
              <w:rPr>
                <w:rFonts w:ascii="Times New Roman" w:eastAsiaTheme="minorHAnsi" w:hAnsi="Times New Roman"/>
                <w:sz w:val="26"/>
                <w:szCs w:val="26"/>
                <w:lang w:val="ro-RO"/>
              </w:rPr>
              <w:t xml:space="preserve"> </w:t>
            </w:r>
          </w:p>
          <w:p w14:paraId="0C4D8926" w14:textId="4699BF88" w:rsidR="004E6B04" w:rsidRPr="004E6B04" w:rsidRDefault="004E6B04" w:rsidP="004E6B04">
            <w:pPr>
              <w:autoSpaceDE w:val="0"/>
              <w:autoSpaceDN w:val="0"/>
              <w:adjustRightInd w:val="0"/>
              <w:spacing w:after="0" w:line="240" w:lineRule="auto"/>
              <w:jc w:val="both"/>
              <w:rPr>
                <w:rFonts w:ascii="Times New Roman" w:eastAsiaTheme="minorHAnsi" w:hAnsi="Times New Roman"/>
                <w:i/>
                <w:iCs/>
                <w:sz w:val="26"/>
                <w:szCs w:val="26"/>
                <w:lang w:val="ro-RO"/>
              </w:rPr>
            </w:pPr>
            <w:r>
              <w:rPr>
                <w:rFonts w:ascii="Times New Roman" w:eastAsiaTheme="minorHAnsi" w:hAnsi="Times New Roman"/>
                <w:sz w:val="26"/>
                <w:szCs w:val="26"/>
                <w:lang w:val="ro-RO"/>
              </w:rPr>
              <w:t xml:space="preserve">           Astfel, potrivit art. 11 alin. (2) din Legea ocrotirii sănătății nr. 411/1995 „</w:t>
            </w:r>
            <w:r w:rsidRPr="004E6B04">
              <w:rPr>
                <w:rFonts w:ascii="Times New Roman" w:eastAsiaTheme="minorHAnsi" w:hAnsi="Times New Roman"/>
                <w:i/>
                <w:iCs/>
                <w:sz w:val="26"/>
                <w:szCs w:val="26"/>
                <w:lang w:val="ro-RO"/>
              </w:rPr>
              <w:t>Absolvenţii studiilor postuniversitare de rezidenţiat şi ai învăţământului profesional tehnic postsecundar şi postsecundar nonterţiar medical şi farmaceutic care, imediat după absolvire, se angajează conform repartizării Ministerului Sănătăţii sau exercită independent profesiunea de medic în una dintre formele de organizare a activităţii profesionale prevăzute de prezenta lege în oraşe şi sate (comune), inclusiv din componenţa municipiilor Chişinău şi Bălţi, cu excepţia celorlalte teritorii ale municipiilor respective, în primii 3 ani de activitate beneficiază din contul bugetului de stat, prin intermediul prestatorului respectiv de servicii medicale şi farmaceutice, de dreptul la:</w:t>
            </w:r>
          </w:p>
          <w:p w14:paraId="4990606A" w14:textId="1355A631" w:rsidR="004E6B04" w:rsidRPr="004E6B04" w:rsidRDefault="004E6B04" w:rsidP="004E6B04">
            <w:pPr>
              <w:autoSpaceDE w:val="0"/>
              <w:autoSpaceDN w:val="0"/>
              <w:adjustRightInd w:val="0"/>
              <w:spacing w:after="0" w:line="240" w:lineRule="auto"/>
              <w:jc w:val="both"/>
              <w:rPr>
                <w:rFonts w:ascii="Times New Roman" w:eastAsiaTheme="minorHAnsi" w:hAnsi="Times New Roman"/>
                <w:i/>
                <w:iCs/>
                <w:sz w:val="26"/>
                <w:szCs w:val="26"/>
                <w:lang w:val="ro-RO"/>
              </w:rPr>
            </w:pPr>
            <w:r w:rsidRPr="004E6B04">
              <w:rPr>
                <w:rFonts w:ascii="Times New Roman" w:eastAsiaTheme="minorHAnsi" w:hAnsi="Times New Roman"/>
                <w:i/>
                <w:iCs/>
                <w:sz w:val="26"/>
                <w:szCs w:val="26"/>
                <w:lang w:val="ro-RO"/>
              </w:rPr>
              <w:t>a) compensaţie a cheltuielilor pentru închirierea locuinţei sau la locuinţă gratuită acordată de autoritatea administraţiei publice locale;</w:t>
            </w:r>
          </w:p>
          <w:p w14:paraId="32770AF4" w14:textId="57D55AD9" w:rsidR="004E6B04" w:rsidRPr="004E6B04" w:rsidRDefault="004E6B04" w:rsidP="004E6B04">
            <w:pPr>
              <w:autoSpaceDE w:val="0"/>
              <w:autoSpaceDN w:val="0"/>
              <w:adjustRightInd w:val="0"/>
              <w:spacing w:after="0" w:line="240" w:lineRule="auto"/>
              <w:jc w:val="both"/>
              <w:rPr>
                <w:rFonts w:ascii="Times New Roman" w:eastAsiaTheme="minorHAnsi" w:hAnsi="Times New Roman"/>
                <w:i/>
                <w:iCs/>
                <w:sz w:val="26"/>
                <w:szCs w:val="26"/>
                <w:lang w:val="ro-RO"/>
              </w:rPr>
            </w:pPr>
            <w:r w:rsidRPr="004E6B04">
              <w:rPr>
                <w:rFonts w:ascii="Times New Roman" w:eastAsiaTheme="minorHAnsi" w:hAnsi="Times New Roman"/>
                <w:i/>
                <w:iCs/>
                <w:sz w:val="26"/>
                <w:szCs w:val="26"/>
                <w:lang w:val="ro-RO"/>
              </w:rPr>
              <w:t>b) o indemnizaţie unică în mărime de 120 de mii de lei pentru medici şi farmacişti şi de 96 de mii de lei pentru personalul medical şi farmaceutic cu studii profesionale tehnice postsecundare, care se achită integral după 6 luni de activitate;</w:t>
            </w:r>
          </w:p>
          <w:p w14:paraId="03A04363" w14:textId="69DF063E" w:rsidR="004E6B04" w:rsidRDefault="004E6B04" w:rsidP="004E6B04">
            <w:pPr>
              <w:autoSpaceDE w:val="0"/>
              <w:autoSpaceDN w:val="0"/>
              <w:adjustRightInd w:val="0"/>
              <w:spacing w:after="0" w:line="240" w:lineRule="auto"/>
              <w:jc w:val="both"/>
              <w:rPr>
                <w:rFonts w:ascii="Times New Roman" w:eastAsiaTheme="minorHAnsi" w:hAnsi="Times New Roman"/>
                <w:sz w:val="26"/>
                <w:szCs w:val="26"/>
                <w:lang w:val="ro-RO"/>
              </w:rPr>
            </w:pPr>
            <w:r w:rsidRPr="004E6B04">
              <w:rPr>
                <w:rFonts w:ascii="Times New Roman" w:eastAsiaTheme="minorHAnsi" w:hAnsi="Times New Roman"/>
                <w:i/>
                <w:iCs/>
                <w:sz w:val="26"/>
                <w:szCs w:val="26"/>
                <w:lang w:val="ro-RO"/>
              </w:rPr>
              <w:t>c) compensare lunară a costului a 30 kW/oră de energie electrică şi compensare anuală a costului unui metru cub de lemne şi al unei tone de cărbuni, inclusiv în cazul încălzirii cu gaze</w:t>
            </w:r>
            <w:r>
              <w:rPr>
                <w:rFonts w:ascii="Times New Roman" w:eastAsiaTheme="minorHAnsi" w:hAnsi="Times New Roman"/>
                <w:sz w:val="26"/>
                <w:szCs w:val="26"/>
                <w:lang w:val="ro-RO"/>
              </w:rPr>
              <w:t>”.</w:t>
            </w:r>
          </w:p>
          <w:p w14:paraId="01153CC6" w14:textId="6E300D89" w:rsidR="004E6B04" w:rsidRDefault="004E6B04" w:rsidP="004E6B04">
            <w:pPr>
              <w:autoSpaceDE w:val="0"/>
              <w:autoSpaceDN w:val="0"/>
              <w:adjustRightInd w:val="0"/>
              <w:spacing w:after="0" w:line="240" w:lineRule="auto"/>
              <w:jc w:val="both"/>
              <w:rPr>
                <w:rFonts w:ascii="Times New Roman" w:eastAsiaTheme="minorHAnsi" w:hAnsi="Times New Roman"/>
                <w:sz w:val="26"/>
                <w:szCs w:val="26"/>
                <w:lang w:val="ro-RO"/>
              </w:rPr>
            </w:pPr>
            <w:r>
              <w:rPr>
                <w:rFonts w:ascii="Times New Roman" w:eastAsiaTheme="minorHAnsi" w:hAnsi="Times New Roman"/>
                <w:sz w:val="26"/>
                <w:szCs w:val="26"/>
                <w:lang w:val="ro-RO"/>
              </w:rPr>
              <w:t xml:space="preserve">           În executarea art. 11 alin. (2) din Legea nr. 411/1995, a fost aprobată Hotărârea Guvernului nr. 1345/2007 </w:t>
            </w:r>
            <w:r w:rsidRPr="004E6B04">
              <w:rPr>
                <w:rFonts w:ascii="Times New Roman" w:eastAsiaTheme="minorHAnsi" w:hAnsi="Times New Roman"/>
                <w:sz w:val="26"/>
                <w:szCs w:val="26"/>
                <w:lang w:val="ro-RO"/>
              </w:rPr>
              <w:t>cu privire la acordarea facilităţilor tinerilor specialişti</w:t>
            </w:r>
            <w:r>
              <w:rPr>
                <w:rFonts w:ascii="Times New Roman" w:eastAsiaTheme="minorHAnsi" w:hAnsi="Times New Roman"/>
                <w:sz w:val="26"/>
                <w:szCs w:val="26"/>
                <w:lang w:val="ro-RO"/>
              </w:rPr>
              <w:t xml:space="preserve"> </w:t>
            </w:r>
            <w:r w:rsidRPr="004E6B04">
              <w:rPr>
                <w:rFonts w:ascii="Times New Roman" w:eastAsiaTheme="minorHAnsi" w:hAnsi="Times New Roman"/>
                <w:sz w:val="26"/>
                <w:szCs w:val="26"/>
                <w:lang w:val="ro-RO"/>
              </w:rPr>
              <w:t>cu studii medicale şi farmaceutice</w:t>
            </w:r>
            <w:r>
              <w:rPr>
                <w:rFonts w:ascii="Times New Roman" w:eastAsiaTheme="minorHAnsi" w:hAnsi="Times New Roman"/>
                <w:sz w:val="26"/>
                <w:szCs w:val="26"/>
                <w:lang w:val="ro-RO"/>
              </w:rPr>
              <w:t>.</w:t>
            </w:r>
          </w:p>
          <w:p w14:paraId="178C7E32" w14:textId="03D2152A" w:rsidR="004E6B04" w:rsidRDefault="004E6B04" w:rsidP="004E6B04">
            <w:pPr>
              <w:autoSpaceDE w:val="0"/>
              <w:autoSpaceDN w:val="0"/>
              <w:adjustRightInd w:val="0"/>
              <w:spacing w:after="0" w:line="240" w:lineRule="auto"/>
              <w:jc w:val="both"/>
              <w:rPr>
                <w:rFonts w:ascii="Times New Roman" w:eastAsiaTheme="minorHAnsi" w:hAnsi="Times New Roman"/>
                <w:sz w:val="26"/>
                <w:szCs w:val="26"/>
                <w:lang w:val="ro-RO"/>
              </w:rPr>
            </w:pPr>
            <w:r>
              <w:rPr>
                <w:rFonts w:ascii="Times New Roman" w:eastAsiaTheme="minorHAnsi" w:hAnsi="Times New Roman"/>
                <w:sz w:val="26"/>
                <w:szCs w:val="26"/>
                <w:lang w:val="ro-RO"/>
              </w:rPr>
              <w:t xml:space="preserve">           Similar, art. 40 alin. (4) din Legea nr. 221/2007 privind activitatea sanitară veterinară prevede că:</w:t>
            </w:r>
          </w:p>
          <w:p w14:paraId="25E35967" w14:textId="2D82AD4C" w:rsidR="004E6B04" w:rsidRPr="004E6B04" w:rsidRDefault="004E6B04" w:rsidP="004E6B04">
            <w:pPr>
              <w:autoSpaceDE w:val="0"/>
              <w:autoSpaceDN w:val="0"/>
              <w:adjustRightInd w:val="0"/>
              <w:spacing w:after="0" w:line="240" w:lineRule="auto"/>
              <w:jc w:val="both"/>
              <w:rPr>
                <w:rFonts w:ascii="Times New Roman" w:eastAsiaTheme="minorHAnsi" w:hAnsi="Times New Roman"/>
                <w:i/>
                <w:iCs/>
                <w:sz w:val="26"/>
                <w:szCs w:val="26"/>
                <w:lang w:val="ro-RO"/>
              </w:rPr>
            </w:pPr>
            <w:r>
              <w:rPr>
                <w:rFonts w:ascii="Times New Roman" w:eastAsiaTheme="minorHAnsi" w:hAnsi="Times New Roman"/>
                <w:sz w:val="26"/>
                <w:szCs w:val="26"/>
                <w:lang w:val="ro-RO"/>
              </w:rPr>
              <w:t>„</w:t>
            </w:r>
            <w:r w:rsidRPr="004E6B04">
              <w:rPr>
                <w:rFonts w:ascii="Times New Roman" w:eastAsiaTheme="minorHAnsi" w:hAnsi="Times New Roman"/>
                <w:i/>
                <w:iCs/>
                <w:sz w:val="26"/>
                <w:szCs w:val="26"/>
                <w:lang w:val="ro-RO"/>
              </w:rPr>
              <w:t>Absolvenţii instituţiilor de învăţământ superior care, în următorii doi ani după absolvire, se angajează sau exercită independent profesiunea de medic veterinar în oraşe şi sate (comune), cu excepţia oraşelor Chişinău şi Bălţi, în primii 3 ani de activitate beneficiază din contul bugetului de stat, în condiţiile stabilite de Guvern, de:</w:t>
            </w:r>
          </w:p>
          <w:p w14:paraId="221F0D0E" w14:textId="093F0990" w:rsidR="004E6B04" w:rsidRPr="004E6B04" w:rsidRDefault="004E6B04" w:rsidP="004E6B04">
            <w:pPr>
              <w:autoSpaceDE w:val="0"/>
              <w:autoSpaceDN w:val="0"/>
              <w:adjustRightInd w:val="0"/>
              <w:spacing w:after="0" w:line="240" w:lineRule="auto"/>
              <w:jc w:val="both"/>
              <w:rPr>
                <w:rFonts w:ascii="Times New Roman" w:eastAsiaTheme="minorHAnsi" w:hAnsi="Times New Roman"/>
                <w:i/>
                <w:iCs/>
                <w:sz w:val="26"/>
                <w:szCs w:val="26"/>
                <w:lang w:val="ro-RO"/>
              </w:rPr>
            </w:pPr>
            <w:r w:rsidRPr="004E6B04">
              <w:rPr>
                <w:rFonts w:ascii="Times New Roman" w:eastAsiaTheme="minorHAnsi" w:hAnsi="Times New Roman"/>
                <w:i/>
                <w:iCs/>
                <w:sz w:val="26"/>
                <w:szCs w:val="26"/>
                <w:lang w:val="ro-RO"/>
              </w:rPr>
              <w:lastRenderedPageBreak/>
              <w:t>a) compensaţie a cheltuielilor pentru închirierea locuinţei sau de locuinţă gratuită acordată de autoritatea administraţiei publice locale;</w:t>
            </w:r>
          </w:p>
          <w:p w14:paraId="0BE73570" w14:textId="525EA1B1" w:rsidR="004E6B04" w:rsidRPr="004E6B04" w:rsidRDefault="004E6B04" w:rsidP="004E6B04">
            <w:pPr>
              <w:autoSpaceDE w:val="0"/>
              <w:autoSpaceDN w:val="0"/>
              <w:adjustRightInd w:val="0"/>
              <w:spacing w:after="0" w:line="240" w:lineRule="auto"/>
              <w:jc w:val="both"/>
              <w:rPr>
                <w:rFonts w:ascii="Times New Roman" w:eastAsiaTheme="minorHAnsi" w:hAnsi="Times New Roman"/>
                <w:i/>
                <w:iCs/>
                <w:sz w:val="26"/>
                <w:szCs w:val="26"/>
                <w:lang w:val="ro-RO"/>
              </w:rPr>
            </w:pPr>
            <w:r w:rsidRPr="004E6B04">
              <w:rPr>
                <w:rFonts w:ascii="Times New Roman" w:eastAsiaTheme="minorHAnsi" w:hAnsi="Times New Roman"/>
                <w:i/>
                <w:iCs/>
                <w:sz w:val="26"/>
                <w:szCs w:val="26"/>
                <w:lang w:val="ro-RO"/>
              </w:rPr>
              <w:t>b) o indemnizaţie unică în mărime de 15 salarii medii pe economie, care se achită în trei rate egale, după expirarea primei luni de activitate şi, ulterior, la finele fiecărui an de activitate;</w:t>
            </w:r>
          </w:p>
          <w:p w14:paraId="1CA1518A" w14:textId="7B75A0F8" w:rsidR="004E6B04" w:rsidRDefault="004E6B04" w:rsidP="004E6B04">
            <w:pPr>
              <w:autoSpaceDE w:val="0"/>
              <w:autoSpaceDN w:val="0"/>
              <w:adjustRightInd w:val="0"/>
              <w:spacing w:after="0" w:line="240" w:lineRule="auto"/>
              <w:jc w:val="both"/>
              <w:rPr>
                <w:rFonts w:ascii="Times New Roman" w:eastAsiaTheme="minorHAnsi" w:hAnsi="Times New Roman"/>
                <w:sz w:val="26"/>
                <w:szCs w:val="26"/>
                <w:lang w:val="ro-RO"/>
              </w:rPr>
            </w:pPr>
            <w:r w:rsidRPr="004E6B04">
              <w:rPr>
                <w:rFonts w:ascii="Times New Roman" w:eastAsiaTheme="minorHAnsi" w:hAnsi="Times New Roman"/>
                <w:i/>
                <w:iCs/>
                <w:sz w:val="26"/>
                <w:szCs w:val="26"/>
                <w:lang w:val="ro-RO"/>
              </w:rPr>
              <w:t>c) compensare lunară a costului a 30 kW/oră de energie electrică şi compensare anuală a costului unui metru cub de lemne şi al unei tone de cărbuni, inclusiv în cazul încălzirii cu gaze</w:t>
            </w:r>
            <w:r>
              <w:rPr>
                <w:rFonts w:ascii="Times New Roman" w:eastAsiaTheme="minorHAnsi" w:hAnsi="Times New Roman"/>
                <w:sz w:val="26"/>
                <w:szCs w:val="26"/>
                <w:lang w:val="ro-RO"/>
              </w:rPr>
              <w:t xml:space="preserve">”. </w:t>
            </w:r>
          </w:p>
          <w:p w14:paraId="710A6EC7" w14:textId="1A057CED" w:rsidR="004E6B04" w:rsidRDefault="004E6B04" w:rsidP="004E6B04">
            <w:pPr>
              <w:autoSpaceDE w:val="0"/>
              <w:autoSpaceDN w:val="0"/>
              <w:adjustRightInd w:val="0"/>
              <w:spacing w:after="0" w:line="240" w:lineRule="auto"/>
              <w:jc w:val="both"/>
              <w:rPr>
                <w:rFonts w:ascii="Times New Roman" w:eastAsiaTheme="minorHAnsi" w:hAnsi="Times New Roman"/>
                <w:sz w:val="26"/>
                <w:szCs w:val="26"/>
                <w:lang w:val="ro-RO"/>
              </w:rPr>
            </w:pPr>
            <w:r>
              <w:rPr>
                <w:rFonts w:ascii="Times New Roman" w:eastAsiaTheme="minorHAnsi" w:hAnsi="Times New Roman"/>
                <w:sz w:val="26"/>
                <w:szCs w:val="26"/>
                <w:lang w:val="ro-RO"/>
              </w:rPr>
              <w:t xml:space="preserve">           În</w:t>
            </w:r>
            <w:r w:rsidR="00EB76E9">
              <w:rPr>
                <w:rFonts w:ascii="Times New Roman" w:eastAsiaTheme="minorHAnsi" w:hAnsi="Times New Roman"/>
                <w:sz w:val="26"/>
                <w:szCs w:val="26"/>
                <w:lang w:val="ro-RO"/>
              </w:rPr>
              <w:t>tru</w:t>
            </w:r>
            <w:r>
              <w:rPr>
                <w:rFonts w:ascii="Times New Roman" w:eastAsiaTheme="minorHAnsi" w:hAnsi="Times New Roman"/>
                <w:sz w:val="26"/>
                <w:szCs w:val="26"/>
                <w:lang w:val="ro-RO"/>
              </w:rPr>
              <w:t xml:space="preserve"> executarea art. 40 alin. (4) din Legea nr. 221/2007, a fost aprobată Hotărârea Guvernului nr. 611/2023 </w:t>
            </w:r>
            <w:r w:rsidRPr="004E6B04">
              <w:rPr>
                <w:rFonts w:ascii="Times New Roman" w:eastAsiaTheme="minorHAnsi" w:hAnsi="Times New Roman"/>
                <w:sz w:val="26"/>
                <w:szCs w:val="26"/>
                <w:lang w:val="ro-RO"/>
              </w:rPr>
              <w:t>pentru aprobarea Regulamentului cu privire la acordarea</w:t>
            </w:r>
            <w:r>
              <w:rPr>
                <w:rFonts w:ascii="Times New Roman" w:eastAsiaTheme="minorHAnsi" w:hAnsi="Times New Roman"/>
                <w:sz w:val="26"/>
                <w:szCs w:val="26"/>
                <w:lang w:val="ro-RO"/>
              </w:rPr>
              <w:t xml:space="preserve"> f</w:t>
            </w:r>
            <w:r w:rsidRPr="004E6B04">
              <w:rPr>
                <w:rFonts w:ascii="Times New Roman" w:eastAsiaTheme="minorHAnsi" w:hAnsi="Times New Roman"/>
                <w:sz w:val="26"/>
                <w:szCs w:val="26"/>
                <w:lang w:val="ro-RO"/>
              </w:rPr>
              <w:t>acilităţilor tinerilor specialişti cu studii superioare</w:t>
            </w:r>
            <w:r>
              <w:rPr>
                <w:rFonts w:ascii="Times New Roman" w:eastAsiaTheme="minorHAnsi" w:hAnsi="Times New Roman"/>
                <w:sz w:val="26"/>
                <w:szCs w:val="26"/>
                <w:lang w:val="ro-RO"/>
              </w:rPr>
              <w:t xml:space="preserve"> </w:t>
            </w:r>
            <w:r w:rsidRPr="004E6B04">
              <w:rPr>
                <w:rFonts w:ascii="Times New Roman" w:eastAsiaTheme="minorHAnsi" w:hAnsi="Times New Roman"/>
                <w:sz w:val="26"/>
                <w:szCs w:val="26"/>
                <w:lang w:val="ro-RO"/>
              </w:rPr>
              <w:t>în medicina veterinară</w:t>
            </w:r>
            <w:r>
              <w:rPr>
                <w:rFonts w:ascii="Times New Roman" w:eastAsiaTheme="minorHAnsi" w:hAnsi="Times New Roman"/>
                <w:sz w:val="26"/>
                <w:szCs w:val="26"/>
                <w:lang w:val="ro-RO"/>
              </w:rPr>
              <w:t>.</w:t>
            </w:r>
          </w:p>
          <w:p w14:paraId="3E3DC098" w14:textId="77777777" w:rsidR="00567E0B" w:rsidRDefault="00046BB8" w:rsidP="000242E1">
            <w:pPr>
              <w:autoSpaceDE w:val="0"/>
              <w:autoSpaceDN w:val="0"/>
              <w:adjustRightInd w:val="0"/>
              <w:spacing w:after="0" w:line="240" w:lineRule="auto"/>
              <w:jc w:val="both"/>
              <w:rPr>
                <w:rFonts w:ascii="Times New Roman" w:eastAsiaTheme="minorHAnsi" w:hAnsi="Times New Roman"/>
                <w:sz w:val="26"/>
                <w:szCs w:val="26"/>
                <w:lang w:val="ro-RO"/>
              </w:rPr>
            </w:pPr>
            <w:r>
              <w:rPr>
                <w:rFonts w:ascii="Times New Roman" w:eastAsiaTheme="minorHAnsi" w:hAnsi="Times New Roman"/>
                <w:sz w:val="26"/>
                <w:szCs w:val="26"/>
                <w:lang w:val="ro-RO"/>
              </w:rPr>
              <w:t xml:space="preserve">           Alte reglementări similare se regăsesc și în Codul Educației nr. 152/2014 la art. 134 alin. (5) „</w:t>
            </w:r>
            <w:r w:rsidR="00E46289" w:rsidRPr="00E46289">
              <w:rPr>
                <w:rFonts w:ascii="Times New Roman" w:eastAsiaTheme="minorHAnsi" w:hAnsi="Times New Roman"/>
                <w:i/>
                <w:iCs/>
                <w:sz w:val="26"/>
                <w:szCs w:val="26"/>
                <w:lang w:val="ro-RO"/>
              </w:rPr>
              <w:t>(5) Absolvenţii instituţiilor de învăţământ superior şi profesional tehnic din ţară, beneficiari ai programelor acreditate în domeniul general de studiu Ştiinţe ale educaţiei sau într-un domeniu echivalent, care şi-au făcut studiile pe locuri cu finanţare de la bugetul de stat sau cu taxă de studii, indiferent de forma de învăţământ, absolvenţii programelor corespunzătoare ai instituţiilor de învăţământ din străinătate, acreditate în condiţiile legii, inclusiv absolvenţii care au cumulat studiile cu activitatea pedagogică, ulterior angajaţi în instituţii de învăţământ prin repartizare de către Ministerul Educaţiei şi Cercetării, beneficiază, în primii 5 ani de activitate didactică de la repartizare, de indemnizaţii din mijloacele bugetului de stat în modul stabilit de Guvern, achitate prin intermediul bugetelor unităţilor administrativ-teritoriale de nivelul al doilea şi bugetului UTA Găgăuzia</w:t>
            </w:r>
            <w:r>
              <w:rPr>
                <w:rFonts w:ascii="Times New Roman" w:eastAsiaTheme="minorHAnsi" w:hAnsi="Times New Roman"/>
                <w:sz w:val="26"/>
                <w:szCs w:val="26"/>
                <w:lang w:val="ro-RO"/>
              </w:rPr>
              <w:t>”.</w:t>
            </w:r>
            <w:r w:rsidR="000242E1">
              <w:rPr>
                <w:rFonts w:ascii="Times New Roman" w:eastAsiaTheme="minorHAnsi" w:hAnsi="Times New Roman"/>
                <w:sz w:val="26"/>
                <w:szCs w:val="26"/>
                <w:lang w:val="ro-RO"/>
              </w:rPr>
              <w:t xml:space="preserve"> </w:t>
            </w:r>
          </w:p>
          <w:p w14:paraId="47A05208" w14:textId="49200E4E" w:rsidR="00046BB8" w:rsidRPr="00E27A0C" w:rsidRDefault="00567E0B" w:rsidP="000242E1">
            <w:pPr>
              <w:autoSpaceDE w:val="0"/>
              <w:autoSpaceDN w:val="0"/>
              <w:adjustRightInd w:val="0"/>
              <w:spacing w:after="0" w:line="240" w:lineRule="auto"/>
              <w:jc w:val="both"/>
              <w:rPr>
                <w:rFonts w:ascii="Times New Roman" w:eastAsiaTheme="minorHAnsi" w:hAnsi="Times New Roman"/>
                <w:sz w:val="26"/>
                <w:szCs w:val="26"/>
                <w:lang w:val="ro-RO"/>
              </w:rPr>
            </w:pPr>
            <w:r>
              <w:rPr>
                <w:rFonts w:ascii="Times New Roman" w:eastAsiaTheme="minorHAnsi" w:hAnsi="Times New Roman"/>
                <w:sz w:val="26"/>
                <w:szCs w:val="26"/>
                <w:lang w:val="ro-RO"/>
              </w:rPr>
              <w:t xml:space="preserve">           </w:t>
            </w:r>
            <w:r w:rsidR="000242E1">
              <w:rPr>
                <w:rFonts w:ascii="Times New Roman" w:eastAsiaTheme="minorHAnsi" w:hAnsi="Times New Roman"/>
                <w:sz w:val="26"/>
                <w:szCs w:val="26"/>
                <w:lang w:val="ro-RO"/>
              </w:rPr>
              <w:t xml:space="preserve">Întru implementarea legii, prin Hotărârea Guvernului nr. 802/2015 a fost aprobat Regulamentul </w:t>
            </w:r>
            <w:r w:rsidR="000242E1" w:rsidRPr="000242E1">
              <w:rPr>
                <w:rFonts w:ascii="Times New Roman" w:eastAsiaTheme="minorHAnsi" w:hAnsi="Times New Roman"/>
                <w:sz w:val="26"/>
                <w:szCs w:val="26"/>
                <w:lang w:val="ro-RO"/>
              </w:rPr>
              <w:t>cu privire la modul de calcul, repartizare, utilizare şi evidenţă</w:t>
            </w:r>
            <w:r w:rsidR="000242E1">
              <w:rPr>
                <w:rFonts w:ascii="Times New Roman" w:eastAsiaTheme="minorHAnsi" w:hAnsi="Times New Roman"/>
                <w:sz w:val="26"/>
                <w:szCs w:val="26"/>
                <w:lang w:val="ro-RO"/>
              </w:rPr>
              <w:t xml:space="preserve"> </w:t>
            </w:r>
            <w:r w:rsidR="000242E1" w:rsidRPr="000242E1">
              <w:rPr>
                <w:rFonts w:ascii="Times New Roman" w:eastAsiaTheme="minorHAnsi" w:hAnsi="Times New Roman"/>
                <w:sz w:val="26"/>
                <w:szCs w:val="26"/>
                <w:lang w:val="ro-RO"/>
              </w:rPr>
              <w:t>a transferurilor cu destinaţie specială pentru susţinerea</w:t>
            </w:r>
            <w:r w:rsidR="000242E1">
              <w:rPr>
                <w:rFonts w:ascii="Times New Roman" w:eastAsiaTheme="minorHAnsi" w:hAnsi="Times New Roman"/>
                <w:sz w:val="26"/>
                <w:szCs w:val="26"/>
                <w:lang w:val="ro-RO"/>
              </w:rPr>
              <w:t xml:space="preserve"> </w:t>
            </w:r>
            <w:r w:rsidR="000242E1" w:rsidRPr="000242E1">
              <w:rPr>
                <w:rFonts w:ascii="Times New Roman" w:eastAsiaTheme="minorHAnsi" w:hAnsi="Times New Roman"/>
                <w:sz w:val="26"/>
                <w:szCs w:val="26"/>
                <w:lang w:val="ro-RO"/>
              </w:rPr>
              <w:t>cadrelor didactice tinere</w:t>
            </w:r>
            <w:r w:rsidR="000242E1">
              <w:rPr>
                <w:rFonts w:ascii="Times New Roman" w:eastAsiaTheme="minorHAnsi" w:hAnsi="Times New Roman"/>
                <w:sz w:val="26"/>
                <w:szCs w:val="26"/>
                <w:lang w:val="ro-RO"/>
              </w:rPr>
              <w:t>, iar potrivit pct. 5 din Regulament „</w:t>
            </w:r>
            <w:r w:rsidR="000242E1" w:rsidRPr="000242E1">
              <w:rPr>
                <w:rFonts w:ascii="Times New Roman" w:eastAsiaTheme="minorHAnsi" w:hAnsi="Times New Roman"/>
                <w:i/>
                <w:iCs/>
                <w:sz w:val="26"/>
                <w:szCs w:val="26"/>
                <w:lang w:val="ro-RO"/>
              </w:rPr>
              <w:t>Transferurile cu destinaţie specială pentru susţinerea cadrelor didactice tinere se utilizează pentru achitarea indemnizaţiilor, în primii 3 ani de activitate, în mărime de 40 mii lei anual pentru tinerii specialişti absolvenţi ai instituţiilor de învăţămînt superior (licenţă sau master) sau absolvenţi deţinători ai unui act echivalent de studii, recunoscut de structura abilitată pentru recunoaşterea şi echivalarea actelor de studii şi calificărilor, şi în mărime de 32 mii lei anual pentru tinerii specialişti absolvenţi ai instituţiilor de învăţămînt profesional tehnic postsecundar, încadraţi în instituţiile de învăţămînt în primii trei ani după absolvirea acestora, prin repartizare de către Ministerul Educaţiei, Culturii şi Cercetării</w:t>
            </w:r>
            <w:r w:rsidR="000242E1">
              <w:rPr>
                <w:rFonts w:ascii="Times New Roman" w:eastAsiaTheme="minorHAnsi" w:hAnsi="Times New Roman"/>
                <w:sz w:val="26"/>
                <w:szCs w:val="26"/>
                <w:lang w:val="ro-RO"/>
              </w:rPr>
              <w:t>”.</w:t>
            </w:r>
          </w:p>
          <w:p w14:paraId="016F9923" w14:textId="64B45814" w:rsidR="004329D2" w:rsidRDefault="00964E7E" w:rsidP="00E27A0C">
            <w:pPr>
              <w:autoSpaceDE w:val="0"/>
              <w:autoSpaceDN w:val="0"/>
              <w:adjustRightInd w:val="0"/>
              <w:spacing w:after="0" w:line="240" w:lineRule="auto"/>
              <w:jc w:val="both"/>
              <w:rPr>
                <w:rFonts w:ascii="Times New Roman" w:eastAsiaTheme="minorHAnsi" w:hAnsi="Times New Roman"/>
                <w:sz w:val="28"/>
                <w:szCs w:val="28"/>
                <w:lang w:val="ro-RO"/>
              </w:rPr>
            </w:pPr>
            <w:r>
              <w:rPr>
                <w:rFonts w:ascii="Times New Roman" w:eastAsiaTheme="minorHAnsi" w:hAnsi="Times New Roman"/>
                <w:sz w:val="26"/>
                <w:szCs w:val="26"/>
                <w:lang w:val="ro-RO"/>
              </w:rPr>
              <w:tab/>
            </w:r>
            <w:r w:rsidR="00956F55" w:rsidRPr="00E27A0C">
              <w:rPr>
                <w:rFonts w:ascii="Times New Roman" w:eastAsiaTheme="minorHAnsi" w:hAnsi="Times New Roman"/>
                <w:sz w:val="26"/>
                <w:szCs w:val="26"/>
                <w:lang w:val="ro-RO"/>
              </w:rPr>
              <w:t>Astfel,</w:t>
            </w:r>
            <w:r w:rsidR="0066300B">
              <w:rPr>
                <w:rFonts w:ascii="Times New Roman" w:eastAsiaTheme="minorHAnsi" w:hAnsi="Times New Roman"/>
                <w:sz w:val="26"/>
                <w:szCs w:val="26"/>
                <w:lang w:val="ro-RO"/>
              </w:rPr>
              <w:t xml:space="preserve"> având în vedere măsurile de stimulare aplicate în alte sectoare,</w:t>
            </w:r>
            <w:r w:rsidR="00956F55" w:rsidRPr="00E27A0C">
              <w:rPr>
                <w:rFonts w:ascii="Times New Roman" w:eastAsiaTheme="minorHAnsi" w:hAnsi="Times New Roman"/>
                <w:sz w:val="26"/>
                <w:szCs w:val="26"/>
                <w:lang w:val="ro-RO"/>
              </w:rPr>
              <w:t xml:space="preserve"> se propune p</w:t>
            </w:r>
            <w:r w:rsidR="00D42D27" w:rsidRPr="00E27A0C">
              <w:rPr>
                <w:rFonts w:ascii="Times New Roman" w:eastAsiaTheme="minorHAnsi" w:hAnsi="Times New Roman"/>
                <w:sz w:val="26"/>
                <w:szCs w:val="26"/>
                <w:lang w:val="ro-RO"/>
              </w:rPr>
              <w:t xml:space="preserve">entru prima dată </w:t>
            </w:r>
            <w:r w:rsidR="00956F55" w:rsidRPr="00E27A0C">
              <w:rPr>
                <w:rFonts w:ascii="Times New Roman" w:eastAsiaTheme="minorHAnsi" w:hAnsi="Times New Roman"/>
                <w:sz w:val="26"/>
                <w:szCs w:val="26"/>
                <w:lang w:val="ro-RO"/>
              </w:rPr>
              <w:t>asemenea</w:t>
            </w:r>
            <w:r w:rsidR="00D42D27" w:rsidRPr="00E27A0C">
              <w:rPr>
                <w:rFonts w:ascii="Times New Roman" w:eastAsiaTheme="minorHAnsi" w:hAnsi="Times New Roman"/>
                <w:sz w:val="26"/>
                <w:szCs w:val="26"/>
                <w:lang w:val="ro-RO"/>
              </w:rPr>
              <w:t xml:space="preserve"> măsuri de stimulare a </w:t>
            </w:r>
            <w:r w:rsidR="00956F55" w:rsidRPr="00E27A0C">
              <w:rPr>
                <w:rFonts w:ascii="Times New Roman" w:eastAsiaTheme="minorHAnsi" w:hAnsi="Times New Roman"/>
                <w:sz w:val="26"/>
                <w:szCs w:val="26"/>
                <w:lang w:val="ro-RO"/>
              </w:rPr>
              <w:t>tinerilor specialiști</w:t>
            </w:r>
            <w:r w:rsidR="00A3500E">
              <w:rPr>
                <w:rFonts w:ascii="Times New Roman" w:eastAsiaTheme="minorHAnsi" w:hAnsi="Times New Roman"/>
                <w:sz w:val="26"/>
                <w:szCs w:val="26"/>
                <w:lang w:val="ro-RO"/>
              </w:rPr>
              <w:t xml:space="preserve"> din domeniul culturii</w:t>
            </w:r>
            <w:r w:rsidR="00CC64DF" w:rsidRPr="00E27A0C">
              <w:rPr>
                <w:rFonts w:ascii="Times New Roman" w:eastAsiaTheme="minorHAnsi" w:hAnsi="Times New Roman"/>
                <w:sz w:val="26"/>
                <w:szCs w:val="26"/>
                <w:lang w:val="ro-RO"/>
              </w:rPr>
              <w:t>, cu scopul de a</w:t>
            </w:r>
            <w:r w:rsidR="00D16C26">
              <w:rPr>
                <w:rFonts w:ascii="Times New Roman" w:eastAsiaTheme="minorHAnsi" w:hAnsi="Times New Roman"/>
                <w:sz w:val="26"/>
                <w:szCs w:val="26"/>
                <w:lang w:val="ro-RO"/>
              </w:rPr>
              <w:t>-</w:t>
            </w:r>
            <w:r w:rsidR="00CC64DF" w:rsidRPr="00E27A0C">
              <w:rPr>
                <w:rFonts w:ascii="Times New Roman" w:eastAsiaTheme="minorHAnsi" w:hAnsi="Times New Roman"/>
                <w:sz w:val="26"/>
                <w:szCs w:val="26"/>
                <w:lang w:val="ro-RO"/>
              </w:rPr>
              <w:t xml:space="preserve">i </w:t>
            </w:r>
            <w:r w:rsidR="00221FE6">
              <w:rPr>
                <w:rFonts w:ascii="Times New Roman" w:eastAsiaTheme="minorHAnsi" w:hAnsi="Times New Roman"/>
                <w:sz w:val="26"/>
                <w:szCs w:val="26"/>
                <w:lang w:val="ro-RO"/>
              </w:rPr>
              <w:t>încuraja pe</w:t>
            </w:r>
            <w:r w:rsidR="00D16C26">
              <w:rPr>
                <w:rFonts w:ascii="Times New Roman" w:eastAsiaTheme="minorHAnsi" w:hAnsi="Times New Roman"/>
                <w:sz w:val="26"/>
                <w:szCs w:val="26"/>
                <w:lang w:val="ro-RO"/>
              </w:rPr>
              <w:t xml:space="preserve"> </w:t>
            </w:r>
            <w:r w:rsidR="00C308D6" w:rsidRPr="00E27A0C">
              <w:rPr>
                <w:rFonts w:ascii="Times New Roman" w:eastAsiaTheme="minorHAnsi" w:hAnsi="Times New Roman"/>
                <w:sz w:val="26"/>
                <w:szCs w:val="26"/>
                <w:lang w:val="ro-RO"/>
              </w:rPr>
              <w:t>aceștia</w:t>
            </w:r>
            <w:r w:rsidR="00956F55" w:rsidRPr="00E27A0C">
              <w:rPr>
                <w:rFonts w:ascii="Times New Roman" w:eastAsiaTheme="minorHAnsi" w:hAnsi="Times New Roman"/>
                <w:sz w:val="26"/>
                <w:szCs w:val="26"/>
                <w:lang w:val="ro-RO"/>
              </w:rPr>
              <w:t xml:space="preserve"> </w:t>
            </w:r>
            <w:r w:rsidR="00D16C26">
              <w:rPr>
                <w:rFonts w:ascii="Times New Roman" w:eastAsiaTheme="minorHAnsi" w:hAnsi="Times New Roman"/>
                <w:sz w:val="26"/>
                <w:szCs w:val="26"/>
                <w:lang w:val="ro-RO"/>
              </w:rPr>
              <w:t>să</w:t>
            </w:r>
            <w:r w:rsidR="00956F55" w:rsidRPr="00E27A0C">
              <w:rPr>
                <w:rFonts w:ascii="Times New Roman" w:eastAsiaTheme="minorHAnsi" w:hAnsi="Times New Roman"/>
                <w:sz w:val="26"/>
                <w:szCs w:val="26"/>
                <w:lang w:val="ro-RO"/>
              </w:rPr>
              <w:t xml:space="preserve"> se angaj</w:t>
            </w:r>
            <w:r w:rsidR="00D16C26">
              <w:rPr>
                <w:rFonts w:ascii="Times New Roman" w:eastAsiaTheme="minorHAnsi" w:hAnsi="Times New Roman"/>
                <w:sz w:val="26"/>
                <w:szCs w:val="26"/>
                <w:lang w:val="ro-RO"/>
              </w:rPr>
              <w:t>eze</w:t>
            </w:r>
            <w:r w:rsidR="00956F55" w:rsidRPr="00E27A0C">
              <w:rPr>
                <w:rFonts w:ascii="Times New Roman" w:eastAsiaTheme="minorHAnsi" w:hAnsi="Times New Roman"/>
                <w:sz w:val="26"/>
                <w:szCs w:val="26"/>
                <w:lang w:val="ro-RO"/>
              </w:rPr>
              <w:t xml:space="preserve"> în</w:t>
            </w:r>
            <w:r w:rsidR="00D42D27" w:rsidRPr="00E27A0C">
              <w:rPr>
                <w:rFonts w:ascii="Times New Roman" w:eastAsiaTheme="minorHAnsi" w:hAnsi="Times New Roman"/>
                <w:sz w:val="26"/>
                <w:szCs w:val="26"/>
                <w:lang w:val="ro-RO"/>
              </w:rPr>
              <w:t xml:space="preserve"> sectorul</w:t>
            </w:r>
            <w:r w:rsidR="00956F55" w:rsidRPr="00E27A0C">
              <w:rPr>
                <w:rFonts w:ascii="Times New Roman" w:eastAsiaTheme="minorHAnsi" w:hAnsi="Times New Roman"/>
                <w:sz w:val="26"/>
                <w:szCs w:val="26"/>
                <w:lang w:val="ro-RO"/>
              </w:rPr>
              <w:t xml:space="preserve"> </w:t>
            </w:r>
            <w:r w:rsidR="00D42D27" w:rsidRPr="00E27A0C">
              <w:rPr>
                <w:rFonts w:ascii="Times New Roman" w:eastAsiaTheme="minorHAnsi" w:hAnsi="Times New Roman"/>
                <w:sz w:val="26"/>
                <w:szCs w:val="26"/>
                <w:lang w:val="ro-RO"/>
              </w:rPr>
              <w:t>cultural.</w:t>
            </w:r>
            <w:r w:rsidR="00865D14">
              <w:rPr>
                <w:rFonts w:ascii="Times New Roman" w:eastAsiaTheme="minorHAnsi" w:hAnsi="Times New Roman"/>
                <w:sz w:val="26"/>
                <w:szCs w:val="26"/>
                <w:lang w:val="ro-RO"/>
              </w:rPr>
              <w:t xml:space="preserve"> Punctăm faptul că sectorul cultural nu mai prezintă interes pentru tineri, în fiecare an reducându-se numărul de absolvenți existând un deficit de specialiști în acest sector.</w:t>
            </w:r>
          </w:p>
          <w:p w14:paraId="1D5AAA4F" w14:textId="0DF3968E" w:rsidR="004E6B04" w:rsidRDefault="00964E7E" w:rsidP="00E27A0C">
            <w:pPr>
              <w:autoSpaceDE w:val="0"/>
              <w:autoSpaceDN w:val="0"/>
              <w:adjustRightInd w:val="0"/>
              <w:spacing w:after="0" w:line="240" w:lineRule="auto"/>
              <w:jc w:val="both"/>
              <w:rPr>
                <w:rFonts w:ascii="Times New Roman" w:hAnsi="Times New Roman"/>
                <w:sz w:val="26"/>
                <w:szCs w:val="26"/>
                <w:lang w:val="ro-RO"/>
              </w:rPr>
            </w:pPr>
            <w:r>
              <w:rPr>
                <w:rFonts w:ascii="Times New Roman" w:eastAsiaTheme="minorHAnsi" w:hAnsi="Times New Roman"/>
                <w:sz w:val="28"/>
                <w:szCs w:val="28"/>
                <w:lang w:val="ro-RO"/>
              </w:rPr>
              <w:tab/>
            </w:r>
            <w:r w:rsidRPr="00964E7E">
              <w:rPr>
                <w:rFonts w:ascii="Times New Roman" w:eastAsiaTheme="minorHAnsi" w:hAnsi="Times New Roman"/>
                <w:sz w:val="26"/>
                <w:szCs w:val="26"/>
                <w:lang w:val="ro-RO"/>
              </w:rPr>
              <w:t xml:space="preserve">Ținând cont de resursele financiare limitate, Ministerul Culturii își propune ca primii </w:t>
            </w:r>
            <w:r w:rsidRPr="00964E7E">
              <w:rPr>
                <w:rFonts w:ascii="Times New Roman" w:hAnsi="Times New Roman"/>
                <w:sz w:val="26"/>
                <w:szCs w:val="26"/>
                <w:lang w:val="ro-RO"/>
              </w:rPr>
              <w:t>beneficiari ai îndemnizației unice propuse, să fie absolvenții anului de studii 2023-2024.</w:t>
            </w:r>
          </w:p>
          <w:p w14:paraId="783EB1EA" w14:textId="77777777" w:rsidR="000C7A89" w:rsidRDefault="0038321C" w:rsidP="00E27A0C">
            <w:pPr>
              <w:autoSpaceDE w:val="0"/>
              <w:autoSpaceDN w:val="0"/>
              <w:adjustRightInd w:val="0"/>
              <w:spacing w:after="0" w:line="240" w:lineRule="auto"/>
              <w:jc w:val="both"/>
              <w:rPr>
                <w:rFonts w:ascii="Times New Roman" w:hAnsi="Times New Roman"/>
                <w:sz w:val="26"/>
                <w:szCs w:val="26"/>
                <w:lang w:val="ro-RO"/>
              </w:rPr>
            </w:pPr>
            <w:r>
              <w:rPr>
                <w:rFonts w:ascii="Times New Roman" w:hAnsi="Times New Roman"/>
                <w:sz w:val="26"/>
                <w:szCs w:val="26"/>
                <w:lang w:val="ro-RO"/>
              </w:rPr>
              <w:t xml:space="preserve">           Ce ține de completările propuse la art. 21 în Legea culturii nr. 413/1999, specificăm faptul că Ministerul Culturii finanțează în fiecare an proiecte culturale desfășurate atât de organizațiile necomerciale, precum și de alte organizații de </w:t>
            </w:r>
            <w:r>
              <w:rPr>
                <w:rFonts w:ascii="Times New Roman" w:hAnsi="Times New Roman"/>
                <w:sz w:val="26"/>
                <w:szCs w:val="26"/>
                <w:lang w:val="ro-RO"/>
              </w:rPr>
              <w:lastRenderedPageBreak/>
              <w:t>cultură (teatre, organizații concertistice, reviste etc.). În privința organizațiilor necomerciale, proiectele culturale ale acestora erau finanțate anterior în temeiul Hotărârii Guvernului nr. 503</w:t>
            </w:r>
            <w:r w:rsidR="00804B74">
              <w:rPr>
                <w:rFonts w:ascii="Times New Roman" w:hAnsi="Times New Roman"/>
                <w:sz w:val="26"/>
                <w:szCs w:val="26"/>
                <w:lang w:val="ro-RO"/>
              </w:rPr>
              <w:t>/</w:t>
            </w:r>
            <w:r>
              <w:rPr>
                <w:rFonts w:ascii="Times New Roman" w:hAnsi="Times New Roman"/>
                <w:sz w:val="26"/>
                <w:szCs w:val="26"/>
                <w:lang w:val="ro-RO"/>
              </w:rPr>
              <w:t>2019. La 01.01.2023 a intrat în vigoare Hotărârea Guvernului nr. 656/2022 pentru aprobarea Regulamentului-cadru cu privire la mecanismul de finanțare nerambursabilă a proiectelor organizațiilor necomerciale, respectiv a fost abrogată Hotărârea Guvernului nr. 503/2019</w:t>
            </w:r>
            <w:r w:rsidR="000C7A89">
              <w:rPr>
                <w:rFonts w:ascii="Times New Roman" w:hAnsi="Times New Roman"/>
                <w:sz w:val="26"/>
                <w:szCs w:val="26"/>
                <w:lang w:val="ro-RO"/>
              </w:rPr>
              <w:t>. Potrivit pct. 2 din Hotărârea Guvernului nr. 656/2022, a</w:t>
            </w:r>
            <w:r w:rsidR="000C7A89" w:rsidRPr="000C7A89">
              <w:rPr>
                <w:rFonts w:ascii="Times New Roman" w:hAnsi="Times New Roman"/>
                <w:sz w:val="26"/>
                <w:szCs w:val="26"/>
                <w:lang w:val="ro-RO"/>
              </w:rPr>
              <w:t>utorităţile administraţiei publice centrale şi locale vor elabora şi vor aproba, potrivit domeniilor de competenţă, regulamentele de acordare a finanţării nerambursabile pentru proiectele implementate de către organizaţiile necomerciale în conformitate cu Regulamentul-cadru nominalizat</w:t>
            </w:r>
            <w:r w:rsidR="000C7A89">
              <w:rPr>
                <w:rFonts w:ascii="Times New Roman" w:hAnsi="Times New Roman"/>
                <w:sz w:val="26"/>
                <w:szCs w:val="26"/>
                <w:lang w:val="ro-RO"/>
              </w:rPr>
              <w:t xml:space="preserve">. </w:t>
            </w:r>
          </w:p>
          <w:p w14:paraId="3FD61686" w14:textId="77777777" w:rsidR="0022445A" w:rsidRDefault="000C7A89" w:rsidP="00E27A0C">
            <w:pPr>
              <w:autoSpaceDE w:val="0"/>
              <w:autoSpaceDN w:val="0"/>
              <w:adjustRightInd w:val="0"/>
              <w:spacing w:after="0" w:line="240" w:lineRule="auto"/>
              <w:jc w:val="both"/>
              <w:rPr>
                <w:rFonts w:ascii="Times New Roman" w:hAnsi="Times New Roman"/>
                <w:sz w:val="26"/>
                <w:szCs w:val="26"/>
                <w:lang w:val="ro-RO"/>
              </w:rPr>
            </w:pPr>
            <w:r>
              <w:rPr>
                <w:rFonts w:ascii="Times New Roman" w:hAnsi="Times New Roman"/>
                <w:sz w:val="26"/>
                <w:szCs w:val="26"/>
                <w:lang w:val="ro-RO"/>
              </w:rPr>
              <w:t xml:space="preserve">            Corespunzător, Ministerul Culturii a elaborat un proiect de regulament de finanțare nerambursabilă a proiectelor culturale ale organizațiilor </w:t>
            </w:r>
            <w:r w:rsidR="0022445A">
              <w:rPr>
                <w:rFonts w:ascii="Times New Roman" w:hAnsi="Times New Roman"/>
                <w:sz w:val="26"/>
                <w:szCs w:val="26"/>
                <w:lang w:val="ro-RO"/>
              </w:rPr>
              <w:t>necomerciale</w:t>
            </w:r>
            <w:r>
              <w:rPr>
                <w:rFonts w:ascii="Times New Roman" w:hAnsi="Times New Roman"/>
                <w:sz w:val="26"/>
                <w:szCs w:val="26"/>
                <w:lang w:val="ro-RO"/>
              </w:rPr>
              <w:t xml:space="preserve"> conducându-se de Regulamentul-cadru aprobat prin Hotărârea Guvernului nr. 656/2022. </w:t>
            </w:r>
            <w:r w:rsidR="00F46D6F">
              <w:rPr>
                <w:rFonts w:ascii="Times New Roman" w:hAnsi="Times New Roman"/>
                <w:sz w:val="26"/>
                <w:szCs w:val="26"/>
                <w:lang w:val="ro-RO"/>
              </w:rPr>
              <w:t xml:space="preserve">Proiectul de regulament a fost transmis spre consultare la Ministerul Justiției, iar prin scrisoarea nr. 04/1-8066 din 11.09.2023, Ministerul Justiției a informat că </w:t>
            </w:r>
            <w:r w:rsidR="0022445A">
              <w:rPr>
                <w:rFonts w:ascii="Times New Roman" w:hAnsi="Times New Roman"/>
                <w:sz w:val="26"/>
                <w:szCs w:val="26"/>
                <w:lang w:val="ro-RO"/>
              </w:rPr>
              <w:t xml:space="preserve">un asemenea proiect nu poate fi acceptat din motiv că norma stabilită la pct. 2 din Hotărârea Guvernului nr. 656/2022 nu poate fi aplicată în mod izolat, ci în contextul tuturor reglementărilor normative incidente, ca făcând parte dintr-un sistem juridic coerent. A fost precizat că domeniul finanțării culturii constituie obiectul de reglementare al Legii culturii nr. 413/1999. În acest context, în măsura în care se dorește acordarea organizațiilor necomerciale de cultură a sprijinului financiar din bugetul statului pentru dezvoltarea organizațională a acestora și implementarea de proiecte, acest fapt trebuie prevăzut expres în art. 21 din Legea culturii nr. 413/1999, referitor la finanțarea culturii. </w:t>
            </w:r>
          </w:p>
          <w:p w14:paraId="2AC77FB1" w14:textId="3F3E5BA4" w:rsidR="0038321C" w:rsidRDefault="0022445A" w:rsidP="00E27A0C">
            <w:pPr>
              <w:autoSpaceDE w:val="0"/>
              <w:autoSpaceDN w:val="0"/>
              <w:adjustRightInd w:val="0"/>
              <w:spacing w:after="0" w:line="240" w:lineRule="auto"/>
              <w:jc w:val="both"/>
              <w:rPr>
                <w:rFonts w:ascii="Times New Roman" w:hAnsi="Times New Roman"/>
                <w:sz w:val="26"/>
                <w:szCs w:val="26"/>
                <w:lang w:val="ro-RO"/>
              </w:rPr>
            </w:pPr>
            <w:r>
              <w:rPr>
                <w:rFonts w:ascii="Times New Roman" w:hAnsi="Times New Roman"/>
                <w:sz w:val="26"/>
                <w:szCs w:val="26"/>
                <w:lang w:val="ro-RO"/>
              </w:rPr>
              <w:t xml:space="preserve">             S-a menționat că în vederea emiterii unui act departamental este necesar ca în Legea culturii nr. 41</w:t>
            </w:r>
            <w:r w:rsidR="005458B5">
              <w:rPr>
                <w:rFonts w:ascii="Times New Roman" w:hAnsi="Times New Roman"/>
                <w:sz w:val="26"/>
                <w:szCs w:val="26"/>
                <w:lang w:val="ro-RO"/>
              </w:rPr>
              <w:t>3</w:t>
            </w:r>
            <w:r>
              <w:rPr>
                <w:rFonts w:ascii="Times New Roman" w:hAnsi="Times New Roman"/>
                <w:sz w:val="26"/>
                <w:szCs w:val="26"/>
                <w:lang w:val="ro-RO"/>
              </w:rPr>
              <w:t>/1999 să se prevadă o normă specială prin care s-ar stabili atribuția Ministerului Culturii de acordare a sprijinului financiar din bugetul statului structurilor necomerciale, care desfășoară o activitate culturală și activităților acestora, prin intermediul de concursuri, în bază de proiecte și programe din domeniul culturii.</w:t>
            </w:r>
          </w:p>
          <w:p w14:paraId="73FEB18C" w14:textId="3A94D631" w:rsidR="005458B5" w:rsidRDefault="005458B5" w:rsidP="00E27A0C">
            <w:pPr>
              <w:autoSpaceDE w:val="0"/>
              <w:autoSpaceDN w:val="0"/>
              <w:adjustRightInd w:val="0"/>
              <w:spacing w:after="0" w:line="240" w:lineRule="auto"/>
              <w:jc w:val="both"/>
              <w:rPr>
                <w:rFonts w:ascii="Times New Roman" w:hAnsi="Times New Roman"/>
                <w:sz w:val="26"/>
                <w:szCs w:val="26"/>
                <w:lang w:val="ro-RO"/>
              </w:rPr>
            </w:pPr>
            <w:r>
              <w:rPr>
                <w:rFonts w:ascii="Times New Roman" w:hAnsi="Times New Roman"/>
                <w:sz w:val="26"/>
                <w:szCs w:val="26"/>
                <w:lang w:val="ro-RO"/>
              </w:rPr>
              <w:t xml:space="preserve">             Având în vedere propunerile Ministerului Justiției, s-a venit cu proiectul de lege de completare a art. 21 din Legea culturii nr. 413/1999, care permite atât autorităților administrației publice centrale de specialitate (Ministerul Culturii) cât și autorităților locale să sprijine financiar, în limita bugetului aprobat, per general organizațiile de cultură și activitățile acestora în bază de proiecte și programe culturale.</w:t>
            </w:r>
            <w:r w:rsidR="002165B7">
              <w:rPr>
                <w:rFonts w:ascii="Times New Roman" w:hAnsi="Times New Roman"/>
                <w:sz w:val="26"/>
                <w:szCs w:val="26"/>
                <w:lang w:val="ro-RO"/>
              </w:rPr>
              <w:t xml:space="preserve"> S-a optat includerea în proiect atât a autorităților publice centrale de specialitate cât și a celor locale, astfel, pentru a oferi posibilitatea</w:t>
            </w:r>
            <w:r w:rsidR="00AF5FDC">
              <w:rPr>
                <w:rFonts w:ascii="Times New Roman" w:hAnsi="Times New Roman"/>
                <w:sz w:val="26"/>
                <w:szCs w:val="26"/>
                <w:lang w:val="ro-RO"/>
              </w:rPr>
              <w:t xml:space="preserve"> și competența</w:t>
            </w:r>
            <w:r w:rsidR="002165B7">
              <w:rPr>
                <w:rFonts w:ascii="Times New Roman" w:hAnsi="Times New Roman"/>
                <w:sz w:val="26"/>
                <w:szCs w:val="26"/>
                <w:lang w:val="ro-RO"/>
              </w:rPr>
              <w:t>, în cazul în care vor fi disponibile mijlo</w:t>
            </w:r>
            <w:r w:rsidR="00AF5FDC">
              <w:rPr>
                <w:rFonts w:ascii="Times New Roman" w:hAnsi="Times New Roman"/>
                <w:sz w:val="26"/>
                <w:szCs w:val="26"/>
                <w:lang w:val="ro-RO"/>
              </w:rPr>
              <w:t>a</w:t>
            </w:r>
            <w:r w:rsidR="002165B7">
              <w:rPr>
                <w:rFonts w:ascii="Times New Roman" w:hAnsi="Times New Roman"/>
                <w:sz w:val="26"/>
                <w:szCs w:val="26"/>
                <w:lang w:val="ro-RO"/>
              </w:rPr>
              <w:t xml:space="preserve">ce bugetare, autorităților de ambele nivele </w:t>
            </w:r>
            <w:r w:rsidR="00AF5FDC">
              <w:rPr>
                <w:rFonts w:ascii="Times New Roman" w:hAnsi="Times New Roman"/>
                <w:sz w:val="26"/>
                <w:szCs w:val="26"/>
                <w:lang w:val="ro-RO"/>
              </w:rPr>
              <w:t>să</w:t>
            </w:r>
            <w:r w:rsidR="002165B7">
              <w:rPr>
                <w:rFonts w:ascii="Times New Roman" w:hAnsi="Times New Roman"/>
                <w:sz w:val="26"/>
                <w:szCs w:val="26"/>
                <w:lang w:val="ro-RO"/>
              </w:rPr>
              <w:t xml:space="preserve"> sprijin</w:t>
            </w:r>
            <w:r w:rsidR="00AF5FDC">
              <w:rPr>
                <w:rFonts w:ascii="Times New Roman" w:hAnsi="Times New Roman"/>
                <w:sz w:val="26"/>
                <w:szCs w:val="26"/>
                <w:lang w:val="ro-RO"/>
              </w:rPr>
              <w:t>e</w:t>
            </w:r>
            <w:r w:rsidR="002165B7">
              <w:rPr>
                <w:rFonts w:ascii="Times New Roman" w:hAnsi="Times New Roman"/>
                <w:sz w:val="26"/>
                <w:szCs w:val="26"/>
                <w:lang w:val="ro-RO"/>
              </w:rPr>
              <w:t xml:space="preserve"> activitatea organizațiilor de cultură.</w:t>
            </w:r>
          </w:p>
          <w:p w14:paraId="49F85C30" w14:textId="587FE80E" w:rsidR="0038321C" w:rsidRDefault="002165B7" w:rsidP="00E27A0C">
            <w:pPr>
              <w:autoSpaceDE w:val="0"/>
              <w:autoSpaceDN w:val="0"/>
              <w:adjustRightInd w:val="0"/>
              <w:spacing w:after="0" w:line="240" w:lineRule="auto"/>
              <w:jc w:val="both"/>
              <w:rPr>
                <w:rFonts w:ascii="Times New Roman" w:hAnsi="Times New Roman"/>
                <w:sz w:val="26"/>
                <w:szCs w:val="26"/>
                <w:lang w:val="ro-RO"/>
              </w:rPr>
            </w:pPr>
            <w:r>
              <w:rPr>
                <w:rFonts w:ascii="Times New Roman" w:hAnsi="Times New Roman"/>
                <w:sz w:val="26"/>
                <w:szCs w:val="26"/>
                <w:lang w:val="ro-RO"/>
              </w:rPr>
              <w:t xml:space="preserve">              La fel, s-a optat </w:t>
            </w:r>
            <w:r w:rsidR="009F07EE">
              <w:rPr>
                <w:rFonts w:ascii="Times New Roman" w:hAnsi="Times New Roman"/>
                <w:sz w:val="26"/>
                <w:szCs w:val="26"/>
                <w:lang w:val="ro-RO"/>
              </w:rPr>
              <w:t xml:space="preserve">pentru </w:t>
            </w:r>
            <w:r>
              <w:rPr>
                <w:rFonts w:ascii="Times New Roman" w:hAnsi="Times New Roman"/>
                <w:sz w:val="26"/>
                <w:szCs w:val="26"/>
                <w:lang w:val="ro-RO"/>
              </w:rPr>
              <w:t xml:space="preserve">includerea în proiect a </w:t>
            </w:r>
            <w:r w:rsidR="009F07EE">
              <w:rPr>
                <w:rFonts w:ascii="Times New Roman" w:hAnsi="Times New Roman"/>
                <w:sz w:val="26"/>
                <w:szCs w:val="26"/>
                <w:lang w:val="ro-RO"/>
              </w:rPr>
              <w:t xml:space="preserve">organizațiilor de cultură per general, dar nu doar a organizațiilor necomerciale, din motiv că Ministerul Culturii </w:t>
            </w:r>
            <w:r w:rsidR="00AF5FDC">
              <w:rPr>
                <w:rFonts w:ascii="Times New Roman" w:hAnsi="Times New Roman"/>
                <w:sz w:val="26"/>
                <w:szCs w:val="26"/>
                <w:lang w:val="ro-RO"/>
              </w:rPr>
              <w:t xml:space="preserve">deja </w:t>
            </w:r>
            <w:r w:rsidR="009F07EE">
              <w:rPr>
                <w:rFonts w:ascii="Times New Roman" w:hAnsi="Times New Roman"/>
                <w:sz w:val="26"/>
                <w:szCs w:val="26"/>
                <w:lang w:val="ro-RO"/>
              </w:rPr>
              <w:t>oferă sprijin financiar pentru proiectele culturale nu doar ale organizațiilor necomerciale ci și ale altor entități cum ar fi de exemplu teatrele și organizațiile concertistice. Relatăm că organizația necomercială ce desfășoară o activitate culturală se include în noțiunea de organizație de cultură, or, potrivit definiției de la art. 2 din Legea culturii nr. 413/1999 ”</w:t>
            </w:r>
            <w:r w:rsidR="009F07EE" w:rsidRPr="0008174B">
              <w:rPr>
                <w:rFonts w:ascii="Times New Roman" w:hAnsi="Times New Roman"/>
                <w:i/>
                <w:iCs/>
                <w:sz w:val="26"/>
                <w:szCs w:val="26"/>
                <w:lang w:val="ro-RO"/>
              </w:rPr>
              <w:t>organizații de cultură</w:t>
            </w:r>
            <w:r w:rsidR="009F07EE">
              <w:rPr>
                <w:rFonts w:ascii="Times New Roman" w:hAnsi="Times New Roman"/>
                <w:sz w:val="26"/>
                <w:szCs w:val="26"/>
                <w:lang w:val="ro-RO"/>
              </w:rPr>
              <w:t xml:space="preserve"> – </w:t>
            </w:r>
            <w:r w:rsidR="009F07EE" w:rsidRPr="009F07EE">
              <w:rPr>
                <w:rFonts w:ascii="Times New Roman" w:hAnsi="Times New Roman"/>
                <w:sz w:val="26"/>
                <w:szCs w:val="26"/>
                <w:lang w:val="ro-RO"/>
              </w:rPr>
              <w:t xml:space="preserve">uniuni de creaţie, bresle (corporaţii), </w:t>
            </w:r>
            <w:r w:rsidR="009F07EE" w:rsidRPr="00AF5FDC">
              <w:rPr>
                <w:rFonts w:ascii="Times New Roman" w:hAnsi="Times New Roman"/>
                <w:sz w:val="26"/>
                <w:szCs w:val="26"/>
                <w:u w:val="single"/>
                <w:lang w:val="ro-RO"/>
              </w:rPr>
              <w:t>asociaţii, inclusiv obşteşti</w:t>
            </w:r>
            <w:r w:rsidR="009F07EE" w:rsidRPr="009F07EE">
              <w:rPr>
                <w:rFonts w:ascii="Times New Roman" w:hAnsi="Times New Roman"/>
                <w:sz w:val="26"/>
                <w:szCs w:val="26"/>
                <w:lang w:val="ro-RO"/>
              </w:rPr>
              <w:t xml:space="preserve">, organizaţii, instituţii şi întreprinderi </w:t>
            </w:r>
            <w:r w:rsidR="009F07EE" w:rsidRPr="00AF5FDC">
              <w:rPr>
                <w:rFonts w:ascii="Times New Roman" w:hAnsi="Times New Roman"/>
                <w:sz w:val="26"/>
                <w:szCs w:val="26"/>
                <w:u w:val="single"/>
                <w:lang w:val="ro-RO"/>
              </w:rPr>
              <w:t>ce desfăşoară o activitate culturală</w:t>
            </w:r>
            <w:r w:rsidR="009F07EE">
              <w:rPr>
                <w:rFonts w:ascii="Times New Roman" w:hAnsi="Times New Roman"/>
                <w:sz w:val="26"/>
                <w:szCs w:val="26"/>
                <w:lang w:val="ro-RO"/>
              </w:rPr>
              <w:t>”.</w:t>
            </w:r>
          </w:p>
          <w:p w14:paraId="6EB09674" w14:textId="1AB6EA22" w:rsidR="0038321C" w:rsidRPr="00964E7E" w:rsidRDefault="0038321C" w:rsidP="00E27A0C">
            <w:pPr>
              <w:autoSpaceDE w:val="0"/>
              <w:autoSpaceDN w:val="0"/>
              <w:adjustRightInd w:val="0"/>
              <w:spacing w:after="0" w:line="240" w:lineRule="auto"/>
              <w:jc w:val="both"/>
              <w:rPr>
                <w:rFonts w:ascii="Times New Roman" w:eastAsiaTheme="minorHAnsi" w:hAnsi="Times New Roman"/>
                <w:sz w:val="26"/>
                <w:szCs w:val="26"/>
                <w:lang w:val="ro-RO"/>
              </w:rPr>
            </w:pPr>
          </w:p>
        </w:tc>
      </w:tr>
      <w:tr w:rsidR="004329D2" w:rsidRPr="000578B8" w14:paraId="67768CDC" w14:textId="77777777" w:rsidTr="0095554D">
        <w:tc>
          <w:tcPr>
            <w:tcW w:w="5000" w:type="pct"/>
            <w:tcBorders>
              <w:top w:val="single" w:sz="4" w:space="0" w:color="auto"/>
              <w:left w:val="single" w:sz="4" w:space="0" w:color="auto"/>
              <w:bottom w:val="single" w:sz="4" w:space="0" w:color="auto"/>
              <w:right w:val="single" w:sz="4" w:space="0" w:color="auto"/>
            </w:tcBorders>
            <w:hideMark/>
          </w:tcPr>
          <w:p w14:paraId="29CE393C" w14:textId="77777777" w:rsidR="004329D2" w:rsidRPr="000578B8" w:rsidRDefault="004329D2">
            <w:pPr>
              <w:tabs>
                <w:tab w:val="left" w:pos="884"/>
                <w:tab w:val="left" w:pos="1196"/>
              </w:tabs>
              <w:spacing w:after="0"/>
              <w:jc w:val="both"/>
              <w:rPr>
                <w:rFonts w:ascii="Times New Roman" w:eastAsia="Calibri" w:hAnsi="Times New Roman"/>
                <w:b/>
                <w:sz w:val="28"/>
                <w:szCs w:val="28"/>
                <w:lang w:val="ro-RO" w:eastAsia="ru-RU"/>
              </w:rPr>
            </w:pPr>
            <w:r w:rsidRPr="000578B8">
              <w:rPr>
                <w:rFonts w:ascii="Times New Roman" w:eastAsia="Calibri" w:hAnsi="Times New Roman"/>
                <w:b/>
                <w:sz w:val="28"/>
                <w:szCs w:val="28"/>
                <w:lang w:val="ro-RO" w:eastAsia="ru-RU"/>
              </w:rPr>
              <w:lastRenderedPageBreak/>
              <w:t>3.Descrierea gradului de compatibilitate pentru proiectele care au ca scop armonizarea legislaţiei naţionale cu legislaţia Uniunii Europene</w:t>
            </w:r>
          </w:p>
        </w:tc>
      </w:tr>
      <w:tr w:rsidR="004329D2" w:rsidRPr="000578B8" w14:paraId="119B4365" w14:textId="77777777" w:rsidTr="0095554D">
        <w:tc>
          <w:tcPr>
            <w:tcW w:w="5000" w:type="pct"/>
            <w:tcBorders>
              <w:top w:val="single" w:sz="4" w:space="0" w:color="auto"/>
              <w:left w:val="single" w:sz="4" w:space="0" w:color="auto"/>
              <w:bottom w:val="single" w:sz="4" w:space="0" w:color="auto"/>
              <w:right w:val="single" w:sz="4" w:space="0" w:color="auto"/>
            </w:tcBorders>
            <w:hideMark/>
          </w:tcPr>
          <w:p w14:paraId="7F2D8D86" w14:textId="369D81D0" w:rsidR="004329D2" w:rsidRPr="00E27A0C" w:rsidRDefault="00964E7E" w:rsidP="00FA1A44">
            <w:pPr>
              <w:tabs>
                <w:tab w:val="left" w:pos="884"/>
                <w:tab w:val="left" w:pos="1196"/>
              </w:tabs>
              <w:spacing w:after="0"/>
              <w:jc w:val="both"/>
              <w:rPr>
                <w:rFonts w:ascii="Times New Roman" w:eastAsia="Calibri" w:hAnsi="Times New Roman"/>
                <w:b/>
                <w:sz w:val="26"/>
                <w:szCs w:val="26"/>
                <w:lang w:val="ro-RO" w:eastAsia="ru-RU"/>
              </w:rPr>
            </w:pPr>
            <w:r>
              <w:rPr>
                <w:rFonts w:ascii="Times New Roman" w:hAnsi="Times New Roman"/>
                <w:sz w:val="26"/>
                <w:szCs w:val="26"/>
                <w:lang w:val="ro-RO"/>
              </w:rPr>
              <w:tab/>
            </w:r>
            <w:r w:rsidR="004329D2" w:rsidRPr="00E27A0C">
              <w:rPr>
                <w:rFonts w:ascii="Times New Roman" w:hAnsi="Times New Roman"/>
                <w:sz w:val="26"/>
                <w:szCs w:val="26"/>
                <w:lang w:val="ro-RO"/>
              </w:rPr>
              <w:t>Proiectul nu</w:t>
            </w:r>
            <w:r w:rsidR="00386750" w:rsidRPr="00E27A0C">
              <w:rPr>
                <w:rFonts w:ascii="Times New Roman" w:hAnsi="Times New Roman"/>
                <w:sz w:val="26"/>
                <w:szCs w:val="26"/>
                <w:lang w:val="ro-RO"/>
              </w:rPr>
              <w:t xml:space="preserve"> are</w:t>
            </w:r>
            <w:r w:rsidR="004329D2" w:rsidRPr="00E27A0C">
              <w:rPr>
                <w:rFonts w:ascii="Times New Roman" w:hAnsi="Times New Roman"/>
                <w:sz w:val="26"/>
                <w:szCs w:val="26"/>
                <w:lang w:val="ro-RO"/>
              </w:rPr>
              <w:t xml:space="preserve"> </w:t>
            </w:r>
            <w:r w:rsidR="00386750" w:rsidRPr="00E27A0C">
              <w:rPr>
                <w:rFonts w:ascii="Times New Roman" w:hAnsi="Times New Roman"/>
                <w:sz w:val="26"/>
                <w:szCs w:val="26"/>
                <w:lang w:val="ro-RO"/>
              </w:rPr>
              <w:t>ca</w:t>
            </w:r>
            <w:r w:rsidR="004329D2" w:rsidRPr="00E27A0C">
              <w:rPr>
                <w:rFonts w:ascii="Times New Roman" w:hAnsi="Times New Roman"/>
                <w:sz w:val="26"/>
                <w:szCs w:val="26"/>
                <w:lang w:val="ro-RO"/>
              </w:rPr>
              <w:t xml:space="preserve"> scop armonizarea legislației naționale cu legislația Uniunii</w:t>
            </w:r>
            <w:r w:rsidR="00FA1A44" w:rsidRPr="00E27A0C">
              <w:rPr>
                <w:rFonts w:ascii="Times New Roman" w:hAnsi="Times New Roman"/>
                <w:sz w:val="26"/>
                <w:szCs w:val="26"/>
                <w:lang w:val="ro-RO"/>
              </w:rPr>
              <w:t xml:space="preserve"> Europene.</w:t>
            </w:r>
          </w:p>
        </w:tc>
      </w:tr>
      <w:tr w:rsidR="004329D2" w:rsidRPr="000578B8" w14:paraId="08638480" w14:textId="77777777" w:rsidTr="0095554D">
        <w:tc>
          <w:tcPr>
            <w:tcW w:w="5000" w:type="pct"/>
            <w:tcBorders>
              <w:top w:val="single" w:sz="4" w:space="0" w:color="auto"/>
              <w:left w:val="single" w:sz="4" w:space="0" w:color="auto"/>
              <w:bottom w:val="single" w:sz="4" w:space="0" w:color="auto"/>
              <w:right w:val="single" w:sz="4" w:space="0" w:color="auto"/>
            </w:tcBorders>
            <w:hideMark/>
          </w:tcPr>
          <w:p w14:paraId="0C753AF5" w14:textId="77777777" w:rsidR="004329D2" w:rsidRPr="000578B8" w:rsidRDefault="004329D2">
            <w:pPr>
              <w:tabs>
                <w:tab w:val="left" w:pos="884"/>
                <w:tab w:val="left" w:pos="1196"/>
              </w:tabs>
              <w:spacing w:after="0"/>
              <w:jc w:val="both"/>
              <w:rPr>
                <w:rFonts w:ascii="Times New Roman" w:eastAsia="Calibri" w:hAnsi="Times New Roman"/>
                <w:b/>
                <w:sz w:val="28"/>
                <w:szCs w:val="28"/>
                <w:lang w:val="ro-RO" w:eastAsia="ru-RU"/>
              </w:rPr>
            </w:pPr>
            <w:r w:rsidRPr="000578B8">
              <w:rPr>
                <w:rFonts w:ascii="Times New Roman" w:eastAsia="Calibri" w:hAnsi="Times New Roman"/>
                <w:b/>
                <w:sz w:val="28"/>
                <w:szCs w:val="28"/>
                <w:lang w:val="ro-RO" w:eastAsia="ru-RU"/>
              </w:rPr>
              <w:t>4.Principalele prevederi ale proiectului şi evidenţierea elementelor noi</w:t>
            </w:r>
          </w:p>
        </w:tc>
      </w:tr>
      <w:tr w:rsidR="004329D2" w:rsidRPr="000578B8" w14:paraId="3D0B5AC0" w14:textId="77777777" w:rsidTr="0095554D">
        <w:trPr>
          <w:trHeight w:val="3108"/>
        </w:trPr>
        <w:tc>
          <w:tcPr>
            <w:tcW w:w="5000" w:type="pct"/>
            <w:tcBorders>
              <w:top w:val="single" w:sz="4" w:space="0" w:color="auto"/>
              <w:left w:val="single" w:sz="4" w:space="0" w:color="auto"/>
              <w:bottom w:val="single" w:sz="4" w:space="0" w:color="auto"/>
              <w:right w:val="single" w:sz="4" w:space="0" w:color="auto"/>
            </w:tcBorders>
            <w:hideMark/>
          </w:tcPr>
          <w:p w14:paraId="450CD104" w14:textId="77777777" w:rsidR="004329D2" w:rsidRDefault="00964E7E" w:rsidP="001A2745">
            <w:pPr>
              <w:shd w:val="clear" w:color="auto" w:fill="FFFFFF"/>
              <w:spacing w:after="0" w:line="240" w:lineRule="auto"/>
              <w:jc w:val="both"/>
              <w:rPr>
                <w:rFonts w:ascii="Times New Roman" w:hAnsi="Times New Roman"/>
                <w:color w:val="000000"/>
                <w:sz w:val="26"/>
                <w:szCs w:val="26"/>
                <w:lang w:val="ro-RO" w:eastAsia="ru-RU"/>
              </w:rPr>
            </w:pPr>
            <w:r>
              <w:rPr>
                <w:rFonts w:ascii="Times New Roman" w:hAnsi="Times New Roman"/>
                <w:sz w:val="26"/>
                <w:szCs w:val="26"/>
                <w:lang w:eastAsia="ro-RO"/>
              </w:rPr>
              <w:tab/>
            </w:r>
            <w:r w:rsidR="00E64B63" w:rsidRPr="00E27A0C">
              <w:rPr>
                <w:rFonts w:ascii="Times New Roman" w:hAnsi="Times New Roman"/>
                <w:sz w:val="26"/>
                <w:szCs w:val="26"/>
                <w:lang w:eastAsia="ro-RO"/>
              </w:rPr>
              <w:t>P</w:t>
            </w:r>
            <w:r w:rsidR="00A757D3" w:rsidRPr="00E27A0C">
              <w:rPr>
                <w:rFonts w:ascii="Times New Roman" w:hAnsi="Times New Roman"/>
                <w:sz w:val="26"/>
                <w:szCs w:val="26"/>
                <w:lang w:val="ro-RO" w:eastAsia="ro-RO"/>
              </w:rPr>
              <w:t>rezentul</w:t>
            </w:r>
            <w:r w:rsidR="00D20B25" w:rsidRPr="00E27A0C">
              <w:rPr>
                <w:rFonts w:ascii="Times New Roman" w:hAnsi="Times New Roman"/>
                <w:sz w:val="26"/>
                <w:szCs w:val="26"/>
                <w:lang w:val="ro-RO" w:eastAsia="ro-RO"/>
              </w:rPr>
              <w:t xml:space="preserve"> proiect</w:t>
            </w:r>
            <w:r w:rsidR="00E64B63" w:rsidRPr="00E27A0C">
              <w:rPr>
                <w:rFonts w:ascii="Times New Roman" w:hAnsi="Times New Roman"/>
                <w:sz w:val="26"/>
                <w:szCs w:val="26"/>
                <w:lang w:val="ro-RO" w:eastAsia="ro-RO"/>
              </w:rPr>
              <w:t xml:space="preserve"> pre</w:t>
            </w:r>
            <w:r>
              <w:rPr>
                <w:rFonts w:ascii="Times New Roman" w:hAnsi="Times New Roman"/>
                <w:sz w:val="26"/>
                <w:szCs w:val="26"/>
                <w:lang w:val="ro-RO" w:eastAsia="ro-RO"/>
              </w:rPr>
              <w:t>v</w:t>
            </w:r>
            <w:r w:rsidR="00E64B63" w:rsidRPr="00E27A0C">
              <w:rPr>
                <w:rFonts w:ascii="Times New Roman" w:hAnsi="Times New Roman"/>
                <w:sz w:val="26"/>
                <w:szCs w:val="26"/>
                <w:lang w:val="ro-RO" w:eastAsia="ro-RO"/>
              </w:rPr>
              <w:t>e</w:t>
            </w:r>
            <w:r>
              <w:rPr>
                <w:rFonts w:ascii="Times New Roman" w:hAnsi="Times New Roman"/>
                <w:sz w:val="26"/>
                <w:szCs w:val="26"/>
                <w:lang w:val="ro-RO" w:eastAsia="ro-RO"/>
              </w:rPr>
              <w:t>d</w:t>
            </w:r>
            <w:r w:rsidR="00E64B63" w:rsidRPr="00E27A0C">
              <w:rPr>
                <w:rFonts w:ascii="Times New Roman" w:hAnsi="Times New Roman"/>
                <w:sz w:val="26"/>
                <w:szCs w:val="26"/>
                <w:lang w:val="ro-RO" w:eastAsia="ro-RO"/>
              </w:rPr>
              <w:t>e</w:t>
            </w:r>
            <w:r w:rsidR="00494CF5" w:rsidRPr="00E27A0C">
              <w:rPr>
                <w:rFonts w:ascii="Times New Roman" w:hAnsi="Times New Roman"/>
                <w:sz w:val="26"/>
                <w:szCs w:val="26"/>
                <w:lang w:val="ro-RO" w:eastAsia="ro-RO"/>
              </w:rPr>
              <w:t xml:space="preserve"> </w:t>
            </w:r>
            <w:r w:rsidR="005257EC" w:rsidRPr="00E27A0C">
              <w:rPr>
                <w:rFonts w:ascii="Times New Roman" w:hAnsi="Times New Roman"/>
                <w:sz w:val="26"/>
                <w:szCs w:val="26"/>
                <w:lang w:val="ro-RO" w:eastAsia="ro-RO"/>
              </w:rPr>
              <w:t>modificarea</w:t>
            </w:r>
            <w:r w:rsidR="00A757D3" w:rsidRPr="00E27A0C">
              <w:rPr>
                <w:rFonts w:ascii="Times New Roman" w:hAnsi="Times New Roman"/>
                <w:sz w:val="26"/>
                <w:szCs w:val="26"/>
                <w:lang w:val="ro-RO" w:eastAsia="ro-RO"/>
              </w:rPr>
              <w:t xml:space="preserve"> </w:t>
            </w:r>
            <w:r w:rsidR="00CC64DF" w:rsidRPr="00E27A0C">
              <w:rPr>
                <w:rFonts w:ascii="Times New Roman" w:hAnsi="Times New Roman"/>
                <w:sz w:val="26"/>
                <w:szCs w:val="26"/>
                <w:lang w:val="ro-RO" w:eastAsia="ro-RO"/>
              </w:rPr>
              <w:t xml:space="preserve">și completarea </w:t>
            </w:r>
            <w:r w:rsidR="005257EC" w:rsidRPr="00E27A0C">
              <w:rPr>
                <w:rFonts w:ascii="Times New Roman" w:hAnsi="Times New Roman"/>
                <w:sz w:val="26"/>
                <w:szCs w:val="26"/>
                <w:lang w:val="ro-RO" w:eastAsia="ro-RO"/>
              </w:rPr>
              <w:t xml:space="preserve">Articolului 10 </w:t>
            </w:r>
            <w:r w:rsidR="005257EC" w:rsidRPr="00E27A0C">
              <w:rPr>
                <w:rFonts w:ascii="Times New Roman" w:hAnsi="Times New Roman"/>
                <w:sz w:val="26"/>
                <w:szCs w:val="26"/>
                <w:lang w:val="ro-RO" w:eastAsia="ru-RU"/>
              </w:rPr>
              <w:t xml:space="preserve">din </w:t>
            </w:r>
            <w:bookmarkStart w:id="0" w:name="_Hlk144107840"/>
            <w:r w:rsidR="005257EC" w:rsidRPr="00E27A0C">
              <w:rPr>
                <w:rFonts w:ascii="Times New Roman" w:hAnsi="Times New Roman"/>
                <w:sz w:val="26"/>
                <w:szCs w:val="26"/>
                <w:lang w:val="ro-RO" w:eastAsia="ru-RU"/>
              </w:rPr>
              <w:t>Legea culturii nr. 413/1999.</w:t>
            </w:r>
            <w:r w:rsidR="001A2745" w:rsidRPr="00E27A0C">
              <w:rPr>
                <w:rFonts w:ascii="Times New Roman" w:hAnsi="Times New Roman"/>
                <w:sz w:val="26"/>
                <w:szCs w:val="26"/>
                <w:lang w:val="ro-RO" w:eastAsia="ru-RU"/>
              </w:rPr>
              <w:t xml:space="preserve"> </w:t>
            </w:r>
            <w:r w:rsidR="00CC64DF" w:rsidRPr="00E27A0C">
              <w:rPr>
                <w:rFonts w:ascii="Times New Roman" w:hAnsi="Times New Roman"/>
                <w:sz w:val="26"/>
                <w:szCs w:val="26"/>
                <w:lang w:val="ro-RO" w:eastAsia="ru-RU"/>
              </w:rPr>
              <w:t>Astfel</w:t>
            </w:r>
            <w:r w:rsidR="001A2745" w:rsidRPr="00E27A0C">
              <w:rPr>
                <w:rFonts w:ascii="Times New Roman" w:hAnsi="Times New Roman"/>
                <w:sz w:val="26"/>
                <w:szCs w:val="26"/>
                <w:lang w:val="ro-RO" w:eastAsia="ru-RU"/>
              </w:rPr>
              <w:t xml:space="preserve">, </w:t>
            </w:r>
            <w:r w:rsidR="00CC64DF" w:rsidRPr="00E27A0C">
              <w:rPr>
                <w:rFonts w:ascii="Times New Roman" w:hAnsi="Times New Roman"/>
                <w:sz w:val="26"/>
                <w:szCs w:val="26"/>
                <w:lang w:val="ro-RO" w:eastAsia="ru-RU"/>
              </w:rPr>
              <w:t xml:space="preserve">se propune de a prevedea că </w:t>
            </w:r>
            <w:r w:rsidR="0074517A" w:rsidRPr="00E27A0C">
              <w:rPr>
                <w:rFonts w:ascii="Times New Roman" w:hAnsi="Times New Roman"/>
                <w:sz w:val="26"/>
                <w:szCs w:val="26"/>
                <w:lang w:val="ro-RO" w:eastAsia="ru-RU"/>
              </w:rPr>
              <w:t xml:space="preserve">tinerii </w:t>
            </w:r>
            <w:r w:rsidR="0074517A" w:rsidRPr="00E27A0C">
              <w:rPr>
                <w:rFonts w:ascii="Times New Roman" w:hAnsi="Times New Roman"/>
                <w:color w:val="000000"/>
                <w:sz w:val="26"/>
                <w:szCs w:val="26"/>
                <w:lang w:val="ro-RO" w:eastAsia="ru-RU"/>
              </w:rPr>
              <w:t xml:space="preserve">care, în </w:t>
            </w:r>
            <w:r w:rsidR="00EA27AF">
              <w:rPr>
                <w:rFonts w:ascii="Times New Roman" w:hAnsi="Times New Roman"/>
                <w:color w:val="000000"/>
                <w:sz w:val="26"/>
                <w:szCs w:val="26"/>
                <w:lang w:val="ro-RO" w:eastAsia="ru-RU"/>
              </w:rPr>
              <w:t>primul an</w:t>
            </w:r>
            <w:r w:rsidR="0074517A" w:rsidRPr="00E27A0C">
              <w:rPr>
                <w:rFonts w:ascii="Times New Roman" w:hAnsi="Times New Roman"/>
                <w:color w:val="000000"/>
                <w:sz w:val="26"/>
                <w:szCs w:val="26"/>
                <w:lang w:val="ro-RO" w:eastAsia="ru-RU"/>
              </w:rPr>
              <w:t xml:space="preserve"> după absolvire, se angajează </w:t>
            </w:r>
            <w:r w:rsidR="00E64B63" w:rsidRPr="00E27A0C">
              <w:rPr>
                <w:rFonts w:ascii="Times New Roman" w:hAnsi="Times New Roman"/>
                <w:color w:val="000000"/>
                <w:sz w:val="26"/>
                <w:szCs w:val="26"/>
                <w:lang w:val="ro-RO" w:eastAsia="ru-RU"/>
              </w:rPr>
              <w:t>și</w:t>
            </w:r>
            <w:r w:rsidR="0074517A" w:rsidRPr="00E27A0C">
              <w:rPr>
                <w:rFonts w:ascii="Times New Roman" w:hAnsi="Times New Roman"/>
                <w:color w:val="000000"/>
                <w:sz w:val="26"/>
                <w:szCs w:val="26"/>
                <w:lang w:val="ro-RO" w:eastAsia="ru-RU"/>
              </w:rPr>
              <w:t xml:space="preserve"> </w:t>
            </w:r>
            <w:r w:rsidR="00EA27AF">
              <w:rPr>
                <w:rFonts w:ascii="Times New Roman" w:hAnsi="Times New Roman"/>
                <w:color w:val="000000"/>
                <w:sz w:val="26"/>
                <w:szCs w:val="26"/>
                <w:lang w:val="ro-RO" w:eastAsia="ru-RU"/>
              </w:rPr>
              <w:t xml:space="preserve">activează în </w:t>
            </w:r>
            <w:r w:rsidR="00EA27AF" w:rsidRPr="00EA27AF">
              <w:rPr>
                <w:rFonts w:ascii="Times New Roman" w:hAnsi="Times New Roman"/>
                <w:color w:val="000000"/>
                <w:sz w:val="26"/>
                <w:szCs w:val="26"/>
                <w:lang w:val="ro-RO" w:eastAsia="ru-RU"/>
              </w:rPr>
              <w:t xml:space="preserve">case de cultură, instituții de cultură sau în instituții publice ce desfăşoară o activitate culturală în municipii, orașe sau sate (comune), în primii 3 ani de activitate beneficiază </w:t>
            </w:r>
            <w:r w:rsidR="0074517A" w:rsidRPr="00E27A0C">
              <w:rPr>
                <w:rFonts w:ascii="Times New Roman" w:hAnsi="Times New Roman"/>
                <w:color w:val="000000"/>
                <w:sz w:val="26"/>
                <w:szCs w:val="26"/>
                <w:lang w:val="ro-RO" w:eastAsia="ru-RU"/>
              </w:rPr>
              <w:t>din contul bugetului de stat,  în condițiile stabilite de Guvern, de</w:t>
            </w:r>
            <w:r w:rsidR="001A2745" w:rsidRPr="00E27A0C">
              <w:rPr>
                <w:rFonts w:ascii="Times New Roman" w:hAnsi="Times New Roman"/>
                <w:color w:val="000000"/>
                <w:sz w:val="26"/>
                <w:szCs w:val="26"/>
                <w:lang w:val="ro-RO" w:eastAsia="ru-RU"/>
              </w:rPr>
              <w:t xml:space="preserve"> o</w:t>
            </w:r>
            <w:r w:rsidR="0074517A" w:rsidRPr="00E27A0C">
              <w:rPr>
                <w:rFonts w:ascii="Times New Roman" w:hAnsi="Times New Roman"/>
                <w:color w:val="333333"/>
                <w:sz w:val="26"/>
                <w:szCs w:val="26"/>
                <w:shd w:val="clear" w:color="auto" w:fill="FFFFFF"/>
                <w:lang w:val="ro-RO"/>
              </w:rPr>
              <w:t xml:space="preserve"> intemnizați</w:t>
            </w:r>
            <w:r w:rsidR="001A2745" w:rsidRPr="00E27A0C">
              <w:rPr>
                <w:rFonts w:ascii="Times New Roman" w:hAnsi="Times New Roman"/>
                <w:color w:val="333333"/>
                <w:sz w:val="26"/>
                <w:szCs w:val="26"/>
                <w:shd w:val="clear" w:color="auto" w:fill="FFFFFF"/>
                <w:lang w:val="ro-RO"/>
              </w:rPr>
              <w:t>e</w:t>
            </w:r>
            <w:r w:rsidR="0074517A" w:rsidRPr="00E27A0C">
              <w:rPr>
                <w:rFonts w:ascii="Times New Roman" w:hAnsi="Times New Roman"/>
                <w:color w:val="333333"/>
                <w:sz w:val="26"/>
                <w:szCs w:val="26"/>
                <w:shd w:val="clear" w:color="auto" w:fill="FFFFFF"/>
                <w:lang w:val="ro-RO"/>
              </w:rPr>
              <w:t xml:space="preserve"> unic</w:t>
            </w:r>
            <w:r w:rsidR="001A2745" w:rsidRPr="00E27A0C">
              <w:rPr>
                <w:rFonts w:ascii="Times New Roman" w:hAnsi="Times New Roman"/>
                <w:color w:val="333333"/>
                <w:sz w:val="26"/>
                <w:szCs w:val="26"/>
                <w:shd w:val="clear" w:color="auto" w:fill="FFFFFF"/>
                <w:lang w:val="ro-RO"/>
              </w:rPr>
              <w:t>ă</w:t>
            </w:r>
            <w:bookmarkStart w:id="1" w:name="_Hlk144203354"/>
            <w:r w:rsidR="001A2745" w:rsidRPr="00E27A0C">
              <w:rPr>
                <w:rFonts w:ascii="Times New Roman" w:hAnsi="Times New Roman"/>
                <w:color w:val="333333"/>
                <w:sz w:val="26"/>
                <w:szCs w:val="26"/>
                <w:shd w:val="clear" w:color="auto" w:fill="FFFFFF"/>
                <w:lang w:val="ro-RO"/>
              </w:rPr>
              <w:t>. P</w:t>
            </w:r>
            <w:r w:rsidR="0074517A" w:rsidRPr="00E27A0C">
              <w:rPr>
                <w:rFonts w:ascii="Times New Roman" w:hAnsi="Times New Roman"/>
                <w:color w:val="333333"/>
                <w:sz w:val="26"/>
                <w:szCs w:val="26"/>
                <w:shd w:val="clear" w:color="auto" w:fill="FFFFFF"/>
                <w:lang w:val="ro-RO"/>
              </w:rPr>
              <w:t>entru a</w:t>
            </w:r>
            <w:r w:rsidR="0074517A" w:rsidRPr="00E27A0C">
              <w:rPr>
                <w:rFonts w:ascii="Times New Roman" w:hAnsi="Times New Roman"/>
                <w:color w:val="000000"/>
                <w:sz w:val="26"/>
                <w:szCs w:val="26"/>
                <w:lang w:val="ro-RO" w:eastAsia="ru-RU"/>
              </w:rPr>
              <w:t xml:space="preserve">bsolvenții instituțiilor de învățământ superior în mărime de </w:t>
            </w:r>
            <w:r w:rsidR="00E64B63" w:rsidRPr="00E27A0C">
              <w:rPr>
                <w:rFonts w:ascii="Times New Roman" w:hAnsi="Times New Roman"/>
                <w:color w:val="000000"/>
                <w:sz w:val="26"/>
                <w:szCs w:val="26"/>
                <w:lang w:val="ro-RO" w:eastAsia="ru-RU"/>
              </w:rPr>
              <w:t>120 mii lei</w:t>
            </w:r>
            <w:r w:rsidR="0074517A" w:rsidRPr="00E27A0C">
              <w:rPr>
                <w:rFonts w:ascii="Times New Roman" w:hAnsi="Times New Roman"/>
                <w:color w:val="000000"/>
                <w:sz w:val="26"/>
                <w:szCs w:val="26"/>
                <w:lang w:val="ro-RO" w:eastAsia="ru-RU"/>
              </w:rPr>
              <w:t>,</w:t>
            </w:r>
            <w:bookmarkEnd w:id="1"/>
            <w:r w:rsidR="0074517A" w:rsidRPr="00E27A0C">
              <w:rPr>
                <w:rFonts w:ascii="Times New Roman" w:hAnsi="Times New Roman"/>
                <w:color w:val="000000"/>
                <w:sz w:val="26"/>
                <w:szCs w:val="26"/>
                <w:lang w:val="ro-RO" w:eastAsia="ru-RU"/>
              </w:rPr>
              <w:t xml:space="preserve"> pentru absolvenții instituțiilor </w:t>
            </w:r>
            <w:bookmarkStart w:id="2" w:name="_Hlk144203431"/>
            <w:r w:rsidR="0074517A" w:rsidRPr="00E27A0C">
              <w:rPr>
                <w:rFonts w:ascii="Times New Roman" w:hAnsi="Times New Roman"/>
                <w:sz w:val="26"/>
                <w:szCs w:val="26"/>
                <w:shd w:val="clear" w:color="auto" w:fill="FFFFFF"/>
                <w:lang w:val="ro-RO" w:eastAsia="ru-RU"/>
              </w:rPr>
              <w:t xml:space="preserve">profesional tehnic </w:t>
            </w:r>
            <w:bookmarkEnd w:id="2"/>
            <w:r w:rsidR="0074517A" w:rsidRPr="00E27A0C">
              <w:rPr>
                <w:rFonts w:ascii="Times New Roman" w:hAnsi="Times New Roman"/>
                <w:sz w:val="26"/>
                <w:szCs w:val="26"/>
                <w:shd w:val="clear" w:color="auto" w:fill="FFFFFF"/>
                <w:lang w:val="ro-RO" w:eastAsia="ru-RU"/>
              </w:rPr>
              <w:t>o intemnizație</w:t>
            </w:r>
            <w:r w:rsidR="0074517A" w:rsidRPr="00E27A0C">
              <w:rPr>
                <w:rFonts w:ascii="Times New Roman" w:hAnsi="Times New Roman"/>
                <w:color w:val="000000"/>
                <w:sz w:val="26"/>
                <w:szCs w:val="26"/>
                <w:lang w:val="ro-RO" w:eastAsia="ru-RU"/>
              </w:rPr>
              <w:t xml:space="preserve"> unică în mărime de </w:t>
            </w:r>
            <w:r w:rsidR="00E64B63" w:rsidRPr="00E27A0C">
              <w:rPr>
                <w:rFonts w:ascii="Times New Roman" w:hAnsi="Times New Roman"/>
                <w:color w:val="000000"/>
                <w:sz w:val="26"/>
                <w:szCs w:val="26"/>
                <w:lang w:val="ro-RO" w:eastAsia="ru-RU"/>
              </w:rPr>
              <w:t>90 mii lei</w:t>
            </w:r>
            <w:r w:rsidR="0074517A" w:rsidRPr="00E27A0C">
              <w:rPr>
                <w:rFonts w:ascii="Times New Roman" w:hAnsi="Times New Roman"/>
                <w:color w:val="000000"/>
                <w:sz w:val="26"/>
                <w:szCs w:val="26"/>
                <w:lang w:val="ro-RO" w:eastAsia="ru-RU"/>
              </w:rPr>
              <w:t xml:space="preserve">, </w:t>
            </w:r>
            <w:r w:rsidR="00E64B63" w:rsidRPr="00E27A0C">
              <w:rPr>
                <w:rFonts w:ascii="Times New Roman" w:hAnsi="Times New Roman"/>
                <w:color w:val="000000"/>
                <w:sz w:val="26"/>
                <w:szCs w:val="26"/>
                <w:lang w:val="ro-RO" w:eastAsia="ru-RU"/>
              </w:rPr>
              <w:t xml:space="preserve">sume </w:t>
            </w:r>
            <w:r w:rsidR="0074517A" w:rsidRPr="00E27A0C">
              <w:rPr>
                <w:rFonts w:ascii="Times New Roman" w:hAnsi="Times New Roman"/>
                <w:color w:val="000000"/>
                <w:sz w:val="26"/>
                <w:szCs w:val="26"/>
                <w:lang w:val="ro-RO" w:eastAsia="ru-RU"/>
              </w:rPr>
              <w:t>care se vor achită în trei rate egale, după expirarea primei </w:t>
            </w:r>
            <w:r w:rsidR="0074517A" w:rsidRPr="00E27A0C">
              <w:rPr>
                <w:rFonts w:ascii="Times New Roman" w:hAnsi="Times New Roman"/>
                <w:sz w:val="26"/>
                <w:szCs w:val="26"/>
                <w:lang w:val="ro-RO" w:eastAsia="ru-RU"/>
              </w:rPr>
              <w:t>luni </w:t>
            </w:r>
            <w:r w:rsidR="0074517A" w:rsidRPr="00E27A0C">
              <w:rPr>
                <w:rFonts w:ascii="Times New Roman" w:hAnsi="Times New Roman"/>
                <w:color w:val="000000"/>
                <w:sz w:val="26"/>
                <w:szCs w:val="26"/>
                <w:lang w:val="ro-RO" w:eastAsia="ru-RU"/>
              </w:rPr>
              <w:t xml:space="preserve">de activitate şi, ulterior, </w:t>
            </w:r>
            <w:bookmarkEnd w:id="0"/>
            <w:r w:rsidR="00EA27AF">
              <w:rPr>
                <w:rFonts w:ascii="Times New Roman" w:hAnsi="Times New Roman"/>
                <w:color w:val="000000"/>
                <w:sz w:val="26"/>
                <w:szCs w:val="26"/>
                <w:lang w:val="ro-RO" w:eastAsia="ru-RU"/>
              </w:rPr>
              <w:t xml:space="preserve">în ambele cazuri </w:t>
            </w:r>
            <w:r w:rsidR="00EA27AF" w:rsidRPr="00EA27AF">
              <w:rPr>
                <w:rFonts w:ascii="Times New Roman" w:hAnsi="Times New Roman"/>
                <w:color w:val="000000"/>
                <w:sz w:val="26"/>
                <w:szCs w:val="26"/>
                <w:lang w:val="ro-RO" w:eastAsia="ru-RU"/>
              </w:rPr>
              <w:t>o jumătate din prima rată fiind achitată după prima lună de activitate, iar a doua jumătate la finele primului an de activitate, iar ulterior, celelalte rate se achită la finele fiecărui an de activitate</w:t>
            </w:r>
            <w:r w:rsidR="00EA27AF">
              <w:rPr>
                <w:rFonts w:ascii="Times New Roman" w:hAnsi="Times New Roman"/>
                <w:color w:val="000000"/>
                <w:sz w:val="26"/>
                <w:szCs w:val="26"/>
                <w:lang w:val="ro-RO" w:eastAsia="ru-RU"/>
              </w:rPr>
              <w:t>.</w:t>
            </w:r>
          </w:p>
          <w:p w14:paraId="6CDEDE84" w14:textId="50D0A42D" w:rsidR="00BA42AC" w:rsidRPr="00E27A0C" w:rsidRDefault="00BA42AC" w:rsidP="001A2745">
            <w:pPr>
              <w:shd w:val="clear" w:color="auto" w:fill="FFFFFF"/>
              <w:spacing w:after="0" w:line="240" w:lineRule="auto"/>
              <w:jc w:val="both"/>
              <w:rPr>
                <w:rFonts w:ascii="Times New Roman" w:hAnsi="Times New Roman"/>
                <w:color w:val="000000"/>
                <w:sz w:val="26"/>
                <w:szCs w:val="26"/>
                <w:lang w:val="ro-RO" w:eastAsia="ru-RU"/>
              </w:rPr>
            </w:pPr>
            <w:r>
              <w:rPr>
                <w:rFonts w:ascii="Times New Roman" w:hAnsi="Times New Roman"/>
                <w:color w:val="000000"/>
                <w:sz w:val="26"/>
                <w:szCs w:val="26"/>
                <w:lang w:val="ro-RO" w:eastAsia="ru-RU"/>
              </w:rPr>
              <w:t xml:space="preserve">            Proiectul prevede completarea articolului 21 cu referire la finanțarea culturii, astfel, se propune de a include în Legea culturii nr. 413/1999, ceea ce Ministerul Culturii face deja de mai mulți ani și anume, finanțează proiecte culturale ale organizațiilor de cultură</w:t>
            </w:r>
            <w:r w:rsidR="00950B30">
              <w:rPr>
                <w:rFonts w:ascii="Times New Roman" w:hAnsi="Times New Roman"/>
                <w:color w:val="000000"/>
                <w:sz w:val="26"/>
                <w:szCs w:val="26"/>
                <w:lang w:val="ro-RO" w:eastAsia="ru-RU"/>
              </w:rPr>
              <w:t>, atât ale organizațiilor necomerciale cât și ale altor entități ce desfășoară activități culturale.</w:t>
            </w:r>
          </w:p>
        </w:tc>
      </w:tr>
      <w:tr w:rsidR="004329D2" w:rsidRPr="000578B8" w14:paraId="1ABC709A" w14:textId="77777777" w:rsidTr="0095554D">
        <w:tc>
          <w:tcPr>
            <w:tcW w:w="5000" w:type="pct"/>
            <w:tcBorders>
              <w:top w:val="single" w:sz="4" w:space="0" w:color="auto"/>
              <w:left w:val="single" w:sz="4" w:space="0" w:color="auto"/>
              <w:bottom w:val="single" w:sz="4" w:space="0" w:color="auto"/>
              <w:right w:val="single" w:sz="4" w:space="0" w:color="auto"/>
            </w:tcBorders>
            <w:hideMark/>
          </w:tcPr>
          <w:p w14:paraId="77A547B2" w14:textId="77777777" w:rsidR="004329D2" w:rsidRPr="000578B8" w:rsidRDefault="004329D2">
            <w:pPr>
              <w:tabs>
                <w:tab w:val="left" w:pos="884"/>
                <w:tab w:val="left" w:pos="1196"/>
              </w:tabs>
              <w:spacing w:after="0"/>
              <w:jc w:val="both"/>
              <w:rPr>
                <w:rFonts w:ascii="Times New Roman" w:eastAsia="Calibri" w:hAnsi="Times New Roman"/>
                <w:b/>
                <w:sz w:val="28"/>
                <w:szCs w:val="28"/>
                <w:lang w:val="ro-RO" w:eastAsia="ru-RU"/>
              </w:rPr>
            </w:pPr>
            <w:r w:rsidRPr="000578B8">
              <w:rPr>
                <w:rFonts w:ascii="Times New Roman" w:eastAsia="Calibri" w:hAnsi="Times New Roman"/>
                <w:b/>
                <w:sz w:val="28"/>
                <w:szCs w:val="28"/>
                <w:lang w:val="ro-RO" w:eastAsia="ru-RU"/>
              </w:rPr>
              <w:t>5.Fundamentarea economico-financiară</w:t>
            </w:r>
          </w:p>
        </w:tc>
      </w:tr>
      <w:tr w:rsidR="004329D2" w:rsidRPr="000578B8" w14:paraId="74473086" w14:textId="77777777" w:rsidTr="0095554D">
        <w:tc>
          <w:tcPr>
            <w:tcW w:w="5000" w:type="pct"/>
            <w:tcBorders>
              <w:top w:val="single" w:sz="4" w:space="0" w:color="auto"/>
              <w:left w:val="single" w:sz="4" w:space="0" w:color="auto"/>
              <w:bottom w:val="single" w:sz="4" w:space="0" w:color="auto"/>
              <w:right w:val="single" w:sz="4" w:space="0" w:color="auto"/>
            </w:tcBorders>
            <w:hideMark/>
          </w:tcPr>
          <w:p w14:paraId="756ED71C" w14:textId="4CAC3B0B" w:rsidR="000578B8" w:rsidRPr="00E27A0C" w:rsidRDefault="00964E7E" w:rsidP="00EA27AF">
            <w:pPr>
              <w:autoSpaceDE w:val="0"/>
              <w:autoSpaceDN w:val="0"/>
              <w:adjustRightInd w:val="0"/>
              <w:spacing w:after="0" w:line="240" w:lineRule="auto"/>
              <w:jc w:val="both"/>
              <w:rPr>
                <w:rFonts w:ascii="Times New Roman" w:hAnsi="Times New Roman"/>
                <w:sz w:val="26"/>
                <w:szCs w:val="26"/>
                <w:lang w:val="ro-RO"/>
              </w:rPr>
            </w:pPr>
            <w:r>
              <w:rPr>
                <w:rFonts w:ascii="Times New Roman" w:hAnsi="Times New Roman"/>
                <w:sz w:val="26"/>
                <w:szCs w:val="26"/>
                <w:lang w:val="ro-RO"/>
              </w:rPr>
              <w:tab/>
            </w:r>
            <w:r w:rsidR="000578B8" w:rsidRPr="00E27A0C">
              <w:rPr>
                <w:rFonts w:ascii="Times New Roman" w:hAnsi="Times New Roman"/>
                <w:sz w:val="26"/>
                <w:szCs w:val="26"/>
                <w:lang w:val="ro-RO"/>
              </w:rPr>
              <w:t>Sub aspect financiar şi economic</w:t>
            </w:r>
            <w:r>
              <w:rPr>
                <w:rFonts w:ascii="Times New Roman" w:hAnsi="Times New Roman"/>
                <w:sz w:val="26"/>
                <w:szCs w:val="26"/>
                <w:lang w:val="ro-RO"/>
              </w:rPr>
              <w:t>,</w:t>
            </w:r>
            <w:r w:rsidR="000578B8" w:rsidRPr="00E27A0C">
              <w:rPr>
                <w:rFonts w:ascii="Times New Roman" w:hAnsi="Times New Roman"/>
                <w:sz w:val="26"/>
                <w:szCs w:val="26"/>
                <w:lang w:val="ro-RO"/>
              </w:rPr>
              <w:t xml:space="preserve"> implementarea proiectului de Lege implică alocarea resurselor financiare de la buget pentru susținerea tinerilor absolvenți ce se angajează </w:t>
            </w:r>
            <w:r w:rsidR="009D78DB" w:rsidRPr="00E27A0C">
              <w:rPr>
                <w:rFonts w:ascii="Times New Roman" w:hAnsi="Times New Roman"/>
                <w:sz w:val="26"/>
                <w:szCs w:val="26"/>
                <w:lang w:val="ro-RO"/>
              </w:rPr>
              <w:t xml:space="preserve">în următorii 3 ani, începând cu 1 septembrie 2024, </w:t>
            </w:r>
            <w:r w:rsidR="000578B8" w:rsidRPr="00E27A0C">
              <w:rPr>
                <w:rFonts w:ascii="Times New Roman" w:hAnsi="Times New Roman"/>
                <w:sz w:val="26"/>
                <w:szCs w:val="26"/>
                <w:lang w:val="ro-RO"/>
              </w:rPr>
              <w:t>și desfășoară activitate în domeniul culturii, ca suport pentru antrenarea acestora în câmpul muncii</w:t>
            </w:r>
            <w:r w:rsidR="00E64B63" w:rsidRPr="00E27A0C">
              <w:rPr>
                <w:rFonts w:ascii="Times New Roman" w:hAnsi="Times New Roman"/>
                <w:sz w:val="26"/>
                <w:szCs w:val="26"/>
                <w:lang w:val="ro-RO"/>
              </w:rPr>
              <w:t>, inclusiv</w:t>
            </w:r>
            <w:r w:rsidR="000578B8" w:rsidRPr="00E27A0C">
              <w:rPr>
                <w:rFonts w:ascii="Times New Roman" w:hAnsi="Times New Roman"/>
                <w:sz w:val="26"/>
                <w:szCs w:val="26"/>
                <w:lang w:val="ro-RO"/>
              </w:rPr>
              <w:t xml:space="preserve"> în zonele rurale</w:t>
            </w:r>
            <w:r w:rsidR="00F74E1E" w:rsidRPr="00E27A0C">
              <w:rPr>
                <w:rFonts w:ascii="Times New Roman" w:hAnsi="Times New Roman"/>
                <w:sz w:val="26"/>
                <w:szCs w:val="26"/>
                <w:lang w:val="ro-RO"/>
              </w:rPr>
              <w:t>, dar și urbane,</w:t>
            </w:r>
            <w:r w:rsidR="000578B8" w:rsidRPr="00E27A0C">
              <w:rPr>
                <w:rFonts w:ascii="Times New Roman" w:hAnsi="Times New Roman"/>
                <w:sz w:val="26"/>
                <w:szCs w:val="26"/>
                <w:lang w:val="ro-RO"/>
              </w:rPr>
              <w:t xml:space="preserve"> unde se atestă o insuficiență acută a acestora. Mijloacele financiare necesare de la bugetul de stat vor fi repartizate pentru acordarea indemnizației unice, care se achită în trei rate egale.</w:t>
            </w:r>
          </w:p>
          <w:p w14:paraId="3AF62F95" w14:textId="6F3735B3" w:rsidR="00F74E1E" w:rsidRPr="00E27A0C" w:rsidRDefault="00964E7E" w:rsidP="00EA27AF">
            <w:pPr>
              <w:autoSpaceDE w:val="0"/>
              <w:autoSpaceDN w:val="0"/>
              <w:adjustRightInd w:val="0"/>
              <w:spacing w:after="0" w:line="240" w:lineRule="auto"/>
              <w:jc w:val="both"/>
              <w:rPr>
                <w:rFonts w:ascii="Times New Roman" w:hAnsi="Times New Roman"/>
                <w:sz w:val="26"/>
                <w:szCs w:val="26"/>
                <w:lang w:val="ro-RO"/>
              </w:rPr>
            </w:pPr>
            <w:r>
              <w:rPr>
                <w:rFonts w:ascii="Times New Roman" w:hAnsi="Times New Roman"/>
                <w:sz w:val="26"/>
                <w:szCs w:val="26"/>
                <w:lang w:val="ro-RO"/>
              </w:rPr>
              <w:tab/>
            </w:r>
            <w:r w:rsidR="00F74E1E" w:rsidRPr="00E27A0C">
              <w:rPr>
                <w:rFonts w:ascii="Times New Roman" w:hAnsi="Times New Roman"/>
                <w:sz w:val="26"/>
                <w:szCs w:val="26"/>
                <w:lang w:val="ro-RO"/>
              </w:rPr>
              <w:t>La etapa actuală, în bugetul Ministerului Culturii nu sunt estimate/prevăzute mijloace financiare necesare implimentării prevederilor prezentului proiect de hotărâre, la fel</w:t>
            </w:r>
            <w:r w:rsidR="00950B30">
              <w:rPr>
                <w:rFonts w:ascii="Times New Roman" w:hAnsi="Times New Roman"/>
                <w:sz w:val="26"/>
                <w:szCs w:val="26"/>
                <w:lang w:val="ro-RO"/>
              </w:rPr>
              <w:t>,</w:t>
            </w:r>
            <w:r w:rsidR="00F74E1E" w:rsidRPr="00E27A0C">
              <w:rPr>
                <w:rFonts w:ascii="Times New Roman" w:hAnsi="Times New Roman"/>
                <w:sz w:val="26"/>
                <w:szCs w:val="26"/>
                <w:lang w:val="ro-RO"/>
              </w:rPr>
              <w:t xml:space="preserve"> nu se regăsesc nici în CBTM 2024</w:t>
            </w:r>
            <w:r w:rsidR="00650EF7" w:rsidRPr="00E27A0C">
              <w:rPr>
                <w:rFonts w:ascii="Times New Roman" w:hAnsi="Times New Roman"/>
                <w:sz w:val="26"/>
                <w:szCs w:val="26"/>
                <w:lang w:val="ro-RO"/>
              </w:rPr>
              <w:t xml:space="preserve"> </w:t>
            </w:r>
            <w:r w:rsidR="00F74E1E" w:rsidRPr="00E27A0C">
              <w:rPr>
                <w:rFonts w:ascii="Times New Roman" w:hAnsi="Times New Roman"/>
                <w:sz w:val="26"/>
                <w:szCs w:val="26"/>
                <w:lang w:val="ro-RO"/>
              </w:rPr>
              <w:t>- 2026, aprobat prin HG nr.408/2023.</w:t>
            </w:r>
            <w:r>
              <w:rPr>
                <w:rFonts w:ascii="Times New Roman" w:hAnsi="Times New Roman"/>
                <w:sz w:val="26"/>
                <w:szCs w:val="26"/>
                <w:lang w:val="ro-RO"/>
              </w:rPr>
              <w:t xml:space="preserve"> </w:t>
            </w:r>
            <w:r w:rsidR="00F74E1E" w:rsidRPr="00E27A0C">
              <w:rPr>
                <w:rFonts w:ascii="Times New Roman" w:hAnsi="Times New Roman"/>
                <w:sz w:val="26"/>
                <w:szCs w:val="26"/>
                <w:lang w:val="ro-RO"/>
              </w:rPr>
              <w:t xml:space="preserve">Pentru realizarea prevederilor regulamentului, vor fi necesare alocarea mijloacelor financiare în baza propunerilor de </w:t>
            </w:r>
            <w:r w:rsidR="00F74E1E" w:rsidRPr="00682F0D">
              <w:rPr>
                <w:rFonts w:ascii="Times New Roman" w:hAnsi="Times New Roman"/>
                <w:sz w:val="26"/>
                <w:szCs w:val="26"/>
                <w:lang w:val="ro-RO"/>
              </w:rPr>
              <w:t>buget înaintate</w:t>
            </w:r>
            <w:r w:rsidR="00F74E1E" w:rsidRPr="00E27A0C">
              <w:rPr>
                <w:rFonts w:ascii="Times New Roman" w:hAnsi="Times New Roman"/>
                <w:sz w:val="26"/>
                <w:szCs w:val="26"/>
                <w:lang w:val="ro-RO"/>
              </w:rPr>
              <w:t xml:space="preserve"> de către Ministerul Culturii a</w:t>
            </w:r>
            <w:r w:rsidR="00650EF7" w:rsidRPr="00E27A0C">
              <w:rPr>
                <w:rFonts w:ascii="Times New Roman" w:hAnsi="Times New Roman"/>
                <w:sz w:val="26"/>
                <w:szCs w:val="26"/>
                <w:lang w:val="ro-RO"/>
              </w:rPr>
              <w:t>tât la etapa proiectului Legi bugetului de stat pentru anul 2024, (la subprogramul 8502 „Dezvoltarea culturii”</w:t>
            </w:r>
            <w:r w:rsidR="001117C3" w:rsidRPr="00E27A0C">
              <w:rPr>
                <w:rFonts w:ascii="Times New Roman" w:hAnsi="Times New Roman"/>
                <w:sz w:val="26"/>
                <w:szCs w:val="26"/>
                <w:lang w:val="ro-RO"/>
              </w:rPr>
              <w:t>)</w:t>
            </w:r>
            <w:r w:rsidR="00650EF7" w:rsidRPr="00E27A0C">
              <w:rPr>
                <w:rFonts w:ascii="Times New Roman" w:hAnsi="Times New Roman"/>
                <w:sz w:val="26"/>
                <w:szCs w:val="26"/>
                <w:lang w:val="ro-RO"/>
              </w:rPr>
              <w:t>, cât și la etapa elaborării Cadrului bugetar pe termen mediu 2025-2027.</w:t>
            </w:r>
          </w:p>
          <w:p w14:paraId="42E62936" w14:textId="25486B1A" w:rsidR="00950B30" w:rsidRPr="00950B30" w:rsidRDefault="00964E7E" w:rsidP="00EA27AF">
            <w:pPr>
              <w:autoSpaceDE w:val="0"/>
              <w:autoSpaceDN w:val="0"/>
              <w:adjustRightInd w:val="0"/>
              <w:spacing w:after="0" w:line="240" w:lineRule="auto"/>
              <w:jc w:val="both"/>
              <w:rPr>
                <w:rFonts w:ascii="Times New Roman" w:hAnsi="Times New Roman"/>
                <w:sz w:val="26"/>
                <w:szCs w:val="26"/>
                <w:lang w:val="ro-RO"/>
              </w:rPr>
            </w:pPr>
            <w:r>
              <w:rPr>
                <w:rFonts w:ascii="Times New Roman" w:hAnsi="Times New Roman"/>
                <w:sz w:val="26"/>
                <w:szCs w:val="26"/>
                <w:lang w:val="ro-RO"/>
              </w:rPr>
              <w:tab/>
            </w:r>
            <w:r w:rsidR="000578B8" w:rsidRPr="00E27A0C">
              <w:rPr>
                <w:rFonts w:ascii="Times New Roman" w:hAnsi="Times New Roman"/>
                <w:sz w:val="26"/>
                <w:szCs w:val="26"/>
                <w:lang w:val="ro-RO"/>
              </w:rPr>
              <w:t>Potrivit informațiilor prezentate de către Academia de Muzică, Teatru și Arte Plastice din Moldova, numărul mediu de studenți repartizați în câmpul muncii pe parcursul ultimilor 3 ani (202</w:t>
            </w:r>
            <w:r w:rsidR="00606E86" w:rsidRPr="00E27A0C">
              <w:rPr>
                <w:rFonts w:ascii="Times New Roman" w:hAnsi="Times New Roman"/>
                <w:sz w:val="26"/>
                <w:szCs w:val="26"/>
                <w:lang w:val="ro-RO"/>
              </w:rPr>
              <w:t>1</w:t>
            </w:r>
            <w:r w:rsidR="000578B8" w:rsidRPr="00E27A0C">
              <w:rPr>
                <w:rFonts w:ascii="Times New Roman" w:hAnsi="Times New Roman"/>
                <w:sz w:val="26"/>
                <w:szCs w:val="26"/>
                <w:lang w:val="ro-RO"/>
              </w:rPr>
              <w:t xml:space="preserve">-2023) este de </w:t>
            </w:r>
            <w:r w:rsidR="00606E86" w:rsidRPr="00E27A0C">
              <w:rPr>
                <w:rFonts w:ascii="Times New Roman" w:hAnsi="Times New Roman"/>
                <w:sz w:val="26"/>
                <w:szCs w:val="26"/>
                <w:lang w:val="ro-RO"/>
              </w:rPr>
              <w:t>99</w:t>
            </w:r>
            <w:r w:rsidR="000578B8" w:rsidRPr="00E27A0C">
              <w:rPr>
                <w:rFonts w:ascii="Times New Roman" w:hAnsi="Times New Roman"/>
                <w:sz w:val="26"/>
                <w:szCs w:val="26"/>
                <w:lang w:val="ro-RO"/>
              </w:rPr>
              <w:t xml:space="preserve"> studenți. Totodată</w:t>
            </w:r>
            <w:r w:rsidR="00F20061" w:rsidRPr="00E27A0C">
              <w:rPr>
                <w:rFonts w:ascii="Times New Roman" w:hAnsi="Times New Roman"/>
                <w:sz w:val="26"/>
                <w:szCs w:val="26"/>
                <w:lang w:val="ro-RO"/>
              </w:rPr>
              <w:t xml:space="preserve"> există</w:t>
            </w:r>
            <w:r w:rsidR="000578B8" w:rsidRPr="00E27A0C">
              <w:rPr>
                <w:rFonts w:ascii="Times New Roman" w:hAnsi="Times New Roman"/>
                <w:sz w:val="26"/>
                <w:szCs w:val="26"/>
                <w:lang w:val="ro-RO"/>
              </w:rPr>
              <w:t xml:space="preserve"> </w:t>
            </w:r>
            <w:r w:rsidR="00F20061" w:rsidRPr="00E27A0C">
              <w:rPr>
                <w:rFonts w:ascii="Times New Roman" w:hAnsi="Times New Roman"/>
                <w:sz w:val="26"/>
                <w:szCs w:val="26"/>
                <w:lang w:val="ro-RO"/>
              </w:rPr>
              <w:t xml:space="preserve">un </w:t>
            </w:r>
            <w:r w:rsidR="000578B8" w:rsidRPr="00E27A0C">
              <w:rPr>
                <w:rFonts w:ascii="Times New Roman" w:hAnsi="Times New Roman"/>
                <w:sz w:val="26"/>
                <w:szCs w:val="26"/>
                <w:lang w:val="ro-RO"/>
              </w:rPr>
              <w:t>deficit</w:t>
            </w:r>
            <w:r w:rsidR="004B61FB" w:rsidRPr="00E27A0C">
              <w:rPr>
                <w:rFonts w:ascii="Times New Roman" w:hAnsi="Times New Roman"/>
                <w:sz w:val="26"/>
                <w:szCs w:val="26"/>
                <w:lang w:val="ro-RO"/>
              </w:rPr>
              <w:t xml:space="preserve"> de</w:t>
            </w:r>
            <w:r w:rsidR="000578B8" w:rsidRPr="00E27A0C">
              <w:rPr>
                <w:rFonts w:ascii="Times New Roman" w:hAnsi="Times New Roman"/>
                <w:sz w:val="26"/>
                <w:szCs w:val="26"/>
                <w:lang w:val="ro-RO"/>
              </w:rPr>
              <w:t xml:space="preserve"> </w:t>
            </w:r>
            <w:r w:rsidR="004B61FB" w:rsidRPr="00E27A0C">
              <w:rPr>
                <w:rFonts w:ascii="Times New Roman" w:hAnsi="Times New Roman"/>
                <w:sz w:val="26"/>
                <w:szCs w:val="26"/>
                <w:lang w:val="ro-RO"/>
              </w:rPr>
              <w:t>bibliotecari, muzeografi, manageri ai caselor de cultură</w:t>
            </w:r>
            <w:r w:rsidR="00F20061" w:rsidRPr="00E27A0C">
              <w:rPr>
                <w:rFonts w:ascii="Times New Roman" w:hAnsi="Times New Roman"/>
                <w:sz w:val="26"/>
                <w:szCs w:val="26"/>
                <w:lang w:val="ro-RO"/>
              </w:rPr>
              <w:t xml:space="preserve">. </w:t>
            </w:r>
            <w:r w:rsidR="009D78DB" w:rsidRPr="00E27A0C">
              <w:rPr>
                <w:rFonts w:ascii="Times New Roman" w:hAnsi="Times New Roman"/>
                <w:sz w:val="26"/>
                <w:szCs w:val="26"/>
                <w:lang w:val="ro-RO"/>
              </w:rPr>
              <w:t>C</w:t>
            </w:r>
            <w:r w:rsidR="000578B8" w:rsidRPr="00E27A0C">
              <w:rPr>
                <w:rFonts w:ascii="Times New Roman" w:hAnsi="Times New Roman"/>
                <w:sz w:val="26"/>
                <w:szCs w:val="26"/>
                <w:lang w:val="ro-RO"/>
              </w:rPr>
              <w:t xml:space="preserve">onform prevederilor </w:t>
            </w:r>
            <w:r w:rsidR="004B61FB" w:rsidRPr="00E27A0C">
              <w:rPr>
                <w:rFonts w:ascii="Times New Roman" w:hAnsi="Times New Roman"/>
                <w:sz w:val="26"/>
                <w:szCs w:val="26"/>
                <w:lang w:val="ro-RO"/>
              </w:rPr>
              <w:t xml:space="preserve">propuse în </w:t>
            </w:r>
            <w:r w:rsidR="000578B8" w:rsidRPr="00E27A0C">
              <w:rPr>
                <w:rFonts w:ascii="Times New Roman" w:hAnsi="Times New Roman"/>
                <w:sz w:val="26"/>
                <w:szCs w:val="26"/>
                <w:lang w:val="ro-RO"/>
              </w:rPr>
              <w:t xml:space="preserve">art. </w:t>
            </w:r>
            <w:r w:rsidR="004B61FB" w:rsidRPr="00E27A0C">
              <w:rPr>
                <w:rFonts w:ascii="Times New Roman" w:hAnsi="Times New Roman"/>
                <w:sz w:val="26"/>
                <w:szCs w:val="26"/>
                <w:lang w:val="ro-RO"/>
              </w:rPr>
              <w:t>10</w:t>
            </w:r>
            <w:r w:rsidR="000578B8" w:rsidRPr="00E27A0C">
              <w:rPr>
                <w:rFonts w:ascii="Times New Roman" w:hAnsi="Times New Roman"/>
                <w:sz w:val="26"/>
                <w:szCs w:val="26"/>
                <w:lang w:val="ro-RO"/>
              </w:rPr>
              <w:t xml:space="preserve"> alin. </w:t>
            </w:r>
            <w:r w:rsidR="004B61FB" w:rsidRPr="00E27A0C">
              <w:rPr>
                <w:rFonts w:ascii="Times New Roman" w:hAnsi="Times New Roman"/>
                <w:sz w:val="26"/>
                <w:szCs w:val="26"/>
                <w:lang w:val="ro-RO"/>
              </w:rPr>
              <w:t>2</w:t>
            </w:r>
            <w:r w:rsidR="000578B8" w:rsidRPr="00E27A0C">
              <w:rPr>
                <w:rFonts w:ascii="Times New Roman" w:hAnsi="Times New Roman"/>
                <w:sz w:val="26"/>
                <w:szCs w:val="26"/>
                <w:lang w:val="ro-RO"/>
              </w:rPr>
              <w:t xml:space="preserve">) din Legea </w:t>
            </w:r>
            <w:r w:rsidR="004B61FB" w:rsidRPr="00E27A0C">
              <w:rPr>
                <w:rFonts w:ascii="Times New Roman" w:hAnsi="Times New Roman"/>
                <w:sz w:val="26"/>
                <w:szCs w:val="26"/>
                <w:lang w:val="ro-RO"/>
              </w:rPr>
              <w:t>culturii nr. 413/1999</w:t>
            </w:r>
            <w:r w:rsidR="000578B8" w:rsidRPr="00E27A0C">
              <w:rPr>
                <w:rFonts w:ascii="Times New Roman" w:hAnsi="Times New Roman"/>
                <w:sz w:val="26"/>
                <w:szCs w:val="26"/>
                <w:lang w:val="ro-RO"/>
              </w:rPr>
              <w:t xml:space="preserve"> privind </w:t>
            </w:r>
            <w:r w:rsidR="004B61FB" w:rsidRPr="00E27A0C">
              <w:rPr>
                <w:rFonts w:ascii="Times New Roman" w:hAnsi="Times New Roman"/>
                <w:sz w:val="26"/>
                <w:szCs w:val="26"/>
                <w:lang w:val="ro-RO"/>
              </w:rPr>
              <w:t>intemnizația unică</w:t>
            </w:r>
            <w:r w:rsidR="000578B8" w:rsidRPr="00E27A0C">
              <w:rPr>
                <w:rFonts w:ascii="Times New Roman" w:hAnsi="Times New Roman"/>
                <w:sz w:val="26"/>
                <w:szCs w:val="26"/>
                <w:lang w:val="ro-RO"/>
              </w:rPr>
              <w:t xml:space="preserve">, tinerii specialiști beneficiază de </w:t>
            </w:r>
            <w:r w:rsidR="000E0464" w:rsidRPr="00E27A0C">
              <w:rPr>
                <w:rFonts w:ascii="Times New Roman" w:hAnsi="Times New Roman"/>
                <w:sz w:val="26"/>
                <w:szCs w:val="26"/>
                <w:lang w:val="ro-RO"/>
              </w:rPr>
              <w:t>120 mii lei</w:t>
            </w:r>
            <w:r w:rsidR="000578B8" w:rsidRPr="00E27A0C">
              <w:rPr>
                <w:rFonts w:ascii="Times New Roman" w:hAnsi="Times New Roman"/>
                <w:sz w:val="26"/>
                <w:szCs w:val="26"/>
                <w:lang w:val="ro-RO"/>
              </w:rPr>
              <w:t xml:space="preserve"> (suma indemnizației acordată pentru un absolvent pe parcursul a trei ani), respectiv </w:t>
            </w:r>
            <w:r w:rsidR="009D78DB" w:rsidRPr="00E27A0C">
              <w:rPr>
                <w:rFonts w:ascii="Times New Roman" w:hAnsi="Times New Roman"/>
                <w:sz w:val="26"/>
                <w:szCs w:val="26"/>
                <w:lang w:val="ro-RO"/>
              </w:rPr>
              <w:t>40</w:t>
            </w:r>
            <w:r w:rsidR="002422D5">
              <w:rPr>
                <w:rFonts w:ascii="Times New Roman" w:hAnsi="Times New Roman"/>
                <w:sz w:val="26"/>
                <w:szCs w:val="26"/>
                <w:lang w:val="ro-RO"/>
              </w:rPr>
              <w:t xml:space="preserve"> mii</w:t>
            </w:r>
            <w:r w:rsidR="000578B8" w:rsidRPr="00E27A0C">
              <w:rPr>
                <w:rFonts w:ascii="Times New Roman" w:hAnsi="Times New Roman"/>
                <w:sz w:val="26"/>
                <w:szCs w:val="26"/>
                <w:lang w:val="ro-RO"/>
              </w:rPr>
              <w:t xml:space="preserve">  lei anual. Prin urmare, cheltuielile estimative anuale pentru acordarea indemnizației pentru </w:t>
            </w:r>
            <w:r w:rsidR="007C447F" w:rsidRPr="00E27A0C">
              <w:rPr>
                <w:rFonts w:ascii="Times New Roman" w:hAnsi="Times New Roman"/>
                <w:sz w:val="26"/>
                <w:szCs w:val="26"/>
                <w:lang w:val="ro-RO"/>
              </w:rPr>
              <w:t xml:space="preserve">33 de tineri specialiști </w:t>
            </w:r>
            <w:r w:rsidR="000578B8" w:rsidRPr="00E27A0C">
              <w:rPr>
                <w:rFonts w:ascii="Times New Roman" w:hAnsi="Times New Roman"/>
                <w:sz w:val="26"/>
                <w:szCs w:val="26"/>
                <w:lang w:val="ro-RO"/>
              </w:rPr>
              <w:t xml:space="preserve">constituie </w:t>
            </w:r>
            <w:r w:rsidR="00F74E1E" w:rsidRPr="00E27A0C">
              <w:rPr>
                <w:rFonts w:ascii="Times New Roman" w:hAnsi="Times New Roman"/>
                <w:sz w:val="26"/>
                <w:szCs w:val="26"/>
                <w:lang w:val="ro-RO"/>
              </w:rPr>
              <w:t>1</w:t>
            </w:r>
            <w:r w:rsidR="0031231D" w:rsidRPr="00E27A0C">
              <w:rPr>
                <w:rFonts w:ascii="Times New Roman" w:hAnsi="Times New Roman"/>
                <w:sz w:val="26"/>
                <w:szCs w:val="26"/>
                <w:lang w:val="ro-RO"/>
              </w:rPr>
              <w:t>,</w:t>
            </w:r>
            <w:r w:rsidR="00F74E1E" w:rsidRPr="00E27A0C">
              <w:rPr>
                <w:rFonts w:ascii="Times New Roman" w:hAnsi="Times New Roman"/>
                <w:sz w:val="26"/>
                <w:szCs w:val="26"/>
                <w:lang w:val="ro-RO"/>
              </w:rPr>
              <w:t>32</w:t>
            </w:r>
            <w:r w:rsidR="0031231D" w:rsidRPr="00E27A0C">
              <w:rPr>
                <w:rFonts w:ascii="Times New Roman" w:hAnsi="Times New Roman"/>
                <w:sz w:val="26"/>
                <w:szCs w:val="26"/>
                <w:lang w:val="ro-RO"/>
              </w:rPr>
              <w:t xml:space="preserve"> </w:t>
            </w:r>
            <w:r w:rsidR="002A045B">
              <w:rPr>
                <w:rFonts w:ascii="Times New Roman" w:hAnsi="Times New Roman"/>
                <w:sz w:val="26"/>
                <w:szCs w:val="26"/>
                <w:lang w:val="ro-RO"/>
              </w:rPr>
              <w:t>mln</w:t>
            </w:r>
            <w:r w:rsidR="000578B8" w:rsidRPr="00E27A0C">
              <w:rPr>
                <w:rFonts w:ascii="Times New Roman" w:hAnsi="Times New Roman"/>
                <w:sz w:val="26"/>
                <w:szCs w:val="26"/>
                <w:lang w:val="ro-RO"/>
              </w:rPr>
              <w:t xml:space="preserve"> lei. Reieșind din faptul că în proiectul legii bugetului </w:t>
            </w:r>
            <w:r w:rsidR="000578B8" w:rsidRPr="00E27A0C">
              <w:rPr>
                <w:rFonts w:ascii="Times New Roman" w:hAnsi="Times New Roman"/>
                <w:sz w:val="26"/>
                <w:szCs w:val="26"/>
                <w:lang w:val="ro-RO"/>
              </w:rPr>
              <w:lastRenderedPageBreak/>
              <w:t xml:space="preserve">de stat pentru anul 2023 nu sunt estimate mijloace financiare în acest scop, se propune ca prevederile proiectului să </w:t>
            </w:r>
            <w:r w:rsidR="000578B8" w:rsidRPr="00950B30">
              <w:rPr>
                <w:rFonts w:ascii="Times New Roman" w:hAnsi="Times New Roman"/>
                <w:sz w:val="26"/>
                <w:szCs w:val="26"/>
                <w:lang w:val="ro-RO"/>
              </w:rPr>
              <w:t xml:space="preserve">intre în vigoare începând cu 1 </w:t>
            </w:r>
            <w:r w:rsidR="00D86B65">
              <w:rPr>
                <w:rFonts w:ascii="Times New Roman" w:hAnsi="Times New Roman"/>
                <w:sz w:val="26"/>
                <w:szCs w:val="26"/>
                <w:lang w:val="ro-RO"/>
              </w:rPr>
              <w:t>iulie</w:t>
            </w:r>
            <w:r w:rsidR="000578B8" w:rsidRPr="00950B30">
              <w:rPr>
                <w:rFonts w:ascii="Times New Roman" w:hAnsi="Times New Roman"/>
                <w:sz w:val="26"/>
                <w:szCs w:val="26"/>
                <w:lang w:val="ro-RO"/>
              </w:rPr>
              <w:t xml:space="preserve"> 2024.</w:t>
            </w:r>
          </w:p>
          <w:p w14:paraId="4A387E04" w14:textId="0DCABD77" w:rsidR="00950B30" w:rsidRPr="00950B30" w:rsidRDefault="00950B30" w:rsidP="00EA27AF">
            <w:pPr>
              <w:autoSpaceDE w:val="0"/>
              <w:autoSpaceDN w:val="0"/>
              <w:adjustRightInd w:val="0"/>
              <w:spacing w:after="0" w:line="240" w:lineRule="auto"/>
              <w:jc w:val="both"/>
              <w:rPr>
                <w:sz w:val="28"/>
                <w:szCs w:val="28"/>
              </w:rPr>
            </w:pPr>
            <w:r w:rsidRPr="00950B30">
              <w:rPr>
                <w:rFonts w:ascii="Times New Roman" w:hAnsi="Times New Roman"/>
                <w:sz w:val="26"/>
                <w:szCs w:val="26"/>
                <w:lang w:val="ro-RO"/>
              </w:rPr>
              <w:t xml:space="preserve">            Referitor la modificările propuse la art. 2</w:t>
            </w:r>
            <w:r>
              <w:rPr>
                <w:rFonts w:ascii="Times New Roman" w:hAnsi="Times New Roman"/>
                <w:sz w:val="26"/>
                <w:szCs w:val="26"/>
                <w:lang w:val="ro-RO"/>
              </w:rPr>
              <w:t xml:space="preserve">1, acestea nu presupun cheltuieli suplimentare din bugetul de stat, or, Ministerul Culturii deja are repartizat pentru anul 2023 un buget în mărime de </w:t>
            </w:r>
            <w:r w:rsidR="002A045B">
              <w:rPr>
                <w:rFonts w:ascii="Times New Roman" w:hAnsi="Times New Roman"/>
                <w:sz w:val="26"/>
                <w:szCs w:val="26"/>
              </w:rPr>
              <w:t xml:space="preserve">7,4 </w:t>
            </w:r>
            <w:r w:rsidR="002A045B" w:rsidRPr="00435394">
              <w:rPr>
                <w:rFonts w:ascii="Times New Roman" w:hAnsi="Times New Roman"/>
                <w:sz w:val="26"/>
                <w:szCs w:val="26"/>
                <w:lang w:val="ro-RO"/>
              </w:rPr>
              <w:t>mln</w:t>
            </w:r>
            <w:r w:rsidRPr="00435394">
              <w:rPr>
                <w:rFonts w:ascii="Times New Roman" w:hAnsi="Times New Roman"/>
                <w:sz w:val="26"/>
                <w:szCs w:val="26"/>
                <w:lang w:val="ro-RO"/>
              </w:rPr>
              <w:t xml:space="preserve"> </w:t>
            </w:r>
            <w:r w:rsidRPr="00950B30">
              <w:rPr>
                <w:rFonts w:ascii="Times New Roman" w:hAnsi="Times New Roman"/>
                <w:sz w:val="26"/>
                <w:szCs w:val="26"/>
                <w:lang w:val="ro-RO"/>
              </w:rPr>
              <w:t>lei pentru finanțarea proiectelor culturale</w:t>
            </w:r>
            <w:r>
              <w:rPr>
                <w:rFonts w:ascii="Times New Roman" w:hAnsi="Times New Roman"/>
                <w:sz w:val="26"/>
                <w:szCs w:val="26"/>
              </w:rPr>
              <w:t>.</w:t>
            </w:r>
          </w:p>
        </w:tc>
      </w:tr>
      <w:tr w:rsidR="004329D2" w:rsidRPr="000578B8" w14:paraId="06D382A2" w14:textId="77777777" w:rsidTr="0095554D">
        <w:tc>
          <w:tcPr>
            <w:tcW w:w="5000" w:type="pct"/>
            <w:tcBorders>
              <w:top w:val="single" w:sz="4" w:space="0" w:color="auto"/>
              <w:left w:val="single" w:sz="4" w:space="0" w:color="auto"/>
              <w:bottom w:val="single" w:sz="4" w:space="0" w:color="auto"/>
              <w:right w:val="single" w:sz="4" w:space="0" w:color="auto"/>
            </w:tcBorders>
            <w:hideMark/>
          </w:tcPr>
          <w:p w14:paraId="6A1D730C" w14:textId="77777777" w:rsidR="004329D2" w:rsidRPr="000578B8" w:rsidRDefault="004329D2">
            <w:pPr>
              <w:tabs>
                <w:tab w:val="left" w:pos="884"/>
                <w:tab w:val="left" w:pos="1196"/>
              </w:tabs>
              <w:spacing w:after="0"/>
              <w:jc w:val="both"/>
              <w:rPr>
                <w:rFonts w:ascii="Times New Roman" w:eastAsia="Calibri" w:hAnsi="Times New Roman"/>
                <w:b/>
                <w:sz w:val="28"/>
                <w:szCs w:val="28"/>
                <w:lang w:val="ro-RO" w:eastAsia="ru-RU"/>
              </w:rPr>
            </w:pPr>
            <w:r w:rsidRPr="000578B8">
              <w:rPr>
                <w:rFonts w:ascii="Times New Roman" w:eastAsia="Calibri" w:hAnsi="Times New Roman"/>
                <w:b/>
                <w:sz w:val="28"/>
                <w:szCs w:val="28"/>
                <w:lang w:val="ro-RO" w:eastAsia="ru-RU"/>
              </w:rPr>
              <w:lastRenderedPageBreak/>
              <w:t>6. Modul de încorporare a actului în cadrul normativ în vigoare</w:t>
            </w:r>
          </w:p>
        </w:tc>
      </w:tr>
      <w:tr w:rsidR="004329D2" w:rsidRPr="000578B8" w14:paraId="742B3DA5" w14:textId="77777777" w:rsidTr="0095554D">
        <w:tc>
          <w:tcPr>
            <w:tcW w:w="5000" w:type="pct"/>
            <w:tcBorders>
              <w:top w:val="single" w:sz="4" w:space="0" w:color="auto"/>
              <w:left w:val="single" w:sz="4" w:space="0" w:color="auto"/>
              <w:bottom w:val="single" w:sz="4" w:space="0" w:color="auto"/>
              <w:right w:val="single" w:sz="4" w:space="0" w:color="auto"/>
            </w:tcBorders>
            <w:hideMark/>
          </w:tcPr>
          <w:p w14:paraId="3BFC35EF" w14:textId="77777777" w:rsidR="004329D2" w:rsidRDefault="00964E7E" w:rsidP="00ED5769">
            <w:pPr>
              <w:tabs>
                <w:tab w:val="left" w:pos="884"/>
                <w:tab w:val="left" w:pos="1196"/>
              </w:tabs>
              <w:spacing w:after="0" w:line="240" w:lineRule="auto"/>
              <w:jc w:val="both"/>
              <w:rPr>
                <w:rFonts w:ascii="Times New Roman" w:hAnsi="Times New Roman"/>
                <w:color w:val="000000"/>
                <w:sz w:val="26"/>
                <w:szCs w:val="26"/>
                <w:lang w:val="ro-RO"/>
              </w:rPr>
            </w:pPr>
            <w:r>
              <w:rPr>
                <w:rFonts w:ascii="Times New Roman" w:hAnsi="Times New Roman"/>
                <w:sz w:val="26"/>
                <w:szCs w:val="26"/>
                <w:lang w:val="ro-RO"/>
              </w:rPr>
              <w:tab/>
            </w:r>
            <w:r w:rsidR="001C11FA" w:rsidRPr="00E27A0C">
              <w:rPr>
                <w:rFonts w:ascii="Times New Roman" w:hAnsi="Times New Roman"/>
                <w:sz w:val="26"/>
                <w:szCs w:val="26"/>
                <w:lang w:val="ro-RO"/>
              </w:rPr>
              <w:t>Proiectul elaborat se încadrează în cadrul normativ în vigoare, iar aprobarea acestuia nu va genera ca consecință necesitatea amendării altor acte normative.</w:t>
            </w:r>
            <w:r w:rsidR="00795114" w:rsidRPr="00E27A0C">
              <w:rPr>
                <w:rFonts w:ascii="Times New Roman" w:hAnsi="Times New Roman"/>
                <w:sz w:val="26"/>
                <w:szCs w:val="26"/>
                <w:lang w:val="ro-RO"/>
              </w:rPr>
              <w:t xml:space="preserve"> </w:t>
            </w:r>
            <w:r w:rsidR="001C11FA" w:rsidRPr="00E27A0C">
              <w:rPr>
                <w:rFonts w:ascii="Times New Roman" w:hAnsi="Times New Roman"/>
                <w:sz w:val="26"/>
                <w:szCs w:val="26"/>
                <w:lang w:val="ro-RO"/>
              </w:rPr>
              <w:t>Tot</w:t>
            </w:r>
            <w:r w:rsidR="00B808F9">
              <w:rPr>
                <w:rFonts w:ascii="Times New Roman" w:hAnsi="Times New Roman"/>
                <w:sz w:val="26"/>
                <w:szCs w:val="26"/>
                <w:lang w:val="ro-RO"/>
              </w:rPr>
              <w:t>uși</w:t>
            </w:r>
            <w:r w:rsidR="00795114" w:rsidRPr="00E27A0C">
              <w:rPr>
                <w:rFonts w:ascii="Times New Roman" w:hAnsi="Times New Roman"/>
                <w:sz w:val="26"/>
                <w:szCs w:val="26"/>
                <w:lang w:val="ro-RO"/>
              </w:rPr>
              <w:t xml:space="preserve">, </w:t>
            </w:r>
            <w:r w:rsidR="001C11FA" w:rsidRPr="00E27A0C">
              <w:rPr>
                <w:rFonts w:ascii="Times New Roman" w:hAnsi="Times New Roman"/>
                <w:sz w:val="26"/>
                <w:szCs w:val="26"/>
                <w:lang w:val="ro-RO"/>
              </w:rPr>
              <w:t xml:space="preserve">Ministerul Culturii va elabora </w:t>
            </w:r>
            <w:r w:rsidR="00B808F9">
              <w:rPr>
                <w:rFonts w:ascii="Times New Roman" w:hAnsi="Times New Roman"/>
                <w:sz w:val="26"/>
                <w:szCs w:val="26"/>
                <w:lang w:val="ro-RO"/>
              </w:rPr>
              <w:t xml:space="preserve">un </w:t>
            </w:r>
            <w:r w:rsidR="001C11FA" w:rsidRPr="00E27A0C">
              <w:rPr>
                <w:rFonts w:ascii="Times New Roman" w:hAnsi="Times New Roman"/>
                <w:sz w:val="26"/>
                <w:szCs w:val="26"/>
                <w:lang w:val="ro-RO"/>
              </w:rPr>
              <w:t>proiect</w:t>
            </w:r>
            <w:r w:rsidR="00B808F9">
              <w:rPr>
                <w:rFonts w:ascii="Times New Roman" w:hAnsi="Times New Roman"/>
                <w:sz w:val="26"/>
                <w:szCs w:val="26"/>
                <w:lang w:val="ro-RO"/>
              </w:rPr>
              <w:t xml:space="preserve"> de</w:t>
            </w:r>
            <w:r w:rsidR="001C11FA" w:rsidRPr="00E27A0C">
              <w:rPr>
                <w:rFonts w:ascii="Times New Roman" w:hAnsi="Times New Roman"/>
                <w:sz w:val="26"/>
                <w:szCs w:val="26"/>
                <w:lang w:val="ro-RO"/>
              </w:rPr>
              <w:t xml:space="preserve"> hotărâr</w:t>
            </w:r>
            <w:r w:rsidR="00B808F9">
              <w:rPr>
                <w:rFonts w:ascii="Times New Roman" w:hAnsi="Times New Roman"/>
                <w:sz w:val="26"/>
                <w:szCs w:val="26"/>
                <w:lang w:val="ro-RO"/>
              </w:rPr>
              <w:t>e de</w:t>
            </w:r>
            <w:r w:rsidR="001C11FA" w:rsidRPr="00E27A0C">
              <w:rPr>
                <w:rFonts w:ascii="Times New Roman" w:hAnsi="Times New Roman"/>
                <w:sz w:val="26"/>
                <w:szCs w:val="26"/>
                <w:lang w:val="ro-RO"/>
              </w:rPr>
              <w:t xml:space="preserve"> Guvern pentru aprobarea</w:t>
            </w:r>
            <w:r w:rsidR="00FC1F20">
              <w:rPr>
                <w:rFonts w:ascii="Times New Roman" w:hAnsi="Times New Roman"/>
                <w:sz w:val="26"/>
                <w:szCs w:val="26"/>
                <w:lang w:val="ro-RO"/>
              </w:rPr>
              <w:t xml:space="preserve"> un</w:t>
            </w:r>
            <w:r w:rsidR="00385392">
              <w:rPr>
                <w:rFonts w:ascii="Times New Roman" w:hAnsi="Times New Roman"/>
                <w:sz w:val="26"/>
                <w:szCs w:val="26"/>
                <w:lang w:val="ro-RO"/>
              </w:rPr>
              <w:t>u</w:t>
            </w:r>
            <w:r w:rsidR="00FC1F20">
              <w:rPr>
                <w:rFonts w:ascii="Times New Roman" w:hAnsi="Times New Roman"/>
                <w:sz w:val="26"/>
                <w:szCs w:val="26"/>
                <w:lang w:val="ro-RO"/>
              </w:rPr>
              <w:t>i</w:t>
            </w:r>
            <w:r w:rsidR="001C11FA" w:rsidRPr="00E27A0C">
              <w:rPr>
                <w:rFonts w:ascii="Times New Roman" w:hAnsi="Times New Roman"/>
                <w:sz w:val="26"/>
                <w:szCs w:val="26"/>
                <w:lang w:val="ro-RO"/>
              </w:rPr>
              <w:t xml:space="preserve"> Regulament cu privire la </w:t>
            </w:r>
            <w:r w:rsidR="00FC1F20">
              <w:rPr>
                <w:rFonts w:ascii="Times New Roman" w:hAnsi="Times New Roman"/>
                <w:sz w:val="26"/>
                <w:szCs w:val="26"/>
                <w:lang w:val="ro-RO"/>
              </w:rPr>
              <w:t xml:space="preserve">modul și condițiile de acordare a îndemnizațiilor </w:t>
            </w:r>
            <w:r w:rsidR="001C11FA" w:rsidRPr="00E27A0C">
              <w:rPr>
                <w:rFonts w:ascii="Times New Roman" w:hAnsi="Times New Roman"/>
                <w:sz w:val="26"/>
                <w:szCs w:val="26"/>
                <w:lang w:val="ro-RO"/>
              </w:rPr>
              <w:t xml:space="preserve">tinerilor specialiști </w:t>
            </w:r>
            <w:r w:rsidR="00795114" w:rsidRPr="00E27A0C">
              <w:rPr>
                <w:rFonts w:ascii="Times New Roman" w:hAnsi="Times New Roman"/>
                <w:color w:val="000000"/>
                <w:sz w:val="26"/>
                <w:szCs w:val="26"/>
                <w:lang w:val="ro-RO"/>
              </w:rPr>
              <w:t xml:space="preserve">angajați în </w:t>
            </w:r>
            <w:r w:rsidR="00FC1F20" w:rsidRPr="00FC1F20">
              <w:rPr>
                <w:rFonts w:ascii="Times New Roman" w:hAnsi="Times New Roman"/>
                <w:color w:val="000000"/>
                <w:sz w:val="26"/>
                <w:szCs w:val="26"/>
                <w:lang w:val="ro-RO"/>
              </w:rPr>
              <w:t>case de cultură, instituții de cultură sau în instituții publice</w:t>
            </w:r>
            <w:r w:rsidR="00795114" w:rsidRPr="00E27A0C">
              <w:rPr>
                <w:rFonts w:ascii="Times New Roman" w:hAnsi="Times New Roman"/>
                <w:color w:val="000000"/>
                <w:sz w:val="26"/>
                <w:szCs w:val="26"/>
                <w:lang w:val="ro-RO"/>
              </w:rPr>
              <w:t>.</w:t>
            </w:r>
            <w:r w:rsidR="00FC1F20">
              <w:rPr>
                <w:rFonts w:ascii="Times New Roman" w:hAnsi="Times New Roman"/>
                <w:color w:val="000000"/>
                <w:sz w:val="26"/>
                <w:szCs w:val="26"/>
                <w:lang w:val="ro-RO"/>
              </w:rPr>
              <w:t xml:space="preserve"> </w:t>
            </w:r>
          </w:p>
          <w:p w14:paraId="7B472A35" w14:textId="00E3533E" w:rsidR="00385392" w:rsidRPr="00E27A0C" w:rsidRDefault="00385392" w:rsidP="00EA27AF">
            <w:pPr>
              <w:tabs>
                <w:tab w:val="left" w:pos="884"/>
                <w:tab w:val="left" w:pos="1196"/>
              </w:tabs>
              <w:spacing w:after="0" w:line="240" w:lineRule="auto"/>
              <w:jc w:val="both"/>
              <w:rPr>
                <w:rFonts w:ascii="Times New Roman" w:eastAsia="Calibri" w:hAnsi="Times New Roman"/>
                <w:sz w:val="26"/>
                <w:szCs w:val="26"/>
                <w:lang w:val="ro-RO"/>
              </w:rPr>
            </w:pPr>
            <w:r>
              <w:rPr>
                <w:rFonts w:ascii="Times New Roman" w:hAnsi="Times New Roman"/>
                <w:color w:val="000000"/>
                <w:sz w:val="26"/>
                <w:szCs w:val="26"/>
                <w:lang w:val="ro-RO"/>
              </w:rPr>
              <w:t xml:space="preserve">              La fel, Ministerul Culturii va aproba prin Ordinul ministrului un Regulament </w:t>
            </w:r>
            <w:r>
              <w:rPr>
                <w:rFonts w:ascii="Times New Roman" w:hAnsi="Times New Roman"/>
                <w:sz w:val="26"/>
                <w:szCs w:val="26"/>
                <w:lang w:val="ro-RO"/>
              </w:rPr>
              <w:t>de finanțare nerambursabilă a proiectelor culturale ale organizațiilor necomerciale conducându-se de Regulamentul-cadru aprobat prin Hotărârea Guvernului nr. 656/2022.</w:t>
            </w:r>
          </w:p>
        </w:tc>
      </w:tr>
      <w:tr w:rsidR="004329D2" w:rsidRPr="000578B8" w14:paraId="337375D0" w14:textId="77777777" w:rsidTr="0095554D">
        <w:tc>
          <w:tcPr>
            <w:tcW w:w="5000" w:type="pct"/>
            <w:tcBorders>
              <w:top w:val="single" w:sz="4" w:space="0" w:color="auto"/>
              <w:left w:val="single" w:sz="4" w:space="0" w:color="auto"/>
              <w:bottom w:val="single" w:sz="4" w:space="0" w:color="auto"/>
              <w:right w:val="single" w:sz="4" w:space="0" w:color="auto"/>
            </w:tcBorders>
            <w:hideMark/>
          </w:tcPr>
          <w:p w14:paraId="39E8CFAA" w14:textId="77777777" w:rsidR="004329D2" w:rsidRPr="000578B8" w:rsidRDefault="004329D2">
            <w:pPr>
              <w:tabs>
                <w:tab w:val="left" w:pos="884"/>
                <w:tab w:val="left" w:pos="1196"/>
              </w:tabs>
              <w:spacing w:after="0"/>
              <w:jc w:val="both"/>
              <w:rPr>
                <w:rFonts w:ascii="Times New Roman" w:eastAsia="Calibri" w:hAnsi="Times New Roman"/>
                <w:b/>
                <w:sz w:val="28"/>
                <w:szCs w:val="28"/>
                <w:lang w:val="ro-RO" w:eastAsia="ru-RU"/>
              </w:rPr>
            </w:pPr>
            <w:r w:rsidRPr="000578B8">
              <w:rPr>
                <w:rFonts w:ascii="Times New Roman" w:eastAsia="Calibri" w:hAnsi="Times New Roman"/>
                <w:b/>
                <w:sz w:val="28"/>
                <w:szCs w:val="28"/>
                <w:lang w:val="ro-RO" w:eastAsia="ru-RU"/>
              </w:rPr>
              <w:t>7. Avizarea şi consultarea publică a proiectului</w:t>
            </w:r>
          </w:p>
        </w:tc>
      </w:tr>
      <w:tr w:rsidR="004329D2" w:rsidRPr="000578B8" w14:paraId="51EB373E" w14:textId="77777777" w:rsidTr="0095554D">
        <w:trPr>
          <w:trHeight w:val="875"/>
        </w:trPr>
        <w:tc>
          <w:tcPr>
            <w:tcW w:w="5000" w:type="pct"/>
            <w:tcBorders>
              <w:top w:val="single" w:sz="4" w:space="0" w:color="auto"/>
              <w:left w:val="single" w:sz="4" w:space="0" w:color="auto"/>
              <w:bottom w:val="single" w:sz="4" w:space="0" w:color="auto"/>
              <w:right w:val="single" w:sz="4" w:space="0" w:color="auto"/>
            </w:tcBorders>
            <w:hideMark/>
          </w:tcPr>
          <w:p w14:paraId="7172887E" w14:textId="44B724BA" w:rsidR="004329D2" w:rsidRPr="0042406A" w:rsidRDefault="00964E7E" w:rsidP="00ED5769">
            <w:pPr>
              <w:spacing w:after="0" w:line="240" w:lineRule="auto"/>
              <w:jc w:val="both"/>
              <w:rPr>
                <w:rFonts w:ascii="Times New Roman" w:eastAsia="Calibri" w:hAnsi="Times New Roman"/>
                <w:kern w:val="2"/>
                <w:sz w:val="26"/>
                <w:szCs w:val="26"/>
                <w:lang w:val="ro-RO"/>
                <w14:ligatures w14:val="standardContextual"/>
              </w:rPr>
            </w:pPr>
            <w:r>
              <w:rPr>
                <w:rFonts w:ascii="Times New Roman" w:eastAsia="Calibri" w:hAnsi="Times New Roman"/>
                <w:sz w:val="26"/>
                <w:szCs w:val="26"/>
                <w:lang w:val="ro-RO"/>
              </w:rPr>
              <w:tab/>
            </w:r>
            <w:r w:rsidRPr="0042406A">
              <w:rPr>
                <w:rFonts w:ascii="Times New Roman" w:hAnsi="Times New Roman"/>
                <w:sz w:val="26"/>
                <w:szCs w:val="26"/>
                <w:lang w:val="ro-RO"/>
              </w:rPr>
              <w:t xml:space="preserve">În scopul respectării prevederilor Legii nr. 239/2008 privind transparența în procesul decizional, proiectul de lege va fi plasat pe pagina web oficială a Ministerului Culturii </w:t>
            </w:r>
            <w:hyperlink r:id="rId5" w:history="1">
              <w:r w:rsidRPr="0042406A">
                <w:rPr>
                  <w:rStyle w:val="a3"/>
                  <w:rFonts w:ascii="Times New Roman" w:hAnsi="Times New Roman"/>
                  <w:sz w:val="26"/>
                  <w:szCs w:val="26"/>
                  <w:lang w:val="ro-RO"/>
                </w:rPr>
                <w:t>www.mc.gov.md</w:t>
              </w:r>
            </w:hyperlink>
            <w:r w:rsidRPr="0042406A">
              <w:rPr>
                <w:rFonts w:ascii="Times New Roman" w:hAnsi="Times New Roman"/>
                <w:sz w:val="26"/>
                <w:szCs w:val="26"/>
                <w:lang w:val="ro-RO"/>
              </w:rPr>
              <w:t xml:space="preserve">, compartimentul Transparența, rubrica Iniţierea elaborării deciziilor, precum și pe pagina web </w:t>
            </w:r>
            <w:r w:rsidR="006F64DF" w:rsidRPr="0042406A">
              <w:rPr>
                <w:rFonts w:ascii="Times New Roman" w:hAnsi="Times New Roman"/>
                <w:sz w:val="26"/>
                <w:szCs w:val="26"/>
                <w:lang w:val="ro-RO"/>
              </w:rPr>
              <w:t>https://particip</w:t>
            </w:r>
            <w:r w:rsidR="00E64B63" w:rsidRPr="0042406A">
              <w:rPr>
                <w:rFonts w:ascii="Times New Roman" w:hAnsi="Times New Roman"/>
                <w:sz w:val="26"/>
                <w:szCs w:val="26"/>
                <w:lang w:val="ro-RO"/>
              </w:rPr>
              <w:t>i</w:t>
            </w:r>
            <w:r w:rsidR="006F64DF" w:rsidRPr="0042406A">
              <w:rPr>
                <w:rFonts w:ascii="Times New Roman" w:hAnsi="Times New Roman"/>
                <w:sz w:val="26"/>
                <w:szCs w:val="26"/>
                <w:lang w:val="ro-RO"/>
              </w:rPr>
              <w:t>.gov.md/.</w:t>
            </w:r>
          </w:p>
        </w:tc>
      </w:tr>
      <w:tr w:rsidR="002254FF" w:rsidRPr="000578B8" w14:paraId="3FF4AB5E" w14:textId="77777777" w:rsidTr="0095554D">
        <w:trPr>
          <w:trHeight w:val="404"/>
        </w:trPr>
        <w:tc>
          <w:tcPr>
            <w:tcW w:w="5000" w:type="pct"/>
            <w:tcBorders>
              <w:top w:val="single" w:sz="4" w:space="0" w:color="auto"/>
              <w:left w:val="single" w:sz="4" w:space="0" w:color="auto"/>
              <w:bottom w:val="single" w:sz="4" w:space="0" w:color="auto"/>
              <w:right w:val="single" w:sz="4" w:space="0" w:color="auto"/>
            </w:tcBorders>
          </w:tcPr>
          <w:p w14:paraId="47B32DE6" w14:textId="77777777" w:rsidR="002254FF" w:rsidRPr="000578B8" w:rsidRDefault="002254FF" w:rsidP="00D20B25">
            <w:pPr>
              <w:tabs>
                <w:tab w:val="left" w:pos="884"/>
                <w:tab w:val="left" w:pos="1196"/>
              </w:tabs>
              <w:spacing w:after="0"/>
              <w:jc w:val="both"/>
              <w:rPr>
                <w:rFonts w:ascii="Times New Roman" w:eastAsia="Calibri" w:hAnsi="Times New Roman"/>
                <w:b/>
                <w:bCs/>
                <w:sz w:val="28"/>
                <w:szCs w:val="28"/>
                <w:lang w:val="ro-RO"/>
              </w:rPr>
            </w:pPr>
            <w:r w:rsidRPr="000578B8">
              <w:rPr>
                <w:rFonts w:ascii="Times New Roman" w:eastAsia="Calibri" w:hAnsi="Times New Roman"/>
                <w:b/>
                <w:bCs/>
                <w:sz w:val="28"/>
                <w:szCs w:val="28"/>
                <w:lang w:val="ro-RO"/>
              </w:rPr>
              <w:t>8. Consultările expertizei anticorupție</w:t>
            </w:r>
          </w:p>
        </w:tc>
      </w:tr>
      <w:tr w:rsidR="002254FF" w:rsidRPr="000578B8" w14:paraId="62A947C0" w14:textId="77777777" w:rsidTr="0095554D">
        <w:trPr>
          <w:trHeight w:val="410"/>
        </w:trPr>
        <w:tc>
          <w:tcPr>
            <w:tcW w:w="5000" w:type="pct"/>
            <w:tcBorders>
              <w:top w:val="single" w:sz="4" w:space="0" w:color="auto"/>
              <w:left w:val="single" w:sz="4" w:space="0" w:color="auto"/>
              <w:bottom w:val="single" w:sz="4" w:space="0" w:color="auto"/>
              <w:right w:val="single" w:sz="4" w:space="0" w:color="auto"/>
            </w:tcBorders>
          </w:tcPr>
          <w:p w14:paraId="285F14AF" w14:textId="4E7B8D52" w:rsidR="002254FF" w:rsidRPr="00E27A0C" w:rsidRDefault="00964E7E" w:rsidP="00D20B25">
            <w:pPr>
              <w:tabs>
                <w:tab w:val="left" w:pos="884"/>
                <w:tab w:val="left" w:pos="1196"/>
              </w:tabs>
              <w:spacing w:after="0"/>
              <w:jc w:val="both"/>
              <w:rPr>
                <w:rFonts w:ascii="Times New Roman" w:eastAsia="Calibri" w:hAnsi="Times New Roman"/>
                <w:sz w:val="26"/>
                <w:szCs w:val="26"/>
                <w:lang w:val="ro-RO"/>
              </w:rPr>
            </w:pPr>
            <w:r>
              <w:rPr>
                <w:rFonts w:ascii="Times New Roman" w:hAnsi="Times New Roman"/>
                <w:sz w:val="26"/>
                <w:szCs w:val="26"/>
                <w:lang w:val="ro-RO" w:eastAsia="ru-RU"/>
              </w:rPr>
              <w:tab/>
            </w:r>
            <w:r w:rsidR="00704019" w:rsidRPr="00E27A0C">
              <w:rPr>
                <w:rFonts w:ascii="Times New Roman" w:hAnsi="Times New Roman"/>
                <w:sz w:val="26"/>
                <w:szCs w:val="26"/>
                <w:lang w:val="ro-RO" w:eastAsia="ru-RU"/>
              </w:rPr>
              <w:t xml:space="preserve">Proiectul </w:t>
            </w:r>
            <w:r w:rsidR="006F64DF" w:rsidRPr="00E27A0C">
              <w:rPr>
                <w:rFonts w:ascii="Times New Roman" w:hAnsi="Times New Roman"/>
                <w:sz w:val="26"/>
                <w:szCs w:val="26"/>
                <w:lang w:val="ro-RO" w:eastAsia="ru-RU"/>
              </w:rPr>
              <w:t>urmează a fi supus expertizei anticorupție</w:t>
            </w:r>
            <w:r w:rsidR="0051353F">
              <w:rPr>
                <w:rFonts w:ascii="Times New Roman" w:hAnsi="Times New Roman"/>
                <w:sz w:val="26"/>
                <w:szCs w:val="26"/>
                <w:lang w:val="ro-RO" w:eastAsia="ru-RU"/>
              </w:rPr>
              <w:t>.</w:t>
            </w:r>
          </w:p>
        </w:tc>
      </w:tr>
      <w:tr w:rsidR="002254FF" w:rsidRPr="000578B8" w14:paraId="14ECFDF4" w14:textId="77777777" w:rsidTr="0095554D">
        <w:trPr>
          <w:trHeight w:val="417"/>
        </w:trPr>
        <w:tc>
          <w:tcPr>
            <w:tcW w:w="5000" w:type="pct"/>
            <w:tcBorders>
              <w:top w:val="single" w:sz="4" w:space="0" w:color="auto"/>
              <w:left w:val="single" w:sz="4" w:space="0" w:color="auto"/>
              <w:bottom w:val="single" w:sz="4" w:space="0" w:color="auto"/>
              <w:right w:val="single" w:sz="4" w:space="0" w:color="auto"/>
            </w:tcBorders>
          </w:tcPr>
          <w:p w14:paraId="13328A36" w14:textId="77777777" w:rsidR="002254FF" w:rsidRPr="000578B8" w:rsidRDefault="002254FF" w:rsidP="00D20B25">
            <w:pPr>
              <w:tabs>
                <w:tab w:val="left" w:pos="884"/>
                <w:tab w:val="left" w:pos="1196"/>
              </w:tabs>
              <w:spacing w:after="0"/>
              <w:jc w:val="both"/>
              <w:rPr>
                <w:rFonts w:ascii="Times New Roman" w:eastAsia="Calibri" w:hAnsi="Times New Roman"/>
                <w:b/>
                <w:bCs/>
                <w:sz w:val="28"/>
                <w:szCs w:val="28"/>
                <w:lang w:val="ro-RO"/>
              </w:rPr>
            </w:pPr>
            <w:r w:rsidRPr="000578B8">
              <w:rPr>
                <w:rFonts w:ascii="Times New Roman" w:eastAsia="Calibri" w:hAnsi="Times New Roman"/>
                <w:b/>
                <w:bCs/>
                <w:sz w:val="28"/>
                <w:szCs w:val="28"/>
                <w:lang w:val="ro-RO"/>
              </w:rPr>
              <w:t>9. Consultările expertizei de compatibilitate</w:t>
            </w:r>
          </w:p>
        </w:tc>
      </w:tr>
      <w:tr w:rsidR="002254FF" w:rsidRPr="000578B8" w14:paraId="77B07E1D" w14:textId="77777777" w:rsidTr="0095554D">
        <w:trPr>
          <w:trHeight w:val="409"/>
        </w:trPr>
        <w:tc>
          <w:tcPr>
            <w:tcW w:w="5000" w:type="pct"/>
            <w:tcBorders>
              <w:top w:val="single" w:sz="4" w:space="0" w:color="auto"/>
              <w:left w:val="single" w:sz="4" w:space="0" w:color="auto"/>
              <w:bottom w:val="single" w:sz="4" w:space="0" w:color="auto"/>
              <w:right w:val="single" w:sz="4" w:space="0" w:color="auto"/>
            </w:tcBorders>
          </w:tcPr>
          <w:p w14:paraId="62D7464A" w14:textId="0CFF2740" w:rsidR="002254FF" w:rsidRPr="00E27A0C" w:rsidRDefault="00964E7E">
            <w:pPr>
              <w:tabs>
                <w:tab w:val="left" w:pos="884"/>
                <w:tab w:val="left" w:pos="1196"/>
              </w:tabs>
              <w:spacing w:after="0"/>
              <w:jc w:val="both"/>
              <w:rPr>
                <w:rFonts w:ascii="Times New Roman" w:eastAsia="Calibri" w:hAnsi="Times New Roman"/>
                <w:sz w:val="26"/>
                <w:szCs w:val="26"/>
                <w:lang w:val="ro-RO"/>
              </w:rPr>
            </w:pPr>
            <w:r>
              <w:rPr>
                <w:rFonts w:ascii="Times New Roman" w:eastAsia="Calibri" w:hAnsi="Times New Roman"/>
                <w:sz w:val="26"/>
                <w:szCs w:val="26"/>
                <w:lang w:val="ro-RO"/>
              </w:rPr>
              <w:tab/>
            </w:r>
            <w:r w:rsidR="002254FF" w:rsidRPr="00E27A0C">
              <w:rPr>
                <w:rFonts w:ascii="Times New Roman" w:eastAsia="Calibri" w:hAnsi="Times New Roman"/>
                <w:sz w:val="26"/>
                <w:szCs w:val="26"/>
                <w:lang w:val="ro-RO"/>
              </w:rPr>
              <w:t>Proiectul nu necesită expertiză de compatibilitate.</w:t>
            </w:r>
          </w:p>
        </w:tc>
      </w:tr>
      <w:tr w:rsidR="002254FF" w:rsidRPr="000578B8" w14:paraId="4B83D164" w14:textId="77777777" w:rsidTr="0095554D">
        <w:trPr>
          <w:trHeight w:val="415"/>
        </w:trPr>
        <w:tc>
          <w:tcPr>
            <w:tcW w:w="5000" w:type="pct"/>
            <w:tcBorders>
              <w:top w:val="single" w:sz="4" w:space="0" w:color="auto"/>
              <w:left w:val="single" w:sz="4" w:space="0" w:color="auto"/>
              <w:bottom w:val="single" w:sz="4" w:space="0" w:color="auto"/>
              <w:right w:val="single" w:sz="4" w:space="0" w:color="auto"/>
            </w:tcBorders>
          </w:tcPr>
          <w:p w14:paraId="48E31AB1" w14:textId="77777777" w:rsidR="002254FF" w:rsidRPr="000578B8" w:rsidRDefault="002254FF">
            <w:pPr>
              <w:tabs>
                <w:tab w:val="left" w:pos="884"/>
                <w:tab w:val="left" w:pos="1196"/>
              </w:tabs>
              <w:spacing w:after="0"/>
              <w:jc w:val="both"/>
              <w:rPr>
                <w:rFonts w:ascii="Times New Roman" w:eastAsia="Calibri" w:hAnsi="Times New Roman"/>
                <w:b/>
                <w:bCs/>
                <w:sz w:val="28"/>
                <w:szCs w:val="28"/>
                <w:lang w:val="ro-RO"/>
              </w:rPr>
            </w:pPr>
            <w:r w:rsidRPr="000578B8">
              <w:rPr>
                <w:rFonts w:ascii="Times New Roman" w:eastAsia="Calibri" w:hAnsi="Times New Roman"/>
                <w:b/>
                <w:bCs/>
                <w:sz w:val="28"/>
                <w:szCs w:val="28"/>
                <w:lang w:val="ro-RO"/>
              </w:rPr>
              <w:t>10. Constatările expertizei juridice</w:t>
            </w:r>
          </w:p>
        </w:tc>
      </w:tr>
      <w:tr w:rsidR="002254FF" w:rsidRPr="000578B8" w14:paraId="2094FC3C" w14:textId="77777777" w:rsidTr="0095554D">
        <w:trPr>
          <w:trHeight w:val="280"/>
        </w:trPr>
        <w:tc>
          <w:tcPr>
            <w:tcW w:w="5000" w:type="pct"/>
            <w:tcBorders>
              <w:top w:val="single" w:sz="4" w:space="0" w:color="auto"/>
              <w:left w:val="single" w:sz="4" w:space="0" w:color="auto"/>
              <w:bottom w:val="single" w:sz="4" w:space="0" w:color="auto"/>
              <w:right w:val="single" w:sz="4" w:space="0" w:color="auto"/>
            </w:tcBorders>
          </w:tcPr>
          <w:p w14:paraId="1B04C20C" w14:textId="27D26BBA" w:rsidR="002254FF" w:rsidRPr="00E27A0C" w:rsidRDefault="00964E7E" w:rsidP="002254FF">
            <w:pPr>
              <w:tabs>
                <w:tab w:val="left" w:pos="884"/>
                <w:tab w:val="left" w:pos="1196"/>
              </w:tabs>
              <w:spacing w:after="0"/>
              <w:jc w:val="both"/>
              <w:rPr>
                <w:rFonts w:ascii="Times New Roman" w:eastAsia="Calibri" w:hAnsi="Times New Roman"/>
                <w:sz w:val="26"/>
                <w:szCs w:val="26"/>
                <w:lang w:val="ro-RO"/>
              </w:rPr>
            </w:pPr>
            <w:r>
              <w:rPr>
                <w:rFonts w:ascii="Times New Roman" w:eastAsia="Calibri" w:hAnsi="Times New Roman"/>
                <w:sz w:val="26"/>
                <w:szCs w:val="26"/>
                <w:lang w:val="ro-RO"/>
              </w:rPr>
              <w:tab/>
            </w:r>
            <w:r w:rsidR="002254FF" w:rsidRPr="00E27A0C">
              <w:rPr>
                <w:rFonts w:ascii="Times New Roman" w:eastAsia="Calibri" w:hAnsi="Times New Roman"/>
                <w:sz w:val="26"/>
                <w:szCs w:val="26"/>
                <w:lang w:val="ro-RO"/>
              </w:rPr>
              <w:t xml:space="preserve">Proiectul </w:t>
            </w:r>
            <w:r w:rsidR="0051353F">
              <w:rPr>
                <w:rFonts w:ascii="Times New Roman" w:eastAsia="Calibri" w:hAnsi="Times New Roman"/>
                <w:sz w:val="26"/>
                <w:szCs w:val="26"/>
                <w:lang w:val="ro-RO"/>
              </w:rPr>
              <w:t>urmează a fi</w:t>
            </w:r>
            <w:r w:rsidR="002254FF" w:rsidRPr="00E27A0C">
              <w:rPr>
                <w:rFonts w:ascii="Times New Roman" w:eastAsia="Calibri" w:hAnsi="Times New Roman"/>
                <w:sz w:val="26"/>
                <w:szCs w:val="26"/>
                <w:lang w:val="ro-RO"/>
              </w:rPr>
              <w:t xml:space="preserve"> supus expertizei juridice</w:t>
            </w:r>
            <w:r w:rsidR="00970CC8" w:rsidRPr="00E27A0C">
              <w:rPr>
                <w:rFonts w:ascii="Times New Roman" w:eastAsia="Calibri" w:hAnsi="Times New Roman"/>
                <w:sz w:val="26"/>
                <w:szCs w:val="26"/>
                <w:lang w:val="ro-RO"/>
              </w:rPr>
              <w:t>.</w:t>
            </w:r>
            <w:r w:rsidR="00AA6859" w:rsidRPr="00E27A0C">
              <w:rPr>
                <w:rFonts w:ascii="Times New Roman" w:eastAsia="Calibri" w:hAnsi="Times New Roman"/>
                <w:sz w:val="26"/>
                <w:szCs w:val="26"/>
                <w:lang w:val="ro-RO"/>
              </w:rPr>
              <w:t xml:space="preserve"> </w:t>
            </w:r>
          </w:p>
        </w:tc>
      </w:tr>
      <w:tr w:rsidR="002254FF" w:rsidRPr="000578B8" w14:paraId="44B6F066" w14:textId="77777777" w:rsidTr="0095554D">
        <w:trPr>
          <w:trHeight w:val="467"/>
        </w:trPr>
        <w:tc>
          <w:tcPr>
            <w:tcW w:w="5000" w:type="pct"/>
            <w:tcBorders>
              <w:top w:val="single" w:sz="4" w:space="0" w:color="auto"/>
              <w:left w:val="single" w:sz="4" w:space="0" w:color="auto"/>
              <w:bottom w:val="single" w:sz="4" w:space="0" w:color="auto"/>
              <w:right w:val="single" w:sz="4" w:space="0" w:color="auto"/>
            </w:tcBorders>
          </w:tcPr>
          <w:p w14:paraId="0E9D5447" w14:textId="77777777" w:rsidR="002254FF" w:rsidRPr="000578B8" w:rsidRDefault="002254FF" w:rsidP="002254FF">
            <w:pPr>
              <w:tabs>
                <w:tab w:val="left" w:pos="884"/>
                <w:tab w:val="left" w:pos="1196"/>
              </w:tabs>
              <w:spacing w:after="0"/>
              <w:jc w:val="both"/>
              <w:rPr>
                <w:rFonts w:ascii="Times New Roman" w:eastAsia="Calibri" w:hAnsi="Times New Roman"/>
                <w:sz w:val="28"/>
                <w:szCs w:val="28"/>
                <w:lang w:val="ro-RO"/>
              </w:rPr>
            </w:pPr>
            <w:r w:rsidRPr="000578B8">
              <w:rPr>
                <w:rFonts w:ascii="Times New Roman" w:hAnsi="Times New Roman"/>
                <w:b/>
                <w:bCs/>
                <w:sz w:val="28"/>
                <w:szCs w:val="28"/>
                <w:lang w:val="ro-RO"/>
              </w:rPr>
              <w:t>11. Constatările altor expertize</w:t>
            </w:r>
          </w:p>
        </w:tc>
      </w:tr>
      <w:tr w:rsidR="002254FF" w:rsidRPr="000578B8" w14:paraId="34544C38" w14:textId="77777777" w:rsidTr="0095554D">
        <w:trPr>
          <w:trHeight w:val="422"/>
        </w:trPr>
        <w:tc>
          <w:tcPr>
            <w:tcW w:w="5000" w:type="pct"/>
            <w:tcBorders>
              <w:top w:val="single" w:sz="4" w:space="0" w:color="auto"/>
              <w:left w:val="single" w:sz="4" w:space="0" w:color="auto"/>
              <w:bottom w:val="single" w:sz="4" w:space="0" w:color="auto"/>
              <w:right w:val="single" w:sz="4" w:space="0" w:color="auto"/>
            </w:tcBorders>
          </w:tcPr>
          <w:p w14:paraId="39315345" w14:textId="59F5FB5F" w:rsidR="002254FF" w:rsidRPr="00E27A0C" w:rsidRDefault="00964E7E" w:rsidP="002254FF">
            <w:pPr>
              <w:tabs>
                <w:tab w:val="left" w:pos="884"/>
                <w:tab w:val="left" w:pos="1196"/>
              </w:tabs>
              <w:spacing w:after="0"/>
              <w:jc w:val="both"/>
              <w:rPr>
                <w:rFonts w:ascii="Times New Roman" w:hAnsi="Times New Roman"/>
                <w:sz w:val="26"/>
                <w:szCs w:val="26"/>
                <w:lang w:val="ro-RO"/>
              </w:rPr>
            </w:pPr>
            <w:r>
              <w:rPr>
                <w:rFonts w:ascii="Times New Roman" w:hAnsi="Times New Roman"/>
                <w:sz w:val="26"/>
                <w:szCs w:val="26"/>
                <w:lang w:val="ro-RO" w:eastAsia="ru-RU"/>
              </w:rPr>
              <w:tab/>
            </w:r>
            <w:r w:rsidR="0051353F">
              <w:rPr>
                <w:rFonts w:ascii="Times New Roman" w:hAnsi="Times New Roman"/>
                <w:sz w:val="26"/>
                <w:szCs w:val="26"/>
                <w:lang w:val="ro-RO" w:eastAsia="ru-RU"/>
              </w:rPr>
              <w:t>Proiectul urmează a fi supus expertizei financiare.</w:t>
            </w:r>
            <w:r w:rsidR="0054618F" w:rsidRPr="00E27A0C">
              <w:rPr>
                <w:rFonts w:ascii="Times New Roman" w:hAnsi="Times New Roman"/>
                <w:color w:val="000000" w:themeColor="text1"/>
                <w:sz w:val="26"/>
                <w:szCs w:val="26"/>
                <w:lang w:val="ro-RO"/>
              </w:rPr>
              <w:t xml:space="preserve"> </w:t>
            </w:r>
          </w:p>
        </w:tc>
      </w:tr>
    </w:tbl>
    <w:p w14:paraId="08BD3BC6" w14:textId="77777777" w:rsidR="00E27A0C" w:rsidRDefault="00E27A0C">
      <w:pPr>
        <w:rPr>
          <w:rFonts w:ascii="Times New Roman" w:eastAsia="Calibri" w:hAnsi="Times New Roman"/>
          <w:b/>
          <w:sz w:val="28"/>
          <w:szCs w:val="28"/>
          <w:lang w:val="ro-RO" w:eastAsia="ru-RU"/>
        </w:rPr>
      </w:pPr>
    </w:p>
    <w:p w14:paraId="12375381" w14:textId="2F8F2851" w:rsidR="00D55A73" w:rsidRPr="000578B8" w:rsidRDefault="00E27A0C" w:rsidP="00E27A0C">
      <w:pPr>
        <w:ind w:firstLine="708"/>
        <w:rPr>
          <w:rFonts w:ascii="Times New Roman" w:hAnsi="Times New Roman"/>
          <w:sz w:val="28"/>
          <w:szCs w:val="28"/>
          <w:lang w:val="ro-RO"/>
        </w:rPr>
      </w:pPr>
      <w:r>
        <w:rPr>
          <w:rFonts w:ascii="Times New Roman" w:eastAsia="Calibri" w:hAnsi="Times New Roman"/>
          <w:b/>
          <w:sz w:val="28"/>
          <w:szCs w:val="28"/>
          <w:lang w:val="ro-RO" w:eastAsia="ru-RU"/>
        </w:rPr>
        <w:t xml:space="preserve">Ministrul Culturii </w:t>
      </w:r>
      <w:r>
        <w:rPr>
          <w:rFonts w:ascii="Times New Roman" w:eastAsia="Calibri" w:hAnsi="Times New Roman"/>
          <w:b/>
          <w:sz w:val="28"/>
          <w:szCs w:val="28"/>
          <w:lang w:val="ro-RO" w:eastAsia="ru-RU"/>
        </w:rPr>
        <w:tab/>
      </w:r>
      <w:r>
        <w:rPr>
          <w:rFonts w:ascii="Times New Roman" w:eastAsia="Calibri" w:hAnsi="Times New Roman"/>
          <w:b/>
          <w:sz w:val="28"/>
          <w:szCs w:val="28"/>
          <w:lang w:val="ro-RO" w:eastAsia="ru-RU"/>
        </w:rPr>
        <w:tab/>
      </w:r>
      <w:r>
        <w:rPr>
          <w:rFonts w:ascii="Times New Roman" w:eastAsia="Calibri" w:hAnsi="Times New Roman"/>
          <w:b/>
          <w:sz w:val="28"/>
          <w:szCs w:val="28"/>
          <w:lang w:val="ro-RO" w:eastAsia="ru-RU"/>
        </w:rPr>
        <w:tab/>
      </w:r>
      <w:r>
        <w:rPr>
          <w:rFonts w:ascii="Times New Roman" w:eastAsia="Calibri" w:hAnsi="Times New Roman"/>
          <w:b/>
          <w:sz w:val="28"/>
          <w:szCs w:val="28"/>
          <w:lang w:val="ro-RO" w:eastAsia="ru-RU"/>
        </w:rPr>
        <w:tab/>
      </w:r>
      <w:r>
        <w:rPr>
          <w:rFonts w:ascii="Times New Roman" w:eastAsia="Calibri" w:hAnsi="Times New Roman"/>
          <w:b/>
          <w:sz w:val="28"/>
          <w:szCs w:val="28"/>
          <w:lang w:val="ro-RO" w:eastAsia="ru-RU"/>
        </w:rPr>
        <w:tab/>
        <w:t>Sergiu PRODAN</w:t>
      </w:r>
    </w:p>
    <w:sectPr w:rsidR="00D55A73" w:rsidRPr="000578B8" w:rsidSect="0095554D">
      <w:pgSz w:w="11906" w:h="16838"/>
      <w:pgMar w:top="1134" w:right="850" w:bottom="1134"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29D2"/>
    <w:rsid w:val="00022422"/>
    <w:rsid w:val="000242E1"/>
    <w:rsid w:val="0004265D"/>
    <w:rsid w:val="00045CC4"/>
    <w:rsid w:val="00046BB8"/>
    <w:rsid w:val="000578B8"/>
    <w:rsid w:val="000628CC"/>
    <w:rsid w:val="00063120"/>
    <w:rsid w:val="00070ACF"/>
    <w:rsid w:val="00075B09"/>
    <w:rsid w:val="0008174B"/>
    <w:rsid w:val="0008603E"/>
    <w:rsid w:val="00096FDF"/>
    <w:rsid w:val="000C7A89"/>
    <w:rsid w:val="000E0464"/>
    <w:rsid w:val="001117C3"/>
    <w:rsid w:val="00125F6C"/>
    <w:rsid w:val="0016385E"/>
    <w:rsid w:val="0017429B"/>
    <w:rsid w:val="001A2745"/>
    <w:rsid w:val="001C11FA"/>
    <w:rsid w:val="00212161"/>
    <w:rsid w:val="002165B7"/>
    <w:rsid w:val="00221FE6"/>
    <w:rsid w:val="0022445A"/>
    <w:rsid w:val="002254FF"/>
    <w:rsid w:val="002422D5"/>
    <w:rsid w:val="00246B9F"/>
    <w:rsid w:val="00275551"/>
    <w:rsid w:val="002A045B"/>
    <w:rsid w:val="002C0D82"/>
    <w:rsid w:val="002C7054"/>
    <w:rsid w:val="002D4665"/>
    <w:rsid w:val="003021F1"/>
    <w:rsid w:val="0031231D"/>
    <w:rsid w:val="00372473"/>
    <w:rsid w:val="00377187"/>
    <w:rsid w:val="0038321C"/>
    <w:rsid w:val="00385392"/>
    <w:rsid w:val="00386750"/>
    <w:rsid w:val="003A0FAB"/>
    <w:rsid w:val="003B01C1"/>
    <w:rsid w:val="0042406A"/>
    <w:rsid w:val="004329D2"/>
    <w:rsid w:val="00433892"/>
    <w:rsid w:val="00435394"/>
    <w:rsid w:val="00455CD3"/>
    <w:rsid w:val="00481D63"/>
    <w:rsid w:val="00483902"/>
    <w:rsid w:val="00494CF5"/>
    <w:rsid w:val="004A7566"/>
    <w:rsid w:val="004B153F"/>
    <w:rsid w:val="004B61FB"/>
    <w:rsid w:val="004C6B66"/>
    <w:rsid w:val="004D41AF"/>
    <w:rsid w:val="004E68F3"/>
    <w:rsid w:val="004E6B04"/>
    <w:rsid w:val="005014F8"/>
    <w:rsid w:val="0050486B"/>
    <w:rsid w:val="0051353F"/>
    <w:rsid w:val="0052459D"/>
    <w:rsid w:val="005257EC"/>
    <w:rsid w:val="005359C6"/>
    <w:rsid w:val="00535EAF"/>
    <w:rsid w:val="0054504D"/>
    <w:rsid w:val="005458B5"/>
    <w:rsid w:val="0054618F"/>
    <w:rsid w:val="00566195"/>
    <w:rsid w:val="00567E0B"/>
    <w:rsid w:val="005952C2"/>
    <w:rsid w:val="005B5043"/>
    <w:rsid w:val="005D03BE"/>
    <w:rsid w:val="005E4930"/>
    <w:rsid w:val="0060340D"/>
    <w:rsid w:val="00606E86"/>
    <w:rsid w:val="00624664"/>
    <w:rsid w:val="00642DE8"/>
    <w:rsid w:val="00650EF7"/>
    <w:rsid w:val="0066300B"/>
    <w:rsid w:val="00674D12"/>
    <w:rsid w:val="00681B49"/>
    <w:rsid w:val="00682F0D"/>
    <w:rsid w:val="006959C1"/>
    <w:rsid w:val="006A1239"/>
    <w:rsid w:val="006A3357"/>
    <w:rsid w:val="006B5BB1"/>
    <w:rsid w:val="006C5E3B"/>
    <w:rsid w:val="006E0886"/>
    <w:rsid w:val="006F64DF"/>
    <w:rsid w:val="00704019"/>
    <w:rsid w:val="00732F1A"/>
    <w:rsid w:val="00743D6C"/>
    <w:rsid w:val="0074517A"/>
    <w:rsid w:val="00755940"/>
    <w:rsid w:val="00766379"/>
    <w:rsid w:val="00795114"/>
    <w:rsid w:val="007B3598"/>
    <w:rsid w:val="007C447F"/>
    <w:rsid w:val="007C718E"/>
    <w:rsid w:val="00804B74"/>
    <w:rsid w:val="00844F15"/>
    <w:rsid w:val="008604E7"/>
    <w:rsid w:val="00865D14"/>
    <w:rsid w:val="008B69FA"/>
    <w:rsid w:val="008D755F"/>
    <w:rsid w:val="008F6877"/>
    <w:rsid w:val="009449C2"/>
    <w:rsid w:val="00950B30"/>
    <w:rsid w:val="0095554D"/>
    <w:rsid w:val="00956F55"/>
    <w:rsid w:val="00964E7E"/>
    <w:rsid w:val="00970CC8"/>
    <w:rsid w:val="00974623"/>
    <w:rsid w:val="009A3626"/>
    <w:rsid w:val="009B2FFC"/>
    <w:rsid w:val="009D110E"/>
    <w:rsid w:val="009D78DB"/>
    <w:rsid w:val="009E1E55"/>
    <w:rsid w:val="009F07EE"/>
    <w:rsid w:val="00A227B0"/>
    <w:rsid w:val="00A30698"/>
    <w:rsid w:val="00A3500E"/>
    <w:rsid w:val="00A521E2"/>
    <w:rsid w:val="00A757D3"/>
    <w:rsid w:val="00AA6859"/>
    <w:rsid w:val="00AA6A7C"/>
    <w:rsid w:val="00AE024B"/>
    <w:rsid w:val="00AE35DA"/>
    <w:rsid w:val="00AF5FDC"/>
    <w:rsid w:val="00B05593"/>
    <w:rsid w:val="00B168DD"/>
    <w:rsid w:val="00B315EC"/>
    <w:rsid w:val="00B7621E"/>
    <w:rsid w:val="00B808F9"/>
    <w:rsid w:val="00B85934"/>
    <w:rsid w:val="00BA42AC"/>
    <w:rsid w:val="00BD00D7"/>
    <w:rsid w:val="00BD687B"/>
    <w:rsid w:val="00BF5B6F"/>
    <w:rsid w:val="00C308D6"/>
    <w:rsid w:val="00C455E4"/>
    <w:rsid w:val="00C5697D"/>
    <w:rsid w:val="00CC64DF"/>
    <w:rsid w:val="00CC7893"/>
    <w:rsid w:val="00D16C26"/>
    <w:rsid w:val="00D20B25"/>
    <w:rsid w:val="00D24185"/>
    <w:rsid w:val="00D42D27"/>
    <w:rsid w:val="00D55A73"/>
    <w:rsid w:val="00D6423B"/>
    <w:rsid w:val="00D66BE3"/>
    <w:rsid w:val="00D77B16"/>
    <w:rsid w:val="00D86B65"/>
    <w:rsid w:val="00DB0569"/>
    <w:rsid w:val="00DB778C"/>
    <w:rsid w:val="00DF254F"/>
    <w:rsid w:val="00DF4C12"/>
    <w:rsid w:val="00E107B5"/>
    <w:rsid w:val="00E27A0C"/>
    <w:rsid w:val="00E36A5D"/>
    <w:rsid w:val="00E46289"/>
    <w:rsid w:val="00E64B63"/>
    <w:rsid w:val="00E745DC"/>
    <w:rsid w:val="00E94438"/>
    <w:rsid w:val="00EA27AF"/>
    <w:rsid w:val="00EB76E9"/>
    <w:rsid w:val="00EC2EBE"/>
    <w:rsid w:val="00EC4FA7"/>
    <w:rsid w:val="00ED5769"/>
    <w:rsid w:val="00EF3647"/>
    <w:rsid w:val="00F1621B"/>
    <w:rsid w:val="00F20061"/>
    <w:rsid w:val="00F46D6F"/>
    <w:rsid w:val="00F74E1E"/>
    <w:rsid w:val="00FA1A44"/>
    <w:rsid w:val="00FB5E49"/>
    <w:rsid w:val="00FC1F20"/>
    <w:rsid w:val="00FD7829"/>
    <w:rsid w:val="00FF23C6"/>
  </w:rsids>
  <m:mathPr>
    <m:mathFont m:val="Cambria Math"/>
    <m:brkBin m:val="before"/>
    <m:brkBinSub m:val="--"/>
    <m:smallFrac m:val="0"/>
    <m:dispDef/>
    <m:lMargin m:val="0"/>
    <m:rMargin m:val="0"/>
    <m:defJc m:val="centerGroup"/>
    <m:wrapIndent m:val="1440"/>
    <m:intLim m:val="subSup"/>
    <m:naryLim m:val="undOvr"/>
  </m:mathPr>
  <w:themeFontLang w:val="ro-RO"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EF162"/>
  <w15:docId w15:val="{5E94F2FE-FA58-4D0E-94AF-3C7FB6F1F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29D2"/>
    <w:rPr>
      <w:rFonts w:ascii="Calibri" w:eastAsia="Times New Roman"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8603E"/>
    <w:rPr>
      <w:color w:val="0000FF" w:themeColor="hyperlink"/>
      <w:u w:val="single"/>
    </w:rPr>
  </w:style>
  <w:style w:type="character" w:customStyle="1" w:styleId="1">
    <w:name w:val="Неразрешенное упоминание1"/>
    <w:basedOn w:val="a0"/>
    <w:uiPriority w:val="99"/>
    <w:semiHidden/>
    <w:unhideWhenUsed/>
    <w:rsid w:val="0008603E"/>
    <w:rPr>
      <w:color w:val="605E5C"/>
      <w:shd w:val="clear" w:color="auto" w:fill="E1DFDD"/>
    </w:rPr>
  </w:style>
  <w:style w:type="character" w:styleId="a4">
    <w:name w:val="annotation reference"/>
    <w:basedOn w:val="a0"/>
    <w:uiPriority w:val="99"/>
    <w:semiHidden/>
    <w:unhideWhenUsed/>
    <w:rsid w:val="008B69FA"/>
    <w:rPr>
      <w:sz w:val="16"/>
      <w:szCs w:val="16"/>
    </w:rPr>
  </w:style>
  <w:style w:type="paragraph" w:styleId="a5">
    <w:name w:val="annotation text"/>
    <w:basedOn w:val="a"/>
    <w:link w:val="a6"/>
    <w:uiPriority w:val="99"/>
    <w:semiHidden/>
    <w:unhideWhenUsed/>
    <w:rsid w:val="008B69FA"/>
    <w:pPr>
      <w:spacing w:line="240" w:lineRule="auto"/>
    </w:pPr>
    <w:rPr>
      <w:sz w:val="20"/>
      <w:szCs w:val="20"/>
    </w:rPr>
  </w:style>
  <w:style w:type="character" w:customStyle="1" w:styleId="a6">
    <w:name w:val="Текст примечания Знак"/>
    <w:basedOn w:val="a0"/>
    <w:link w:val="a5"/>
    <w:uiPriority w:val="99"/>
    <w:semiHidden/>
    <w:rsid w:val="008B69FA"/>
    <w:rPr>
      <w:rFonts w:ascii="Calibri" w:eastAsia="Times New Roman" w:hAnsi="Calibri" w:cs="Times New Roman"/>
      <w:sz w:val="20"/>
      <w:szCs w:val="20"/>
      <w:lang w:val="en-US"/>
    </w:rPr>
  </w:style>
  <w:style w:type="paragraph" w:styleId="a7">
    <w:name w:val="annotation subject"/>
    <w:basedOn w:val="a5"/>
    <w:next w:val="a5"/>
    <w:link w:val="a8"/>
    <w:uiPriority w:val="99"/>
    <w:semiHidden/>
    <w:unhideWhenUsed/>
    <w:rsid w:val="008B69FA"/>
    <w:rPr>
      <w:b/>
      <w:bCs/>
    </w:rPr>
  </w:style>
  <w:style w:type="character" w:customStyle="1" w:styleId="a8">
    <w:name w:val="Тема примечания Знак"/>
    <w:basedOn w:val="a6"/>
    <w:link w:val="a7"/>
    <w:uiPriority w:val="99"/>
    <w:semiHidden/>
    <w:rsid w:val="008B69FA"/>
    <w:rPr>
      <w:rFonts w:ascii="Calibri" w:eastAsia="Times New Roman" w:hAnsi="Calibri" w:cs="Times New Roman"/>
      <w:b/>
      <w:bCs/>
      <w:sz w:val="20"/>
      <w:szCs w:val="20"/>
      <w:lang w:val="en-US"/>
    </w:rPr>
  </w:style>
  <w:style w:type="paragraph" w:styleId="a9">
    <w:name w:val="Revision"/>
    <w:hidden/>
    <w:uiPriority w:val="99"/>
    <w:semiHidden/>
    <w:rsid w:val="00BD687B"/>
    <w:pPr>
      <w:spacing w:after="0" w:line="240" w:lineRule="auto"/>
    </w:pPr>
    <w:rPr>
      <w:rFonts w:ascii="Calibri" w:eastAsia="Times New Roman" w:hAnsi="Calibri" w:cs="Times New Roman"/>
      <w:lang w:val="en-US"/>
    </w:rPr>
  </w:style>
  <w:style w:type="paragraph" w:styleId="aa">
    <w:name w:val="Normal (Web)"/>
    <w:basedOn w:val="a"/>
    <w:uiPriority w:val="99"/>
    <w:unhideWhenUsed/>
    <w:rsid w:val="0074517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0766">
      <w:bodyDiv w:val="1"/>
      <w:marLeft w:val="0"/>
      <w:marRight w:val="0"/>
      <w:marTop w:val="0"/>
      <w:marBottom w:val="0"/>
      <w:divBdr>
        <w:top w:val="none" w:sz="0" w:space="0" w:color="auto"/>
        <w:left w:val="none" w:sz="0" w:space="0" w:color="auto"/>
        <w:bottom w:val="none" w:sz="0" w:space="0" w:color="auto"/>
        <w:right w:val="none" w:sz="0" w:space="0" w:color="auto"/>
      </w:divBdr>
    </w:div>
    <w:div w:id="640767066">
      <w:bodyDiv w:val="1"/>
      <w:marLeft w:val="0"/>
      <w:marRight w:val="0"/>
      <w:marTop w:val="0"/>
      <w:marBottom w:val="0"/>
      <w:divBdr>
        <w:top w:val="none" w:sz="0" w:space="0" w:color="auto"/>
        <w:left w:val="none" w:sz="0" w:space="0" w:color="auto"/>
        <w:bottom w:val="none" w:sz="0" w:space="0" w:color="auto"/>
        <w:right w:val="none" w:sz="0" w:space="0" w:color="auto"/>
      </w:divBdr>
    </w:div>
    <w:div w:id="819612364">
      <w:bodyDiv w:val="1"/>
      <w:marLeft w:val="0"/>
      <w:marRight w:val="0"/>
      <w:marTop w:val="0"/>
      <w:marBottom w:val="0"/>
      <w:divBdr>
        <w:top w:val="none" w:sz="0" w:space="0" w:color="auto"/>
        <w:left w:val="none" w:sz="0" w:space="0" w:color="auto"/>
        <w:bottom w:val="none" w:sz="0" w:space="0" w:color="auto"/>
        <w:right w:val="none" w:sz="0" w:space="0" w:color="auto"/>
      </w:divBdr>
    </w:div>
    <w:div w:id="871653096">
      <w:bodyDiv w:val="1"/>
      <w:marLeft w:val="0"/>
      <w:marRight w:val="0"/>
      <w:marTop w:val="0"/>
      <w:marBottom w:val="0"/>
      <w:divBdr>
        <w:top w:val="none" w:sz="0" w:space="0" w:color="auto"/>
        <w:left w:val="none" w:sz="0" w:space="0" w:color="auto"/>
        <w:bottom w:val="none" w:sz="0" w:space="0" w:color="auto"/>
        <w:right w:val="none" w:sz="0" w:space="0" w:color="auto"/>
      </w:divBdr>
    </w:div>
    <w:div w:id="1035041714">
      <w:bodyDiv w:val="1"/>
      <w:marLeft w:val="0"/>
      <w:marRight w:val="0"/>
      <w:marTop w:val="0"/>
      <w:marBottom w:val="0"/>
      <w:divBdr>
        <w:top w:val="none" w:sz="0" w:space="0" w:color="auto"/>
        <w:left w:val="none" w:sz="0" w:space="0" w:color="auto"/>
        <w:bottom w:val="none" w:sz="0" w:space="0" w:color="auto"/>
        <w:right w:val="none" w:sz="0" w:space="0" w:color="auto"/>
      </w:divBdr>
    </w:div>
    <w:div w:id="1206867542">
      <w:bodyDiv w:val="1"/>
      <w:marLeft w:val="0"/>
      <w:marRight w:val="0"/>
      <w:marTop w:val="0"/>
      <w:marBottom w:val="0"/>
      <w:divBdr>
        <w:top w:val="none" w:sz="0" w:space="0" w:color="auto"/>
        <w:left w:val="none" w:sz="0" w:space="0" w:color="auto"/>
        <w:bottom w:val="none" w:sz="0" w:space="0" w:color="auto"/>
        <w:right w:val="none" w:sz="0" w:space="0" w:color="auto"/>
      </w:divBdr>
    </w:div>
    <w:div w:id="1253704952">
      <w:bodyDiv w:val="1"/>
      <w:marLeft w:val="0"/>
      <w:marRight w:val="0"/>
      <w:marTop w:val="0"/>
      <w:marBottom w:val="0"/>
      <w:divBdr>
        <w:top w:val="none" w:sz="0" w:space="0" w:color="auto"/>
        <w:left w:val="none" w:sz="0" w:space="0" w:color="auto"/>
        <w:bottom w:val="none" w:sz="0" w:space="0" w:color="auto"/>
        <w:right w:val="none" w:sz="0" w:space="0" w:color="auto"/>
      </w:divBdr>
    </w:div>
    <w:div w:id="1755011746">
      <w:bodyDiv w:val="1"/>
      <w:marLeft w:val="0"/>
      <w:marRight w:val="0"/>
      <w:marTop w:val="0"/>
      <w:marBottom w:val="0"/>
      <w:divBdr>
        <w:top w:val="none" w:sz="0" w:space="0" w:color="auto"/>
        <w:left w:val="none" w:sz="0" w:space="0" w:color="auto"/>
        <w:bottom w:val="none" w:sz="0" w:space="0" w:color="auto"/>
        <w:right w:val="none" w:sz="0" w:space="0" w:color="auto"/>
      </w:divBdr>
    </w:div>
    <w:div w:id="1797747439">
      <w:bodyDiv w:val="1"/>
      <w:marLeft w:val="0"/>
      <w:marRight w:val="0"/>
      <w:marTop w:val="0"/>
      <w:marBottom w:val="0"/>
      <w:divBdr>
        <w:top w:val="none" w:sz="0" w:space="0" w:color="auto"/>
        <w:left w:val="none" w:sz="0" w:space="0" w:color="auto"/>
        <w:bottom w:val="none" w:sz="0" w:space="0" w:color="auto"/>
        <w:right w:val="none" w:sz="0" w:space="0" w:color="auto"/>
      </w:divBdr>
    </w:div>
    <w:div w:id="1941598200">
      <w:bodyDiv w:val="1"/>
      <w:marLeft w:val="0"/>
      <w:marRight w:val="0"/>
      <w:marTop w:val="0"/>
      <w:marBottom w:val="0"/>
      <w:divBdr>
        <w:top w:val="none" w:sz="0" w:space="0" w:color="auto"/>
        <w:left w:val="none" w:sz="0" w:space="0" w:color="auto"/>
        <w:bottom w:val="none" w:sz="0" w:space="0" w:color="auto"/>
        <w:right w:val="none" w:sz="0" w:space="0" w:color="auto"/>
      </w:divBdr>
    </w:div>
    <w:div w:id="214187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mc.gov.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9AE58-F4FA-4D90-92BF-5E2C232F0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6</Pages>
  <Words>2935</Words>
  <Characters>16736</Characters>
  <Application>Microsoft Office Word</Application>
  <DocSecurity>0</DocSecurity>
  <Lines>139</Lines>
  <Paragraphs>39</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19632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Sohoo</dc:creator>
  <cp:lastModifiedBy>ASUS</cp:lastModifiedBy>
  <cp:revision>75</cp:revision>
  <cp:lastPrinted>2023-06-19T08:35:00Z</cp:lastPrinted>
  <dcterms:created xsi:type="dcterms:W3CDTF">2023-09-21T05:37:00Z</dcterms:created>
  <dcterms:modified xsi:type="dcterms:W3CDTF">2023-10-24T05:36:00Z</dcterms:modified>
</cp:coreProperties>
</file>