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C6FDB" w14:textId="77777777" w:rsidR="00457A8E" w:rsidRPr="009B52CD" w:rsidRDefault="00457A8E" w:rsidP="00457A8E">
      <w:pPr>
        <w:tabs>
          <w:tab w:val="left" w:pos="1134"/>
        </w:tabs>
        <w:ind w:firstLine="709"/>
        <w:rPr>
          <w:rFonts w:asciiTheme="majorBidi" w:hAnsiTheme="majorBidi" w:cstheme="majorBidi"/>
          <w:sz w:val="28"/>
          <w:szCs w:val="28"/>
          <w:lang w:val="ro-RO" w:eastAsia="ru-RU"/>
        </w:rPr>
      </w:pPr>
    </w:p>
    <w:tbl>
      <w:tblPr>
        <w:tblW w:w="5000" w:type="pct"/>
        <w:jc w:val="center"/>
        <w:tblLook w:val="04A0" w:firstRow="1" w:lastRow="0" w:firstColumn="1" w:lastColumn="0" w:noHBand="0" w:noVBand="1"/>
      </w:tblPr>
      <w:tblGrid>
        <w:gridCol w:w="5551"/>
        <w:gridCol w:w="1340"/>
        <w:gridCol w:w="1342"/>
        <w:gridCol w:w="1130"/>
        <w:gridCol w:w="276"/>
      </w:tblGrid>
      <w:tr w:rsidR="00457A8E" w:rsidRPr="009B52CD" w14:paraId="5972A702" w14:textId="77777777" w:rsidTr="00D644A0">
        <w:trPr>
          <w:jc w:val="center"/>
        </w:trPr>
        <w:tc>
          <w:tcPr>
            <w:tcW w:w="5000" w:type="pct"/>
            <w:gridSpan w:val="5"/>
            <w:tcMar>
              <w:top w:w="15" w:type="dxa"/>
              <w:left w:w="45" w:type="dxa"/>
              <w:bottom w:w="15" w:type="dxa"/>
              <w:right w:w="45" w:type="dxa"/>
            </w:tcMar>
            <w:hideMark/>
          </w:tcPr>
          <w:p w14:paraId="630BE452" w14:textId="4B37858E" w:rsidR="00457A8E" w:rsidRDefault="0094271A" w:rsidP="00D644A0">
            <w:pPr>
              <w:pStyle w:val="cb"/>
              <w:rPr>
                <w:lang w:val="ro-RO"/>
              </w:rPr>
            </w:pPr>
            <w:r>
              <w:rPr>
                <w:lang w:val="ro-RO"/>
              </w:rPr>
              <w:t xml:space="preserve">Proiectul analizei </w:t>
            </w:r>
            <w:r w:rsidR="006B2CDA" w:rsidRPr="00DD3E40">
              <w:rPr>
                <w:lang w:val="ro-RO"/>
              </w:rPr>
              <w:t>i</w:t>
            </w:r>
            <w:r w:rsidR="00457A8E" w:rsidRPr="00DD3E40">
              <w:rPr>
                <w:lang w:val="ro-RO"/>
              </w:rPr>
              <w:t>mpactului</w:t>
            </w:r>
          </w:p>
          <w:p w14:paraId="5E08F12D" w14:textId="18BFD360" w:rsidR="0094271A" w:rsidRPr="00DD3E40" w:rsidRDefault="0094271A" w:rsidP="00D644A0">
            <w:pPr>
              <w:pStyle w:val="cb"/>
              <w:rPr>
                <w:lang w:val="ro-RO"/>
              </w:rPr>
            </w:pPr>
            <w:r>
              <w:rPr>
                <w:lang w:val="ro-RO"/>
              </w:rPr>
              <w:t xml:space="preserve">la </w:t>
            </w:r>
            <w:r w:rsidRPr="004A1C83">
              <w:rPr>
                <w:lang w:val="ro-RO"/>
              </w:rPr>
              <w:t xml:space="preserve">proiectul </w:t>
            </w:r>
            <w:r w:rsidRPr="00BC5CA8">
              <w:rPr>
                <w:lang w:val="ro-RO"/>
              </w:rPr>
              <w:t>Hotărârii Guvernului cu privire la aprobarea</w:t>
            </w:r>
            <w:r>
              <w:rPr>
                <w:lang w:val="ro-RO"/>
              </w:rPr>
              <w:br/>
            </w:r>
            <w:r w:rsidRPr="00BC5CA8">
              <w:rPr>
                <w:lang w:val="ro-RO"/>
              </w:rPr>
              <w:t xml:space="preserve">Metodologiei </w:t>
            </w:r>
            <w:r w:rsidRPr="00B4709C">
              <w:rPr>
                <w:rFonts w:eastAsiaTheme="minorHAnsi"/>
                <w:lang w:val="ro-RO"/>
              </w:rPr>
              <w:t xml:space="preserve">pentru </w:t>
            </w:r>
            <w:r w:rsidRPr="00BC5CA8">
              <w:rPr>
                <w:lang w:val="ro-RO"/>
              </w:rPr>
              <w:t>determinarea contribuțiilor ce urmează a fi achitate de părțile obligate</w:t>
            </w:r>
            <w:r w:rsidR="005E2F78">
              <w:rPr>
                <w:lang w:val="ro-RO"/>
              </w:rPr>
              <w:t xml:space="preserve"> și la proiectul Hotărârii Guvernului cu privire la aprobarea Programului privind implementarea schemei de obligații în domeniul eficienței energetice</w:t>
            </w:r>
          </w:p>
          <w:p w14:paraId="5A430DBB" w14:textId="77777777" w:rsidR="00457A8E" w:rsidRPr="009B52CD" w:rsidRDefault="00457A8E" w:rsidP="00D644A0">
            <w:pPr>
              <w:pStyle w:val="a3"/>
              <w:ind w:firstLine="0"/>
              <w:jc w:val="left"/>
              <w:rPr>
                <w:lang w:val="ro-RO"/>
              </w:rPr>
            </w:pPr>
            <w:r w:rsidRPr="009B52CD">
              <w:rPr>
                <w:lang w:val="ro-RO"/>
              </w:rPr>
              <w:t> </w:t>
            </w:r>
          </w:p>
        </w:tc>
      </w:tr>
      <w:tr w:rsidR="00457A8E" w:rsidRPr="009B52CD" w14:paraId="429A6DFE" w14:textId="77777777" w:rsidTr="001B73CF">
        <w:trPr>
          <w:jc w:val="center"/>
        </w:trPr>
        <w:tc>
          <w:tcPr>
            <w:tcW w:w="26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7DDD08" w14:textId="11168D11" w:rsidR="00457A8E" w:rsidRPr="009B52CD" w:rsidRDefault="00457A8E" w:rsidP="00D644A0">
            <w:pPr>
              <w:ind w:firstLine="0"/>
              <w:jc w:val="left"/>
              <w:rPr>
                <w:sz w:val="24"/>
                <w:szCs w:val="24"/>
                <w:lang w:val="ro-RO"/>
              </w:rPr>
            </w:pPr>
            <w:r w:rsidRPr="009B52CD">
              <w:rPr>
                <w:b/>
                <w:bCs/>
                <w:sz w:val="24"/>
                <w:szCs w:val="24"/>
                <w:lang w:val="ro-RO"/>
              </w:rPr>
              <w:t>Titlul analizei impactului</w:t>
            </w:r>
            <w:r w:rsidRPr="009B52CD">
              <w:rPr>
                <w:sz w:val="24"/>
                <w:szCs w:val="24"/>
                <w:lang w:val="ro-RO"/>
              </w:rPr>
              <w:t>:</w:t>
            </w:r>
          </w:p>
        </w:tc>
        <w:tc>
          <w:tcPr>
            <w:tcW w:w="230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95458F" w14:textId="4D02D412" w:rsidR="00457A8E" w:rsidRPr="009B52CD" w:rsidRDefault="006B2CDA" w:rsidP="00D644A0">
            <w:pPr>
              <w:ind w:firstLine="0"/>
              <w:jc w:val="left"/>
              <w:rPr>
                <w:sz w:val="24"/>
                <w:szCs w:val="24"/>
                <w:lang w:val="ro-RO"/>
              </w:rPr>
            </w:pPr>
            <w:r>
              <w:rPr>
                <w:sz w:val="24"/>
                <w:szCs w:val="24"/>
                <w:lang w:val="ro-RO"/>
              </w:rPr>
              <w:t>Analiza impactului la p</w:t>
            </w:r>
            <w:r w:rsidR="00D345E7" w:rsidRPr="009B52CD">
              <w:rPr>
                <w:sz w:val="24"/>
                <w:szCs w:val="24"/>
                <w:lang w:val="ro-RO"/>
              </w:rPr>
              <w:t>roiectul</w:t>
            </w:r>
            <w:r w:rsidR="00BA5E81">
              <w:rPr>
                <w:sz w:val="24"/>
                <w:szCs w:val="24"/>
                <w:lang w:val="ro-RO"/>
              </w:rPr>
              <w:br/>
            </w:r>
            <w:r w:rsidR="00BA5E81" w:rsidRPr="00BA5E81">
              <w:rPr>
                <w:sz w:val="24"/>
                <w:szCs w:val="24"/>
                <w:lang w:val="ro-RO"/>
              </w:rPr>
              <w:t>Hotărârii Guvernului cu privire la aprobarea Metodologiei pentru determinarea contribuțiilor ce urmează a fi achitate de părțile obligate</w:t>
            </w:r>
            <w:r w:rsidR="00DA7312">
              <w:rPr>
                <w:sz w:val="24"/>
                <w:szCs w:val="24"/>
                <w:lang w:val="ro-RO"/>
              </w:rPr>
              <w:t xml:space="preserve"> și la proiectul Hotărârii Guvernului cu privire la aprobarea Programului </w:t>
            </w:r>
            <w:r w:rsidR="003D60EC">
              <w:rPr>
                <w:sz w:val="24"/>
                <w:szCs w:val="24"/>
                <w:lang w:val="ro-RO"/>
              </w:rPr>
              <w:t>privind implementarea schemei de obligații în domeniul eficienței energetice</w:t>
            </w:r>
          </w:p>
        </w:tc>
      </w:tr>
      <w:tr w:rsidR="00457A8E" w:rsidRPr="009B52CD" w14:paraId="046970EF" w14:textId="77777777" w:rsidTr="003175EF">
        <w:trPr>
          <w:jc w:val="center"/>
        </w:trPr>
        <w:tc>
          <w:tcPr>
            <w:tcW w:w="26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7A8A75" w14:textId="77777777" w:rsidR="00457A8E" w:rsidRPr="009B52CD" w:rsidRDefault="00457A8E" w:rsidP="00D644A0">
            <w:pPr>
              <w:ind w:firstLine="0"/>
              <w:jc w:val="left"/>
              <w:rPr>
                <w:sz w:val="24"/>
                <w:szCs w:val="24"/>
                <w:lang w:val="ro-RO"/>
              </w:rPr>
            </w:pPr>
            <w:r w:rsidRPr="009B52CD">
              <w:rPr>
                <w:b/>
                <w:bCs/>
                <w:sz w:val="24"/>
                <w:szCs w:val="24"/>
                <w:lang w:val="ro-RO"/>
              </w:rPr>
              <w:t>Data:</w:t>
            </w:r>
          </w:p>
        </w:tc>
        <w:tc>
          <w:tcPr>
            <w:tcW w:w="230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1E7489" w14:textId="3B6759F6" w:rsidR="00457A8E" w:rsidRPr="009B52CD" w:rsidRDefault="00EA1847" w:rsidP="00C43A0F">
            <w:pPr>
              <w:ind w:firstLine="0"/>
              <w:jc w:val="left"/>
              <w:rPr>
                <w:i/>
                <w:iCs/>
                <w:sz w:val="24"/>
                <w:szCs w:val="24"/>
                <w:lang w:val="ro-RO"/>
              </w:rPr>
            </w:pPr>
            <w:r>
              <w:rPr>
                <w:sz w:val="24"/>
                <w:szCs w:val="24"/>
                <w:lang w:val="ro-RO"/>
              </w:rPr>
              <w:t>13</w:t>
            </w:r>
            <w:r w:rsidR="006B2CDA" w:rsidRPr="00DE2E01">
              <w:rPr>
                <w:sz w:val="24"/>
                <w:szCs w:val="24"/>
                <w:lang w:val="ro-RO"/>
              </w:rPr>
              <w:t>.</w:t>
            </w:r>
            <w:r w:rsidR="00BB3A3A" w:rsidRPr="00DE2E01">
              <w:rPr>
                <w:sz w:val="24"/>
                <w:szCs w:val="24"/>
                <w:lang w:val="ro-RO"/>
              </w:rPr>
              <w:t>0</w:t>
            </w:r>
            <w:r>
              <w:rPr>
                <w:sz w:val="24"/>
                <w:szCs w:val="24"/>
                <w:lang w:val="ro-RO"/>
              </w:rPr>
              <w:t>9</w:t>
            </w:r>
            <w:r w:rsidR="006B2CDA" w:rsidRPr="00DE2E01">
              <w:rPr>
                <w:sz w:val="24"/>
                <w:szCs w:val="24"/>
                <w:lang w:val="ro-RO"/>
              </w:rPr>
              <w:t>.2023</w:t>
            </w:r>
          </w:p>
        </w:tc>
      </w:tr>
      <w:tr w:rsidR="00457A8E" w:rsidRPr="009B52CD" w14:paraId="3DEC3FAF" w14:textId="77777777" w:rsidTr="00931B9B">
        <w:trPr>
          <w:jc w:val="center"/>
        </w:trPr>
        <w:tc>
          <w:tcPr>
            <w:tcW w:w="26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1E2709" w14:textId="603AC55B" w:rsidR="00457A8E" w:rsidRPr="009B52CD" w:rsidRDefault="00457A8E" w:rsidP="00D644A0">
            <w:pPr>
              <w:ind w:firstLine="0"/>
              <w:jc w:val="left"/>
              <w:rPr>
                <w:sz w:val="24"/>
                <w:szCs w:val="24"/>
                <w:lang w:val="ro-RO"/>
              </w:rPr>
            </w:pPr>
            <w:r w:rsidRPr="009B52CD">
              <w:rPr>
                <w:b/>
                <w:bCs/>
                <w:sz w:val="24"/>
                <w:szCs w:val="24"/>
                <w:lang w:val="ro-RO"/>
              </w:rPr>
              <w:t xml:space="preserve">Autoritatea </w:t>
            </w:r>
            <w:r w:rsidR="00D64675" w:rsidRPr="009B52CD">
              <w:rPr>
                <w:b/>
                <w:bCs/>
                <w:sz w:val="24"/>
                <w:szCs w:val="24"/>
                <w:lang w:val="ro-RO"/>
              </w:rPr>
              <w:t>administrației</w:t>
            </w:r>
            <w:r w:rsidRPr="009B52CD">
              <w:rPr>
                <w:b/>
                <w:bCs/>
                <w:sz w:val="24"/>
                <w:szCs w:val="24"/>
                <w:lang w:val="ro-RO"/>
              </w:rPr>
              <w:t xml:space="preserve"> publice (autor):</w:t>
            </w:r>
          </w:p>
        </w:tc>
        <w:tc>
          <w:tcPr>
            <w:tcW w:w="230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CC768A" w14:textId="0DC7269D" w:rsidR="00457A8E" w:rsidRPr="009B52CD" w:rsidRDefault="00CF3314" w:rsidP="00D644A0">
            <w:pPr>
              <w:ind w:firstLine="0"/>
              <w:jc w:val="left"/>
              <w:rPr>
                <w:sz w:val="24"/>
                <w:szCs w:val="24"/>
                <w:lang w:val="ro-RO"/>
              </w:rPr>
            </w:pPr>
            <w:r w:rsidRPr="009B52CD">
              <w:rPr>
                <w:sz w:val="24"/>
                <w:szCs w:val="24"/>
                <w:lang w:val="ro-RO" w:eastAsia="ro-RO"/>
              </w:rPr>
              <w:t xml:space="preserve">Ministerul </w:t>
            </w:r>
            <w:r w:rsidR="00707EF8">
              <w:rPr>
                <w:sz w:val="24"/>
                <w:szCs w:val="24"/>
                <w:lang w:val="ro-RO" w:eastAsia="ro-RO"/>
              </w:rPr>
              <w:t>Energiei</w:t>
            </w:r>
          </w:p>
        </w:tc>
      </w:tr>
      <w:tr w:rsidR="00457A8E" w:rsidRPr="009B52CD" w14:paraId="5E5CA9D9" w14:textId="77777777" w:rsidTr="00931B9B">
        <w:trPr>
          <w:jc w:val="center"/>
        </w:trPr>
        <w:tc>
          <w:tcPr>
            <w:tcW w:w="26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53F537" w14:textId="77777777" w:rsidR="00457A8E" w:rsidRPr="009B52CD" w:rsidRDefault="00457A8E" w:rsidP="00D644A0">
            <w:pPr>
              <w:ind w:firstLine="0"/>
              <w:jc w:val="left"/>
              <w:rPr>
                <w:sz w:val="24"/>
                <w:szCs w:val="24"/>
                <w:lang w:val="ro-RO"/>
              </w:rPr>
            </w:pPr>
            <w:r w:rsidRPr="009B52CD">
              <w:rPr>
                <w:b/>
                <w:bCs/>
                <w:sz w:val="24"/>
                <w:szCs w:val="24"/>
                <w:lang w:val="ro-RO"/>
              </w:rPr>
              <w:t>Subdiviziunea:</w:t>
            </w:r>
          </w:p>
        </w:tc>
        <w:tc>
          <w:tcPr>
            <w:tcW w:w="230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F31440" w14:textId="56BB77E1" w:rsidR="00457A8E" w:rsidRPr="009B52CD" w:rsidRDefault="00CF3314" w:rsidP="00D644A0">
            <w:pPr>
              <w:ind w:firstLine="0"/>
              <w:jc w:val="left"/>
              <w:rPr>
                <w:sz w:val="24"/>
                <w:szCs w:val="24"/>
                <w:lang w:val="ro-RO"/>
              </w:rPr>
            </w:pPr>
            <w:r w:rsidRPr="009B52CD">
              <w:rPr>
                <w:sz w:val="24"/>
                <w:szCs w:val="24"/>
                <w:lang w:val="ro-RO" w:eastAsia="ro-RO"/>
              </w:rPr>
              <w:t xml:space="preserve">Direcția </w:t>
            </w:r>
            <w:r w:rsidR="00707EF8">
              <w:rPr>
                <w:sz w:val="24"/>
                <w:szCs w:val="24"/>
                <w:lang w:val="ro-RO" w:eastAsia="ro-RO"/>
              </w:rPr>
              <w:t>eficiență energetică</w:t>
            </w:r>
          </w:p>
        </w:tc>
      </w:tr>
      <w:tr w:rsidR="00457A8E" w:rsidRPr="009B52CD" w14:paraId="02B4BEA3" w14:textId="77777777" w:rsidTr="003414E3">
        <w:trPr>
          <w:jc w:val="center"/>
        </w:trPr>
        <w:tc>
          <w:tcPr>
            <w:tcW w:w="26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ECD86E" w14:textId="00C7C382" w:rsidR="00457A8E" w:rsidRPr="009B52CD" w:rsidRDefault="00457A8E" w:rsidP="00D644A0">
            <w:pPr>
              <w:ind w:firstLine="0"/>
              <w:jc w:val="left"/>
              <w:rPr>
                <w:sz w:val="24"/>
                <w:szCs w:val="24"/>
                <w:lang w:val="ro-RO"/>
              </w:rPr>
            </w:pPr>
            <w:r w:rsidRPr="009B52CD">
              <w:rPr>
                <w:b/>
                <w:bCs/>
                <w:sz w:val="24"/>
                <w:szCs w:val="24"/>
                <w:lang w:val="ro-RO"/>
              </w:rPr>
              <w:t xml:space="preserve">Persoana responsabilă </w:t>
            </w:r>
            <w:r w:rsidR="00251DF2" w:rsidRPr="009B52CD">
              <w:rPr>
                <w:b/>
                <w:bCs/>
                <w:sz w:val="24"/>
                <w:szCs w:val="24"/>
                <w:lang w:val="ro-RO"/>
              </w:rPr>
              <w:t>și</w:t>
            </w:r>
            <w:r w:rsidRPr="009B52CD">
              <w:rPr>
                <w:b/>
                <w:bCs/>
                <w:sz w:val="24"/>
                <w:szCs w:val="24"/>
                <w:lang w:val="ro-RO"/>
              </w:rPr>
              <w:t xml:space="preserve"> datele de contact:</w:t>
            </w:r>
          </w:p>
        </w:tc>
        <w:tc>
          <w:tcPr>
            <w:tcW w:w="230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37AB55" w14:textId="6DCE5AE5" w:rsidR="00457A8E" w:rsidRPr="009B52CD" w:rsidRDefault="008A270A" w:rsidP="00D644A0">
            <w:pPr>
              <w:ind w:firstLine="0"/>
              <w:jc w:val="left"/>
              <w:rPr>
                <w:sz w:val="24"/>
                <w:szCs w:val="24"/>
                <w:lang w:val="ro-RO"/>
              </w:rPr>
            </w:pPr>
            <w:r>
              <w:rPr>
                <w:sz w:val="24"/>
                <w:szCs w:val="24"/>
                <w:lang w:val="ro-RO"/>
              </w:rPr>
              <w:t>Nicolae Olari</w:t>
            </w:r>
            <w:r w:rsidR="007573F8">
              <w:rPr>
                <w:sz w:val="24"/>
                <w:szCs w:val="24"/>
                <w:lang w:val="ro-RO"/>
              </w:rPr>
              <w:t>,</w:t>
            </w:r>
            <w:r>
              <w:rPr>
                <w:sz w:val="24"/>
                <w:szCs w:val="24"/>
                <w:lang w:val="ro-RO"/>
              </w:rPr>
              <w:t xml:space="preserve"> Șef Direcție </w:t>
            </w:r>
            <w:r w:rsidR="008007C4">
              <w:rPr>
                <w:sz w:val="24"/>
                <w:szCs w:val="24"/>
                <w:lang w:val="ro-RO"/>
              </w:rPr>
              <w:br/>
            </w:r>
            <w:r w:rsidR="007573F8">
              <w:rPr>
                <w:sz w:val="24"/>
                <w:szCs w:val="24"/>
                <w:lang w:val="ro-RO"/>
              </w:rPr>
              <w:t>022</w:t>
            </w:r>
            <w:r>
              <w:rPr>
                <w:sz w:val="24"/>
                <w:szCs w:val="24"/>
                <w:lang w:val="ro-RO"/>
              </w:rPr>
              <w:t> </w:t>
            </w:r>
            <w:r w:rsidR="007573F8">
              <w:rPr>
                <w:sz w:val="24"/>
                <w:szCs w:val="24"/>
                <w:lang w:val="ro-RO"/>
              </w:rPr>
              <w:t>250</w:t>
            </w:r>
            <w:r>
              <w:rPr>
                <w:sz w:val="24"/>
                <w:szCs w:val="24"/>
                <w:lang w:val="ro-RO"/>
              </w:rPr>
              <w:t xml:space="preserve"> 665</w:t>
            </w:r>
            <w:r w:rsidR="008007C4">
              <w:rPr>
                <w:sz w:val="24"/>
                <w:szCs w:val="24"/>
                <w:lang w:val="ro-RO"/>
              </w:rPr>
              <w:br/>
              <w:t xml:space="preserve">e-mail: </w:t>
            </w:r>
            <w:hyperlink r:id="rId8" w:history="1">
              <w:r w:rsidRPr="006F766C">
                <w:rPr>
                  <w:rStyle w:val="a4"/>
                  <w:sz w:val="24"/>
                  <w:szCs w:val="24"/>
                  <w:lang w:val="ro-RO"/>
                </w:rPr>
                <w:t>nicolae.olari@energie.gov.md</w:t>
              </w:r>
            </w:hyperlink>
            <w:r>
              <w:rPr>
                <w:sz w:val="24"/>
                <w:szCs w:val="24"/>
                <w:lang w:val="ro-RO"/>
              </w:rPr>
              <w:t xml:space="preserve"> </w:t>
            </w:r>
          </w:p>
        </w:tc>
      </w:tr>
      <w:tr w:rsidR="00457A8E" w:rsidRPr="009B52CD" w14:paraId="00CDE768" w14:textId="77777777" w:rsidTr="00D644A0">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E34B55" w14:textId="77777777" w:rsidR="00457A8E" w:rsidRPr="009B52CD" w:rsidRDefault="00457A8E" w:rsidP="00D644A0">
            <w:pPr>
              <w:ind w:firstLine="0"/>
              <w:jc w:val="left"/>
              <w:rPr>
                <w:b/>
                <w:bCs/>
                <w:sz w:val="24"/>
                <w:szCs w:val="24"/>
                <w:lang w:val="ro-RO"/>
              </w:rPr>
            </w:pPr>
            <w:r w:rsidRPr="009B52CD">
              <w:rPr>
                <w:b/>
                <w:bCs/>
                <w:sz w:val="24"/>
                <w:szCs w:val="24"/>
                <w:lang w:val="ro-RO"/>
              </w:rPr>
              <w:t>Compartimentele analizei impactului</w:t>
            </w:r>
          </w:p>
        </w:tc>
      </w:tr>
      <w:tr w:rsidR="00457A8E" w:rsidRPr="009B52CD" w14:paraId="236BD08B" w14:textId="77777777" w:rsidTr="00CD05AF">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45" w:type="dxa"/>
              <w:bottom w:w="15" w:type="dxa"/>
              <w:right w:w="45" w:type="dxa"/>
            </w:tcMar>
            <w:hideMark/>
          </w:tcPr>
          <w:p w14:paraId="763326FE" w14:textId="77777777" w:rsidR="00457A8E" w:rsidRPr="009B52CD" w:rsidRDefault="00457A8E" w:rsidP="00D644A0">
            <w:pPr>
              <w:ind w:firstLine="0"/>
              <w:jc w:val="left"/>
              <w:rPr>
                <w:sz w:val="24"/>
                <w:szCs w:val="24"/>
                <w:lang w:val="ro-RO"/>
              </w:rPr>
            </w:pPr>
            <w:r w:rsidRPr="009B52CD">
              <w:rPr>
                <w:b/>
                <w:bCs/>
                <w:sz w:val="24"/>
                <w:szCs w:val="24"/>
                <w:lang w:val="ro-RO"/>
              </w:rPr>
              <w:t>1. Definirea problemei</w:t>
            </w:r>
          </w:p>
        </w:tc>
      </w:tr>
      <w:tr w:rsidR="003175EF" w:rsidRPr="009B52CD" w14:paraId="42D5BB79" w14:textId="77777777" w:rsidTr="00FA719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60E8F5" w14:textId="21A17B13" w:rsidR="003175EF" w:rsidRPr="00EB31C9" w:rsidRDefault="003175EF" w:rsidP="00D644A0">
            <w:pPr>
              <w:ind w:firstLine="0"/>
              <w:jc w:val="left"/>
              <w:rPr>
                <w:b/>
                <w:bCs/>
                <w:sz w:val="24"/>
                <w:szCs w:val="24"/>
                <w:lang w:val="ro-RO"/>
              </w:rPr>
            </w:pPr>
            <w:r w:rsidRPr="00EB31C9">
              <w:rPr>
                <w:b/>
                <w:bCs/>
                <w:sz w:val="24"/>
                <w:szCs w:val="24"/>
                <w:lang w:val="ro-RO"/>
              </w:rPr>
              <w:t>a) Determinați clar și concis problema și/sau problemele care urmează să fie soluționate</w:t>
            </w:r>
          </w:p>
        </w:tc>
      </w:tr>
      <w:tr w:rsidR="00457A8E" w:rsidRPr="009B52CD" w14:paraId="5BDF7665"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C617CF" w14:textId="6002E8AA" w:rsidR="00E9473D" w:rsidRPr="00E9473D" w:rsidRDefault="00E9473D" w:rsidP="00E77CBA">
            <w:pPr>
              <w:spacing w:before="120"/>
              <w:ind w:left="57" w:right="57" w:firstLine="0"/>
              <w:rPr>
                <w:bCs/>
                <w:sz w:val="24"/>
                <w:szCs w:val="24"/>
                <w:lang w:val="ro-RO" w:eastAsia="ru-RU"/>
              </w:rPr>
            </w:pPr>
            <w:r w:rsidRPr="00CD05AF">
              <w:rPr>
                <w:bCs/>
                <w:sz w:val="24"/>
                <w:szCs w:val="24"/>
                <w:lang w:val="ro-RO" w:eastAsia="ru-RU"/>
              </w:rPr>
              <w:t xml:space="preserve">Evenimentele </w:t>
            </w:r>
            <w:r w:rsidR="00874429">
              <w:rPr>
                <w:sz w:val="24"/>
                <w:szCs w:val="24"/>
              </w:rPr>
              <w:t xml:space="preserve">din </w:t>
            </w:r>
            <w:proofErr w:type="spellStart"/>
            <w:r w:rsidR="00874429">
              <w:rPr>
                <w:sz w:val="24"/>
                <w:szCs w:val="24"/>
              </w:rPr>
              <w:t>perioada</w:t>
            </w:r>
            <w:proofErr w:type="spellEnd"/>
            <w:r w:rsidR="00874429">
              <w:rPr>
                <w:sz w:val="24"/>
                <w:szCs w:val="24"/>
              </w:rPr>
              <w:t xml:space="preserve"> </w:t>
            </w:r>
            <w:proofErr w:type="spellStart"/>
            <w:r w:rsidR="00874429">
              <w:rPr>
                <w:sz w:val="24"/>
                <w:szCs w:val="24"/>
              </w:rPr>
              <w:t>anilor</w:t>
            </w:r>
            <w:proofErr w:type="spellEnd"/>
            <w:r w:rsidR="00874429">
              <w:rPr>
                <w:sz w:val="24"/>
                <w:szCs w:val="24"/>
              </w:rPr>
              <w:t xml:space="preserve"> 2021-2022</w:t>
            </w:r>
            <w:r w:rsidR="00874429" w:rsidRPr="00104B5F">
              <w:rPr>
                <w:sz w:val="24"/>
                <w:szCs w:val="24"/>
              </w:rPr>
              <w:t xml:space="preserve"> au</w:t>
            </w:r>
            <w:r w:rsidR="00874429" w:rsidRPr="00925352">
              <w:rPr>
                <w:sz w:val="24"/>
                <w:szCs w:val="24"/>
              </w:rPr>
              <w:t xml:space="preserve"> </w:t>
            </w:r>
            <w:proofErr w:type="spellStart"/>
            <w:r w:rsidR="00874429" w:rsidRPr="00925352">
              <w:rPr>
                <w:sz w:val="24"/>
                <w:szCs w:val="24"/>
              </w:rPr>
              <w:t>ridicat</w:t>
            </w:r>
            <w:proofErr w:type="spellEnd"/>
            <w:r w:rsidR="00874429" w:rsidRPr="00925352">
              <w:rPr>
                <w:sz w:val="24"/>
                <w:szCs w:val="24"/>
              </w:rPr>
              <w:t xml:space="preserve"> </w:t>
            </w:r>
            <w:proofErr w:type="spellStart"/>
            <w:r w:rsidR="00874429" w:rsidRPr="00925352">
              <w:rPr>
                <w:sz w:val="24"/>
                <w:szCs w:val="24"/>
              </w:rPr>
              <w:t>semnificativ</w:t>
            </w:r>
            <w:proofErr w:type="spellEnd"/>
            <w:r w:rsidR="00874429" w:rsidRPr="00925352">
              <w:rPr>
                <w:sz w:val="24"/>
                <w:szCs w:val="24"/>
              </w:rPr>
              <w:t xml:space="preserve"> </w:t>
            </w:r>
            <w:r w:rsidR="00BB68D5">
              <w:rPr>
                <w:bCs/>
                <w:sz w:val="24"/>
                <w:szCs w:val="24"/>
                <w:lang w:val="ro-RO" w:eastAsia="ru-RU"/>
              </w:rPr>
              <w:t>gradul de</w:t>
            </w:r>
            <w:r w:rsidRPr="00CD05AF">
              <w:rPr>
                <w:bCs/>
                <w:sz w:val="24"/>
                <w:szCs w:val="24"/>
                <w:lang w:val="ro-RO" w:eastAsia="ru-RU"/>
              </w:rPr>
              <w:t xml:space="preserve"> vulnerabilitate</w:t>
            </w:r>
            <w:r w:rsidR="00BB68D5">
              <w:rPr>
                <w:bCs/>
                <w:sz w:val="24"/>
                <w:szCs w:val="24"/>
                <w:lang w:val="ro-RO" w:eastAsia="ru-RU"/>
              </w:rPr>
              <w:t xml:space="preserve"> </w:t>
            </w:r>
            <w:r w:rsidRPr="00CD05AF">
              <w:rPr>
                <w:bCs/>
                <w:sz w:val="24"/>
                <w:szCs w:val="24"/>
                <w:lang w:val="ro-RO" w:eastAsia="ru-RU"/>
              </w:rPr>
              <w:t xml:space="preserve">a Republicii Moldova în </w:t>
            </w:r>
            <w:r w:rsidR="005812C1">
              <w:rPr>
                <w:bCs/>
                <w:sz w:val="24"/>
                <w:szCs w:val="24"/>
                <w:lang w:val="ro-RO" w:eastAsia="ru-RU"/>
              </w:rPr>
              <w:t xml:space="preserve">domeniul energetic, </w:t>
            </w:r>
            <w:r w:rsidR="00E94993">
              <w:rPr>
                <w:bCs/>
                <w:sz w:val="24"/>
                <w:szCs w:val="24"/>
                <w:lang w:val="ro-RO" w:eastAsia="ru-RU"/>
              </w:rPr>
              <w:t xml:space="preserve">în special în </w:t>
            </w:r>
            <w:r w:rsidR="002E770E">
              <w:rPr>
                <w:bCs/>
                <w:sz w:val="24"/>
                <w:szCs w:val="24"/>
                <w:lang w:val="ro-RO" w:eastAsia="ru-RU"/>
              </w:rPr>
              <w:t xml:space="preserve">ceea ce ține de creșterea </w:t>
            </w:r>
            <w:r w:rsidR="00806E60">
              <w:rPr>
                <w:bCs/>
                <w:sz w:val="24"/>
                <w:szCs w:val="24"/>
                <w:lang w:val="ro-RO" w:eastAsia="ru-RU"/>
              </w:rPr>
              <w:t xml:space="preserve">abruptă a </w:t>
            </w:r>
            <w:r w:rsidR="00847E6E">
              <w:rPr>
                <w:bCs/>
                <w:sz w:val="24"/>
                <w:szCs w:val="24"/>
                <w:lang w:val="ro-RO" w:eastAsia="ru-RU"/>
              </w:rPr>
              <w:t xml:space="preserve">prețurilor la </w:t>
            </w:r>
            <w:r w:rsidR="00AD3633">
              <w:rPr>
                <w:bCs/>
                <w:sz w:val="24"/>
                <w:szCs w:val="24"/>
                <w:lang w:val="ro-RO" w:eastAsia="ru-RU"/>
              </w:rPr>
              <w:t xml:space="preserve">principalele </w:t>
            </w:r>
            <w:r w:rsidR="00847E6E">
              <w:rPr>
                <w:bCs/>
                <w:sz w:val="24"/>
                <w:szCs w:val="24"/>
                <w:lang w:val="ro-RO" w:eastAsia="ru-RU"/>
              </w:rPr>
              <w:t>resurse energetice</w:t>
            </w:r>
            <w:r w:rsidR="00AD3633">
              <w:rPr>
                <w:bCs/>
                <w:sz w:val="24"/>
                <w:szCs w:val="24"/>
                <w:lang w:val="ro-RO" w:eastAsia="ru-RU"/>
              </w:rPr>
              <w:t xml:space="preserve">, iar prin aceasta amplificarea fenomenului de sărăcie energetică. </w:t>
            </w:r>
            <w:r w:rsidR="005D37EC">
              <w:rPr>
                <w:bCs/>
                <w:sz w:val="24"/>
                <w:szCs w:val="24"/>
                <w:lang w:val="ro-RO" w:eastAsia="ru-RU"/>
              </w:rPr>
              <w:t xml:space="preserve">Aceasta </w:t>
            </w:r>
            <w:r w:rsidRPr="00CD05AF">
              <w:rPr>
                <w:bCs/>
                <w:sz w:val="24"/>
                <w:szCs w:val="24"/>
                <w:lang w:val="ro-RO" w:eastAsia="ru-RU"/>
              </w:rPr>
              <w:t>impun</w:t>
            </w:r>
            <w:r w:rsidR="005D37EC">
              <w:rPr>
                <w:bCs/>
                <w:sz w:val="24"/>
                <w:szCs w:val="24"/>
                <w:lang w:val="ro-RO" w:eastAsia="ru-RU"/>
              </w:rPr>
              <w:t>e</w:t>
            </w:r>
            <w:r w:rsidRPr="00CD05AF">
              <w:rPr>
                <w:bCs/>
                <w:sz w:val="24"/>
                <w:szCs w:val="24"/>
                <w:lang w:val="ro-RO" w:eastAsia="ru-RU"/>
              </w:rPr>
              <w:t xml:space="preserve"> </w:t>
            </w:r>
            <w:r w:rsidR="00AB241E">
              <w:rPr>
                <w:bCs/>
                <w:sz w:val="24"/>
                <w:szCs w:val="24"/>
                <w:lang w:val="ro-RO" w:eastAsia="ru-RU"/>
              </w:rPr>
              <w:t xml:space="preserve">implementarea unor mecanisme direcționate spre </w:t>
            </w:r>
            <w:r w:rsidRPr="00CD05AF">
              <w:rPr>
                <w:bCs/>
                <w:sz w:val="24"/>
                <w:szCs w:val="24"/>
                <w:lang w:val="ro-RO" w:eastAsia="ru-RU"/>
              </w:rPr>
              <w:t xml:space="preserve">o </w:t>
            </w:r>
            <w:r w:rsidR="00032874">
              <w:rPr>
                <w:bCs/>
                <w:sz w:val="24"/>
                <w:szCs w:val="24"/>
                <w:lang w:val="ro-RO" w:eastAsia="ru-RU"/>
              </w:rPr>
              <w:t>îmbunătățire</w:t>
            </w:r>
            <w:r w:rsidR="00AB241E">
              <w:rPr>
                <w:bCs/>
                <w:sz w:val="24"/>
                <w:szCs w:val="24"/>
                <w:lang w:val="ro-RO" w:eastAsia="ru-RU"/>
              </w:rPr>
              <w:t xml:space="preserve"> semnificativă a</w:t>
            </w:r>
            <w:r w:rsidR="00032874" w:rsidRPr="00CD05AF">
              <w:rPr>
                <w:bCs/>
                <w:sz w:val="24"/>
                <w:szCs w:val="24"/>
                <w:lang w:val="ro-RO" w:eastAsia="ru-RU"/>
              </w:rPr>
              <w:t xml:space="preserve"> </w:t>
            </w:r>
            <w:r w:rsidRPr="00CD05AF">
              <w:rPr>
                <w:bCs/>
                <w:sz w:val="24"/>
                <w:szCs w:val="24"/>
                <w:lang w:val="ro-RO" w:eastAsia="ru-RU"/>
              </w:rPr>
              <w:t>eficienței</w:t>
            </w:r>
            <w:r w:rsidR="001516C5">
              <w:rPr>
                <w:bCs/>
                <w:sz w:val="24"/>
                <w:szCs w:val="24"/>
                <w:lang w:val="ro-RO" w:eastAsia="ru-RU"/>
              </w:rPr>
              <w:t xml:space="preserve"> </w:t>
            </w:r>
            <w:r w:rsidRPr="00CD05AF">
              <w:rPr>
                <w:bCs/>
                <w:sz w:val="24"/>
                <w:szCs w:val="24"/>
                <w:lang w:val="ro-RO" w:eastAsia="ru-RU"/>
              </w:rPr>
              <w:t>energetice</w:t>
            </w:r>
            <w:r w:rsidR="001516C5">
              <w:rPr>
                <w:bCs/>
                <w:sz w:val="24"/>
                <w:szCs w:val="24"/>
                <w:lang w:val="ro-RO" w:eastAsia="ru-RU"/>
              </w:rPr>
              <w:t xml:space="preserve"> </w:t>
            </w:r>
            <w:r w:rsidR="00770646">
              <w:rPr>
                <w:bCs/>
                <w:sz w:val="24"/>
                <w:szCs w:val="24"/>
                <w:lang w:val="ro-RO" w:eastAsia="ru-RU"/>
              </w:rPr>
              <w:t xml:space="preserve">în toate sectoarele de consum final, </w:t>
            </w:r>
            <w:r w:rsidR="00DE571B">
              <w:rPr>
                <w:bCs/>
                <w:sz w:val="24"/>
                <w:szCs w:val="24"/>
                <w:lang w:val="ro-RO" w:eastAsia="ru-RU"/>
              </w:rPr>
              <w:t xml:space="preserve">dar în special </w:t>
            </w:r>
            <w:r w:rsidR="00770646">
              <w:rPr>
                <w:bCs/>
                <w:sz w:val="24"/>
                <w:szCs w:val="24"/>
                <w:lang w:val="ro-RO" w:eastAsia="ru-RU"/>
              </w:rPr>
              <w:t>în sectorul rezidențial</w:t>
            </w:r>
            <w:r w:rsidR="00E90F86">
              <w:rPr>
                <w:bCs/>
                <w:sz w:val="24"/>
                <w:szCs w:val="24"/>
                <w:lang w:val="ro-RO" w:eastAsia="ru-RU"/>
              </w:rPr>
              <w:t xml:space="preserve">, care este responsabil pentru </w:t>
            </w:r>
            <w:r w:rsidR="00676488">
              <w:rPr>
                <w:bCs/>
                <w:sz w:val="24"/>
                <w:szCs w:val="24"/>
                <w:lang w:val="ro-RO" w:eastAsia="ru-RU"/>
              </w:rPr>
              <w:t xml:space="preserve">circa </w:t>
            </w:r>
            <w:r w:rsidR="007663AA">
              <w:rPr>
                <w:bCs/>
                <w:sz w:val="24"/>
                <w:szCs w:val="24"/>
                <w:lang w:val="ro-RO" w:eastAsia="ru-RU"/>
              </w:rPr>
              <w:t>50</w:t>
            </w:r>
            <w:r w:rsidR="00676488">
              <w:rPr>
                <w:bCs/>
                <w:sz w:val="24"/>
                <w:szCs w:val="24"/>
                <w:lang w:val="ro-RO" w:eastAsia="ru-RU"/>
              </w:rPr>
              <w:t>%</w:t>
            </w:r>
            <w:r w:rsidR="00B904DA">
              <w:rPr>
                <w:rStyle w:val="a7"/>
                <w:bCs/>
                <w:sz w:val="24"/>
                <w:szCs w:val="24"/>
                <w:lang w:val="ro-RO" w:eastAsia="ru-RU"/>
              </w:rPr>
              <w:footnoteReference w:id="1"/>
            </w:r>
            <w:r w:rsidR="007663AA">
              <w:rPr>
                <w:bCs/>
                <w:sz w:val="24"/>
                <w:szCs w:val="24"/>
                <w:lang w:val="ro-RO" w:eastAsia="ru-RU"/>
              </w:rPr>
              <w:t xml:space="preserve"> din consumul final energetic al țării.</w:t>
            </w:r>
          </w:p>
          <w:p w14:paraId="0B981E4D" w14:textId="2B9994D4" w:rsidR="001B0461" w:rsidRDefault="00234C07" w:rsidP="00657306">
            <w:pPr>
              <w:spacing w:before="120"/>
              <w:ind w:left="57" w:right="57" w:firstLine="0"/>
              <w:rPr>
                <w:bCs/>
                <w:sz w:val="24"/>
                <w:szCs w:val="24"/>
                <w:lang w:val="ro-RO" w:eastAsia="ru-RU"/>
              </w:rPr>
            </w:pPr>
            <w:r>
              <w:rPr>
                <w:bCs/>
                <w:sz w:val="24"/>
                <w:szCs w:val="24"/>
                <w:lang w:val="ro-RO" w:eastAsia="ru-RU"/>
              </w:rPr>
              <w:t>Eficiența</w:t>
            </w:r>
            <w:r w:rsidR="00636CE6">
              <w:rPr>
                <w:bCs/>
                <w:sz w:val="24"/>
                <w:szCs w:val="24"/>
                <w:lang w:val="ro-RO" w:eastAsia="ru-RU"/>
              </w:rPr>
              <w:t xml:space="preserve"> </w:t>
            </w:r>
            <w:r w:rsidR="00714917">
              <w:rPr>
                <w:bCs/>
                <w:sz w:val="24"/>
                <w:szCs w:val="24"/>
                <w:lang w:val="ro-RO" w:eastAsia="ru-RU"/>
              </w:rPr>
              <w:t xml:space="preserve">energetică </w:t>
            </w:r>
            <w:r>
              <w:rPr>
                <w:bCs/>
                <w:sz w:val="24"/>
                <w:szCs w:val="24"/>
                <w:lang w:val="ro-RO" w:eastAsia="ru-RU"/>
              </w:rPr>
              <w:t>redusă</w:t>
            </w:r>
            <w:r w:rsidR="00636CE6">
              <w:rPr>
                <w:bCs/>
                <w:sz w:val="24"/>
                <w:szCs w:val="24"/>
                <w:lang w:val="ro-RO" w:eastAsia="ru-RU"/>
              </w:rPr>
              <w:t xml:space="preserve"> </w:t>
            </w:r>
            <w:r w:rsidR="00714917">
              <w:rPr>
                <w:bCs/>
                <w:sz w:val="24"/>
                <w:szCs w:val="24"/>
                <w:lang w:val="ro-RO" w:eastAsia="ru-RU"/>
              </w:rPr>
              <w:t xml:space="preserve">în sectorul rezidențial </w:t>
            </w:r>
            <w:r w:rsidR="005812C1">
              <w:rPr>
                <w:bCs/>
                <w:sz w:val="24"/>
                <w:szCs w:val="24"/>
                <w:lang w:val="ro-RO" w:eastAsia="ru-RU"/>
              </w:rPr>
              <w:t>creează presiuni</w:t>
            </w:r>
            <w:r w:rsidR="00E900DD">
              <w:rPr>
                <w:bCs/>
                <w:sz w:val="24"/>
                <w:szCs w:val="24"/>
                <w:lang w:val="ro-RO" w:eastAsia="ru-RU"/>
              </w:rPr>
              <w:t xml:space="preserve"> pe consumatorii casnici ca</w:t>
            </w:r>
            <w:r w:rsidR="00F64184">
              <w:rPr>
                <w:bCs/>
                <w:sz w:val="24"/>
                <w:szCs w:val="24"/>
                <w:lang w:val="ro-RO" w:eastAsia="ru-RU"/>
              </w:rPr>
              <w:t>re sunt afectați direct de creșterea</w:t>
            </w:r>
            <w:r w:rsidR="00A769FD">
              <w:rPr>
                <w:bCs/>
                <w:sz w:val="24"/>
                <w:szCs w:val="24"/>
                <w:lang w:val="ro-RO" w:eastAsia="ru-RU"/>
              </w:rPr>
              <w:t>,</w:t>
            </w:r>
            <w:r w:rsidR="00F64184">
              <w:rPr>
                <w:bCs/>
                <w:sz w:val="24"/>
                <w:szCs w:val="24"/>
                <w:lang w:val="ro-RO" w:eastAsia="ru-RU"/>
              </w:rPr>
              <w:t xml:space="preserve"> </w:t>
            </w:r>
            <w:r w:rsidR="00A769FD">
              <w:rPr>
                <w:bCs/>
                <w:sz w:val="24"/>
                <w:szCs w:val="24"/>
                <w:lang w:val="ro-RO" w:eastAsia="ru-RU"/>
              </w:rPr>
              <w:t>la nivel internațional, a prețurilor pentru resursele energetice</w:t>
            </w:r>
            <w:r w:rsidR="002701FD">
              <w:rPr>
                <w:bCs/>
                <w:sz w:val="24"/>
                <w:szCs w:val="24"/>
                <w:lang w:val="ro-RO" w:eastAsia="ru-RU"/>
              </w:rPr>
              <w:t xml:space="preserve"> în măsura în care veniturile </w:t>
            </w:r>
            <w:r w:rsidR="006D03F3">
              <w:rPr>
                <w:bCs/>
                <w:sz w:val="24"/>
                <w:szCs w:val="24"/>
                <w:lang w:val="ro-RO" w:eastAsia="ru-RU"/>
              </w:rPr>
              <w:t>disponibile</w:t>
            </w:r>
            <w:r w:rsidR="002701FD">
              <w:rPr>
                <w:bCs/>
                <w:sz w:val="24"/>
                <w:szCs w:val="24"/>
                <w:lang w:val="ro-RO" w:eastAsia="ru-RU"/>
              </w:rPr>
              <w:t xml:space="preserve"> nu le permit să acopere cheltuielile pentru </w:t>
            </w:r>
            <w:r w:rsidR="001E4F9F">
              <w:rPr>
                <w:bCs/>
                <w:sz w:val="24"/>
                <w:szCs w:val="24"/>
                <w:lang w:val="ro-RO" w:eastAsia="ru-RU"/>
              </w:rPr>
              <w:t xml:space="preserve">asigurarea nivelului </w:t>
            </w:r>
            <w:r w:rsidR="00636CE6">
              <w:rPr>
                <w:bCs/>
                <w:sz w:val="24"/>
                <w:szCs w:val="24"/>
                <w:lang w:val="ro-RO" w:eastAsia="ru-RU"/>
              </w:rPr>
              <w:t xml:space="preserve">de confort </w:t>
            </w:r>
            <w:r w:rsidR="001E4F9F">
              <w:rPr>
                <w:bCs/>
                <w:sz w:val="24"/>
                <w:szCs w:val="24"/>
                <w:lang w:val="ro-RO" w:eastAsia="ru-RU"/>
              </w:rPr>
              <w:t>termic minim, conform normativelor sanitare</w:t>
            </w:r>
            <w:r w:rsidR="00A769FD">
              <w:rPr>
                <w:bCs/>
                <w:sz w:val="24"/>
                <w:szCs w:val="24"/>
                <w:lang w:val="ro-RO" w:eastAsia="ru-RU"/>
              </w:rPr>
              <w:t xml:space="preserve">. </w:t>
            </w:r>
          </w:p>
          <w:p w14:paraId="2F63E940" w14:textId="5AAA999A" w:rsidR="008A6CC0" w:rsidRDefault="00B84A35" w:rsidP="007D7A64">
            <w:pPr>
              <w:spacing w:before="120"/>
              <w:ind w:left="57" w:right="57" w:firstLine="0"/>
              <w:rPr>
                <w:bCs/>
                <w:sz w:val="24"/>
                <w:szCs w:val="24"/>
                <w:lang w:val="ro-RO" w:eastAsia="ru-RU"/>
              </w:rPr>
            </w:pPr>
            <w:r>
              <w:rPr>
                <w:bCs/>
                <w:sz w:val="24"/>
                <w:szCs w:val="24"/>
                <w:lang w:val="ro-RO" w:eastAsia="ru-RU"/>
              </w:rPr>
              <w:t>P</w:t>
            </w:r>
            <w:r w:rsidR="00867FDA">
              <w:rPr>
                <w:bCs/>
                <w:sz w:val="24"/>
                <w:szCs w:val="24"/>
                <w:lang w:val="ro-RO" w:eastAsia="ru-RU"/>
              </w:rPr>
              <w:t xml:space="preserve">ână în prezent </w:t>
            </w:r>
            <w:r w:rsidR="00442731">
              <w:rPr>
                <w:bCs/>
                <w:sz w:val="24"/>
                <w:szCs w:val="24"/>
                <w:lang w:val="ro-RO" w:eastAsia="ru-RU"/>
              </w:rPr>
              <w:t xml:space="preserve">investițiile în renovarea clădirilor din </w:t>
            </w:r>
            <w:r w:rsidR="000712AF">
              <w:rPr>
                <w:bCs/>
                <w:sz w:val="24"/>
                <w:szCs w:val="24"/>
                <w:lang w:val="ro-RO" w:eastAsia="ru-RU"/>
              </w:rPr>
              <w:t xml:space="preserve">sectorul rezidențial </w:t>
            </w:r>
            <w:r w:rsidR="00FE4599">
              <w:rPr>
                <w:bCs/>
                <w:sz w:val="24"/>
                <w:szCs w:val="24"/>
                <w:lang w:val="ro-RO" w:eastAsia="ru-RU"/>
              </w:rPr>
              <w:t>au fost limitate</w:t>
            </w:r>
            <w:r w:rsidR="00E8481F">
              <w:rPr>
                <w:bCs/>
                <w:sz w:val="24"/>
                <w:szCs w:val="24"/>
                <w:lang w:val="ro-RO" w:eastAsia="ru-RU"/>
              </w:rPr>
              <w:t xml:space="preserve"> prin lipsa de</w:t>
            </w:r>
            <w:r w:rsidR="002A6AD1">
              <w:rPr>
                <w:bCs/>
                <w:sz w:val="24"/>
                <w:szCs w:val="24"/>
                <w:lang w:val="ro-RO" w:eastAsia="ru-RU"/>
              </w:rPr>
              <w:t xml:space="preserve"> programe și scheme de finanțare</w:t>
            </w:r>
            <w:r>
              <w:rPr>
                <w:bCs/>
                <w:sz w:val="24"/>
                <w:szCs w:val="24"/>
                <w:lang w:val="ro-RO" w:eastAsia="ru-RU"/>
              </w:rPr>
              <w:t xml:space="preserve"> atractive,</w:t>
            </w:r>
            <w:r w:rsidR="002A6AD1">
              <w:rPr>
                <w:bCs/>
                <w:sz w:val="24"/>
                <w:szCs w:val="24"/>
                <w:lang w:val="ro-RO" w:eastAsia="ru-RU"/>
              </w:rPr>
              <w:t xml:space="preserve"> </w:t>
            </w:r>
            <w:r w:rsidR="00543D32">
              <w:rPr>
                <w:bCs/>
                <w:sz w:val="24"/>
                <w:szCs w:val="24"/>
                <w:lang w:val="ro-RO" w:eastAsia="ru-RU"/>
              </w:rPr>
              <w:t>dedicate</w:t>
            </w:r>
            <w:r w:rsidR="00E36D01" w:rsidRPr="00034CCB">
              <w:rPr>
                <w:bCs/>
                <w:sz w:val="24"/>
                <w:szCs w:val="24"/>
                <w:lang w:val="ro-RO" w:eastAsia="ru-RU"/>
              </w:rPr>
              <w:t xml:space="preserve"> </w:t>
            </w:r>
            <w:r w:rsidR="00543D32">
              <w:rPr>
                <w:bCs/>
                <w:sz w:val="24"/>
                <w:szCs w:val="24"/>
                <w:lang w:val="ro-RO" w:eastAsia="ru-RU"/>
              </w:rPr>
              <w:t xml:space="preserve">măsurilor de </w:t>
            </w:r>
            <w:r w:rsidR="009D1298">
              <w:rPr>
                <w:bCs/>
                <w:sz w:val="24"/>
                <w:szCs w:val="24"/>
                <w:lang w:val="ro-RO" w:eastAsia="ru-RU"/>
              </w:rPr>
              <w:t>îmbunătățire</w:t>
            </w:r>
            <w:r>
              <w:rPr>
                <w:bCs/>
                <w:sz w:val="24"/>
                <w:szCs w:val="24"/>
                <w:lang w:val="ro-RO" w:eastAsia="ru-RU"/>
              </w:rPr>
              <w:t xml:space="preserve"> </w:t>
            </w:r>
            <w:r w:rsidR="009D1298">
              <w:rPr>
                <w:bCs/>
                <w:sz w:val="24"/>
                <w:szCs w:val="24"/>
                <w:lang w:val="ro-RO" w:eastAsia="ru-RU"/>
              </w:rPr>
              <w:t>a eficienței energetice</w:t>
            </w:r>
            <w:r w:rsidR="00E36D01" w:rsidRPr="00034CCB">
              <w:rPr>
                <w:bCs/>
                <w:sz w:val="24"/>
                <w:szCs w:val="24"/>
                <w:lang w:val="ro-RO" w:eastAsia="ru-RU"/>
              </w:rPr>
              <w:t xml:space="preserve"> și reducerea considerabilă a </w:t>
            </w:r>
            <w:r w:rsidR="00C0485A">
              <w:rPr>
                <w:bCs/>
                <w:sz w:val="24"/>
                <w:szCs w:val="24"/>
                <w:lang w:val="ro-RO" w:eastAsia="ru-RU"/>
              </w:rPr>
              <w:t>cheltuielilor</w:t>
            </w:r>
            <w:r w:rsidR="00E36D01" w:rsidRPr="00034CCB">
              <w:rPr>
                <w:bCs/>
                <w:sz w:val="24"/>
                <w:szCs w:val="24"/>
                <w:lang w:val="ro-RO" w:eastAsia="ru-RU"/>
              </w:rPr>
              <w:t xml:space="preserve"> pe</w:t>
            </w:r>
            <w:r w:rsidR="00034CCB">
              <w:rPr>
                <w:bCs/>
                <w:sz w:val="24"/>
                <w:szCs w:val="24"/>
                <w:lang w:val="ro-RO" w:eastAsia="ru-RU"/>
              </w:rPr>
              <w:t>ntru</w:t>
            </w:r>
            <w:r w:rsidR="00E36D01" w:rsidRPr="00034CCB">
              <w:rPr>
                <w:bCs/>
                <w:sz w:val="24"/>
                <w:szCs w:val="24"/>
                <w:lang w:val="ro-RO" w:eastAsia="ru-RU"/>
              </w:rPr>
              <w:t xml:space="preserve"> mentenanță</w:t>
            </w:r>
            <w:r w:rsidR="00034CCB">
              <w:rPr>
                <w:bCs/>
                <w:sz w:val="24"/>
                <w:szCs w:val="24"/>
                <w:lang w:val="ro-RO" w:eastAsia="ru-RU"/>
              </w:rPr>
              <w:t>.</w:t>
            </w:r>
          </w:p>
          <w:p w14:paraId="02975474" w14:textId="42BA25A6" w:rsidR="0027534E" w:rsidRDefault="00D331BB" w:rsidP="00E84FB5">
            <w:pPr>
              <w:spacing w:before="120"/>
              <w:ind w:left="57" w:right="57" w:firstLine="0"/>
              <w:rPr>
                <w:bCs/>
                <w:sz w:val="24"/>
                <w:szCs w:val="24"/>
                <w:lang w:val="ro-RO" w:eastAsia="ru-RU"/>
              </w:rPr>
            </w:pPr>
            <w:r>
              <w:rPr>
                <w:bCs/>
                <w:sz w:val="24"/>
                <w:szCs w:val="24"/>
                <w:lang w:val="ro-RO" w:eastAsia="ru-RU"/>
              </w:rPr>
              <w:t xml:space="preserve">Elaborarea proiectului </w:t>
            </w:r>
            <w:r w:rsidR="00095F7C" w:rsidRPr="00BA5E81">
              <w:rPr>
                <w:sz w:val="24"/>
                <w:szCs w:val="24"/>
                <w:lang w:val="ro-RO"/>
              </w:rPr>
              <w:t>Hotărârii Guvernului cu privire la aprobarea Metodologiei pentru determinarea contribuțiilor ce urmează a fi achitate de părțile obligate</w:t>
            </w:r>
            <w:r w:rsidR="00C869E4">
              <w:rPr>
                <w:sz w:val="24"/>
                <w:szCs w:val="24"/>
                <w:lang w:val="ro-RO"/>
              </w:rPr>
              <w:t xml:space="preserve"> și a proiectului Hotărârii Guvernului </w:t>
            </w:r>
            <w:r w:rsidR="00032E3F">
              <w:rPr>
                <w:sz w:val="24"/>
                <w:szCs w:val="24"/>
                <w:lang w:val="ro-RO"/>
              </w:rPr>
              <w:t xml:space="preserve">cu privire la </w:t>
            </w:r>
            <w:r w:rsidR="00FC1908">
              <w:rPr>
                <w:sz w:val="24"/>
                <w:szCs w:val="24"/>
                <w:lang w:val="ro-RO"/>
              </w:rPr>
              <w:t xml:space="preserve">aprobarea Programului privind implementarea schemei de obligații în domeniul </w:t>
            </w:r>
            <w:r w:rsidR="0047053A">
              <w:rPr>
                <w:sz w:val="24"/>
                <w:szCs w:val="24"/>
                <w:lang w:val="ro-RO"/>
              </w:rPr>
              <w:t>eficienței energetice</w:t>
            </w:r>
            <w:r w:rsidR="00E84FB5">
              <w:rPr>
                <w:sz w:val="24"/>
                <w:szCs w:val="24"/>
                <w:lang w:val="ro-RO"/>
              </w:rPr>
              <w:t xml:space="preserve">, </w:t>
            </w:r>
            <w:r w:rsidR="00377D23" w:rsidRPr="009B52CD">
              <w:rPr>
                <w:bCs/>
                <w:sz w:val="24"/>
                <w:szCs w:val="24"/>
                <w:lang w:val="ro-RO" w:eastAsia="ru-RU"/>
              </w:rPr>
              <w:t>propus</w:t>
            </w:r>
            <w:r w:rsidR="0047053A">
              <w:rPr>
                <w:bCs/>
                <w:sz w:val="24"/>
                <w:szCs w:val="24"/>
                <w:lang w:val="ro-RO" w:eastAsia="ru-RU"/>
              </w:rPr>
              <w:t>e</w:t>
            </w:r>
            <w:r w:rsidR="00377D23" w:rsidRPr="009B52CD">
              <w:rPr>
                <w:bCs/>
                <w:sz w:val="24"/>
                <w:szCs w:val="24"/>
                <w:lang w:val="ro-RO" w:eastAsia="ru-RU"/>
              </w:rPr>
              <w:t xml:space="preserve"> de  prezenta </w:t>
            </w:r>
            <w:r w:rsidR="00714917">
              <w:rPr>
                <w:bCs/>
                <w:sz w:val="24"/>
                <w:szCs w:val="24"/>
                <w:lang w:val="ro-RO" w:eastAsia="ru-RU"/>
              </w:rPr>
              <w:t>Analiză a impactului</w:t>
            </w:r>
            <w:r w:rsidR="00377D23" w:rsidRPr="009B52CD">
              <w:rPr>
                <w:bCs/>
                <w:sz w:val="24"/>
                <w:szCs w:val="24"/>
                <w:lang w:val="ro-RO" w:eastAsia="ru-RU"/>
              </w:rPr>
              <w:t xml:space="preserve"> are la bază </w:t>
            </w:r>
            <w:r w:rsidR="0098165D">
              <w:rPr>
                <w:bCs/>
                <w:sz w:val="24"/>
                <w:szCs w:val="24"/>
                <w:lang w:val="ro-RO" w:eastAsia="ru-RU"/>
              </w:rPr>
              <w:t xml:space="preserve">prevederile </w:t>
            </w:r>
            <w:r w:rsidR="00361DED">
              <w:rPr>
                <w:bCs/>
                <w:sz w:val="24"/>
                <w:szCs w:val="24"/>
                <w:lang w:val="ro-RO" w:eastAsia="ru-RU"/>
              </w:rPr>
              <w:t>art. 8 alin. (</w:t>
            </w:r>
            <w:r w:rsidR="001F0558">
              <w:rPr>
                <w:bCs/>
                <w:sz w:val="24"/>
                <w:szCs w:val="24"/>
                <w:lang w:val="ro-RO" w:eastAsia="ru-RU"/>
              </w:rPr>
              <w:t>7</w:t>
            </w:r>
            <w:r w:rsidR="00361DED">
              <w:rPr>
                <w:bCs/>
                <w:sz w:val="24"/>
                <w:szCs w:val="24"/>
                <w:lang w:val="ro-RO" w:eastAsia="ru-RU"/>
              </w:rPr>
              <w:t>) din Legea nr. 139/2018 cu privire la eficiența energetică</w:t>
            </w:r>
            <w:r w:rsidR="003E3916">
              <w:rPr>
                <w:bCs/>
                <w:sz w:val="24"/>
                <w:szCs w:val="24"/>
                <w:lang w:val="ro-RO" w:eastAsia="ru-RU"/>
              </w:rPr>
              <w:t xml:space="preserve">, care </w:t>
            </w:r>
            <w:r w:rsidR="001F0558">
              <w:rPr>
                <w:bCs/>
                <w:sz w:val="24"/>
                <w:szCs w:val="24"/>
                <w:lang w:val="ro-RO" w:eastAsia="ru-RU"/>
              </w:rPr>
              <w:t xml:space="preserve">obligă </w:t>
            </w:r>
            <w:r w:rsidR="005D2FF6">
              <w:rPr>
                <w:bCs/>
                <w:sz w:val="24"/>
                <w:szCs w:val="24"/>
                <w:lang w:val="ro-RO" w:eastAsia="ru-RU"/>
              </w:rPr>
              <w:t>o</w:t>
            </w:r>
            <w:r w:rsidR="005D2FF6" w:rsidRPr="005D2FF6">
              <w:rPr>
                <w:bCs/>
                <w:sz w:val="24"/>
                <w:szCs w:val="24"/>
                <w:lang w:val="ro-RO" w:eastAsia="ru-RU"/>
              </w:rPr>
              <w:t>rganul central de specialitate al administrației publice în domeniul energeticii să elaboreze, cu asistența instituției publice de suport, Programul privind implementarea schemei de obligații în domeniul eficienței energetice, în care să indice, pentru următorii 3 ani, lista părților obligate și cantitatea totală a economiilor de energie ce trebuie realizate, în special prin implementarea proiectelor de eficiență energetică și de valorificare a surselor regenerabile de energie în cadrul clădirilor din sectorul rezidențial</w:t>
            </w:r>
            <w:r w:rsidR="005D2FF6">
              <w:rPr>
                <w:bCs/>
                <w:sz w:val="24"/>
                <w:szCs w:val="24"/>
                <w:lang w:val="ro-RO" w:eastAsia="ru-RU"/>
              </w:rPr>
              <w:t>.</w:t>
            </w:r>
            <w:r w:rsidR="00B269E2">
              <w:rPr>
                <w:bCs/>
                <w:sz w:val="24"/>
                <w:szCs w:val="24"/>
                <w:lang w:val="ro-RO" w:eastAsia="ru-RU"/>
              </w:rPr>
              <w:t xml:space="preserve"> </w:t>
            </w:r>
            <w:r w:rsidR="00B269E2" w:rsidRPr="00B269E2">
              <w:rPr>
                <w:bCs/>
                <w:sz w:val="24"/>
                <w:szCs w:val="24"/>
                <w:lang w:val="ro-RO" w:eastAsia="ru-RU"/>
              </w:rPr>
              <w:t xml:space="preserve">La elaborarea Programului se va ține cont </w:t>
            </w:r>
            <w:r w:rsidR="00C0076A">
              <w:rPr>
                <w:bCs/>
                <w:sz w:val="24"/>
                <w:szCs w:val="24"/>
                <w:lang w:val="ro-RO" w:eastAsia="ru-RU"/>
              </w:rPr>
              <w:t xml:space="preserve">inclusiv </w:t>
            </w:r>
            <w:r w:rsidR="00B269E2" w:rsidRPr="00B269E2">
              <w:rPr>
                <w:bCs/>
                <w:sz w:val="24"/>
                <w:szCs w:val="24"/>
                <w:lang w:val="ro-RO" w:eastAsia="ru-RU"/>
              </w:rPr>
              <w:t>de</w:t>
            </w:r>
            <w:r w:rsidR="00F81076">
              <w:rPr>
                <w:bCs/>
                <w:sz w:val="24"/>
                <w:szCs w:val="24"/>
                <w:lang w:val="ro-RO" w:eastAsia="ru-RU"/>
              </w:rPr>
              <w:t xml:space="preserve"> </w:t>
            </w:r>
            <w:r w:rsidR="00721385" w:rsidRPr="00721385">
              <w:rPr>
                <w:bCs/>
                <w:sz w:val="24"/>
                <w:szCs w:val="24"/>
                <w:lang w:val="ro-RO" w:eastAsia="ru-RU"/>
              </w:rPr>
              <w:t>mărimea contribuțiilor ce urmează a fi achitate de către fiecare parte obligată</w:t>
            </w:r>
            <w:r w:rsidR="008D6255">
              <w:rPr>
                <w:bCs/>
                <w:sz w:val="24"/>
                <w:szCs w:val="24"/>
                <w:lang w:val="ro-RO" w:eastAsia="ru-RU"/>
              </w:rPr>
              <w:t xml:space="preserve">. Prin prevederile </w:t>
            </w:r>
            <w:r w:rsidR="00B91AB2">
              <w:rPr>
                <w:bCs/>
                <w:sz w:val="24"/>
                <w:szCs w:val="24"/>
                <w:lang w:val="ro-RO" w:eastAsia="ru-RU"/>
              </w:rPr>
              <w:t xml:space="preserve">art. 8 alin. (9) </w:t>
            </w:r>
            <w:r w:rsidR="001158FB">
              <w:rPr>
                <w:bCs/>
                <w:sz w:val="24"/>
                <w:szCs w:val="24"/>
                <w:lang w:val="ro-RO" w:eastAsia="ru-RU"/>
              </w:rPr>
              <w:t xml:space="preserve">este stabilit că </w:t>
            </w:r>
            <w:r w:rsidR="00446944">
              <w:rPr>
                <w:bCs/>
                <w:sz w:val="24"/>
                <w:szCs w:val="24"/>
                <w:lang w:val="ro-RO" w:eastAsia="ru-RU"/>
              </w:rPr>
              <w:t>m</w:t>
            </w:r>
            <w:r w:rsidR="00446944" w:rsidRPr="00585C9E">
              <w:rPr>
                <w:bCs/>
                <w:sz w:val="24"/>
                <w:szCs w:val="24"/>
                <w:lang w:val="ro-RO" w:eastAsia="ru-RU"/>
              </w:rPr>
              <w:t xml:space="preserve">ărimea contribuțiilor ce urmează a fi achitate de către fiecare parte obligată </w:t>
            </w:r>
            <w:r w:rsidR="004C4B94" w:rsidRPr="00585C9E">
              <w:rPr>
                <w:bCs/>
                <w:sz w:val="24"/>
                <w:szCs w:val="24"/>
                <w:lang w:val="ro-RO" w:eastAsia="ru-RU"/>
              </w:rPr>
              <w:t xml:space="preserve">se stabilește în conformitate cu metodologia pentru determinarea contribuțiilor ce urmează a fi achitate de părțile obligate, aprobată </w:t>
            </w:r>
            <w:r w:rsidR="004C4B94" w:rsidRPr="00585C9E">
              <w:rPr>
                <w:bCs/>
                <w:sz w:val="24"/>
                <w:szCs w:val="24"/>
                <w:lang w:val="ro-RO" w:eastAsia="ru-RU"/>
              </w:rPr>
              <w:lastRenderedPageBreak/>
              <w:t>de Guvern, pe bază de criterii obiective, transparente și nediscriminatorii, reieșind din cheltuielil</w:t>
            </w:r>
            <w:r w:rsidR="00786ACD">
              <w:rPr>
                <w:bCs/>
                <w:sz w:val="24"/>
                <w:szCs w:val="24"/>
                <w:lang w:val="ro-RO" w:eastAsia="ru-RU"/>
              </w:rPr>
              <w:t>e totale</w:t>
            </w:r>
            <w:r w:rsidR="004C4B94" w:rsidRPr="00585C9E">
              <w:rPr>
                <w:bCs/>
                <w:sz w:val="24"/>
                <w:szCs w:val="24"/>
                <w:lang w:val="ro-RO" w:eastAsia="ru-RU"/>
              </w:rPr>
              <w:t xml:space="preserve"> necesare pentru realizare, în perioada respectivă, a măsurilor de eficiență energetică și din ponderea economiilor de energie cu care trebuie să contribuie fiecare parte obligată.</w:t>
            </w:r>
          </w:p>
          <w:p w14:paraId="4F1468E7" w14:textId="1C67DA0E" w:rsidR="00B64121" w:rsidRDefault="00C9643A" w:rsidP="00E84FB5">
            <w:pPr>
              <w:spacing w:before="120"/>
              <w:ind w:left="57" w:right="57" w:firstLine="0"/>
              <w:rPr>
                <w:bCs/>
                <w:sz w:val="24"/>
                <w:szCs w:val="24"/>
                <w:lang w:val="ro-RO" w:eastAsia="ru-RU"/>
              </w:rPr>
            </w:pPr>
            <w:r>
              <w:rPr>
                <w:bCs/>
                <w:sz w:val="24"/>
                <w:szCs w:val="24"/>
                <w:lang w:val="ro-RO" w:eastAsia="ru-RU"/>
              </w:rPr>
              <w:t xml:space="preserve">Astfel, </w:t>
            </w:r>
            <w:r w:rsidR="00800252">
              <w:rPr>
                <w:bCs/>
                <w:sz w:val="24"/>
                <w:szCs w:val="24"/>
                <w:lang w:val="ro-RO" w:eastAsia="ru-RU"/>
              </w:rPr>
              <w:t xml:space="preserve">operaționalizarea unui mecanism </w:t>
            </w:r>
            <w:r w:rsidR="00B64121">
              <w:rPr>
                <w:bCs/>
                <w:sz w:val="24"/>
                <w:szCs w:val="24"/>
                <w:lang w:val="ro-RO" w:eastAsia="ru-RU"/>
              </w:rPr>
              <w:t xml:space="preserve">atractiv de finanțare a măsurilor de </w:t>
            </w:r>
            <w:r w:rsidR="00B64121" w:rsidRPr="00034CCB">
              <w:rPr>
                <w:bCs/>
                <w:sz w:val="24"/>
                <w:szCs w:val="24"/>
                <w:lang w:val="ro-RO" w:eastAsia="ru-RU"/>
              </w:rPr>
              <w:t>renov</w:t>
            </w:r>
            <w:r w:rsidR="00B64121">
              <w:rPr>
                <w:bCs/>
                <w:sz w:val="24"/>
                <w:szCs w:val="24"/>
                <w:lang w:val="ro-RO" w:eastAsia="ru-RU"/>
              </w:rPr>
              <w:t>a</w:t>
            </w:r>
            <w:r w:rsidR="00B64121" w:rsidRPr="00034CCB">
              <w:rPr>
                <w:bCs/>
                <w:sz w:val="24"/>
                <w:szCs w:val="24"/>
                <w:lang w:val="ro-RO" w:eastAsia="ru-RU"/>
              </w:rPr>
              <w:t>r</w:t>
            </w:r>
            <w:r w:rsidR="00B64121">
              <w:rPr>
                <w:bCs/>
                <w:sz w:val="24"/>
                <w:szCs w:val="24"/>
                <w:lang w:val="ro-RO" w:eastAsia="ru-RU"/>
              </w:rPr>
              <w:t xml:space="preserve">e și îmbunătățire a eficienței energetice în clădirile rezidențiale </w:t>
            </w:r>
            <w:r w:rsidR="003511CD">
              <w:rPr>
                <w:bCs/>
                <w:sz w:val="24"/>
                <w:szCs w:val="24"/>
                <w:lang w:val="ro-RO" w:eastAsia="ru-RU"/>
              </w:rPr>
              <w:t xml:space="preserve">ar fi o soluție de remediere a problematicii menționate. Aceasta poate fi realizat prin </w:t>
            </w:r>
            <w:r w:rsidR="00792AFA">
              <w:rPr>
                <w:bCs/>
                <w:sz w:val="24"/>
                <w:szCs w:val="24"/>
                <w:lang w:val="ro-RO" w:eastAsia="ru-RU"/>
              </w:rPr>
              <w:t xml:space="preserve">instituirea </w:t>
            </w:r>
            <w:r w:rsidR="008F01C7" w:rsidRPr="002D3A4C">
              <w:rPr>
                <w:bCs/>
                <w:sz w:val="24"/>
                <w:szCs w:val="24"/>
                <w:lang w:val="ro-RO" w:eastAsia="ru-RU"/>
              </w:rPr>
              <w:t>schemei de obligații în domeniul eficienței energetice</w:t>
            </w:r>
            <w:r w:rsidR="00C87734">
              <w:rPr>
                <w:bCs/>
                <w:sz w:val="24"/>
                <w:szCs w:val="24"/>
                <w:lang w:val="ro-RO" w:eastAsia="ru-RU"/>
              </w:rPr>
              <w:t xml:space="preserve"> pentru </w:t>
            </w:r>
            <w:r w:rsidR="00A67093">
              <w:rPr>
                <w:bCs/>
                <w:sz w:val="24"/>
                <w:szCs w:val="24"/>
                <w:lang w:val="ro-RO" w:eastAsia="ru-RU"/>
              </w:rPr>
              <w:t xml:space="preserve">finanțarea </w:t>
            </w:r>
            <w:r w:rsidR="00573779" w:rsidRPr="00573779">
              <w:rPr>
                <w:bCs/>
                <w:sz w:val="24"/>
                <w:szCs w:val="24"/>
                <w:lang w:val="ro-RO" w:eastAsia="ru-RU"/>
              </w:rPr>
              <w:t>proiectelor de eficiență energetică și de valorificare a surselor regenerabile de energie în cadrul clădirilor din sectorul rezidențial</w:t>
            </w:r>
            <w:r w:rsidR="00160202">
              <w:rPr>
                <w:bCs/>
                <w:sz w:val="24"/>
                <w:szCs w:val="24"/>
                <w:lang w:val="ro-RO" w:eastAsia="ru-RU"/>
              </w:rPr>
              <w:t xml:space="preserve">, prin intermediul </w:t>
            </w:r>
            <w:r w:rsidR="008B0D78" w:rsidRPr="008B0D78">
              <w:rPr>
                <w:bCs/>
                <w:sz w:val="24"/>
                <w:szCs w:val="24"/>
                <w:lang w:val="ro-RO" w:eastAsia="ru-RU"/>
              </w:rPr>
              <w:t>Programului privind implementarea schemei de obligații în domeniul eficienței energetice</w:t>
            </w:r>
            <w:r w:rsidR="008B0D78">
              <w:rPr>
                <w:bCs/>
                <w:sz w:val="24"/>
                <w:szCs w:val="24"/>
                <w:lang w:val="ro-RO" w:eastAsia="ru-RU"/>
              </w:rPr>
              <w:t xml:space="preserve">. </w:t>
            </w:r>
            <w:r w:rsidR="004A4598">
              <w:rPr>
                <w:bCs/>
                <w:sz w:val="24"/>
                <w:szCs w:val="24"/>
                <w:lang w:val="ro-RO" w:eastAsia="ru-RU"/>
              </w:rPr>
              <w:t xml:space="preserve">Resursele financiare pentru </w:t>
            </w:r>
            <w:r w:rsidR="005B5511">
              <w:rPr>
                <w:bCs/>
                <w:sz w:val="24"/>
                <w:szCs w:val="24"/>
                <w:lang w:val="ro-RO" w:eastAsia="ru-RU"/>
              </w:rPr>
              <w:t>acoperirea</w:t>
            </w:r>
            <w:r w:rsidR="00B43784">
              <w:rPr>
                <w:bCs/>
                <w:sz w:val="24"/>
                <w:szCs w:val="24"/>
                <w:lang w:val="ro-RO" w:eastAsia="ru-RU"/>
              </w:rPr>
              <w:t xml:space="preserve"> totalului</w:t>
            </w:r>
            <w:r w:rsidR="005B5511">
              <w:rPr>
                <w:bCs/>
                <w:sz w:val="24"/>
                <w:szCs w:val="24"/>
                <w:lang w:val="ro-RO" w:eastAsia="ru-RU"/>
              </w:rPr>
              <w:t xml:space="preserve"> </w:t>
            </w:r>
            <w:r w:rsidR="005B5511" w:rsidRPr="005B5511">
              <w:rPr>
                <w:bCs/>
                <w:sz w:val="24"/>
                <w:szCs w:val="24"/>
                <w:lang w:val="ro-RO" w:eastAsia="ru-RU"/>
              </w:rPr>
              <w:t xml:space="preserve">cheltuielilor </w:t>
            </w:r>
            <w:r w:rsidR="00B43784">
              <w:rPr>
                <w:bCs/>
                <w:sz w:val="24"/>
                <w:szCs w:val="24"/>
                <w:lang w:val="ro-RO" w:eastAsia="ru-RU"/>
              </w:rPr>
              <w:t xml:space="preserve">anuale </w:t>
            </w:r>
            <w:r w:rsidR="005B5511" w:rsidRPr="005B5511">
              <w:rPr>
                <w:bCs/>
                <w:sz w:val="24"/>
                <w:szCs w:val="24"/>
                <w:lang w:val="ro-RO" w:eastAsia="ru-RU"/>
              </w:rPr>
              <w:t>necesare pentru realizare</w:t>
            </w:r>
            <w:r w:rsidR="001728A5">
              <w:rPr>
                <w:bCs/>
                <w:sz w:val="24"/>
                <w:szCs w:val="24"/>
                <w:lang w:val="ro-RO" w:eastAsia="ru-RU"/>
              </w:rPr>
              <w:t xml:space="preserve">a programului, urmează a fi determinate </w:t>
            </w:r>
            <w:r w:rsidR="000A36D2">
              <w:rPr>
                <w:bCs/>
                <w:sz w:val="24"/>
                <w:szCs w:val="24"/>
                <w:lang w:val="ro-RO" w:eastAsia="ru-RU"/>
              </w:rPr>
              <w:t xml:space="preserve">în baza </w:t>
            </w:r>
            <w:r w:rsidR="000A36D2" w:rsidRPr="00585C9E">
              <w:rPr>
                <w:bCs/>
                <w:sz w:val="24"/>
                <w:szCs w:val="24"/>
                <w:lang w:val="ro-RO" w:eastAsia="ru-RU"/>
              </w:rPr>
              <w:t>metodologi</w:t>
            </w:r>
            <w:r w:rsidR="007D229A">
              <w:rPr>
                <w:bCs/>
                <w:sz w:val="24"/>
                <w:szCs w:val="24"/>
                <w:lang w:val="ro-RO" w:eastAsia="ru-RU"/>
              </w:rPr>
              <w:t>ei</w:t>
            </w:r>
            <w:r w:rsidR="000A36D2" w:rsidRPr="00585C9E">
              <w:rPr>
                <w:bCs/>
                <w:sz w:val="24"/>
                <w:szCs w:val="24"/>
                <w:lang w:val="ro-RO" w:eastAsia="ru-RU"/>
              </w:rPr>
              <w:t xml:space="preserve"> pentru determinarea contribuțiilor ce urmează a fi achitate de părțile obligate, aprobată de Guvern</w:t>
            </w:r>
            <w:r w:rsidR="000A36D2">
              <w:rPr>
                <w:bCs/>
                <w:sz w:val="24"/>
                <w:szCs w:val="24"/>
                <w:lang w:val="ro-RO" w:eastAsia="ru-RU"/>
              </w:rPr>
              <w:t>.</w:t>
            </w:r>
          </w:p>
          <w:p w14:paraId="02F06857" w14:textId="3D55439B" w:rsidR="00FC341E" w:rsidRPr="007D7A64" w:rsidRDefault="00FC341E" w:rsidP="00E17E99">
            <w:pPr>
              <w:spacing w:before="120"/>
              <w:ind w:left="57" w:right="57" w:firstLine="0"/>
              <w:rPr>
                <w:bCs/>
                <w:sz w:val="24"/>
                <w:szCs w:val="24"/>
                <w:lang w:val="ro-RO" w:eastAsia="ru-RU"/>
              </w:rPr>
            </w:pPr>
          </w:p>
        </w:tc>
      </w:tr>
      <w:tr w:rsidR="001B73CF" w:rsidRPr="009B52CD" w14:paraId="6AD74D90" w14:textId="77777777" w:rsidTr="003175EF">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43568FCC" w14:textId="7CF9460A" w:rsidR="001B73CF" w:rsidRPr="00EB31C9" w:rsidRDefault="001B73CF" w:rsidP="00D644A0">
            <w:pPr>
              <w:ind w:firstLine="0"/>
              <w:jc w:val="left"/>
              <w:rPr>
                <w:b/>
                <w:sz w:val="24"/>
                <w:szCs w:val="24"/>
                <w:lang w:val="ro-RO"/>
              </w:rPr>
            </w:pPr>
            <w:r w:rsidRPr="00EB31C9">
              <w:rPr>
                <w:b/>
                <w:sz w:val="24"/>
                <w:szCs w:val="24"/>
                <w:lang w:val="ro-RO"/>
              </w:rPr>
              <w:lastRenderedPageBreak/>
              <w:t>b) Descrieți problema, persoanele/entitățile afectate și cele care contribuie la apariția problemei, cu justificarea necesității schimbării situației curente și viitoare, în baza dovezilor și datelor colectate și examinate</w:t>
            </w:r>
          </w:p>
        </w:tc>
      </w:tr>
      <w:tr w:rsidR="005812C1" w:rsidRPr="009B52CD" w14:paraId="7C063E41"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F79C65" w14:textId="77777777" w:rsidR="004F3AB6" w:rsidRDefault="005812C1" w:rsidP="00ED6E4C">
            <w:pPr>
              <w:spacing w:before="120"/>
              <w:ind w:left="57" w:right="57" w:firstLine="0"/>
              <w:rPr>
                <w:bCs/>
                <w:sz w:val="24"/>
                <w:szCs w:val="24"/>
                <w:lang w:val="ro-RO" w:eastAsia="ru-RU"/>
              </w:rPr>
            </w:pPr>
            <w:r w:rsidRPr="004201BB">
              <w:rPr>
                <w:bCs/>
                <w:sz w:val="24"/>
                <w:szCs w:val="24"/>
                <w:lang w:val="ro-RO" w:eastAsia="ru-RU"/>
              </w:rPr>
              <w:t xml:space="preserve">Republica Moldova, este una din țările Europei de Est care se confruntă cu problema consumului mare de energie </w:t>
            </w:r>
            <w:r w:rsidR="00600C12">
              <w:rPr>
                <w:bCs/>
                <w:sz w:val="24"/>
                <w:szCs w:val="24"/>
                <w:lang w:val="ro-RO" w:eastAsia="ru-RU"/>
              </w:rPr>
              <w:t>pentru activitățile</w:t>
            </w:r>
            <w:r w:rsidRPr="004201BB">
              <w:rPr>
                <w:bCs/>
                <w:sz w:val="24"/>
                <w:szCs w:val="24"/>
                <w:lang w:val="ro-RO" w:eastAsia="ru-RU"/>
              </w:rPr>
              <w:t xml:space="preserve"> economic</w:t>
            </w:r>
            <w:r w:rsidR="00600C12">
              <w:rPr>
                <w:bCs/>
                <w:sz w:val="24"/>
                <w:szCs w:val="24"/>
                <w:lang w:val="ro-RO" w:eastAsia="ru-RU"/>
              </w:rPr>
              <w:t>e</w:t>
            </w:r>
            <w:r w:rsidRPr="004201BB">
              <w:rPr>
                <w:bCs/>
                <w:sz w:val="24"/>
                <w:szCs w:val="24"/>
                <w:lang w:val="ro-RO" w:eastAsia="ru-RU"/>
              </w:rPr>
              <w:t xml:space="preserve"> și</w:t>
            </w:r>
            <w:r>
              <w:rPr>
                <w:bCs/>
                <w:sz w:val="24"/>
                <w:szCs w:val="24"/>
                <w:lang w:val="ro-RO" w:eastAsia="ru-RU"/>
              </w:rPr>
              <w:t xml:space="preserve"> </w:t>
            </w:r>
            <w:r w:rsidR="00B64775">
              <w:rPr>
                <w:bCs/>
                <w:sz w:val="24"/>
                <w:szCs w:val="24"/>
                <w:lang w:val="ro-RO" w:eastAsia="ru-RU"/>
              </w:rPr>
              <w:t xml:space="preserve">în sectorul </w:t>
            </w:r>
            <w:r>
              <w:rPr>
                <w:bCs/>
                <w:sz w:val="24"/>
                <w:szCs w:val="24"/>
                <w:lang w:val="ro-RO" w:eastAsia="ru-RU"/>
              </w:rPr>
              <w:t>rezidențial</w:t>
            </w:r>
            <w:r w:rsidR="0056544D">
              <w:rPr>
                <w:bCs/>
                <w:sz w:val="24"/>
                <w:szCs w:val="24"/>
                <w:lang w:val="ro-RO" w:eastAsia="ru-RU"/>
              </w:rPr>
              <w:t>,</w:t>
            </w:r>
            <w:r>
              <w:rPr>
                <w:bCs/>
                <w:sz w:val="24"/>
                <w:szCs w:val="24"/>
                <w:lang w:val="ro-RO" w:eastAsia="ru-RU"/>
              </w:rPr>
              <w:t xml:space="preserve"> și</w:t>
            </w:r>
            <w:r w:rsidRPr="004201BB">
              <w:rPr>
                <w:bCs/>
                <w:sz w:val="24"/>
                <w:szCs w:val="24"/>
                <w:lang w:val="ro-RO" w:eastAsia="ru-RU"/>
              </w:rPr>
              <w:t xml:space="preserve"> nu dispune de propriile resurse energetice </w:t>
            </w:r>
            <w:r w:rsidR="0024011A">
              <w:rPr>
                <w:bCs/>
                <w:sz w:val="24"/>
                <w:szCs w:val="24"/>
                <w:lang w:val="ro-RO" w:eastAsia="ru-RU"/>
              </w:rPr>
              <w:t>pentru a asigura un grad înalt de</w:t>
            </w:r>
            <w:r w:rsidRPr="004201BB">
              <w:rPr>
                <w:bCs/>
                <w:sz w:val="24"/>
                <w:szCs w:val="24"/>
                <w:lang w:val="ro-RO" w:eastAsia="ru-RU"/>
              </w:rPr>
              <w:t xml:space="preserve"> independență</w:t>
            </w:r>
            <w:r w:rsidR="0024011A">
              <w:rPr>
                <w:bCs/>
                <w:sz w:val="24"/>
                <w:szCs w:val="24"/>
                <w:lang w:val="ro-RO" w:eastAsia="ru-RU"/>
              </w:rPr>
              <w:t xml:space="preserve"> energetică</w:t>
            </w:r>
            <w:r w:rsidRPr="004201BB">
              <w:rPr>
                <w:bCs/>
                <w:sz w:val="24"/>
                <w:szCs w:val="24"/>
                <w:lang w:val="ro-RO" w:eastAsia="ru-RU"/>
              </w:rPr>
              <w:t xml:space="preserve"> și </w:t>
            </w:r>
            <w:r w:rsidR="000C7578">
              <w:rPr>
                <w:bCs/>
                <w:sz w:val="24"/>
                <w:szCs w:val="24"/>
                <w:lang w:val="ro-RO" w:eastAsia="ru-RU"/>
              </w:rPr>
              <w:t>competitivitate economică</w:t>
            </w:r>
            <w:r w:rsidRPr="004201BB">
              <w:rPr>
                <w:bCs/>
                <w:sz w:val="24"/>
                <w:szCs w:val="24"/>
                <w:lang w:val="ro-RO" w:eastAsia="ru-RU"/>
              </w:rPr>
              <w:t>.</w:t>
            </w:r>
          </w:p>
          <w:p w14:paraId="7BBECB2D" w14:textId="74570214" w:rsidR="004F3AB6" w:rsidRDefault="004F3AB6" w:rsidP="00ED6E4C">
            <w:pPr>
              <w:spacing w:before="120"/>
              <w:ind w:left="57" w:right="57" w:firstLine="0"/>
              <w:rPr>
                <w:bCs/>
                <w:sz w:val="24"/>
                <w:szCs w:val="24"/>
                <w:lang w:val="ro-RO" w:eastAsia="ru-RU"/>
              </w:rPr>
            </w:pPr>
            <w:r>
              <w:rPr>
                <w:bCs/>
                <w:sz w:val="24"/>
                <w:szCs w:val="24"/>
                <w:lang w:val="ro-RO" w:eastAsia="ru-RU"/>
              </w:rPr>
              <w:t xml:space="preserve">În pofida eforturilor și unor progrese modeste obținute până în anul 2017, când dependența de importuri și intrările din alte surse a atins cel mai mic nivel din 2010 (78.7%) – 75.1% (datorită unui nivel ridicat de consum al biocombustibililor și deșeurilor), Republica </w:t>
            </w:r>
            <w:r w:rsidRPr="00F41918">
              <w:rPr>
                <w:bCs/>
                <w:sz w:val="24"/>
                <w:szCs w:val="24"/>
                <w:lang w:val="ro-RO" w:eastAsia="ru-RU"/>
              </w:rPr>
              <w:t xml:space="preserve">Moldova </w:t>
            </w:r>
            <w:r>
              <w:rPr>
                <w:bCs/>
                <w:sz w:val="24"/>
                <w:szCs w:val="24"/>
                <w:lang w:val="ro-RO" w:eastAsia="ru-RU"/>
              </w:rPr>
              <w:t>rămâne</w:t>
            </w:r>
            <w:r w:rsidRPr="00F41918">
              <w:rPr>
                <w:bCs/>
                <w:sz w:val="24"/>
                <w:szCs w:val="24"/>
                <w:lang w:val="ro-RO" w:eastAsia="ru-RU"/>
              </w:rPr>
              <w:t xml:space="preserve"> foarte dependentă de importul de energie</w:t>
            </w:r>
            <w:r>
              <w:rPr>
                <w:bCs/>
                <w:sz w:val="24"/>
                <w:szCs w:val="24"/>
                <w:lang w:val="ro-RO" w:eastAsia="ru-RU"/>
              </w:rPr>
              <w:t xml:space="preserve"> – 77.8% în 2021.</w:t>
            </w:r>
          </w:p>
          <w:p w14:paraId="5B3185B2" w14:textId="37590434" w:rsidR="0093141A" w:rsidRDefault="009C4665" w:rsidP="00ED6E4C">
            <w:pPr>
              <w:spacing w:before="120"/>
              <w:ind w:left="57" w:right="57" w:firstLine="0"/>
              <w:rPr>
                <w:bCs/>
                <w:sz w:val="24"/>
                <w:szCs w:val="24"/>
                <w:lang w:val="ro-RO" w:eastAsia="ru-RU"/>
              </w:rPr>
            </w:pPr>
            <w:r>
              <w:rPr>
                <w:bCs/>
                <w:sz w:val="24"/>
                <w:szCs w:val="24"/>
                <w:lang w:val="ro-RO" w:eastAsia="ru-RU"/>
              </w:rPr>
              <w:t>Î</w:t>
            </w:r>
            <w:r w:rsidR="00F14328">
              <w:rPr>
                <w:bCs/>
                <w:sz w:val="24"/>
                <w:szCs w:val="24"/>
                <w:lang w:val="ro-RO" w:eastAsia="ru-RU"/>
              </w:rPr>
              <w:t>ncepând cu a doua jumătate a anului 2021</w:t>
            </w:r>
            <w:r>
              <w:rPr>
                <w:bCs/>
                <w:sz w:val="24"/>
                <w:szCs w:val="24"/>
                <w:lang w:val="ro-RO" w:eastAsia="ru-RU"/>
              </w:rPr>
              <w:t>, p</w:t>
            </w:r>
            <w:r w:rsidR="009A5476" w:rsidRPr="00F41918">
              <w:rPr>
                <w:bCs/>
                <w:sz w:val="24"/>
                <w:szCs w:val="24"/>
                <w:lang w:val="ro-RO" w:eastAsia="ru-RU"/>
              </w:rPr>
              <w:t xml:space="preserve">rețurile foarte mari de import pentru gazele naturale au reprezentat o provocare pentru țară, </w:t>
            </w:r>
            <w:r w:rsidR="009A5476">
              <w:rPr>
                <w:bCs/>
                <w:sz w:val="24"/>
                <w:szCs w:val="24"/>
                <w:lang w:val="ro-RO" w:eastAsia="ru-RU"/>
              </w:rPr>
              <w:t xml:space="preserve">generând </w:t>
            </w:r>
            <w:r w:rsidR="009A5476" w:rsidRPr="00F41918">
              <w:rPr>
                <w:bCs/>
                <w:sz w:val="24"/>
                <w:szCs w:val="24"/>
                <w:lang w:val="ro-RO" w:eastAsia="ru-RU"/>
              </w:rPr>
              <w:t xml:space="preserve">creșterea tarifelor la </w:t>
            </w:r>
            <w:r w:rsidR="004A7A6F">
              <w:rPr>
                <w:bCs/>
                <w:sz w:val="24"/>
                <w:szCs w:val="24"/>
                <w:lang w:val="ro-RO" w:eastAsia="ru-RU"/>
              </w:rPr>
              <w:t>energia termică</w:t>
            </w:r>
            <w:r w:rsidR="009A5476" w:rsidRPr="00F41918">
              <w:rPr>
                <w:bCs/>
                <w:sz w:val="24"/>
                <w:szCs w:val="24"/>
                <w:lang w:val="ro-RO" w:eastAsia="ru-RU"/>
              </w:rPr>
              <w:t xml:space="preserve"> și gaze</w:t>
            </w:r>
            <w:r w:rsidR="009A5476">
              <w:rPr>
                <w:bCs/>
                <w:sz w:val="24"/>
                <w:szCs w:val="24"/>
                <w:lang w:val="ro-RO" w:eastAsia="ru-RU"/>
              </w:rPr>
              <w:t xml:space="preserve"> naturale</w:t>
            </w:r>
            <w:r w:rsidR="009A5476" w:rsidRPr="00F41918">
              <w:rPr>
                <w:bCs/>
                <w:sz w:val="24"/>
                <w:szCs w:val="24"/>
                <w:lang w:val="ro-RO" w:eastAsia="ru-RU"/>
              </w:rPr>
              <w:t xml:space="preserve"> pentru consumatori</w:t>
            </w:r>
            <w:r w:rsidR="00E742D1">
              <w:rPr>
                <w:bCs/>
                <w:sz w:val="24"/>
                <w:szCs w:val="24"/>
                <w:lang w:val="ro-RO" w:eastAsia="ru-RU"/>
              </w:rPr>
              <w:t xml:space="preserve"> (tabelul 1)</w:t>
            </w:r>
            <w:r w:rsidR="009A5476">
              <w:rPr>
                <w:bCs/>
                <w:sz w:val="24"/>
                <w:szCs w:val="24"/>
                <w:lang w:val="ro-RO" w:eastAsia="ru-RU"/>
              </w:rPr>
              <w:t>.</w:t>
            </w:r>
          </w:p>
          <w:p w14:paraId="26CB8064" w14:textId="58975DC7" w:rsidR="0075162D" w:rsidRDefault="0075162D" w:rsidP="00ED6E4C">
            <w:pPr>
              <w:spacing w:before="120"/>
              <w:ind w:left="57" w:right="57" w:firstLine="0"/>
              <w:rPr>
                <w:bCs/>
                <w:sz w:val="24"/>
                <w:szCs w:val="24"/>
                <w:lang w:val="ro-RO" w:eastAsia="ru-RU"/>
              </w:rPr>
            </w:pPr>
            <w:r>
              <w:rPr>
                <w:bCs/>
                <w:sz w:val="24"/>
                <w:szCs w:val="24"/>
                <w:lang w:val="ro-RO" w:eastAsia="ru-RU"/>
              </w:rPr>
              <w:t xml:space="preserve">Tabelul 1. </w:t>
            </w:r>
            <w:r w:rsidR="00AC3516" w:rsidRPr="00AC3516">
              <w:rPr>
                <w:bCs/>
                <w:sz w:val="24"/>
                <w:szCs w:val="24"/>
                <w:lang w:val="ro-RO" w:eastAsia="ru-RU"/>
              </w:rPr>
              <w:t>Volumele de gaze naturale și prețurile de procurare și furnizare în anii 2018-2022</w:t>
            </w:r>
          </w:p>
          <w:tbl>
            <w:tblPr>
              <w:tblW w:w="9500" w:type="dxa"/>
              <w:tblLook w:val="04A0" w:firstRow="1" w:lastRow="0" w:firstColumn="1" w:lastColumn="0" w:noHBand="0" w:noVBand="1"/>
            </w:tblPr>
            <w:tblGrid>
              <w:gridCol w:w="3555"/>
              <w:gridCol w:w="1145"/>
              <w:gridCol w:w="960"/>
              <w:gridCol w:w="960"/>
              <w:gridCol w:w="960"/>
              <w:gridCol w:w="960"/>
              <w:gridCol w:w="960"/>
            </w:tblGrid>
            <w:tr w:rsidR="0075162D" w:rsidRPr="00AC3516" w14:paraId="38D7C131" w14:textId="77777777" w:rsidTr="009161AB">
              <w:trPr>
                <w:trHeight w:val="576"/>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4296" w14:textId="77777777" w:rsidR="0075162D" w:rsidRPr="009161AB" w:rsidRDefault="0075162D" w:rsidP="0075162D">
                  <w:pPr>
                    <w:ind w:firstLine="0"/>
                    <w:jc w:val="left"/>
                    <w:rPr>
                      <w:b/>
                      <w:bCs/>
                      <w:color w:val="000000"/>
                      <w:lang w:val="ro-RO"/>
                    </w:rPr>
                  </w:pPr>
                  <w:r w:rsidRPr="009161AB">
                    <w:rPr>
                      <w:b/>
                      <w:bCs/>
                      <w:color w:val="000000"/>
                      <w:lang w:val="ro-RO"/>
                    </w:rPr>
                    <w:t>Indicii</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6EC4005" w14:textId="77777777" w:rsidR="0075162D" w:rsidRPr="009161AB" w:rsidRDefault="0075162D" w:rsidP="0075162D">
                  <w:pPr>
                    <w:ind w:firstLine="0"/>
                    <w:jc w:val="center"/>
                    <w:rPr>
                      <w:b/>
                      <w:bCs/>
                      <w:color w:val="000000"/>
                      <w:lang w:val="ro-RO"/>
                    </w:rPr>
                  </w:pPr>
                  <w:r w:rsidRPr="009161AB">
                    <w:rPr>
                      <w:b/>
                      <w:bCs/>
                      <w:color w:val="000000"/>
                      <w:lang w:val="ro-RO"/>
                    </w:rPr>
                    <w:t>Unitatea de măsură</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60DD40" w14:textId="77777777" w:rsidR="0075162D" w:rsidRPr="009161AB" w:rsidRDefault="0075162D" w:rsidP="0075162D">
                  <w:pPr>
                    <w:ind w:firstLine="0"/>
                    <w:jc w:val="right"/>
                    <w:rPr>
                      <w:b/>
                      <w:bCs/>
                      <w:color w:val="000000"/>
                    </w:rPr>
                  </w:pPr>
                  <w:r w:rsidRPr="009161AB">
                    <w:rPr>
                      <w:b/>
                      <w:bCs/>
                      <w:color w:val="000000"/>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F14CD7F" w14:textId="77777777" w:rsidR="0075162D" w:rsidRPr="009161AB" w:rsidRDefault="0075162D" w:rsidP="0075162D">
                  <w:pPr>
                    <w:ind w:firstLine="0"/>
                    <w:jc w:val="right"/>
                    <w:rPr>
                      <w:b/>
                      <w:bCs/>
                      <w:color w:val="000000"/>
                    </w:rPr>
                  </w:pPr>
                  <w:r w:rsidRPr="009161AB">
                    <w:rPr>
                      <w:b/>
                      <w:bCs/>
                      <w:color w:val="000000"/>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1C54AE" w14:textId="77777777" w:rsidR="0075162D" w:rsidRPr="009161AB" w:rsidRDefault="0075162D" w:rsidP="0075162D">
                  <w:pPr>
                    <w:ind w:firstLine="0"/>
                    <w:jc w:val="right"/>
                    <w:rPr>
                      <w:b/>
                      <w:bCs/>
                      <w:color w:val="000000"/>
                    </w:rPr>
                  </w:pPr>
                  <w:r w:rsidRPr="009161AB">
                    <w:rPr>
                      <w:b/>
                      <w:bCs/>
                      <w:color w:val="000000"/>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E9855C" w14:textId="77777777" w:rsidR="0075162D" w:rsidRPr="009161AB" w:rsidRDefault="0075162D" w:rsidP="0075162D">
                  <w:pPr>
                    <w:ind w:firstLine="0"/>
                    <w:jc w:val="right"/>
                    <w:rPr>
                      <w:b/>
                      <w:bCs/>
                      <w:color w:val="000000"/>
                    </w:rPr>
                  </w:pPr>
                  <w:r w:rsidRPr="009161AB">
                    <w:rPr>
                      <w:b/>
                      <w:bCs/>
                      <w:color w:val="000000"/>
                    </w:rPr>
                    <w:t>2021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ADCE7F" w14:textId="77777777" w:rsidR="0075162D" w:rsidRPr="009161AB" w:rsidRDefault="0075162D" w:rsidP="0075162D">
                  <w:pPr>
                    <w:ind w:firstLine="0"/>
                    <w:jc w:val="right"/>
                    <w:rPr>
                      <w:b/>
                      <w:bCs/>
                      <w:color w:val="000000"/>
                    </w:rPr>
                  </w:pPr>
                  <w:r w:rsidRPr="009161AB">
                    <w:rPr>
                      <w:b/>
                      <w:bCs/>
                      <w:color w:val="000000"/>
                    </w:rPr>
                    <w:t>2022</w:t>
                  </w:r>
                </w:p>
              </w:tc>
            </w:tr>
            <w:tr w:rsidR="0075162D" w:rsidRPr="00AC3516" w14:paraId="165BDC3C" w14:textId="77777777" w:rsidTr="009161AB">
              <w:trPr>
                <w:trHeight w:val="324"/>
              </w:trPr>
              <w:tc>
                <w:tcPr>
                  <w:tcW w:w="3555" w:type="dxa"/>
                  <w:vMerge w:val="restart"/>
                  <w:tcBorders>
                    <w:top w:val="nil"/>
                    <w:left w:val="single" w:sz="4" w:space="0" w:color="auto"/>
                    <w:bottom w:val="single" w:sz="4" w:space="0" w:color="auto"/>
                    <w:right w:val="single" w:sz="4" w:space="0" w:color="auto"/>
                  </w:tcBorders>
                  <w:shd w:val="clear" w:color="auto" w:fill="auto"/>
                  <w:vAlign w:val="center"/>
                  <w:hideMark/>
                </w:tcPr>
                <w:p w14:paraId="481B5396" w14:textId="77777777" w:rsidR="0075162D" w:rsidRPr="009161AB" w:rsidRDefault="0075162D" w:rsidP="0075162D">
                  <w:pPr>
                    <w:ind w:firstLine="0"/>
                    <w:jc w:val="left"/>
                    <w:rPr>
                      <w:color w:val="000000"/>
                      <w:lang w:val="ro-RO"/>
                    </w:rPr>
                  </w:pPr>
                  <w:r w:rsidRPr="009161AB">
                    <w:rPr>
                      <w:color w:val="000000"/>
                      <w:lang w:val="ro-RO"/>
                    </w:rPr>
                    <w:t>Volumul de gaze naturale procurate - total</w:t>
                  </w:r>
                </w:p>
              </w:tc>
              <w:tc>
                <w:tcPr>
                  <w:tcW w:w="1145" w:type="dxa"/>
                  <w:tcBorders>
                    <w:top w:val="nil"/>
                    <w:left w:val="nil"/>
                    <w:bottom w:val="single" w:sz="4" w:space="0" w:color="auto"/>
                    <w:right w:val="single" w:sz="4" w:space="0" w:color="auto"/>
                  </w:tcBorders>
                  <w:shd w:val="clear" w:color="auto" w:fill="auto"/>
                  <w:noWrap/>
                  <w:vAlign w:val="center"/>
                  <w:hideMark/>
                </w:tcPr>
                <w:p w14:paraId="5B6272B7" w14:textId="77777777" w:rsidR="0075162D" w:rsidRPr="009161AB" w:rsidRDefault="0075162D" w:rsidP="0075162D">
                  <w:pPr>
                    <w:ind w:firstLine="0"/>
                    <w:jc w:val="left"/>
                    <w:rPr>
                      <w:color w:val="000000"/>
                      <w:lang w:val="ro-RO"/>
                    </w:rPr>
                  </w:pPr>
                  <w:r w:rsidRPr="009161AB">
                    <w:rPr>
                      <w:color w:val="000000"/>
                      <w:lang w:val="ro-RO"/>
                    </w:rPr>
                    <w:t>mil. m</w:t>
                  </w:r>
                  <w:r w:rsidRPr="009161AB">
                    <w:rPr>
                      <w:color w:val="000000"/>
                      <w:vertAlign w:val="superscript"/>
                      <w:lang w:val="ro-RO"/>
                    </w:rPr>
                    <w:t>3</w:t>
                  </w:r>
                </w:p>
              </w:tc>
              <w:tc>
                <w:tcPr>
                  <w:tcW w:w="960" w:type="dxa"/>
                  <w:tcBorders>
                    <w:top w:val="nil"/>
                    <w:left w:val="nil"/>
                    <w:bottom w:val="single" w:sz="4" w:space="0" w:color="auto"/>
                    <w:right w:val="single" w:sz="4" w:space="0" w:color="auto"/>
                  </w:tcBorders>
                  <w:shd w:val="clear" w:color="auto" w:fill="auto"/>
                  <w:noWrap/>
                  <w:vAlign w:val="bottom"/>
                  <w:hideMark/>
                </w:tcPr>
                <w:p w14:paraId="6AD7AC6C" w14:textId="77777777" w:rsidR="0075162D" w:rsidRPr="009161AB" w:rsidRDefault="0075162D" w:rsidP="0075162D">
                  <w:pPr>
                    <w:ind w:firstLine="0"/>
                    <w:jc w:val="right"/>
                    <w:rPr>
                      <w:color w:val="000000"/>
                    </w:rPr>
                  </w:pPr>
                  <w:r w:rsidRPr="009161AB">
                    <w:rPr>
                      <w:color w:val="000000"/>
                    </w:rPr>
                    <w:t>1129.7</w:t>
                  </w:r>
                </w:p>
              </w:tc>
              <w:tc>
                <w:tcPr>
                  <w:tcW w:w="960" w:type="dxa"/>
                  <w:tcBorders>
                    <w:top w:val="nil"/>
                    <w:left w:val="nil"/>
                    <w:bottom w:val="single" w:sz="4" w:space="0" w:color="auto"/>
                    <w:right w:val="single" w:sz="4" w:space="0" w:color="auto"/>
                  </w:tcBorders>
                  <w:shd w:val="clear" w:color="auto" w:fill="auto"/>
                  <w:noWrap/>
                  <w:vAlign w:val="bottom"/>
                  <w:hideMark/>
                </w:tcPr>
                <w:p w14:paraId="6EFE922F" w14:textId="77777777" w:rsidR="0075162D" w:rsidRPr="009161AB" w:rsidRDefault="0075162D" w:rsidP="0075162D">
                  <w:pPr>
                    <w:ind w:firstLine="0"/>
                    <w:jc w:val="right"/>
                    <w:rPr>
                      <w:color w:val="000000"/>
                    </w:rPr>
                  </w:pPr>
                  <w:r w:rsidRPr="009161AB">
                    <w:rPr>
                      <w:color w:val="000000"/>
                    </w:rPr>
                    <w:t>1057.7</w:t>
                  </w:r>
                </w:p>
              </w:tc>
              <w:tc>
                <w:tcPr>
                  <w:tcW w:w="960" w:type="dxa"/>
                  <w:tcBorders>
                    <w:top w:val="nil"/>
                    <w:left w:val="nil"/>
                    <w:bottom w:val="single" w:sz="4" w:space="0" w:color="auto"/>
                    <w:right w:val="single" w:sz="4" w:space="0" w:color="auto"/>
                  </w:tcBorders>
                  <w:shd w:val="clear" w:color="auto" w:fill="auto"/>
                  <w:noWrap/>
                  <w:vAlign w:val="bottom"/>
                  <w:hideMark/>
                </w:tcPr>
                <w:p w14:paraId="373B0518" w14:textId="77777777" w:rsidR="0075162D" w:rsidRPr="009161AB" w:rsidRDefault="0075162D" w:rsidP="0075162D">
                  <w:pPr>
                    <w:ind w:firstLine="0"/>
                    <w:jc w:val="right"/>
                    <w:rPr>
                      <w:color w:val="000000"/>
                    </w:rPr>
                  </w:pPr>
                  <w:r w:rsidRPr="009161AB">
                    <w:rPr>
                      <w:color w:val="000000"/>
                    </w:rPr>
                    <w:t>1127.0</w:t>
                  </w:r>
                </w:p>
              </w:tc>
              <w:tc>
                <w:tcPr>
                  <w:tcW w:w="960" w:type="dxa"/>
                  <w:tcBorders>
                    <w:top w:val="nil"/>
                    <w:left w:val="nil"/>
                    <w:bottom w:val="single" w:sz="4" w:space="0" w:color="auto"/>
                    <w:right w:val="single" w:sz="4" w:space="0" w:color="auto"/>
                  </w:tcBorders>
                  <w:shd w:val="clear" w:color="auto" w:fill="auto"/>
                  <w:noWrap/>
                  <w:vAlign w:val="bottom"/>
                  <w:hideMark/>
                </w:tcPr>
                <w:p w14:paraId="6E3F3279" w14:textId="77777777" w:rsidR="0075162D" w:rsidRPr="009161AB" w:rsidRDefault="0075162D" w:rsidP="0075162D">
                  <w:pPr>
                    <w:ind w:firstLine="0"/>
                    <w:jc w:val="right"/>
                    <w:rPr>
                      <w:color w:val="000000"/>
                    </w:rPr>
                  </w:pPr>
                  <w:r w:rsidRPr="009161AB">
                    <w:rPr>
                      <w:color w:val="000000"/>
                    </w:rPr>
                    <w:t>1205.7</w:t>
                  </w:r>
                </w:p>
              </w:tc>
              <w:tc>
                <w:tcPr>
                  <w:tcW w:w="960" w:type="dxa"/>
                  <w:tcBorders>
                    <w:top w:val="nil"/>
                    <w:left w:val="nil"/>
                    <w:bottom w:val="single" w:sz="4" w:space="0" w:color="auto"/>
                    <w:right w:val="single" w:sz="4" w:space="0" w:color="auto"/>
                  </w:tcBorders>
                  <w:shd w:val="clear" w:color="auto" w:fill="auto"/>
                  <w:noWrap/>
                  <w:vAlign w:val="bottom"/>
                  <w:hideMark/>
                </w:tcPr>
                <w:p w14:paraId="0980341C" w14:textId="77777777" w:rsidR="0075162D" w:rsidRPr="009161AB" w:rsidRDefault="0075162D" w:rsidP="0075162D">
                  <w:pPr>
                    <w:ind w:firstLine="0"/>
                    <w:jc w:val="right"/>
                    <w:rPr>
                      <w:color w:val="000000"/>
                    </w:rPr>
                  </w:pPr>
                  <w:r w:rsidRPr="009161AB">
                    <w:rPr>
                      <w:color w:val="000000"/>
                    </w:rPr>
                    <w:t>869.2</w:t>
                  </w:r>
                </w:p>
              </w:tc>
            </w:tr>
            <w:tr w:rsidR="0075162D" w:rsidRPr="00AC3516" w14:paraId="3E9D43AF" w14:textId="77777777" w:rsidTr="009161AB">
              <w:trPr>
                <w:trHeight w:val="288"/>
              </w:trPr>
              <w:tc>
                <w:tcPr>
                  <w:tcW w:w="3555" w:type="dxa"/>
                  <w:vMerge/>
                  <w:tcBorders>
                    <w:top w:val="nil"/>
                    <w:left w:val="single" w:sz="4" w:space="0" w:color="auto"/>
                    <w:bottom w:val="single" w:sz="4" w:space="0" w:color="auto"/>
                    <w:right w:val="single" w:sz="4" w:space="0" w:color="auto"/>
                  </w:tcBorders>
                  <w:vAlign w:val="center"/>
                  <w:hideMark/>
                </w:tcPr>
                <w:p w14:paraId="5D1C96E7" w14:textId="77777777" w:rsidR="0075162D" w:rsidRPr="009161AB" w:rsidRDefault="0075162D" w:rsidP="0075162D">
                  <w:pPr>
                    <w:ind w:firstLine="0"/>
                    <w:jc w:val="left"/>
                    <w:rPr>
                      <w:color w:val="000000"/>
                      <w:lang w:val="ro-RO"/>
                    </w:rPr>
                  </w:pPr>
                </w:p>
              </w:tc>
              <w:tc>
                <w:tcPr>
                  <w:tcW w:w="1145" w:type="dxa"/>
                  <w:tcBorders>
                    <w:top w:val="nil"/>
                    <w:left w:val="nil"/>
                    <w:bottom w:val="single" w:sz="4" w:space="0" w:color="auto"/>
                    <w:right w:val="single" w:sz="4" w:space="0" w:color="auto"/>
                  </w:tcBorders>
                  <w:shd w:val="clear" w:color="auto" w:fill="auto"/>
                  <w:noWrap/>
                  <w:vAlign w:val="center"/>
                  <w:hideMark/>
                </w:tcPr>
                <w:p w14:paraId="2CD60319" w14:textId="77777777" w:rsidR="0075162D" w:rsidRPr="009161AB" w:rsidRDefault="0075162D" w:rsidP="0075162D">
                  <w:pPr>
                    <w:ind w:firstLine="0"/>
                    <w:jc w:val="left"/>
                    <w:rPr>
                      <w:color w:val="000000"/>
                      <w:lang w:val="ro-RO"/>
                    </w:rPr>
                  </w:pPr>
                  <w:r w:rsidRPr="009161AB">
                    <w:rPr>
                      <w:color w:val="000000"/>
                      <w:lang w:val="ro-RO"/>
                    </w:rPr>
                    <w:t>mil. lei</w:t>
                  </w:r>
                </w:p>
              </w:tc>
              <w:tc>
                <w:tcPr>
                  <w:tcW w:w="960" w:type="dxa"/>
                  <w:tcBorders>
                    <w:top w:val="nil"/>
                    <w:left w:val="nil"/>
                    <w:bottom w:val="single" w:sz="4" w:space="0" w:color="auto"/>
                    <w:right w:val="single" w:sz="4" w:space="0" w:color="auto"/>
                  </w:tcBorders>
                  <w:shd w:val="clear" w:color="auto" w:fill="auto"/>
                  <w:noWrap/>
                  <w:vAlign w:val="bottom"/>
                  <w:hideMark/>
                </w:tcPr>
                <w:p w14:paraId="29418E21" w14:textId="77777777" w:rsidR="0075162D" w:rsidRPr="009161AB" w:rsidRDefault="0075162D" w:rsidP="0075162D">
                  <w:pPr>
                    <w:ind w:firstLine="0"/>
                    <w:jc w:val="right"/>
                    <w:rPr>
                      <w:color w:val="000000"/>
                    </w:rPr>
                  </w:pPr>
                  <w:r w:rsidRPr="009161AB">
                    <w:rPr>
                      <w:color w:val="000000"/>
                    </w:rPr>
                    <w:t>4146.0</w:t>
                  </w:r>
                </w:p>
              </w:tc>
              <w:tc>
                <w:tcPr>
                  <w:tcW w:w="960" w:type="dxa"/>
                  <w:tcBorders>
                    <w:top w:val="nil"/>
                    <w:left w:val="nil"/>
                    <w:bottom w:val="single" w:sz="4" w:space="0" w:color="auto"/>
                    <w:right w:val="single" w:sz="4" w:space="0" w:color="auto"/>
                  </w:tcBorders>
                  <w:shd w:val="clear" w:color="auto" w:fill="auto"/>
                  <w:noWrap/>
                  <w:vAlign w:val="bottom"/>
                  <w:hideMark/>
                </w:tcPr>
                <w:p w14:paraId="52F65CBB" w14:textId="77777777" w:rsidR="0075162D" w:rsidRPr="009161AB" w:rsidRDefault="0075162D" w:rsidP="0075162D">
                  <w:pPr>
                    <w:ind w:firstLine="0"/>
                    <w:jc w:val="right"/>
                    <w:rPr>
                      <w:color w:val="000000"/>
                    </w:rPr>
                  </w:pPr>
                  <w:r w:rsidRPr="009161AB">
                    <w:rPr>
                      <w:color w:val="000000"/>
                    </w:rPr>
                    <w:t>4298.7</w:t>
                  </w:r>
                </w:p>
              </w:tc>
              <w:tc>
                <w:tcPr>
                  <w:tcW w:w="960" w:type="dxa"/>
                  <w:tcBorders>
                    <w:top w:val="nil"/>
                    <w:left w:val="nil"/>
                    <w:bottom w:val="single" w:sz="4" w:space="0" w:color="auto"/>
                    <w:right w:val="single" w:sz="4" w:space="0" w:color="auto"/>
                  </w:tcBorders>
                  <w:shd w:val="clear" w:color="auto" w:fill="auto"/>
                  <w:noWrap/>
                  <w:vAlign w:val="bottom"/>
                  <w:hideMark/>
                </w:tcPr>
                <w:p w14:paraId="50505C7B" w14:textId="77777777" w:rsidR="0075162D" w:rsidRPr="009161AB" w:rsidRDefault="0075162D" w:rsidP="0075162D">
                  <w:pPr>
                    <w:ind w:firstLine="0"/>
                    <w:jc w:val="right"/>
                    <w:rPr>
                      <w:color w:val="000000"/>
                    </w:rPr>
                  </w:pPr>
                  <w:r w:rsidRPr="009161AB">
                    <w:rPr>
                      <w:color w:val="000000"/>
                    </w:rPr>
                    <w:t>2934.9</w:t>
                  </w:r>
                </w:p>
              </w:tc>
              <w:tc>
                <w:tcPr>
                  <w:tcW w:w="960" w:type="dxa"/>
                  <w:tcBorders>
                    <w:top w:val="nil"/>
                    <w:left w:val="nil"/>
                    <w:bottom w:val="single" w:sz="4" w:space="0" w:color="auto"/>
                    <w:right w:val="single" w:sz="4" w:space="0" w:color="auto"/>
                  </w:tcBorders>
                  <w:shd w:val="clear" w:color="auto" w:fill="auto"/>
                  <w:noWrap/>
                  <w:vAlign w:val="bottom"/>
                  <w:hideMark/>
                </w:tcPr>
                <w:p w14:paraId="35F8BFC3" w14:textId="77777777" w:rsidR="0075162D" w:rsidRPr="009161AB" w:rsidRDefault="0075162D" w:rsidP="0075162D">
                  <w:pPr>
                    <w:ind w:firstLine="0"/>
                    <w:jc w:val="right"/>
                    <w:rPr>
                      <w:color w:val="000000"/>
                    </w:rPr>
                  </w:pPr>
                  <w:r w:rsidRPr="009161AB">
                    <w:rPr>
                      <w:color w:val="000000"/>
                    </w:rPr>
                    <w:t>6594.5</w:t>
                  </w:r>
                </w:p>
              </w:tc>
              <w:tc>
                <w:tcPr>
                  <w:tcW w:w="960" w:type="dxa"/>
                  <w:tcBorders>
                    <w:top w:val="nil"/>
                    <w:left w:val="nil"/>
                    <w:bottom w:val="single" w:sz="4" w:space="0" w:color="auto"/>
                    <w:right w:val="single" w:sz="4" w:space="0" w:color="auto"/>
                  </w:tcBorders>
                  <w:shd w:val="clear" w:color="auto" w:fill="auto"/>
                  <w:noWrap/>
                  <w:vAlign w:val="bottom"/>
                  <w:hideMark/>
                </w:tcPr>
                <w:p w14:paraId="22E176F4" w14:textId="77777777" w:rsidR="0075162D" w:rsidRPr="009161AB" w:rsidRDefault="0075162D" w:rsidP="0075162D">
                  <w:pPr>
                    <w:ind w:firstLine="0"/>
                    <w:jc w:val="right"/>
                    <w:rPr>
                      <w:color w:val="000000"/>
                    </w:rPr>
                  </w:pPr>
                  <w:r w:rsidRPr="009161AB">
                    <w:rPr>
                      <w:color w:val="000000"/>
                    </w:rPr>
                    <w:t>13232.7</w:t>
                  </w:r>
                </w:p>
              </w:tc>
            </w:tr>
            <w:tr w:rsidR="0075162D" w:rsidRPr="00AC3516" w14:paraId="04A6AEB9" w14:textId="77777777" w:rsidTr="009161AB">
              <w:trPr>
                <w:trHeight w:val="324"/>
              </w:trPr>
              <w:tc>
                <w:tcPr>
                  <w:tcW w:w="3555" w:type="dxa"/>
                  <w:vMerge w:val="restart"/>
                  <w:tcBorders>
                    <w:top w:val="nil"/>
                    <w:left w:val="single" w:sz="4" w:space="0" w:color="auto"/>
                    <w:bottom w:val="single" w:sz="4" w:space="0" w:color="auto"/>
                    <w:right w:val="single" w:sz="4" w:space="0" w:color="auto"/>
                  </w:tcBorders>
                  <w:shd w:val="clear" w:color="auto" w:fill="auto"/>
                  <w:vAlign w:val="center"/>
                  <w:hideMark/>
                </w:tcPr>
                <w:p w14:paraId="323A70A2" w14:textId="77777777" w:rsidR="0075162D" w:rsidRPr="009161AB" w:rsidRDefault="0075162D" w:rsidP="0075162D">
                  <w:pPr>
                    <w:ind w:firstLine="0"/>
                    <w:jc w:val="left"/>
                    <w:rPr>
                      <w:color w:val="000000"/>
                      <w:lang w:val="ro-RO"/>
                    </w:rPr>
                  </w:pPr>
                  <w:r w:rsidRPr="009161AB">
                    <w:rPr>
                      <w:color w:val="000000"/>
                      <w:lang w:val="ro-RO"/>
                    </w:rPr>
                    <w:t>Prețul mediu de procurare a gazelor naturale</w:t>
                  </w:r>
                </w:p>
              </w:tc>
              <w:tc>
                <w:tcPr>
                  <w:tcW w:w="1145" w:type="dxa"/>
                  <w:tcBorders>
                    <w:top w:val="nil"/>
                    <w:left w:val="nil"/>
                    <w:bottom w:val="single" w:sz="4" w:space="0" w:color="auto"/>
                    <w:right w:val="single" w:sz="4" w:space="0" w:color="auto"/>
                  </w:tcBorders>
                  <w:shd w:val="clear" w:color="auto" w:fill="auto"/>
                  <w:noWrap/>
                  <w:vAlign w:val="center"/>
                  <w:hideMark/>
                </w:tcPr>
                <w:p w14:paraId="06FFCB73" w14:textId="77777777" w:rsidR="0075162D" w:rsidRPr="009161AB" w:rsidRDefault="0075162D" w:rsidP="0075162D">
                  <w:pPr>
                    <w:ind w:firstLine="0"/>
                    <w:jc w:val="left"/>
                    <w:rPr>
                      <w:color w:val="000000"/>
                      <w:lang w:val="ro-RO"/>
                    </w:rPr>
                  </w:pPr>
                  <w:r w:rsidRPr="009161AB">
                    <w:rPr>
                      <w:color w:val="000000"/>
                      <w:lang w:val="ro-RO"/>
                    </w:rPr>
                    <w:t>$/1000 m</w:t>
                  </w:r>
                  <w:r w:rsidRPr="009161AB">
                    <w:rPr>
                      <w:color w:val="000000"/>
                      <w:vertAlign w:val="superscript"/>
                      <w:lang w:val="ro-RO"/>
                    </w:rPr>
                    <w:t>3</w:t>
                  </w:r>
                </w:p>
              </w:tc>
              <w:tc>
                <w:tcPr>
                  <w:tcW w:w="960" w:type="dxa"/>
                  <w:tcBorders>
                    <w:top w:val="nil"/>
                    <w:left w:val="nil"/>
                    <w:bottom w:val="single" w:sz="4" w:space="0" w:color="auto"/>
                    <w:right w:val="single" w:sz="4" w:space="0" w:color="auto"/>
                  </w:tcBorders>
                  <w:shd w:val="clear" w:color="auto" w:fill="auto"/>
                  <w:noWrap/>
                  <w:vAlign w:val="bottom"/>
                  <w:hideMark/>
                </w:tcPr>
                <w:p w14:paraId="1E2CB107" w14:textId="77777777" w:rsidR="0075162D" w:rsidRPr="009161AB" w:rsidRDefault="0075162D" w:rsidP="0075162D">
                  <w:pPr>
                    <w:ind w:firstLine="0"/>
                    <w:jc w:val="right"/>
                    <w:rPr>
                      <w:color w:val="000000"/>
                    </w:rPr>
                  </w:pPr>
                  <w:r w:rsidRPr="009161AB">
                    <w:rPr>
                      <w:color w:val="000000"/>
                    </w:rPr>
                    <w:t>217.5</w:t>
                  </w:r>
                </w:p>
              </w:tc>
              <w:tc>
                <w:tcPr>
                  <w:tcW w:w="960" w:type="dxa"/>
                  <w:tcBorders>
                    <w:top w:val="nil"/>
                    <w:left w:val="nil"/>
                    <w:bottom w:val="single" w:sz="4" w:space="0" w:color="auto"/>
                    <w:right w:val="single" w:sz="4" w:space="0" w:color="auto"/>
                  </w:tcBorders>
                  <w:shd w:val="clear" w:color="auto" w:fill="auto"/>
                  <w:noWrap/>
                  <w:vAlign w:val="bottom"/>
                  <w:hideMark/>
                </w:tcPr>
                <w:p w14:paraId="33902080" w14:textId="77777777" w:rsidR="0075162D" w:rsidRPr="009161AB" w:rsidRDefault="0075162D" w:rsidP="0075162D">
                  <w:pPr>
                    <w:ind w:firstLine="0"/>
                    <w:jc w:val="right"/>
                    <w:rPr>
                      <w:color w:val="000000"/>
                    </w:rPr>
                  </w:pPr>
                  <w:r w:rsidRPr="009161AB">
                    <w:rPr>
                      <w:color w:val="000000"/>
                    </w:rPr>
                    <w:t>233.7</w:t>
                  </w:r>
                </w:p>
              </w:tc>
              <w:tc>
                <w:tcPr>
                  <w:tcW w:w="960" w:type="dxa"/>
                  <w:tcBorders>
                    <w:top w:val="nil"/>
                    <w:left w:val="nil"/>
                    <w:bottom w:val="single" w:sz="4" w:space="0" w:color="auto"/>
                    <w:right w:val="single" w:sz="4" w:space="0" w:color="auto"/>
                  </w:tcBorders>
                  <w:shd w:val="clear" w:color="auto" w:fill="auto"/>
                  <w:noWrap/>
                  <w:vAlign w:val="bottom"/>
                  <w:hideMark/>
                </w:tcPr>
                <w:p w14:paraId="3B3BA8DD" w14:textId="77777777" w:rsidR="0075162D" w:rsidRPr="009161AB" w:rsidRDefault="0075162D" w:rsidP="0075162D">
                  <w:pPr>
                    <w:ind w:firstLine="0"/>
                    <w:jc w:val="right"/>
                    <w:rPr>
                      <w:color w:val="000000"/>
                    </w:rPr>
                  </w:pPr>
                  <w:r w:rsidRPr="009161AB">
                    <w:rPr>
                      <w:color w:val="000000"/>
                    </w:rPr>
                    <w:t>148.9</w:t>
                  </w:r>
                </w:p>
              </w:tc>
              <w:tc>
                <w:tcPr>
                  <w:tcW w:w="960" w:type="dxa"/>
                  <w:tcBorders>
                    <w:top w:val="nil"/>
                    <w:left w:val="nil"/>
                    <w:bottom w:val="single" w:sz="4" w:space="0" w:color="auto"/>
                    <w:right w:val="single" w:sz="4" w:space="0" w:color="auto"/>
                  </w:tcBorders>
                  <w:shd w:val="clear" w:color="auto" w:fill="auto"/>
                  <w:noWrap/>
                  <w:vAlign w:val="bottom"/>
                  <w:hideMark/>
                </w:tcPr>
                <w:p w14:paraId="7ACA025E" w14:textId="77777777" w:rsidR="0075162D" w:rsidRPr="009161AB" w:rsidRDefault="0075162D" w:rsidP="0075162D">
                  <w:pPr>
                    <w:ind w:firstLine="0"/>
                    <w:jc w:val="right"/>
                    <w:rPr>
                      <w:color w:val="000000"/>
                    </w:rPr>
                  </w:pPr>
                  <w:r w:rsidRPr="009161AB">
                    <w:rPr>
                      <w:color w:val="000000"/>
                    </w:rPr>
                    <w:t>309.5</w:t>
                  </w:r>
                </w:p>
              </w:tc>
              <w:tc>
                <w:tcPr>
                  <w:tcW w:w="960" w:type="dxa"/>
                  <w:tcBorders>
                    <w:top w:val="nil"/>
                    <w:left w:val="nil"/>
                    <w:bottom w:val="single" w:sz="4" w:space="0" w:color="auto"/>
                    <w:right w:val="single" w:sz="4" w:space="0" w:color="auto"/>
                  </w:tcBorders>
                  <w:shd w:val="clear" w:color="auto" w:fill="auto"/>
                  <w:noWrap/>
                  <w:vAlign w:val="bottom"/>
                  <w:hideMark/>
                </w:tcPr>
                <w:p w14:paraId="32C9D96B" w14:textId="77777777" w:rsidR="0075162D" w:rsidRPr="009161AB" w:rsidRDefault="0075162D" w:rsidP="0075162D">
                  <w:pPr>
                    <w:ind w:firstLine="0"/>
                    <w:jc w:val="right"/>
                    <w:rPr>
                      <w:color w:val="000000"/>
                    </w:rPr>
                  </w:pPr>
                  <w:r w:rsidRPr="009161AB">
                    <w:rPr>
                      <w:color w:val="000000"/>
                    </w:rPr>
                    <w:t>841.6</w:t>
                  </w:r>
                </w:p>
              </w:tc>
            </w:tr>
            <w:tr w:rsidR="0075162D" w:rsidRPr="00AC3516" w14:paraId="769AD37F" w14:textId="77777777" w:rsidTr="009161AB">
              <w:trPr>
                <w:trHeight w:val="324"/>
              </w:trPr>
              <w:tc>
                <w:tcPr>
                  <w:tcW w:w="3555" w:type="dxa"/>
                  <w:vMerge/>
                  <w:tcBorders>
                    <w:top w:val="nil"/>
                    <w:left w:val="single" w:sz="4" w:space="0" w:color="auto"/>
                    <w:bottom w:val="single" w:sz="4" w:space="0" w:color="auto"/>
                    <w:right w:val="single" w:sz="4" w:space="0" w:color="auto"/>
                  </w:tcBorders>
                  <w:vAlign w:val="center"/>
                  <w:hideMark/>
                </w:tcPr>
                <w:p w14:paraId="0989A250" w14:textId="77777777" w:rsidR="0075162D" w:rsidRPr="009161AB" w:rsidRDefault="0075162D" w:rsidP="0075162D">
                  <w:pPr>
                    <w:ind w:firstLine="0"/>
                    <w:jc w:val="left"/>
                    <w:rPr>
                      <w:color w:val="000000"/>
                      <w:lang w:val="ro-RO"/>
                    </w:rPr>
                  </w:pPr>
                </w:p>
              </w:tc>
              <w:tc>
                <w:tcPr>
                  <w:tcW w:w="1145" w:type="dxa"/>
                  <w:tcBorders>
                    <w:top w:val="nil"/>
                    <w:left w:val="nil"/>
                    <w:bottom w:val="single" w:sz="4" w:space="0" w:color="auto"/>
                    <w:right w:val="single" w:sz="4" w:space="0" w:color="auto"/>
                  </w:tcBorders>
                  <w:shd w:val="clear" w:color="auto" w:fill="auto"/>
                  <w:noWrap/>
                  <w:vAlign w:val="center"/>
                  <w:hideMark/>
                </w:tcPr>
                <w:p w14:paraId="002485E6" w14:textId="77777777" w:rsidR="0075162D" w:rsidRPr="009161AB" w:rsidRDefault="0075162D" w:rsidP="0075162D">
                  <w:pPr>
                    <w:ind w:firstLine="0"/>
                    <w:jc w:val="left"/>
                    <w:rPr>
                      <w:color w:val="000000"/>
                      <w:lang w:val="ro-RO"/>
                    </w:rPr>
                  </w:pPr>
                  <w:r w:rsidRPr="009161AB">
                    <w:rPr>
                      <w:color w:val="000000"/>
                      <w:lang w:val="ro-RO"/>
                    </w:rPr>
                    <w:t>lei/1000m</w:t>
                  </w:r>
                  <w:r w:rsidRPr="009161AB">
                    <w:rPr>
                      <w:color w:val="000000"/>
                      <w:vertAlign w:val="superscript"/>
                      <w:lang w:val="ro-RO"/>
                    </w:rPr>
                    <w:t>3</w:t>
                  </w:r>
                </w:p>
              </w:tc>
              <w:tc>
                <w:tcPr>
                  <w:tcW w:w="960" w:type="dxa"/>
                  <w:tcBorders>
                    <w:top w:val="nil"/>
                    <w:left w:val="nil"/>
                    <w:bottom w:val="single" w:sz="4" w:space="0" w:color="auto"/>
                    <w:right w:val="single" w:sz="4" w:space="0" w:color="auto"/>
                  </w:tcBorders>
                  <w:shd w:val="clear" w:color="auto" w:fill="auto"/>
                  <w:noWrap/>
                  <w:vAlign w:val="bottom"/>
                  <w:hideMark/>
                </w:tcPr>
                <w:p w14:paraId="143169D3" w14:textId="77777777" w:rsidR="0075162D" w:rsidRPr="009161AB" w:rsidRDefault="0075162D" w:rsidP="0075162D">
                  <w:pPr>
                    <w:ind w:firstLine="0"/>
                    <w:jc w:val="right"/>
                    <w:rPr>
                      <w:color w:val="000000"/>
                    </w:rPr>
                  </w:pPr>
                  <w:r w:rsidRPr="009161AB">
                    <w:rPr>
                      <w:color w:val="000000"/>
                    </w:rPr>
                    <w:t>3670.0</w:t>
                  </w:r>
                </w:p>
              </w:tc>
              <w:tc>
                <w:tcPr>
                  <w:tcW w:w="960" w:type="dxa"/>
                  <w:tcBorders>
                    <w:top w:val="nil"/>
                    <w:left w:val="nil"/>
                    <w:bottom w:val="single" w:sz="4" w:space="0" w:color="auto"/>
                    <w:right w:val="single" w:sz="4" w:space="0" w:color="auto"/>
                  </w:tcBorders>
                  <w:shd w:val="clear" w:color="auto" w:fill="auto"/>
                  <w:noWrap/>
                  <w:vAlign w:val="bottom"/>
                  <w:hideMark/>
                </w:tcPr>
                <w:p w14:paraId="46B59001" w14:textId="77777777" w:rsidR="0075162D" w:rsidRPr="009161AB" w:rsidRDefault="0075162D" w:rsidP="0075162D">
                  <w:pPr>
                    <w:ind w:firstLine="0"/>
                    <w:jc w:val="right"/>
                    <w:rPr>
                      <w:color w:val="000000"/>
                    </w:rPr>
                  </w:pPr>
                  <w:r w:rsidRPr="009161AB">
                    <w:rPr>
                      <w:color w:val="000000"/>
                    </w:rPr>
                    <w:t>4064.3</w:t>
                  </w:r>
                </w:p>
              </w:tc>
              <w:tc>
                <w:tcPr>
                  <w:tcW w:w="960" w:type="dxa"/>
                  <w:tcBorders>
                    <w:top w:val="nil"/>
                    <w:left w:val="nil"/>
                    <w:bottom w:val="single" w:sz="4" w:space="0" w:color="auto"/>
                    <w:right w:val="single" w:sz="4" w:space="0" w:color="auto"/>
                  </w:tcBorders>
                  <w:shd w:val="clear" w:color="auto" w:fill="auto"/>
                  <w:noWrap/>
                  <w:vAlign w:val="bottom"/>
                  <w:hideMark/>
                </w:tcPr>
                <w:p w14:paraId="3E626218" w14:textId="77777777" w:rsidR="0075162D" w:rsidRPr="009161AB" w:rsidRDefault="0075162D" w:rsidP="0075162D">
                  <w:pPr>
                    <w:ind w:firstLine="0"/>
                    <w:jc w:val="right"/>
                    <w:rPr>
                      <w:color w:val="000000"/>
                    </w:rPr>
                  </w:pPr>
                  <w:r w:rsidRPr="009161AB">
                    <w:rPr>
                      <w:color w:val="000000"/>
                    </w:rPr>
                    <w:t>2604.5</w:t>
                  </w:r>
                </w:p>
              </w:tc>
              <w:tc>
                <w:tcPr>
                  <w:tcW w:w="960" w:type="dxa"/>
                  <w:tcBorders>
                    <w:top w:val="nil"/>
                    <w:left w:val="nil"/>
                    <w:bottom w:val="single" w:sz="4" w:space="0" w:color="auto"/>
                    <w:right w:val="single" w:sz="4" w:space="0" w:color="auto"/>
                  </w:tcBorders>
                  <w:shd w:val="clear" w:color="auto" w:fill="auto"/>
                  <w:noWrap/>
                  <w:vAlign w:val="bottom"/>
                  <w:hideMark/>
                </w:tcPr>
                <w:p w14:paraId="5F59F5B4" w14:textId="77777777" w:rsidR="0075162D" w:rsidRPr="009161AB" w:rsidRDefault="0075162D" w:rsidP="0075162D">
                  <w:pPr>
                    <w:ind w:firstLine="0"/>
                    <w:jc w:val="right"/>
                    <w:rPr>
                      <w:color w:val="000000"/>
                    </w:rPr>
                  </w:pPr>
                  <w:r w:rsidRPr="009161AB">
                    <w:rPr>
                      <w:color w:val="000000"/>
                    </w:rPr>
                    <w:t>5469.3</w:t>
                  </w:r>
                </w:p>
              </w:tc>
              <w:tc>
                <w:tcPr>
                  <w:tcW w:w="960" w:type="dxa"/>
                  <w:tcBorders>
                    <w:top w:val="nil"/>
                    <w:left w:val="nil"/>
                    <w:bottom w:val="single" w:sz="4" w:space="0" w:color="auto"/>
                    <w:right w:val="single" w:sz="4" w:space="0" w:color="auto"/>
                  </w:tcBorders>
                  <w:shd w:val="clear" w:color="auto" w:fill="auto"/>
                  <w:noWrap/>
                  <w:vAlign w:val="bottom"/>
                  <w:hideMark/>
                </w:tcPr>
                <w:p w14:paraId="1933E311" w14:textId="77777777" w:rsidR="0075162D" w:rsidRPr="009161AB" w:rsidRDefault="0075162D" w:rsidP="0075162D">
                  <w:pPr>
                    <w:ind w:firstLine="0"/>
                    <w:jc w:val="right"/>
                    <w:rPr>
                      <w:color w:val="000000"/>
                    </w:rPr>
                  </w:pPr>
                  <w:r w:rsidRPr="009161AB">
                    <w:rPr>
                      <w:color w:val="000000"/>
                    </w:rPr>
                    <w:t>15830.6</w:t>
                  </w:r>
                </w:p>
              </w:tc>
            </w:tr>
            <w:tr w:rsidR="0075162D" w:rsidRPr="00AC3516" w14:paraId="674DE3C5" w14:textId="77777777" w:rsidTr="009161AB">
              <w:trPr>
                <w:trHeight w:val="324"/>
              </w:trPr>
              <w:tc>
                <w:tcPr>
                  <w:tcW w:w="3555" w:type="dxa"/>
                  <w:vMerge w:val="restart"/>
                  <w:tcBorders>
                    <w:top w:val="nil"/>
                    <w:left w:val="single" w:sz="4" w:space="0" w:color="auto"/>
                    <w:bottom w:val="single" w:sz="4" w:space="0" w:color="auto"/>
                    <w:right w:val="single" w:sz="4" w:space="0" w:color="auto"/>
                  </w:tcBorders>
                  <w:shd w:val="clear" w:color="auto" w:fill="auto"/>
                  <w:vAlign w:val="center"/>
                  <w:hideMark/>
                </w:tcPr>
                <w:p w14:paraId="2CB0A48D" w14:textId="77777777" w:rsidR="0075162D" w:rsidRPr="009161AB" w:rsidRDefault="0075162D" w:rsidP="0075162D">
                  <w:pPr>
                    <w:ind w:firstLine="0"/>
                    <w:jc w:val="left"/>
                    <w:rPr>
                      <w:color w:val="000000"/>
                      <w:lang w:val="ro-RO"/>
                    </w:rPr>
                  </w:pPr>
                  <w:r w:rsidRPr="009161AB">
                    <w:rPr>
                      <w:color w:val="000000"/>
                      <w:lang w:val="ro-RO"/>
                    </w:rPr>
                    <w:t>Volumul de gaze naturale furnizat - total</w:t>
                  </w:r>
                </w:p>
              </w:tc>
              <w:tc>
                <w:tcPr>
                  <w:tcW w:w="1145" w:type="dxa"/>
                  <w:tcBorders>
                    <w:top w:val="nil"/>
                    <w:left w:val="nil"/>
                    <w:bottom w:val="single" w:sz="4" w:space="0" w:color="auto"/>
                    <w:right w:val="single" w:sz="4" w:space="0" w:color="auto"/>
                  </w:tcBorders>
                  <w:shd w:val="clear" w:color="auto" w:fill="auto"/>
                  <w:noWrap/>
                  <w:vAlign w:val="center"/>
                  <w:hideMark/>
                </w:tcPr>
                <w:p w14:paraId="0FA580FA" w14:textId="77777777" w:rsidR="0075162D" w:rsidRPr="009161AB" w:rsidRDefault="0075162D" w:rsidP="0075162D">
                  <w:pPr>
                    <w:ind w:firstLine="0"/>
                    <w:jc w:val="left"/>
                    <w:rPr>
                      <w:color w:val="000000"/>
                      <w:lang w:val="ro-RO"/>
                    </w:rPr>
                  </w:pPr>
                  <w:r w:rsidRPr="009161AB">
                    <w:rPr>
                      <w:color w:val="000000"/>
                      <w:lang w:val="ro-RO"/>
                    </w:rPr>
                    <w:t>mil. m</w:t>
                  </w:r>
                  <w:r w:rsidRPr="009161AB">
                    <w:rPr>
                      <w:color w:val="000000"/>
                      <w:vertAlign w:val="superscript"/>
                      <w:lang w:val="ro-RO"/>
                    </w:rPr>
                    <w:t>3</w:t>
                  </w:r>
                </w:p>
              </w:tc>
              <w:tc>
                <w:tcPr>
                  <w:tcW w:w="960" w:type="dxa"/>
                  <w:tcBorders>
                    <w:top w:val="nil"/>
                    <w:left w:val="nil"/>
                    <w:bottom w:val="single" w:sz="4" w:space="0" w:color="auto"/>
                    <w:right w:val="single" w:sz="4" w:space="0" w:color="auto"/>
                  </w:tcBorders>
                  <w:shd w:val="clear" w:color="auto" w:fill="auto"/>
                  <w:noWrap/>
                  <w:vAlign w:val="bottom"/>
                  <w:hideMark/>
                </w:tcPr>
                <w:p w14:paraId="5B51C2CC" w14:textId="77777777" w:rsidR="0075162D" w:rsidRPr="009161AB" w:rsidRDefault="0075162D" w:rsidP="0075162D">
                  <w:pPr>
                    <w:ind w:firstLine="0"/>
                    <w:jc w:val="right"/>
                    <w:rPr>
                      <w:color w:val="000000"/>
                    </w:rPr>
                  </w:pPr>
                  <w:r w:rsidRPr="009161AB">
                    <w:rPr>
                      <w:color w:val="000000"/>
                    </w:rPr>
                    <w:t>1069.5</w:t>
                  </w:r>
                </w:p>
              </w:tc>
              <w:tc>
                <w:tcPr>
                  <w:tcW w:w="960" w:type="dxa"/>
                  <w:tcBorders>
                    <w:top w:val="nil"/>
                    <w:left w:val="nil"/>
                    <w:bottom w:val="single" w:sz="4" w:space="0" w:color="auto"/>
                    <w:right w:val="single" w:sz="4" w:space="0" w:color="auto"/>
                  </w:tcBorders>
                  <w:shd w:val="clear" w:color="auto" w:fill="auto"/>
                  <w:noWrap/>
                  <w:vAlign w:val="bottom"/>
                  <w:hideMark/>
                </w:tcPr>
                <w:p w14:paraId="6AAAECFD" w14:textId="77777777" w:rsidR="0075162D" w:rsidRPr="009161AB" w:rsidRDefault="0075162D" w:rsidP="0075162D">
                  <w:pPr>
                    <w:ind w:firstLine="0"/>
                    <w:jc w:val="right"/>
                    <w:rPr>
                      <w:color w:val="000000"/>
                    </w:rPr>
                  </w:pPr>
                  <w:r w:rsidRPr="009161AB">
                    <w:rPr>
                      <w:color w:val="000000"/>
                    </w:rPr>
                    <w:t>1015.6</w:t>
                  </w:r>
                </w:p>
              </w:tc>
              <w:tc>
                <w:tcPr>
                  <w:tcW w:w="960" w:type="dxa"/>
                  <w:tcBorders>
                    <w:top w:val="nil"/>
                    <w:left w:val="nil"/>
                    <w:bottom w:val="single" w:sz="4" w:space="0" w:color="auto"/>
                    <w:right w:val="single" w:sz="4" w:space="0" w:color="auto"/>
                  </w:tcBorders>
                  <w:shd w:val="clear" w:color="auto" w:fill="auto"/>
                  <w:noWrap/>
                  <w:vAlign w:val="bottom"/>
                  <w:hideMark/>
                </w:tcPr>
                <w:p w14:paraId="3A52A0CB" w14:textId="77777777" w:rsidR="0075162D" w:rsidRPr="009161AB" w:rsidRDefault="0075162D" w:rsidP="0075162D">
                  <w:pPr>
                    <w:ind w:firstLine="0"/>
                    <w:jc w:val="right"/>
                    <w:rPr>
                      <w:color w:val="000000"/>
                    </w:rPr>
                  </w:pPr>
                  <w:r w:rsidRPr="009161AB">
                    <w:rPr>
                      <w:color w:val="000000"/>
                    </w:rPr>
                    <w:t>1046.3</w:t>
                  </w:r>
                </w:p>
              </w:tc>
              <w:tc>
                <w:tcPr>
                  <w:tcW w:w="960" w:type="dxa"/>
                  <w:tcBorders>
                    <w:top w:val="nil"/>
                    <w:left w:val="nil"/>
                    <w:bottom w:val="single" w:sz="4" w:space="0" w:color="auto"/>
                    <w:right w:val="single" w:sz="4" w:space="0" w:color="auto"/>
                  </w:tcBorders>
                  <w:shd w:val="clear" w:color="auto" w:fill="auto"/>
                  <w:noWrap/>
                  <w:vAlign w:val="bottom"/>
                  <w:hideMark/>
                </w:tcPr>
                <w:p w14:paraId="0EEF6164" w14:textId="77777777" w:rsidR="0075162D" w:rsidRPr="009161AB" w:rsidRDefault="0075162D" w:rsidP="0075162D">
                  <w:pPr>
                    <w:ind w:firstLine="0"/>
                    <w:jc w:val="right"/>
                    <w:rPr>
                      <w:color w:val="000000"/>
                    </w:rPr>
                  </w:pPr>
                  <w:r w:rsidRPr="009161AB">
                    <w:rPr>
                      <w:color w:val="000000"/>
                    </w:rPr>
                    <w:t>1224.7</w:t>
                  </w:r>
                </w:p>
              </w:tc>
              <w:tc>
                <w:tcPr>
                  <w:tcW w:w="960" w:type="dxa"/>
                  <w:tcBorders>
                    <w:top w:val="nil"/>
                    <w:left w:val="nil"/>
                    <w:bottom w:val="single" w:sz="4" w:space="0" w:color="auto"/>
                    <w:right w:val="single" w:sz="4" w:space="0" w:color="auto"/>
                  </w:tcBorders>
                  <w:shd w:val="clear" w:color="auto" w:fill="auto"/>
                  <w:noWrap/>
                  <w:vAlign w:val="bottom"/>
                  <w:hideMark/>
                </w:tcPr>
                <w:p w14:paraId="10780469" w14:textId="77777777" w:rsidR="0075162D" w:rsidRPr="009161AB" w:rsidRDefault="0075162D" w:rsidP="0075162D">
                  <w:pPr>
                    <w:ind w:firstLine="0"/>
                    <w:jc w:val="right"/>
                    <w:rPr>
                      <w:color w:val="000000"/>
                    </w:rPr>
                  </w:pPr>
                  <w:r w:rsidRPr="009161AB">
                    <w:rPr>
                      <w:color w:val="000000"/>
                    </w:rPr>
                    <w:t>847.3</w:t>
                  </w:r>
                </w:p>
              </w:tc>
            </w:tr>
            <w:tr w:rsidR="0075162D" w:rsidRPr="00AC3516" w14:paraId="3215DF2B" w14:textId="77777777" w:rsidTr="009161AB">
              <w:trPr>
                <w:trHeight w:val="288"/>
              </w:trPr>
              <w:tc>
                <w:tcPr>
                  <w:tcW w:w="3555" w:type="dxa"/>
                  <w:vMerge/>
                  <w:tcBorders>
                    <w:top w:val="nil"/>
                    <w:left w:val="single" w:sz="4" w:space="0" w:color="auto"/>
                    <w:bottom w:val="single" w:sz="4" w:space="0" w:color="auto"/>
                    <w:right w:val="single" w:sz="4" w:space="0" w:color="auto"/>
                  </w:tcBorders>
                  <w:vAlign w:val="center"/>
                  <w:hideMark/>
                </w:tcPr>
                <w:p w14:paraId="3227DC2D" w14:textId="77777777" w:rsidR="0075162D" w:rsidRPr="009161AB" w:rsidRDefault="0075162D" w:rsidP="0075162D">
                  <w:pPr>
                    <w:ind w:firstLine="0"/>
                    <w:jc w:val="left"/>
                    <w:rPr>
                      <w:color w:val="000000"/>
                      <w:lang w:val="ro-RO"/>
                    </w:rPr>
                  </w:pPr>
                </w:p>
              </w:tc>
              <w:tc>
                <w:tcPr>
                  <w:tcW w:w="1145" w:type="dxa"/>
                  <w:tcBorders>
                    <w:top w:val="nil"/>
                    <w:left w:val="nil"/>
                    <w:bottom w:val="single" w:sz="4" w:space="0" w:color="auto"/>
                    <w:right w:val="single" w:sz="4" w:space="0" w:color="auto"/>
                  </w:tcBorders>
                  <w:shd w:val="clear" w:color="auto" w:fill="auto"/>
                  <w:noWrap/>
                  <w:vAlign w:val="center"/>
                  <w:hideMark/>
                </w:tcPr>
                <w:p w14:paraId="3E367B7F" w14:textId="77777777" w:rsidR="0075162D" w:rsidRPr="009161AB" w:rsidRDefault="0075162D" w:rsidP="0075162D">
                  <w:pPr>
                    <w:ind w:firstLine="0"/>
                    <w:jc w:val="left"/>
                    <w:rPr>
                      <w:color w:val="000000"/>
                      <w:lang w:val="ro-RO"/>
                    </w:rPr>
                  </w:pPr>
                  <w:r w:rsidRPr="009161AB">
                    <w:rPr>
                      <w:color w:val="000000"/>
                      <w:lang w:val="ro-RO"/>
                    </w:rPr>
                    <w:t>mil. lei</w:t>
                  </w:r>
                </w:p>
              </w:tc>
              <w:tc>
                <w:tcPr>
                  <w:tcW w:w="960" w:type="dxa"/>
                  <w:tcBorders>
                    <w:top w:val="nil"/>
                    <w:left w:val="nil"/>
                    <w:bottom w:val="single" w:sz="4" w:space="0" w:color="auto"/>
                    <w:right w:val="single" w:sz="4" w:space="0" w:color="auto"/>
                  </w:tcBorders>
                  <w:shd w:val="clear" w:color="auto" w:fill="auto"/>
                  <w:noWrap/>
                  <w:vAlign w:val="bottom"/>
                  <w:hideMark/>
                </w:tcPr>
                <w:p w14:paraId="4B2C861C" w14:textId="77777777" w:rsidR="0075162D" w:rsidRPr="009161AB" w:rsidRDefault="0075162D" w:rsidP="0075162D">
                  <w:pPr>
                    <w:ind w:firstLine="0"/>
                    <w:jc w:val="right"/>
                    <w:rPr>
                      <w:color w:val="000000"/>
                    </w:rPr>
                  </w:pPr>
                  <w:r w:rsidRPr="009161AB">
                    <w:rPr>
                      <w:color w:val="000000"/>
                    </w:rPr>
                    <w:t>5384.6</w:t>
                  </w:r>
                </w:p>
              </w:tc>
              <w:tc>
                <w:tcPr>
                  <w:tcW w:w="960" w:type="dxa"/>
                  <w:tcBorders>
                    <w:top w:val="nil"/>
                    <w:left w:val="nil"/>
                    <w:bottom w:val="single" w:sz="4" w:space="0" w:color="auto"/>
                    <w:right w:val="single" w:sz="4" w:space="0" w:color="auto"/>
                  </w:tcBorders>
                  <w:shd w:val="clear" w:color="auto" w:fill="auto"/>
                  <w:noWrap/>
                  <w:vAlign w:val="bottom"/>
                  <w:hideMark/>
                </w:tcPr>
                <w:p w14:paraId="0621CB40" w14:textId="77777777" w:rsidR="0075162D" w:rsidRPr="009161AB" w:rsidRDefault="0075162D" w:rsidP="0075162D">
                  <w:pPr>
                    <w:ind w:firstLine="0"/>
                    <w:jc w:val="right"/>
                    <w:rPr>
                      <w:color w:val="000000"/>
                    </w:rPr>
                  </w:pPr>
                  <w:r w:rsidRPr="009161AB">
                    <w:rPr>
                      <w:color w:val="000000"/>
                    </w:rPr>
                    <w:t>4834.6</w:t>
                  </w:r>
                </w:p>
              </w:tc>
              <w:tc>
                <w:tcPr>
                  <w:tcW w:w="960" w:type="dxa"/>
                  <w:tcBorders>
                    <w:top w:val="nil"/>
                    <w:left w:val="nil"/>
                    <w:bottom w:val="single" w:sz="4" w:space="0" w:color="auto"/>
                    <w:right w:val="single" w:sz="4" w:space="0" w:color="auto"/>
                  </w:tcBorders>
                  <w:shd w:val="clear" w:color="auto" w:fill="auto"/>
                  <w:noWrap/>
                  <w:vAlign w:val="bottom"/>
                  <w:hideMark/>
                </w:tcPr>
                <w:p w14:paraId="597EF904" w14:textId="77777777" w:rsidR="0075162D" w:rsidRPr="009161AB" w:rsidRDefault="0075162D" w:rsidP="0075162D">
                  <w:pPr>
                    <w:ind w:firstLine="0"/>
                    <w:jc w:val="right"/>
                    <w:rPr>
                      <w:color w:val="000000"/>
                    </w:rPr>
                  </w:pPr>
                  <w:r w:rsidRPr="009161AB">
                    <w:rPr>
                      <w:color w:val="000000"/>
                    </w:rPr>
                    <w:t>4741.3</w:t>
                  </w:r>
                </w:p>
              </w:tc>
              <w:tc>
                <w:tcPr>
                  <w:tcW w:w="960" w:type="dxa"/>
                  <w:tcBorders>
                    <w:top w:val="nil"/>
                    <w:left w:val="nil"/>
                    <w:bottom w:val="single" w:sz="4" w:space="0" w:color="auto"/>
                    <w:right w:val="single" w:sz="4" w:space="0" w:color="auto"/>
                  </w:tcBorders>
                  <w:shd w:val="clear" w:color="auto" w:fill="auto"/>
                  <w:noWrap/>
                  <w:vAlign w:val="bottom"/>
                  <w:hideMark/>
                </w:tcPr>
                <w:p w14:paraId="7723F314" w14:textId="77777777" w:rsidR="0075162D" w:rsidRPr="009161AB" w:rsidRDefault="0075162D" w:rsidP="0075162D">
                  <w:pPr>
                    <w:ind w:firstLine="0"/>
                    <w:jc w:val="right"/>
                    <w:rPr>
                      <w:color w:val="000000"/>
                    </w:rPr>
                  </w:pPr>
                  <w:r w:rsidRPr="009161AB">
                    <w:rPr>
                      <w:color w:val="000000"/>
                    </w:rPr>
                    <w:t>6720.4</w:t>
                  </w:r>
                </w:p>
              </w:tc>
              <w:tc>
                <w:tcPr>
                  <w:tcW w:w="960" w:type="dxa"/>
                  <w:tcBorders>
                    <w:top w:val="nil"/>
                    <w:left w:val="nil"/>
                    <w:bottom w:val="single" w:sz="4" w:space="0" w:color="auto"/>
                    <w:right w:val="single" w:sz="4" w:space="0" w:color="auto"/>
                  </w:tcBorders>
                  <w:shd w:val="clear" w:color="auto" w:fill="auto"/>
                  <w:noWrap/>
                  <w:vAlign w:val="bottom"/>
                  <w:hideMark/>
                </w:tcPr>
                <w:p w14:paraId="3931444C" w14:textId="77777777" w:rsidR="0075162D" w:rsidRPr="009161AB" w:rsidRDefault="0075162D" w:rsidP="0075162D">
                  <w:pPr>
                    <w:ind w:firstLine="0"/>
                    <w:jc w:val="right"/>
                    <w:rPr>
                      <w:color w:val="000000"/>
                    </w:rPr>
                  </w:pPr>
                  <w:r w:rsidRPr="009161AB">
                    <w:rPr>
                      <w:color w:val="000000"/>
                    </w:rPr>
                    <w:t>15309.0</w:t>
                  </w:r>
                </w:p>
              </w:tc>
            </w:tr>
            <w:tr w:rsidR="0075162D" w:rsidRPr="00AC3516" w14:paraId="17009F15" w14:textId="77777777" w:rsidTr="009161AB">
              <w:trPr>
                <w:trHeight w:val="576"/>
              </w:trPr>
              <w:tc>
                <w:tcPr>
                  <w:tcW w:w="3555" w:type="dxa"/>
                  <w:tcBorders>
                    <w:top w:val="nil"/>
                    <w:left w:val="single" w:sz="4" w:space="0" w:color="auto"/>
                    <w:bottom w:val="single" w:sz="4" w:space="0" w:color="auto"/>
                    <w:right w:val="single" w:sz="4" w:space="0" w:color="auto"/>
                  </w:tcBorders>
                  <w:shd w:val="clear" w:color="auto" w:fill="auto"/>
                  <w:vAlign w:val="bottom"/>
                  <w:hideMark/>
                </w:tcPr>
                <w:p w14:paraId="0C1F3A02" w14:textId="04525218" w:rsidR="0075162D" w:rsidRPr="009161AB" w:rsidRDefault="0075162D" w:rsidP="0075162D">
                  <w:pPr>
                    <w:ind w:firstLine="0"/>
                    <w:jc w:val="left"/>
                    <w:rPr>
                      <w:color w:val="000000"/>
                      <w:lang w:val="ro-RO"/>
                    </w:rPr>
                  </w:pPr>
                  <w:r w:rsidRPr="009161AB">
                    <w:rPr>
                      <w:color w:val="000000"/>
                      <w:lang w:val="ro-RO"/>
                    </w:rPr>
                    <w:t xml:space="preserve">Prețul mediu de </w:t>
                  </w:r>
                  <w:r w:rsidR="00246448" w:rsidRPr="00246448">
                    <w:rPr>
                      <w:color w:val="000000"/>
                      <w:lang w:val="ro-RO"/>
                    </w:rPr>
                    <w:t>furnizare</w:t>
                  </w:r>
                  <w:r w:rsidRPr="009161AB">
                    <w:rPr>
                      <w:color w:val="000000"/>
                      <w:lang w:val="ro-RO"/>
                    </w:rPr>
                    <w:t xml:space="preserve"> a gazelor naturale (cu TVA)</w:t>
                  </w:r>
                </w:p>
              </w:tc>
              <w:tc>
                <w:tcPr>
                  <w:tcW w:w="1145" w:type="dxa"/>
                  <w:tcBorders>
                    <w:top w:val="nil"/>
                    <w:left w:val="nil"/>
                    <w:bottom w:val="single" w:sz="4" w:space="0" w:color="auto"/>
                    <w:right w:val="single" w:sz="4" w:space="0" w:color="auto"/>
                  </w:tcBorders>
                  <w:shd w:val="clear" w:color="auto" w:fill="auto"/>
                  <w:noWrap/>
                  <w:vAlign w:val="center"/>
                  <w:hideMark/>
                </w:tcPr>
                <w:p w14:paraId="250119D9" w14:textId="77777777" w:rsidR="0075162D" w:rsidRPr="009161AB" w:rsidRDefault="0075162D" w:rsidP="0075162D">
                  <w:pPr>
                    <w:ind w:firstLine="0"/>
                    <w:jc w:val="left"/>
                    <w:rPr>
                      <w:color w:val="000000"/>
                      <w:lang w:val="ro-RO"/>
                    </w:rPr>
                  </w:pPr>
                  <w:r w:rsidRPr="009161AB">
                    <w:rPr>
                      <w:color w:val="000000"/>
                      <w:lang w:val="ro-RO"/>
                    </w:rPr>
                    <w:t>lei/1000m</w:t>
                  </w:r>
                  <w:r w:rsidRPr="009161AB">
                    <w:rPr>
                      <w:color w:val="000000"/>
                      <w:vertAlign w:val="superscript"/>
                      <w:lang w:val="ro-RO"/>
                    </w:rPr>
                    <w:t>3</w:t>
                  </w:r>
                </w:p>
              </w:tc>
              <w:tc>
                <w:tcPr>
                  <w:tcW w:w="960" w:type="dxa"/>
                  <w:tcBorders>
                    <w:top w:val="nil"/>
                    <w:left w:val="nil"/>
                    <w:bottom w:val="single" w:sz="4" w:space="0" w:color="auto"/>
                    <w:right w:val="single" w:sz="4" w:space="0" w:color="auto"/>
                  </w:tcBorders>
                  <w:shd w:val="clear" w:color="auto" w:fill="auto"/>
                  <w:noWrap/>
                  <w:vAlign w:val="center"/>
                  <w:hideMark/>
                </w:tcPr>
                <w:p w14:paraId="3649595F" w14:textId="77777777" w:rsidR="0075162D" w:rsidRPr="009161AB" w:rsidRDefault="0075162D" w:rsidP="0075162D">
                  <w:pPr>
                    <w:ind w:firstLine="0"/>
                    <w:jc w:val="right"/>
                    <w:rPr>
                      <w:color w:val="000000"/>
                    </w:rPr>
                  </w:pPr>
                  <w:r w:rsidRPr="009161AB">
                    <w:rPr>
                      <w:color w:val="000000"/>
                    </w:rPr>
                    <w:t>5034.8</w:t>
                  </w:r>
                </w:p>
              </w:tc>
              <w:tc>
                <w:tcPr>
                  <w:tcW w:w="960" w:type="dxa"/>
                  <w:tcBorders>
                    <w:top w:val="nil"/>
                    <w:left w:val="nil"/>
                    <w:bottom w:val="single" w:sz="4" w:space="0" w:color="auto"/>
                    <w:right w:val="single" w:sz="4" w:space="0" w:color="auto"/>
                  </w:tcBorders>
                  <w:shd w:val="clear" w:color="auto" w:fill="auto"/>
                  <w:noWrap/>
                  <w:vAlign w:val="center"/>
                  <w:hideMark/>
                </w:tcPr>
                <w:p w14:paraId="36F66C8D" w14:textId="77777777" w:rsidR="0075162D" w:rsidRPr="009161AB" w:rsidRDefault="0075162D" w:rsidP="0075162D">
                  <w:pPr>
                    <w:ind w:firstLine="0"/>
                    <w:jc w:val="right"/>
                    <w:rPr>
                      <w:color w:val="000000"/>
                    </w:rPr>
                  </w:pPr>
                  <w:r w:rsidRPr="009161AB">
                    <w:rPr>
                      <w:color w:val="000000"/>
                    </w:rPr>
                    <w:t>4760.1</w:t>
                  </w:r>
                </w:p>
              </w:tc>
              <w:tc>
                <w:tcPr>
                  <w:tcW w:w="960" w:type="dxa"/>
                  <w:tcBorders>
                    <w:top w:val="nil"/>
                    <w:left w:val="nil"/>
                    <w:bottom w:val="single" w:sz="4" w:space="0" w:color="auto"/>
                    <w:right w:val="single" w:sz="4" w:space="0" w:color="auto"/>
                  </w:tcBorders>
                  <w:shd w:val="clear" w:color="auto" w:fill="auto"/>
                  <w:noWrap/>
                  <w:vAlign w:val="center"/>
                  <w:hideMark/>
                </w:tcPr>
                <w:p w14:paraId="26AF2B4D" w14:textId="77777777" w:rsidR="0075162D" w:rsidRPr="009161AB" w:rsidRDefault="0075162D" w:rsidP="0075162D">
                  <w:pPr>
                    <w:ind w:firstLine="0"/>
                    <w:jc w:val="right"/>
                    <w:rPr>
                      <w:color w:val="000000"/>
                    </w:rPr>
                  </w:pPr>
                  <w:r w:rsidRPr="009161AB">
                    <w:rPr>
                      <w:color w:val="000000"/>
                    </w:rPr>
                    <w:t>4531.5</w:t>
                  </w:r>
                </w:p>
              </w:tc>
              <w:tc>
                <w:tcPr>
                  <w:tcW w:w="960" w:type="dxa"/>
                  <w:tcBorders>
                    <w:top w:val="nil"/>
                    <w:left w:val="nil"/>
                    <w:bottom w:val="single" w:sz="4" w:space="0" w:color="auto"/>
                    <w:right w:val="single" w:sz="4" w:space="0" w:color="auto"/>
                  </w:tcBorders>
                  <w:shd w:val="clear" w:color="auto" w:fill="auto"/>
                  <w:noWrap/>
                  <w:vAlign w:val="center"/>
                  <w:hideMark/>
                </w:tcPr>
                <w:p w14:paraId="291CE6CA" w14:textId="77777777" w:rsidR="0075162D" w:rsidRPr="009161AB" w:rsidRDefault="0075162D" w:rsidP="0075162D">
                  <w:pPr>
                    <w:ind w:firstLine="0"/>
                    <w:jc w:val="right"/>
                    <w:rPr>
                      <w:color w:val="000000"/>
                    </w:rPr>
                  </w:pPr>
                  <w:r w:rsidRPr="009161AB">
                    <w:rPr>
                      <w:color w:val="000000"/>
                    </w:rPr>
                    <w:t>5487.6</w:t>
                  </w:r>
                </w:p>
              </w:tc>
              <w:tc>
                <w:tcPr>
                  <w:tcW w:w="960" w:type="dxa"/>
                  <w:tcBorders>
                    <w:top w:val="nil"/>
                    <w:left w:val="nil"/>
                    <w:bottom w:val="single" w:sz="4" w:space="0" w:color="auto"/>
                    <w:right w:val="single" w:sz="4" w:space="0" w:color="auto"/>
                  </w:tcBorders>
                  <w:shd w:val="clear" w:color="auto" w:fill="auto"/>
                  <w:noWrap/>
                  <w:vAlign w:val="center"/>
                  <w:hideMark/>
                </w:tcPr>
                <w:p w14:paraId="54CEA79A" w14:textId="77777777" w:rsidR="0075162D" w:rsidRPr="009161AB" w:rsidRDefault="0075162D" w:rsidP="0075162D">
                  <w:pPr>
                    <w:ind w:firstLine="0"/>
                    <w:jc w:val="right"/>
                    <w:rPr>
                      <w:color w:val="000000"/>
                    </w:rPr>
                  </w:pPr>
                  <w:r w:rsidRPr="009161AB">
                    <w:rPr>
                      <w:color w:val="000000"/>
                    </w:rPr>
                    <w:t>18068.7</w:t>
                  </w:r>
                </w:p>
              </w:tc>
            </w:tr>
          </w:tbl>
          <w:p w14:paraId="72B0759F" w14:textId="7A432AC4" w:rsidR="009A5476" w:rsidRDefault="00AC3516" w:rsidP="009161AB">
            <w:pPr>
              <w:ind w:left="58" w:right="58" w:firstLine="0"/>
              <w:rPr>
                <w:bCs/>
                <w:sz w:val="24"/>
                <w:szCs w:val="24"/>
                <w:lang w:val="ro-RO" w:eastAsia="ru-RU"/>
              </w:rPr>
            </w:pPr>
            <w:r>
              <w:rPr>
                <w:bCs/>
                <w:sz w:val="24"/>
                <w:szCs w:val="24"/>
                <w:lang w:val="ro-RO" w:eastAsia="ru-RU"/>
              </w:rPr>
              <w:t xml:space="preserve">Sursa: </w:t>
            </w:r>
            <w:r w:rsidR="003B141B" w:rsidRPr="003B141B">
              <w:rPr>
                <w:bCs/>
                <w:sz w:val="24"/>
                <w:szCs w:val="24"/>
                <w:lang w:val="ro-RO" w:eastAsia="ru-RU"/>
              </w:rPr>
              <w:t>Raportul privind activitatea ANRE în anul 2022</w:t>
            </w:r>
          </w:p>
          <w:p w14:paraId="2B95C871" w14:textId="53AC70FD" w:rsidR="00217E6E" w:rsidRDefault="00217E6E" w:rsidP="00217E6E">
            <w:pPr>
              <w:spacing w:before="120"/>
              <w:ind w:left="57" w:right="57" w:firstLine="0"/>
              <w:rPr>
                <w:bCs/>
                <w:sz w:val="24"/>
                <w:szCs w:val="24"/>
                <w:lang w:val="ro-RO"/>
              </w:rPr>
            </w:pPr>
            <w:r>
              <w:rPr>
                <w:bCs/>
                <w:sz w:val="24"/>
                <w:szCs w:val="24"/>
                <w:lang w:val="ro-RO"/>
              </w:rPr>
              <w:t xml:space="preserve">Creșterea esențială a tarifelor, pe fundalul unor probleme semnificative de eficiență energetică a </w:t>
            </w:r>
            <w:r>
              <w:rPr>
                <w:bCs/>
                <w:sz w:val="24"/>
                <w:szCs w:val="24"/>
                <w:lang w:val="ro-RO" w:eastAsia="ru-RU"/>
              </w:rPr>
              <w:t>părții</w:t>
            </w:r>
            <w:r>
              <w:rPr>
                <w:bCs/>
                <w:sz w:val="24"/>
                <w:szCs w:val="24"/>
                <w:lang w:val="ro-RO"/>
              </w:rPr>
              <w:t xml:space="preserve"> preponderente a fondului locativ, a determinat creșterea gradului de vulnerabilitate a populației, reducând esențial capacitatea de plată a consumatorilor.</w:t>
            </w:r>
          </w:p>
          <w:p w14:paraId="2C377071" w14:textId="6F498374" w:rsidR="00217E6E" w:rsidRDefault="00217E6E" w:rsidP="00217E6E">
            <w:pPr>
              <w:spacing w:before="120"/>
              <w:ind w:left="57" w:right="57" w:firstLine="0"/>
              <w:rPr>
                <w:bCs/>
                <w:sz w:val="24"/>
                <w:szCs w:val="24"/>
                <w:lang w:val="ro-RO"/>
              </w:rPr>
            </w:pPr>
            <w:r>
              <w:rPr>
                <w:bCs/>
                <w:sz w:val="24"/>
                <w:szCs w:val="24"/>
                <w:lang w:val="ro-RO"/>
              </w:rPr>
              <w:t xml:space="preserve">Până la sfârșitul anului 2021, </w:t>
            </w:r>
            <w:r w:rsidRPr="000B1687">
              <w:rPr>
                <w:bCs/>
                <w:sz w:val="24"/>
                <w:szCs w:val="24"/>
                <w:lang w:val="ro-RO"/>
              </w:rPr>
              <w:t xml:space="preserve">60% din populație era clasificată ca fiind </w:t>
            </w:r>
            <w:r>
              <w:rPr>
                <w:bCs/>
                <w:sz w:val="24"/>
                <w:szCs w:val="24"/>
                <w:lang w:val="ro-RO"/>
              </w:rPr>
              <w:t xml:space="preserve">cu </w:t>
            </w:r>
            <w:r w:rsidRPr="000B1687">
              <w:rPr>
                <w:bCs/>
                <w:sz w:val="24"/>
                <w:szCs w:val="24"/>
                <w:lang w:val="ro-RO"/>
              </w:rPr>
              <w:t>vulnerabil</w:t>
            </w:r>
            <w:r>
              <w:rPr>
                <w:bCs/>
                <w:sz w:val="24"/>
                <w:szCs w:val="24"/>
                <w:lang w:val="ro-RO"/>
              </w:rPr>
              <w:t>itate înaltă</w:t>
            </w:r>
            <w:r w:rsidRPr="000B1687">
              <w:rPr>
                <w:bCs/>
                <w:sz w:val="24"/>
                <w:szCs w:val="24"/>
                <w:lang w:val="ro-RO"/>
              </w:rPr>
              <w:t xml:space="preserve"> la </w:t>
            </w:r>
            <w:r w:rsidRPr="000B1687">
              <w:rPr>
                <w:bCs/>
                <w:sz w:val="24"/>
                <w:szCs w:val="24"/>
                <w:lang w:val="ro-RO" w:eastAsia="ru-RU"/>
              </w:rPr>
              <w:t>impactul</w:t>
            </w:r>
            <w:r w:rsidRPr="000B1687">
              <w:rPr>
                <w:bCs/>
                <w:sz w:val="24"/>
                <w:szCs w:val="24"/>
                <w:lang w:val="ro-RO"/>
              </w:rPr>
              <w:t xml:space="preserve"> prețului energiei, necesitând subvenții guvernamentale. </w:t>
            </w:r>
            <w:r>
              <w:rPr>
                <w:bCs/>
                <w:sz w:val="24"/>
                <w:szCs w:val="24"/>
                <w:lang w:val="ro-RO"/>
              </w:rPr>
              <w:t>În anul 2022</w:t>
            </w:r>
            <w:r w:rsidRPr="000B1687">
              <w:rPr>
                <w:bCs/>
                <w:sz w:val="24"/>
                <w:szCs w:val="24"/>
                <w:lang w:val="ro-RO"/>
              </w:rPr>
              <w:t xml:space="preserve">, </w:t>
            </w:r>
            <w:r w:rsidR="00CE425F">
              <w:rPr>
                <w:bCs/>
                <w:sz w:val="24"/>
                <w:szCs w:val="24"/>
                <w:lang w:val="ro-RO"/>
              </w:rPr>
              <w:t>a fost</w:t>
            </w:r>
            <w:r>
              <w:rPr>
                <w:bCs/>
                <w:sz w:val="24"/>
                <w:szCs w:val="24"/>
                <w:lang w:val="ro-RO"/>
              </w:rPr>
              <w:t xml:space="preserve"> constat</w:t>
            </w:r>
            <w:r w:rsidR="00CE425F">
              <w:rPr>
                <w:bCs/>
                <w:sz w:val="24"/>
                <w:szCs w:val="24"/>
                <w:lang w:val="ro-RO"/>
              </w:rPr>
              <w:t>at</w:t>
            </w:r>
            <w:r>
              <w:rPr>
                <w:bCs/>
                <w:sz w:val="24"/>
                <w:szCs w:val="24"/>
                <w:lang w:val="ro-RO"/>
              </w:rPr>
              <w:t xml:space="preserve"> că </w:t>
            </w:r>
            <w:r w:rsidRPr="000B1687">
              <w:rPr>
                <w:bCs/>
                <w:sz w:val="24"/>
                <w:szCs w:val="24"/>
                <w:lang w:val="ro-RO"/>
              </w:rPr>
              <w:t>peste 90% din populație</w:t>
            </w:r>
            <w:r>
              <w:rPr>
                <w:bCs/>
                <w:sz w:val="24"/>
                <w:szCs w:val="24"/>
                <w:lang w:val="ro-RO"/>
              </w:rPr>
              <w:t xml:space="preserve"> </w:t>
            </w:r>
            <w:r w:rsidR="00F56AB5">
              <w:rPr>
                <w:bCs/>
                <w:sz w:val="24"/>
                <w:szCs w:val="24"/>
                <w:lang w:val="ro-RO"/>
              </w:rPr>
              <w:t xml:space="preserve">corespunde criteriilor de </w:t>
            </w:r>
            <w:r>
              <w:rPr>
                <w:bCs/>
                <w:sz w:val="24"/>
                <w:szCs w:val="24"/>
                <w:lang w:val="ro-RO"/>
              </w:rPr>
              <w:t xml:space="preserve">vulnerabilitate </w:t>
            </w:r>
            <w:r w:rsidR="00342A10">
              <w:rPr>
                <w:bCs/>
                <w:sz w:val="24"/>
                <w:szCs w:val="24"/>
                <w:lang w:val="ro-RO"/>
              </w:rPr>
              <w:t>ridicată</w:t>
            </w:r>
            <w:r>
              <w:rPr>
                <w:bCs/>
                <w:sz w:val="24"/>
                <w:szCs w:val="24"/>
                <w:lang w:val="ro-RO"/>
              </w:rPr>
              <w:t>, ca efect al creșterii prețurilor la energie.</w:t>
            </w:r>
            <w:r w:rsidR="001F1F96">
              <w:rPr>
                <w:bCs/>
                <w:sz w:val="24"/>
                <w:szCs w:val="24"/>
                <w:lang w:val="ro-RO" w:eastAsia="ru-RU"/>
              </w:rPr>
              <w:t xml:space="preserve"> </w:t>
            </w:r>
            <w:r w:rsidR="00FF25E5">
              <w:rPr>
                <w:bCs/>
                <w:sz w:val="24"/>
                <w:szCs w:val="24"/>
                <w:lang w:val="ro-RO" w:eastAsia="ru-RU"/>
              </w:rPr>
              <w:t>Drept răspuns</w:t>
            </w:r>
            <w:r w:rsidR="001F1F96" w:rsidRPr="00F41918">
              <w:rPr>
                <w:bCs/>
                <w:sz w:val="24"/>
                <w:szCs w:val="24"/>
                <w:lang w:val="ro-RO" w:eastAsia="ru-RU"/>
              </w:rPr>
              <w:t xml:space="preserve">, </w:t>
            </w:r>
            <w:r w:rsidR="001F1F96">
              <w:rPr>
                <w:bCs/>
                <w:sz w:val="24"/>
                <w:szCs w:val="24"/>
                <w:lang w:val="ro-RO" w:eastAsia="ru-RU"/>
              </w:rPr>
              <w:t xml:space="preserve">autoritățile publice centrale </w:t>
            </w:r>
            <w:r w:rsidR="001F1F96" w:rsidRPr="00F41918">
              <w:rPr>
                <w:bCs/>
                <w:sz w:val="24"/>
                <w:szCs w:val="24"/>
                <w:lang w:val="ro-RO" w:eastAsia="ru-RU"/>
              </w:rPr>
              <w:t>a</w:t>
            </w:r>
            <w:r w:rsidR="001F1F96">
              <w:rPr>
                <w:bCs/>
                <w:sz w:val="24"/>
                <w:szCs w:val="24"/>
                <w:lang w:val="ro-RO" w:eastAsia="ru-RU"/>
              </w:rPr>
              <w:t>u</w:t>
            </w:r>
            <w:r w:rsidR="001F1F96" w:rsidRPr="00F41918">
              <w:rPr>
                <w:bCs/>
                <w:sz w:val="24"/>
                <w:szCs w:val="24"/>
                <w:lang w:val="ro-RO" w:eastAsia="ru-RU"/>
              </w:rPr>
              <w:t xml:space="preserve"> introdu</w:t>
            </w:r>
            <w:r w:rsidR="001F1F96">
              <w:rPr>
                <w:bCs/>
                <w:sz w:val="24"/>
                <w:szCs w:val="24"/>
                <w:lang w:val="ro-RO" w:eastAsia="ru-RU"/>
              </w:rPr>
              <w:t>s</w:t>
            </w:r>
            <w:r w:rsidR="001F1F96" w:rsidRPr="00F41918">
              <w:rPr>
                <w:bCs/>
                <w:sz w:val="24"/>
                <w:szCs w:val="24"/>
                <w:lang w:val="ro-RO" w:eastAsia="ru-RU"/>
              </w:rPr>
              <w:t xml:space="preserve"> </w:t>
            </w:r>
            <w:r w:rsidR="001F1F96">
              <w:rPr>
                <w:bCs/>
                <w:sz w:val="24"/>
                <w:szCs w:val="24"/>
                <w:lang w:val="ro-RO" w:eastAsia="ru-RU"/>
              </w:rPr>
              <w:t xml:space="preserve">un program amplu de </w:t>
            </w:r>
            <w:r w:rsidR="001F1F96" w:rsidRPr="00F41918">
              <w:rPr>
                <w:bCs/>
                <w:sz w:val="24"/>
                <w:szCs w:val="24"/>
                <w:lang w:val="ro-RO" w:eastAsia="ru-RU"/>
              </w:rPr>
              <w:t>subvenții pe perioada sezonului de încălzire, care reprezintă o povar</w:t>
            </w:r>
            <w:r w:rsidR="001F1F96">
              <w:rPr>
                <w:bCs/>
                <w:sz w:val="24"/>
                <w:szCs w:val="24"/>
                <w:lang w:val="ro-RO" w:eastAsia="ru-RU"/>
              </w:rPr>
              <w:t>ă</w:t>
            </w:r>
            <w:r w:rsidR="001F1F96" w:rsidRPr="00F41918">
              <w:rPr>
                <w:bCs/>
                <w:sz w:val="24"/>
                <w:szCs w:val="24"/>
                <w:lang w:val="ro-RO" w:eastAsia="ru-RU"/>
              </w:rPr>
              <w:t xml:space="preserve"> pentru </w:t>
            </w:r>
            <w:r w:rsidR="001F1F96">
              <w:rPr>
                <w:bCs/>
                <w:sz w:val="24"/>
                <w:szCs w:val="24"/>
                <w:lang w:val="ro-RO" w:eastAsia="ru-RU"/>
              </w:rPr>
              <w:t>bugetul de stat.</w:t>
            </w:r>
          </w:p>
          <w:p w14:paraId="769D538A" w14:textId="77777777" w:rsidR="009A5476" w:rsidRDefault="009A5476" w:rsidP="009A5476">
            <w:pPr>
              <w:spacing w:before="120" w:after="120" w:line="259" w:lineRule="auto"/>
              <w:ind w:left="97" w:firstLine="0"/>
              <w:rPr>
                <w:bCs/>
                <w:sz w:val="24"/>
                <w:szCs w:val="24"/>
                <w:lang w:val="ro-RO" w:eastAsia="ru-RU"/>
              </w:rPr>
            </w:pPr>
            <w:r>
              <w:rPr>
                <w:bCs/>
                <w:sz w:val="24"/>
                <w:szCs w:val="24"/>
                <w:lang w:val="ro-RO" w:eastAsia="ru-RU"/>
              </w:rPr>
              <w:t>Conform datelor Ministerului Muncii și Protecției Sociale</w:t>
            </w:r>
            <w:r>
              <w:rPr>
                <w:rStyle w:val="a7"/>
                <w:bCs/>
                <w:sz w:val="24"/>
                <w:szCs w:val="24"/>
                <w:lang w:val="ro-RO" w:eastAsia="ru-RU"/>
              </w:rPr>
              <w:footnoteReference w:id="2"/>
            </w:r>
            <w:r>
              <w:rPr>
                <w:bCs/>
                <w:sz w:val="24"/>
                <w:szCs w:val="24"/>
                <w:lang w:val="ro-RO" w:eastAsia="ru-RU"/>
              </w:rPr>
              <w:t xml:space="preserve">, </w:t>
            </w:r>
            <w:r w:rsidRPr="00C073FE">
              <w:rPr>
                <w:bCs/>
                <w:sz w:val="24"/>
                <w:szCs w:val="24"/>
                <w:lang w:val="ro-RO" w:eastAsia="ru-RU"/>
              </w:rPr>
              <w:t xml:space="preserve">pentru perioada rece a anului 2022-2023 până la finele lunii aprilie 2023, au fost achitate compensații în valoare de </w:t>
            </w:r>
            <w:r>
              <w:rPr>
                <w:bCs/>
                <w:sz w:val="24"/>
                <w:szCs w:val="24"/>
                <w:lang w:val="ro-RO" w:eastAsia="ru-RU"/>
              </w:rPr>
              <w:t xml:space="preserve">circa 3.5 miliarde </w:t>
            </w:r>
            <w:r w:rsidRPr="00C073FE">
              <w:rPr>
                <w:bCs/>
                <w:sz w:val="24"/>
                <w:szCs w:val="24"/>
                <w:lang w:val="ro-RO" w:eastAsia="ru-RU"/>
              </w:rPr>
              <w:t>le</w:t>
            </w:r>
            <w:r>
              <w:rPr>
                <w:bCs/>
                <w:sz w:val="24"/>
                <w:szCs w:val="24"/>
                <w:lang w:val="ro-RO" w:eastAsia="ru-RU"/>
              </w:rPr>
              <w:t xml:space="preserve">i, în condițiile în care </w:t>
            </w:r>
            <w:r w:rsidRPr="00CD546D">
              <w:rPr>
                <w:bCs/>
                <w:sz w:val="24"/>
                <w:szCs w:val="24"/>
                <w:lang w:val="ro-RO" w:eastAsia="ru-RU"/>
              </w:rPr>
              <w:t xml:space="preserve">circa 80% dintre consumatorii casnici </w:t>
            </w:r>
            <w:r>
              <w:rPr>
                <w:bCs/>
                <w:sz w:val="24"/>
                <w:szCs w:val="24"/>
                <w:lang w:val="ro-RO" w:eastAsia="ru-RU"/>
              </w:rPr>
              <w:t xml:space="preserve">au fost încadrați în categoria cu </w:t>
            </w:r>
            <w:r w:rsidRPr="00CD546D">
              <w:rPr>
                <w:bCs/>
                <w:sz w:val="24"/>
                <w:szCs w:val="24"/>
                <w:lang w:val="ro-RO" w:eastAsia="ru-RU"/>
              </w:rPr>
              <w:t>cel mai înalt grad de vulnerabilitate energetică</w:t>
            </w:r>
            <w:r>
              <w:rPr>
                <w:bCs/>
                <w:sz w:val="24"/>
                <w:szCs w:val="24"/>
                <w:lang w:val="ro-RO" w:eastAsia="ru-RU"/>
              </w:rPr>
              <w:t>.</w:t>
            </w:r>
          </w:p>
          <w:p w14:paraId="70D49F5D" w14:textId="21EE5D40" w:rsidR="009F2351" w:rsidRDefault="00831B4D" w:rsidP="00831B4D">
            <w:pPr>
              <w:spacing w:before="120"/>
              <w:ind w:left="57" w:right="57" w:firstLine="0"/>
              <w:rPr>
                <w:bCs/>
                <w:sz w:val="24"/>
                <w:szCs w:val="24"/>
                <w:lang w:val="ro-RO" w:eastAsia="ru-RU"/>
              </w:rPr>
            </w:pPr>
            <w:r>
              <w:rPr>
                <w:bCs/>
                <w:sz w:val="24"/>
                <w:szCs w:val="24"/>
                <w:lang w:val="ro-RO" w:eastAsia="ru-RU"/>
              </w:rPr>
              <w:t>Gazele naturale, ca resursă energetică</w:t>
            </w:r>
            <w:r w:rsidR="00DC6C60">
              <w:rPr>
                <w:bCs/>
                <w:sz w:val="24"/>
                <w:szCs w:val="24"/>
                <w:lang w:val="ro-RO" w:eastAsia="ru-RU"/>
              </w:rPr>
              <w:t xml:space="preserve"> </w:t>
            </w:r>
            <w:r w:rsidR="00825ECB">
              <w:rPr>
                <w:bCs/>
                <w:sz w:val="24"/>
                <w:szCs w:val="24"/>
                <w:lang w:val="ro-RO" w:eastAsia="ru-RU"/>
              </w:rPr>
              <w:t>în totalitate importată în Republica Moldova și</w:t>
            </w:r>
            <w:r>
              <w:rPr>
                <w:bCs/>
                <w:sz w:val="24"/>
                <w:szCs w:val="24"/>
                <w:lang w:val="ro-RO" w:eastAsia="ru-RU"/>
              </w:rPr>
              <w:t xml:space="preserve"> utilizată pe larg în economie, influențează direct evoluțiile prețurilor la energia electrică și energia termică</w:t>
            </w:r>
            <w:r w:rsidR="00825ECB">
              <w:rPr>
                <w:bCs/>
                <w:sz w:val="24"/>
                <w:szCs w:val="24"/>
                <w:lang w:val="ro-RO" w:eastAsia="ru-RU"/>
              </w:rPr>
              <w:t>. Aceste trei resurse energetice</w:t>
            </w:r>
            <w:r>
              <w:rPr>
                <w:bCs/>
                <w:sz w:val="24"/>
                <w:szCs w:val="24"/>
                <w:lang w:val="ro-RO" w:eastAsia="ru-RU"/>
              </w:rPr>
              <w:t xml:space="preserve"> împreună au reprezentat</w:t>
            </w:r>
            <w:r w:rsidR="005C5C17">
              <w:rPr>
                <w:bCs/>
                <w:sz w:val="24"/>
                <w:szCs w:val="24"/>
                <w:lang w:val="ro-RO" w:eastAsia="ru-RU"/>
              </w:rPr>
              <w:t xml:space="preserve"> în anul 2021 </w:t>
            </w:r>
            <w:r>
              <w:rPr>
                <w:bCs/>
                <w:sz w:val="24"/>
                <w:szCs w:val="24"/>
                <w:lang w:val="ro-RO" w:eastAsia="ru-RU"/>
              </w:rPr>
              <w:t>aproape jumătate din consumul final energetic al populației (sectorul rezidențial) din Moldova. În același an, ponderea gazului natural în coșul acestor trei resurse energetice a fost de 58% sau 28.4% din toate resursele energetice consumate de populație</w:t>
            </w:r>
            <w:r w:rsidR="0033551E">
              <w:rPr>
                <w:bCs/>
                <w:sz w:val="24"/>
                <w:szCs w:val="24"/>
                <w:lang w:val="ro-RO" w:eastAsia="ru-RU"/>
              </w:rPr>
              <w:t xml:space="preserve"> (figura nr.1)</w:t>
            </w:r>
            <w:r>
              <w:rPr>
                <w:bCs/>
                <w:sz w:val="24"/>
                <w:szCs w:val="24"/>
                <w:lang w:val="ro-RO" w:eastAsia="ru-RU"/>
              </w:rPr>
              <w:t>.</w:t>
            </w:r>
          </w:p>
          <w:p w14:paraId="38BB5D47" w14:textId="155EAC5A" w:rsidR="00831B4D" w:rsidRDefault="00831B4D" w:rsidP="00831B4D">
            <w:pPr>
              <w:spacing w:before="120"/>
              <w:ind w:left="57" w:right="57" w:firstLine="0"/>
              <w:rPr>
                <w:bCs/>
                <w:sz w:val="24"/>
                <w:szCs w:val="24"/>
                <w:lang w:val="ro-RO" w:eastAsia="ru-RU"/>
              </w:rPr>
            </w:pPr>
            <w:r>
              <w:rPr>
                <w:bCs/>
                <w:sz w:val="24"/>
                <w:szCs w:val="24"/>
                <w:lang w:val="ro-RO" w:eastAsia="ru-RU"/>
              </w:rPr>
              <w:t>Începând cu anul 2016, ponderea gazului natural în consumul final energetic al populației a cunoscut o creștere semnificativă, de la 18.8% în 2016, până la 28.4% în 2021. Această creștere poate fi explicată atât prin nivelul accesului locuințelor la alimentarea cu gaze – 90.7% în 2021, a creșterii suprafețelor locuințelor în Moldova cu 8.4% în perioada anilor 2017-2021</w:t>
            </w:r>
            <w:r>
              <w:rPr>
                <w:rStyle w:val="a7"/>
                <w:bCs/>
                <w:sz w:val="24"/>
                <w:szCs w:val="24"/>
                <w:lang w:val="ro-RO" w:eastAsia="ru-RU"/>
              </w:rPr>
              <w:footnoteReference w:id="3"/>
            </w:r>
            <w:r>
              <w:rPr>
                <w:bCs/>
                <w:sz w:val="24"/>
                <w:szCs w:val="24"/>
                <w:lang w:val="ro-RO" w:eastAsia="ru-RU"/>
              </w:rPr>
              <w:t xml:space="preserve">, cât și descreșterea treptată a prețului mediu de furnizare a gazelor naturale până în anul 2020 – de la </w:t>
            </w:r>
            <w:r w:rsidRPr="00015C32">
              <w:rPr>
                <w:bCs/>
                <w:sz w:val="24"/>
                <w:szCs w:val="24"/>
                <w:lang w:val="ro-RO" w:eastAsia="ru-RU"/>
              </w:rPr>
              <w:t>5</w:t>
            </w:r>
            <w:r>
              <w:rPr>
                <w:bCs/>
                <w:sz w:val="24"/>
                <w:szCs w:val="24"/>
                <w:lang w:val="ro-RO" w:eastAsia="ru-RU"/>
              </w:rPr>
              <w:t>.</w:t>
            </w:r>
            <w:r w:rsidRPr="00015C32">
              <w:rPr>
                <w:bCs/>
                <w:sz w:val="24"/>
                <w:szCs w:val="24"/>
                <w:lang w:val="ro-RO" w:eastAsia="ru-RU"/>
              </w:rPr>
              <w:t>97</w:t>
            </w:r>
            <w:r>
              <w:rPr>
                <w:bCs/>
                <w:sz w:val="24"/>
                <w:szCs w:val="24"/>
                <w:lang w:val="ro-RO" w:eastAsia="ru-RU"/>
              </w:rPr>
              <w:t xml:space="preserve"> lei/m</w:t>
            </w:r>
            <w:r w:rsidRPr="009C2767">
              <w:rPr>
                <w:bCs/>
                <w:sz w:val="24"/>
                <w:szCs w:val="24"/>
                <w:vertAlign w:val="superscript"/>
                <w:lang w:val="ro-RO" w:eastAsia="ru-RU"/>
              </w:rPr>
              <w:t>3</w:t>
            </w:r>
            <w:r>
              <w:rPr>
                <w:bCs/>
                <w:sz w:val="24"/>
                <w:szCs w:val="24"/>
                <w:lang w:val="ro-RO" w:eastAsia="ru-RU"/>
              </w:rPr>
              <w:t xml:space="preserve"> în 2017, la 4.53 lei/m</w:t>
            </w:r>
            <w:r w:rsidRPr="009C2767">
              <w:rPr>
                <w:bCs/>
                <w:sz w:val="24"/>
                <w:szCs w:val="24"/>
                <w:vertAlign w:val="superscript"/>
                <w:lang w:val="ro-RO" w:eastAsia="ru-RU"/>
              </w:rPr>
              <w:t>3</w:t>
            </w:r>
            <w:r>
              <w:rPr>
                <w:bCs/>
                <w:sz w:val="24"/>
                <w:szCs w:val="24"/>
                <w:lang w:val="ro-RO" w:eastAsia="ru-RU"/>
              </w:rPr>
              <w:t xml:space="preserve"> în 2020</w:t>
            </w:r>
            <w:r>
              <w:rPr>
                <w:rStyle w:val="a7"/>
                <w:bCs/>
                <w:sz w:val="24"/>
                <w:szCs w:val="24"/>
                <w:lang w:val="ro-RO" w:eastAsia="ru-RU"/>
              </w:rPr>
              <w:footnoteReference w:id="4"/>
            </w:r>
            <w:r>
              <w:rPr>
                <w:bCs/>
                <w:sz w:val="24"/>
                <w:szCs w:val="24"/>
                <w:lang w:val="ro-RO" w:eastAsia="ru-RU"/>
              </w:rPr>
              <w:t>.</w:t>
            </w:r>
          </w:p>
          <w:p w14:paraId="650C6806" w14:textId="77777777" w:rsidR="00AA5482" w:rsidRPr="008F1F98" w:rsidRDefault="00AA5482" w:rsidP="009161AB">
            <w:pPr>
              <w:spacing w:before="120"/>
              <w:ind w:left="57" w:right="57" w:firstLine="0"/>
              <w:jc w:val="center"/>
              <w:rPr>
                <w:b/>
                <w:lang w:val="ro-RO" w:eastAsia="ru-RU"/>
              </w:rPr>
            </w:pPr>
            <w:r w:rsidRPr="008F1F98">
              <w:rPr>
                <w:b/>
                <w:lang w:val="ro-RO" w:eastAsia="ru-RU"/>
              </w:rPr>
              <w:t>Figura 1. Structura consumului de energie în sectorul rezidențial</w:t>
            </w:r>
            <w:r>
              <w:rPr>
                <w:b/>
                <w:lang w:val="ro-RO" w:eastAsia="ru-RU"/>
              </w:rPr>
              <w:t>, a.2021</w:t>
            </w:r>
          </w:p>
          <w:p w14:paraId="2FD78BF9" w14:textId="78A02F90" w:rsidR="00EF25A5" w:rsidRDefault="0007086E" w:rsidP="00EF25A5">
            <w:pPr>
              <w:spacing w:before="120" w:after="120" w:line="259" w:lineRule="auto"/>
              <w:ind w:left="97" w:firstLine="0"/>
              <w:rPr>
                <w:bCs/>
                <w:lang w:val="ro-RO" w:eastAsia="ru-RU"/>
              </w:rPr>
            </w:pPr>
            <w:r>
              <w:rPr>
                <w:bCs/>
                <w:noProof/>
                <w:sz w:val="24"/>
                <w:szCs w:val="24"/>
              </w:rPr>
              <mc:AlternateContent>
                <mc:Choice Requires="wpg">
                  <w:drawing>
                    <wp:anchor distT="0" distB="0" distL="114300" distR="114300" simplePos="0" relativeHeight="251659264" behindDoc="0" locked="0" layoutInCell="1" allowOverlap="1" wp14:anchorId="6E282860" wp14:editId="5ECDA70C">
                      <wp:simplePos x="0" y="0"/>
                      <wp:positionH relativeFrom="column">
                        <wp:posOffset>749935</wp:posOffset>
                      </wp:positionH>
                      <wp:positionV relativeFrom="paragraph">
                        <wp:posOffset>110490</wp:posOffset>
                      </wp:positionV>
                      <wp:extent cx="4295775" cy="2734733"/>
                      <wp:effectExtent l="0" t="0" r="9525" b="8890"/>
                      <wp:wrapNone/>
                      <wp:docPr id="9" name="Group 9"/>
                      <wp:cNvGraphicFramePr/>
                      <a:graphic xmlns:a="http://schemas.openxmlformats.org/drawingml/2006/main">
                        <a:graphicData uri="http://schemas.microsoft.com/office/word/2010/wordprocessingGroup">
                          <wpg:wgp>
                            <wpg:cNvGrpSpPr/>
                            <wpg:grpSpPr>
                              <a:xfrm>
                                <a:off x="0" y="0"/>
                                <a:ext cx="4295775" cy="2734733"/>
                                <a:chOff x="0" y="0"/>
                                <a:chExt cx="4120189" cy="2693074"/>
                              </a:xfrm>
                            </wpg:grpSpPr>
                            <wps:wsp>
                              <wps:cNvPr id="8" name="Text Box 2"/>
                              <wps:cNvSpPr txBox="1">
                                <a:spLocks noChangeArrowheads="1"/>
                              </wps:cNvSpPr>
                              <wps:spPr bwMode="auto">
                                <a:xfrm>
                                  <a:off x="0" y="2323931"/>
                                  <a:ext cx="4120189" cy="369143"/>
                                </a:xfrm>
                                <a:prstGeom prst="rect">
                                  <a:avLst/>
                                </a:prstGeom>
                                <a:solidFill>
                                  <a:srgbClr val="FFFFFF"/>
                                </a:solidFill>
                                <a:ln w="9525">
                                  <a:noFill/>
                                  <a:miter lim="800000"/>
                                  <a:headEnd/>
                                  <a:tailEnd/>
                                </a:ln>
                              </wps:spPr>
                              <wps:txbx>
                                <w:txbxContent>
                                  <w:p w14:paraId="788AC1E8" w14:textId="7DE92A7E" w:rsidR="009D2A92" w:rsidRPr="00CD05AF" w:rsidRDefault="009D2A92" w:rsidP="00EF25A5">
                                    <w:pPr>
                                      <w:spacing w:before="120"/>
                                      <w:ind w:left="57" w:right="57" w:firstLine="0"/>
                                      <w:rPr>
                                        <w:bCs/>
                                        <w:lang w:val="ro-RO" w:eastAsia="ru-RU"/>
                                      </w:rPr>
                                    </w:pPr>
                                    <w:r w:rsidRPr="008F1F98">
                                      <w:rPr>
                                        <w:bCs/>
                                        <w:lang w:val="ro-RO" w:eastAsia="ru-RU"/>
                                      </w:rPr>
                                      <w:t>Sursa: Banca de date BNS (https://statbank.statistica.md)</w:t>
                                    </w:r>
                                  </w:p>
                                </w:txbxContent>
                              </wps:txbx>
                              <wps:bodyPr rot="0" vert="horz" wrap="square" lIns="91440" tIns="45720" rIns="91440" bIns="45720" anchor="t" anchorCtr="0">
                                <a:noAutofit/>
                              </wps:bodyPr>
                            </wps:wsp>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7150" y="0"/>
                                  <a:ext cx="3870960" cy="23253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E282860" id="Group 9" o:spid="_x0000_s1026" style="position:absolute;left:0;text-align:left;margin-left:59.05pt;margin-top:8.7pt;width:338.25pt;height:215.35pt;z-index:251659264;mso-width-relative:margin;mso-height-relative:margin" coordsize="41201,26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">
                      <v:shapetype id="_x0000_t202" coordsize="21600,21600" o:spt="202" path="m,l,21600r21600,l21600,xe">
                        <v:stroke joinstyle="miter"/>
                        <v:path gradientshapeok="t" o:connecttype="rect"/>
                      </v:shapetype>
                      <v:shape id="Text Box 2" o:spid="_x0000_s1027" type="#_x0000_t202" style="position:absolute;top:23239;width:41201;height: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88AC1E8" w14:textId="7DE92A7E" w:rsidR="009D2A92" w:rsidRPr="00CD05AF" w:rsidRDefault="009D2A92" w:rsidP="00EF25A5">
                              <w:pPr>
                                <w:spacing w:before="120"/>
                                <w:ind w:left="57" w:right="57" w:firstLine="0"/>
                                <w:rPr>
                                  <w:bCs/>
                                  <w:lang w:val="ro-RO" w:eastAsia="ru-RU"/>
                                </w:rPr>
                              </w:pPr>
                              <w:r w:rsidRPr="008F1F98">
                                <w:rPr>
                                  <w:bCs/>
                                  <w:lang w:val="ro-RO" w:eastAsia="ru-RU"/>
                                </w:rPr>
                                <w:t>Sursa: Banca de date BNS (https://statbank.statistica.md)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571;width:38710;height:23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">
                        <v:imagedata r:id="rId10" o:title=""/>
                      </v:shape>
                    </v:group>
                  </w:pict>
                </mc:Fallback>
              </mc:AlternateContent>
            </w:r>
          </w:p>
          <w:p w14:paraId="7B21A58C" w14:textId="77777777" w:rsidR="00EF25A5" w:rsidRDefault="00EF25A5" w:rsidP="00EF25A5">
            <w:pPr>
              <w:spacing w:before="120" w:after="120" w:line="259" w:lineRule="auto"/>
              <w:ind w:left="97" w:firstLine="0"/>
              <w:rPr>
                <w:bCs/>
                <w:lang w:val="ro-RO" w:eastAsia="ru-RU"/>
              </w:rPr>
            </w:pPr>
          </w:p>
          <w:p w14:paraId="54D8E0BF" w14:textId="77777777" w:rsidR="00EF25A5" w:rsidRDefault="00EF25A5" w:rsidP="00EF25A5">
            <w:pPr>
              <w:spacing w:before="120" w:after="120" w:line="259" w:lineRule="auto"/>
              <w:ind w:left="97" w:firstLine="0"/>
              <w:rPr>
                <w:bCs/>
                <w:lang w:val="ro-RO" w:eastAsia="ru-RU"/>
              </w:rPr>
            </w:pPr>
          </w:p>
          <w:p w14:paraId="1F32E704" w14:textId="77777777" w:rsidR="00EF25A5" w:rsidRDefault="00EF25A5" w:rsidP="00EF25A5">
            <w:pPr>
              <w:spacing w:before="120" w:after="120" w:line="259" w:lineRule="auto"/>
              <w:ind w:left="97" w:firstLine="0"/>
              <w:rPr>
                <w:bCs/>
                <w:lang w:val="ro-RO" w:eastAsia="ru-RU"/>
              </w:rPr>
            </w:pPr>
          </w:p>
          <w:p w14:paraId="7ED53FF1" w14:textId="77777777" w:rsidR="00EF25A5" w:rsidRDefault="00EF25A5" w:rsidP="00EF25A5">
            <w:pPr>
              <w:spacing w:before="120" w:after="120" w:line="259" w:lineRule="auto"/>
              <w:ind w:left="97" w:firstLine="0"/>
              <w:rPr>
                <w:bCs/>
                <w:lang w:val="ro-RO" w:eastAsia="ru-RU"/>
              </w:rPr>
            </w:pPr>
          </w:p>
          <w:p w14:paraId="5603094B" w14:textId="77777777" w:rsidR="00EF25A5" w:rsidRDefault="00EF25A5" w:rsidP="00EF25A5">
            <w:pPr>
              <w:spacing w:before="120" w:after="120" w:line="259" w:lineRule="auto"/>
              <w:ind w:left="97" w:firstLine="0"/>
              <w:rPr>
                <w:bCs/>
                <w:lang w:val="ro-RO" w:eastAsia="ru-RU"/>
              </w:rPr>
            </w:pPr>
          </w:p>
          <w:p w14:paraId="4D886F1E" w14:textId="77777777" w:rsidR="00EF25A5" w:rsidRDefault="00EF25A5" w:rsidP="00EF25A5">
            <w:pPr>
              <w:spacing w:before="120" w:after="120" w:line="259" w:lineRule="auto"/>
              <w:ind w:left="97" w:firstLine="0"/>
              <w:rPr>
                <w:bCs/>
                <w:lang w:val="ro-RO" w:eastAsia="ru-RU"/>
              </w:rPr>
            </w:pPr>
          </w:p>
          <w:p w14:paraId="061BA8D2" w14:textId="77777777" w:rsidR="00EF25A5" w:rsidRDefault="00EF25A5" w:rsidP="00EF25A5">
            <w:pPr>
              <w:spacing w:before="120" w:after="120" w:line="259" w:lineRule="auto"/>
              <w:ind w:left="97" w:firstLine="0"/>
              <w:rPr>
                <w:bCs/>
                <w:lang w:val="ro-RO" w:eastAsia="ru-RU"/>
              </w:rPr>
            </w:pPr>
          </w:p>
          <w:p w14:paraId="4AA97F59" w14:textId="77777777" w:rsidR="00EF25A5" w:rsidRDefault="00EF25A5" w:rsidP="00644159">
            <w:pPr>
              <w:spacing w:before="120"/>
              <w:ind w:left="57" w:right="57" w:firstLine="0"/>
              <w:rPr>
                <w:bCs/>
                <w:sz w:val="24"/>
                <w:szCs w:val="24"/>
                <w:lang w:val="ro-RO" w:eastAsia="ru-RU"/>
              </w:rPr>
            </w:pPr>
          </w:p>
          <w:p w14:paraId="5BB677D3" w14:textId="77777777" w:rsidR="00EF25A5" w:rsidRDefault="00EF25A5" w:rsidP="00644159">
            <w:pPr>
              <w:spacing w:before="120"/>
              <w:ind w:left="57" w:right="57" w:firstLine="0"/>
              <w:rPr>
                <w:bCs/>
                <w:sz w:val="24"/>
                <w:szCs w:val="24"/>
                <w:lang w:val="ro-RO" w:eastAsia="ru-RU"/>
              </w:rPr>
            </w:pPr>
          </w:p>
          <w:p w14:paraId="174C6265" w14:textId="77777777" w:rsidR="00EF25A5" w:rsidRDefault="00EF25A5" w:rsidP="00644159">
            <w:pPr>
              <w:spacing w:before="120"/>
              <w:ind w:left="57" w:right="57" w:firstLine="0"/>
              <w:rPr>
                <w:bCs/>
                <w:sz w:val="24"/>
                <w:szCs w:val="24"/>
                <w:lang w:val="ro-RO" w:eastAsia="ru-RU"/>
              </w:rPr>
            </w:pPr>
          </w:p>
          <w:p w14:paraId="560734AE" w14:textId="77777777" w:rsidR="0007086E" w:rsidRDefault="0007086E" w:rsidP="00644159">
            <w:pPr>
              <w:spacing w:before="120"/>
              <w:ind w:left="57" w:right="57" w:firstLine="0"/>
              <w:rPr>
                <w:bCs/>
                <w:sz w:val="24"/>
                <w:szCs w:val="24"/>
                <w:lang w:val="ro-RO" w:eastAsia="ru-RU"/>
              </w:rPr>
            </w:pPr>
          </w:p>
          <w:p w14:paraId="502AF036" w14:textId="0EE18EFE" w:rsidR="00644159" w:rsidRDefault="00644159" w:rsidP="009161AB">
            <w:pPr>
              <w:spacing w:before="240"/>
              <w:ind w:left="57" w:right="57" w:firstLine="0"/>
              <w:rPr>
                <w:bCs/>
                <w:sz w:val="24"/>
                <w:szCs w:val="24"/>
                <w:lang w:val="ro-RO" w:eastAsia="ru-RU"/>
              </w:rPr>
            </w:pPr>
            <w:r>
              <w:rPr>
                <w:bCs/>
                <w:sz w:val="24"/>
                <w:szCs w:val="24"/>
                <w:lang w:val="ro-RO" w:eastAsia="ru-RU"/>
              </w:rPr>
              <w:t>În perioada 2010-2021, consumul final energetic în sectorul rezidențial a demonstrat o creștere de 19.8%. O contribuție aparte la această creștere au avut gazele naturale, consumul cărora a crescut în această perioadă cu 32.3%, comparativ cu creșterea consumului de biocombustibili și deșeuri – 21.6% și al energiei electrice – 21.5%.</w:t>
            </w:r>
          </w:p>
          <w:p w14:paraId="724D83A3" w14:textId="2DA6AC8C" w:rsidR="00B81CBB" w:rsidRPr="00CD05AF" w:rsidRDefault="00644159" w:rsidP="00644159">
            <w:pPr>
              <w:spacing w:before="120"/>
              <w:ind w:left="57" w:right="57" w:firstLine="0"/>
              <w:rPr>
                <w:bCs/>
                <w:sz w:val="24"/>
                <w:szCs w:val="24"/>
                <w:lang w:val="ro-RO" w:eastAsia="ru-RU"/>
              </w:rPr>
            </w:pPr>
            <w:r w:rsidRPr="00CD05AF">
              <w:rPr>
                <w:bCs/>
                <w:sz w:val="24"/>
                <w:szCs w:val="24"/>
                <w:lang w:val="ro-RO" w:eastAsia="ru-RU"/>
              </w:rPr>
              <w:t xml:space="preserve">O mare parte din fondul de locuințe al </w:t>
            </w:r>
            <w:r>
              <w:rPr>
                <w:bCs/>
                <w:sz w:val="24"/>
                <w:szCs w:val="24"/>
                <w:lang w:val="ro-RO" w:eastAsia="ru-RU"/>
              </w:rPr>
              <w:t>țării</w:t>
            </w:r>
            <w:r w:rsidRPr="00CD05AF">
              <w:rPr>
                <w:bCs/>
                <w:sz w:val="24"/>
                <w:szCs w:val="24"/>
                <w:lang w:val="ro-RO" w:eastAsia="ru-RU"/>
              </w:rPr>
              <w:t xml:space="preserve"> </w:t>
            </w:r>
            <w:r>
              <w:rPr>
                <w:bCs/>
                <w:sz w:val="24"/>
                <w:szCs w:val="24"/>
                <w:lang w:val="ro-RO" w:eastAsia="ru-RU"/>
              </w:rPr>
              <w:t>este caracterizat de un nivel scăzut al eficienței energetice</w:t>
            </w:r>
            <w:r w:rsidRPr="00CD05AF">
              <w:rPr>
                <w:bCs/>
                <w:sz w:val="24"/>
                <w:szCs w:val="24"/>
                <w:lang w:val="ro-RO" w:eastAsia="ru-RU"/>
              </w:rPr>
              <w:t xml:space="preserve">, cu o rată </w:t>
            </w:r>
            <w:r>
              <w:rPr>
                <w:bCs/>
                <w:sz w:val="24"/>
                <w:szCs w:val="24"/>
                <w:lang w:val="ro-RO" w:eastAsia="ru-RU"/>
              </w:rPr>
              <w:t>redusă</w:t>
            </w:r>
            <w:r w:rsidRPr="00CD05AF">
              <w:rPr>
                <w:bCs/>
                <w:sz w:val="24"/>
                <w:szCs w:val="24"/>
                <w:lang w:val="ro-RO" w:eastAsia="ru-RU"/>
              </w:rPr>
              <w:t xml:space="preserve"> de </w:t>
            </w:r>
            <w:r w:rsidR="0058016C">
              <w:rPr>
                <w:bCs/>
                <w:sz w:val="24"/>
                <w:szCs w:val="24"/>
                <w:lang w:val="ro-RO" w:eastAsia="ru-RU"/>
              </w:rPr>
              <w:t xml:space="preserve">renovare </w:t>
            </w:r>
            <w:r w:rsidRPr="00CD05AF">
              <w:rPr>
                <w:bCs/>
                <w:sz w:val="24"/>
                <w:szCs w:val="24"/>
                <w:lang w:val="ro-RO" w:eastAsia="ru-RU"/>
              </w:rPr>
              <w:t xml:space="preserve">a vechilor </w:t>
            </w:r>
            <w:r>
              <w:rPr>
                <w:bCs/>
                <w:sz w:val="24"/>
                <w:szCs w:val="24"/>
                <w:lang w:val="ro-RO" w:eastAsia="ru-RU"/>
              </w:rPr>
              <w:t xml:space="preserve">clădiri din </w:t>
            </w:r>
            <w:r w:rsidRPr="00CD05AF">
              <w:rPr>
                <w:bCs/>
                <w:sz w:val="24"/>
                <w:szCs w:val="24"/>
                <w:lang w:val="ro-RO" w:eastAsia="ru-RU"/>
              </w:rPr>
              <w:t>fondul locativ</w:t>
            </w:r>
            <w:r>
              <w:rPr>
                <w:bCs/>
                <w:sz w:val="24"/>
                <w:szCs w:val="24"/>
                <w:lang w:val="ro-RO" w:eastAsia="ru-RU"/>
              </w:rPr>
              <w:t xml:space="preserve"> național</w:t>
            </w:r>
            <w:r w:rsidRPr="00CD05AF">
              <w:rPr>
                <w:bCs/>
                <w:sz w:val="24"/>
                <w:szCs w:val="24"/>
                <w:lang w:val="ro-RO" w:eastAsia="ru-RU"/>
              </w:rPr>
              <w:t>.</w:t>
            </w:r>
            <w:r>
              <w:rPr>
                <w:bCs/>
                <w:sz w:val="24"/>
                <w:szCs w:val="24"/>
                <w:lang w:val="ro-RO" w:eastAsia="ru-RU"/>
              </w:rPr>
              <w:t xml:space="preserve"> Conform datelor Ministerului Energiei, peste </w:t>
            </w:r>
            <w:r w:rsidRPr="00714917">
              <w:rPr>
                <w:bCs/>
                <w:sz w:val="24"/>
                <w:szCs w:val="24"/>
                <w:lang w:val="ro-RO" w:eastAsia="ru-RU"/>
              </w:rPr>
              <w:t xml:space="preserve">70% din blocurile locative au </w:t>
            </w:r>
            <w:r>
              <w:rPr>
                <w:bCs/>
                <w:sz w:val="24"/>
                <w:szCs w:val="24"/>
                <w:lang w:val="ro-RO"/>
              </w:rPr>
              <w:t>un nivel scăzut de</w:t>
            </w:r>
            <w:r>
              <w:rPr>
                <w:bCs/>
                <w:sz w:val="24"/>
                <w:szCs w:val="24"/>
                <w:lang w:val="ro-RO" w:eastAsia="ru-RU"/>
              </w:rPr>
              <w:t xml:space="preserve"> eficiență</w:t>
            </w:r>
            <w:r w:rsidRPr="00714917">
              <w:rPr>
                <w:bCs/>
                <w:sz w:val="24"/>
                <w:szCs w:val="24"/>
                <w:lang w:val="ro-RO" w:eastAsia="ru-RU"/>
              </w:rPr>
              <w:t xml:space="preserve"> </w:t>
            </w:r>
            <w:r>
              <w:rPr>
                <w:bCs/>
                <w:sz w:val="24"/>
                <w:szCs w:val="24"/>
                <w:lang w:val="ro-RO" w:eastAsia="ru-RU"/>
              </w:rPr>
              <w:t>energetică.</w:t>
            </w:r>
            <w:r w:rsidR="00B81CBB">
              <w:rPr>
                <w:bCs/>
                <w:sz w:val="24"/>
                <w:szCs w:val="24"/>
                <w:lang w:val="ro-RO" w:eastAsia="ru-RU"/>
              </w:rPr>
              <w:t xml:space="preserve"> </w:t>
            </w:r>
            <w:r w:rsidR="00CD11DD">
              <w:rPr>
                <w:bCs/>
                <w:sz w:val="24"/>
                <w:szCs w:val="24"/>
                <w:lang w:val="ro-RO" w:eastAsia="ru-RU"/>
              </w:rPr>
              <w:t xml:space="preserve">Aceasta </w:t>
            </w:r>
            <w:r w:rsidR="00B81CBB" w:rsidRPr="004201BB">
              <w:rPr>
                <w:bCs/>
                <w:sz w:val="24"/>
                <w:szCs w:val="24"/>
                <w:lang w:val="ro-RO" w:eastAsia="ru-RU"/>
              </w:rPr>
              <w:t>impun</w:t>
            </w:r>
            <w:r w:rsidR="00CD11DD">
              <w:rPr>
                <w:bCs/>
                <w:sz w:val="24"/>
                <w:szCs w:val="24"/>
                <w:lang w:val="ro-RO" w:eastAsia="ru-RU"/>
              </w:rPr>
              <w:t>e</w:t>
            </w:r>
            <w:r w:rsidR="00B81CBB" w:rsidRPr="004201BB">
              <w:rPr>
                <w:bCs/>
                <w:sz w:val="24"/>
                <w:szCs w:val="24"/>
                <w:lang w:val="ro-RO" w:eastAsia="ru-RU"/>
              </w:rPr>
              <w:t xml:space="preserve"> o regândire a</w:t>
            </w:r>
            <w:r w:rsidR="00B81CBB">
              <w:rPr>
                <w:bCs/>
                <w:sz w:val="24"/>
                <w:szCs w:val="24"/>
                <w:lang w:val="ro-RO" w:eastAsia="ru-RU"/>
              </w:rPr>
              <w:t xml:space="preserve"> politicilor orientate spre sporirea </w:t>
            </w:r>
            <w:r w:rsidR="00B81CBB" w:rsidRPr="004201BB">
              <w:rPr>
                <w:bCs/>
                <w:sz w:val="24"/>
                <w:szCs w:val="24"/>
                <w:lang w:val="ro-RO" w:eastAsia="ru-RU"/>
              </w:rPr>
              <w:t>eficienței</w:t>
            </w:r>
            <w:r w:rsidR="00B81CBB">
              <w:rPr>
                <w:bCs/>
                <w:sz w:val="24"/>
                <w:szCs w:val="24"/>
                <w:lang w:val="ro-RO" w:eastAsia="ru-RU"/>
              </w:rPr>
              <w:t xml:space="preserve"> </w:t>
            </w:r>
            <w:r w:rsidR="00B81CBB" w:rsidRPr="004201BB">
              <w:rPr>
                <w:bCs/>
                <w:sz w:val="24"/>
                <w:szCs w:val="24"/>
                <w:lang w:val="ro-RO" w:eastAsia="ru-RU"/>
              </w:rPr>
              <w:t>energetice.</w:t>
            </w:r>
          </w:p>
          <w:p w14:paraId="340A0BC7" w14:textId="35A08FB7" w:rsidR="005C5159" w:rsidRDefault="005C5159" w:rsidP="005C5159">
            <w:pPr>
              <w:spacing w:before="120"/>
              <w:ind w:left="57" w:right="57" w:firstLine="0"/>
              <w:rPr>
                <w:bCs/>
                <w:sz w:val="24"/>
                <w:szCs w:val="24"/>
                <w:lang w:val="ro-RO" w:eastAsia="ru-RU"/>
              </w:rPr>
            </w:pPr>
            <w:r w:rsidRPr="00821ED9">
              <w:rPr>
                <w:bCs/>
                <w:sz w:val="24"/>
                <w:szCs w:val="24"/>
                <w:lang w:val="ro-RO" w:eastAsia="ru-RU"/>
              </w:rPr>
              <w:t>Potrivit datelor colectate în cadrul exercițiului de elaborare a proiectului Strategiei sectoriale pe termen lung pentru renovarea fondului imobiliar național (mai 2020)</w:t>
            </w:r>
            <w:r>
              <w:rPr>
                <w:bCs/>
                <w:sz w:val="24"/>
                <w:szCs w:val="24"/>
                <w:lang w:val="ro-RO" w:eastAsia="ru-RU"/>
              </w:rPr>
              <w:t xml:space="preserve">, realizat cu suportul Uniunii Europene, potențialul de reducere a consumului final de energie în clădirile rezidențiale este de aproximativ 45%, în cazul aplicării unui pachet de măsuri încadrate convențional într-un nivel mediu de renovare a clădirilor, ce țin de </w:t>
            </w:r>
            <w:r w:rsidRPr="009F66FE">
              <w:rPr>
                <w:bCs/>
                <w:sz w:val="24"/>
                <w:szCs w:val="24"/>
                <w:lang w:val="ro-RO" w:eastAsia="ru-RU"/>
              </w:rPr>
              <w:t>izolarea termică a pereților exteriori, acoperiș, subsol etc., înlocuirea ferestrelor și ușilor neeficiente energetic cu cele performante, măsuri de reglare a consumului de energie termică și îmbunătățirea sistemului de iluminat.</w:t>
            </w:r>
            <w:r>
              <w:rPr>
                <w:bCs/>
                <w:sz w:val="24"/>
                <w:szCs w:val="24"/>
                <w:lang w:val="ro-RO" w:eastAsia="ru-RU"/>
              </w:rPr>
              <w:t xml:space="preserve"> Potrivit datelor prezentate în studiu, </w:t>
            </w:r>
            <w:r w:rsidRPr="000F387D">
              <w:rPr>
                <w:bCs/>
                <w:sz w:val="24"/>
                <w:szCs w:val="24"/>
                <w:lang w:val="ro-RO" w:eastAsia="ru-RU"/>
              </w:rPr>
              <w:t>necesarul de investiții pentru scenariu</w:t>
            </w:r>
            <w:r>
              <w:rPr>
                <w:bCs/>
                <w:sz w:val="24"/>
                <w:szCs w:val="24"/>
                <w:lang w:val="ro-RO" w:eastAsia="ru-RU"/>
              </w:rPr>
              <w:t>l</w:t>
            </w:r>
            <w:r w:rsidRPr="000F387D">
              <w:rPr>
                <w:bCs/>
                <w:sz w:val="24"/>
                <w:szCs w:val="24"/>
                <w:lang w:val="ro-RO" w:eastAsia="ru-RU"/>
              </w:rPr>
              <w:t xml:space="preserve"> “teoretic” </w:t>
            </w:r>
            <w:r>
              <w:rPr>
                <w:bCs/>
                <w:sz w:val="24"/>
                <w:szCs w:val="24"/>
                <w:lang w:val="ro-RO" w:eastAsia="ru-RU"/>
              </w:rPr>
              <w:t xml:space="preserve">de renovare medie a întregului fond al clădirilor rezidențiale ar putea fi estimat la </w:t>
            </w:r>
            <w:r w:rsidRPr="000F387D">
              <w:rPr>
                <w:bCs/>
                <w:sz w:val="24"/>
                <w:szCs w:val="24"/>
                <w:lang w:val="ro-RO" w:eastAsia="ru-RU"/>
              </w:rPr>
              <w:t>11.4 miliarde Euro</w:t>
            </w:r>
            <w:r>
              <w:rPr>
                <w:bCs/>
                <w:sz w:val="24"/>
                <w:szCs w:val="24"/>
                <w:lang w:val="ro-RO" w:eastAsia="ru-RU"/>
              </w:rPr>
              <w:t xml:space="preserve">. Chiar dacă studiul menționează că aceste cifre sunt doar indicative, care </w:t>
            </w:r>
            <w:r w:rsidRPr="00C50F0A">
              <w:rPr>
                <w:bCs/>
                <w:sz w:val="24"/>
                <w:szCs w:val="24"/>
                <w:lang w:val="ro-RO" w:eastAsia="ru-RU"/>
              </w:rPr>
              <w:t>se referă la o medie a fondului de clădiri</w:t>
            </w:r>
            <w:r>
              <w:rPr>
                <w:bCs/>
                <w:sz w:val="24"/>
                <w:szCs w:val="24"/>
                <w:lang w:val="ro-RO" w:eastAsia="ru-RU"/>
              </w:rPr>
              <w:t xml:space="preserve">, </w:t>
            </w:r>
            <w:r w:rsidRPr="00845897">
              <w:rPr>
                <w:bCs/>
                <w:sz w:val="24"/>
                <w:szCs w:val="24"/>
                <w:lang w:val="ro-RO" w:eastAsia="ru-RU"/>
              </w:rPr>
              <w:t xml:space="preserve">dacă </w:t>
            </w:r>
            <w:r>
              <w:rPr>
                <w:bCs/>
                <w:sz w:val="24"/>
                <w:szCs w:val="24"/>
                <w:lang w:val="ro-RO" w:eastAsia="ru-RU"/>
              </w:rPr>
              <w:t>ar fi</w:t>
            </w:r>
            <w:r w:rsidRPr="00845897">
              <w:rPr>
                <w:bCs/>
                <w:sz w:val="24"/>
                <w:szCs w:val="24"/>
                <w:lang w:val="ro-RO" w:eastAsia="ru-RU"/>
              </w:rPr>
              <w:t xml:space="preserve"> acord</w:t>
            </w:r>
            <w:r>
              <w:rPr>
                <w:bCs/>
                <w:sz w:val="24"/>
                <w:szCs w:val="24"/>
                <w:lang w:val="ro-RO" w:eastAsia="ru-RU"/>
              </w:rPr>
              <w:t>ată</w:t>
            </w:r>
            <w:r w:rsidRPr="00845897">
              <w:rPr>
                <w:bCs/>
                <w:sz w:val="24"/>
                <w:szCs w:val="24"/>
                <w:lang w:val="ro-RO" w:eastAsia="ru-RU"/>
              </w:rPr>
              <w:t xml:space="preserve"> prioritate </w:t>
            </w:r>
            <w:r>
              <w:rPr>
                <w:bCs/>
                <w:sz w:val="24"/>
                <w:szCs w:val="24"/>
                <w:lang w:val="ro-RO" w:eastAsia="ru-RU"/>
              </w:rPr>
              <w:t xml:space="preserve">investițiilor pentru </w:t>
            </w:r>
            <w:r w:rsidRPr="00845897">
              <w:rPr>
                <w:bCs/>
                <w:sz w:val="24"/>
                <w:szCs w:val="24"/>
                <w:lang w:val="ro-RO" w:eastAsia="ru-RU"/>
              </w:rPr>
              <w:t>renov</w:t>
            </w:r>
            <w:r>
              <w:rPr>
                <w:bCs/>
                <w:sz w:val="24"/>
                <w:szCs w:val="24"/>
                <w:lang w:val="ro-RO" w:eastAsia="ru-RU"/>
              </w:rPr>
              <w:t>area</w:t>
            </w:r>
            <w:r w:rsidRPr="00845897">
              <w:rPr>
                <w:bCs/>
                <w:sz w:val="24"/>
                <w:szCs w:val="24"/>
                <w:lang w:val="ro-RO" w:eastAsia="ru-RU"/>
              </w:rPr>
              <w:t xml:space="preserve"> clădirilor vechi cu performanță energetică scăzută, atunci perioadele de rambursare </w:t>
            </w:r>
            <w:r>
              <w:rPr>
                <w:bCs/>
                <w:sz w:val="24"/>
                <w:szCs w:val="24"/>
                <w:lang w:val="ro-RO" w:eastAsia="ru-RU"/>
              </w:rPr>
              <w:t>vor</w:t>
            </w:r>
            <w:r w:rsidRPr="00845897">
              <w:rPr>
                <w:bCs/>
                <w:sz w:val="24"/>
                <w:szCs w:val="24"/>
                <w:lang w:val="ro-RO" w:eastAsia="ru-RU"/>
              </w:rPr>
              <w:t xml:space="preserve"> fi mai mici decât mediile </w:t>
            </w:r>
            <w:r>
              <w:rPr>
                <w:bCs/>
                <w:sz w:val="24"/>
                <w:szCs w:val="24"/>
                <w:lang w:val="ro-RO" w:eastAsia="ru-RU"/>
              </w:rPr>
              <w:t xml:space="preserve">calculate. De exemplu, datele arată că perioadele simple de recuperare a investițiilor în blocurile locative multietajate conectate la sistemele de alimentare centralizată cu energie termică sunt cele mai mici, urmate de blocurile locative multietajate în care este utilizat gazul natural în calitate de combustibil principal. De asemenea, studiul arată că perioadele de recuperare a investițiilor </w:t>
            </w:r>
            <w:r w:rsidRPr="00C64AF5">
              <w:rPr>
                <w:bCs/>
                <w:sz w:val="24"/>
                <w:szCs w:val="24"/>
                <w:lang w:val="ro-RO" w:eastAsia="ru-RU"/>
              </w:rPr>
              <w:t>pentru renovare medie sunt aproape egale cu perioadele de rambursare a renovării simple</w:t>
            </w:r>
            <w:r>
              <w:rPr>
                <w:bCs/>
                <w:sz w:val="24"/>
                <w:szCs w:val="24"/>
                <w:lang w:val="ro-RO" w:eastAsia="ru-RU"/>
              </w:rPr>
              <w:t xml:space="preserve">. Astfel, autorii studiului sugerează că </w:t>
            </w:r>
            <w:r w:rsidRPr="00445B06">
              <w:rPr>
                <w:bCs/>
                <w:sz w:val="24"/>
                <w:szCs w:val="24"/>
                <w:lang w:val="ro-RO" w:eastAsia="ru-RU"/>
              </w:rPr>
              <w:t xml:space="preserve">proprietarii locuințelor pot ezita în luarea deciziei de a investi în renovări medii sau profunde, deoarece acestea sunt mai complicate din punct de vedere tehnic. În absența suficientei conștientizări, informații, sfaturi tehnice specializate și soluții tehnologice fiabile oferite de piață, renovarea medie sau profundă poate fi considerată complexă și riscantă de către </w:t>
            </w:r>
            <w:r>
              <w:rPr>
                <w:bCs/>
                <w:sz w:val="24"/>
                <w:szCs w:val="24"/>
                <w:lang w:val="ro-RO" w:eastAsia="ru-RU"/>
              </w:rPr>
              <w:t>proprietari sau gestionari</w:t>
            </w:r>
            <w:r w:rsidRPr="00445B06">
              <w:rPr>
                <w:bCs/>
                <w:sz w:val="24"/>
                <w:szCs w:val="24"/>
                <w:lang w:val="ro-RO" w:eastAsia="ru-RU"/>
              </w:rPr>
              <w:t>. Măsurile politice ar trebui să vizeze reducerea acest</w:t>
            </w:r>
            <w:r>
              <w:rPr>
                <w:bCs/>
                <w:sz w:val="24"/>
                <w:szCs w:val="24"/>
                <w:lang w:val="ro-RO" w:eastAsia="ru-RU"/>
              </w:rPr>
              <w:t>or</w:t>
            </w:r>
            <w:r w:rsidRPr="00445B06">
              <w:rPr>
                <w:bCs/>
                <w:sz w:val="24"/>
                <w:szCs w:val="24"/>
                <w:lang w:val="ro-RO" w:eastAsia="ru-RU"/>
              </w:rPr>
              <w:t xml:space="preserve"> bariere și să promoveze direct renovarea medie și profundă, sau punerea lor în aplicare în etape (renovare etapizată, de la simplă la profundă)</w:t>
            </w:r>
            <w:r>
              <w:rPr>
                <w:bCs/>
                <w:sz w:val="24"/>
                <w:szCs w:val="24"/>
                <w:lang w:val="ro-RO" w:eastAsia="ru-RU"/>
              </w:rPr>
              <w:t>.</w:t>
            </w:r>
          </w:p>
          <w:p w14:paraId="62EDF3E0" w14:textId="40FBB481" w:rsidR="002272E8" w:rsidRDefault="00807290" w:rsidP="00ED6E4C">
            <w:pPr>
              <w:spacing w:before="120"/>
              <w:ind w:left="57" w:right="57" w:firstLine="0"/>
              <w:rPr>
                <w:bCs/>
                <w:sz w:val="24"/>
                <w:szCs w:val="24"/>
                <w:lang w:val="ro-RO" w:eastAsia="ru-RU"/>
              </w:rPr>
            </w:pPr>
            <w:r>
              <w:rPr>
                <w:bCs/>
                <w:sz w:val="24"/>
                <w:szCs w:val="24"/>
                <w:lang w:val="ro-RO" w:eastAsia="ru-RU"/>
              </w:rPr>
              <w:t>Î</w:t>
            </w:r>
            <w:r w:rsidRPr="00F41918">
              <w:rPr>
                <w:bCs/>
                <w:sz w:val="24"/>
                <w:szCs w:val="24"/>
                <w:lang w:val="ro-RO" w:eastAsia="ru-RU"/>
              </w:rPr>
              <w:t xml:space="preserve">mbunătățirea </w:t>
            </w:r>
            <w:r>
              <w:rPr>
                <w:bCs/>
                <w:sz w:val="24"/>
                <w:szCs w:val="24"/>
                <w:lang w:val="ro-RO" w:eastAsia="ru-RU"/>
              </w:rPr>
              <w:t>performanței</w:t>
            </w:r>
            <w:r w:rsidRPr="00F41918">
              <w:rPr>
                <w:bCs/>
                <w:sz w:val="24"/>
                <w:szCs w:val="24"/>
                <w:lang w:val="ro-RO" w:eastAsia="ru-RU"/>
              </w:rPr>
              <w:t xml:space="preserve"> energetice a </w:t>
            </w:r>
            <w:r>
              <w:rPr>
                <w:bCs/>
                <w:sz w:val="24"/>
                <w:szCs w:val="24"/>
                <w:lang w:val="ro-RO" w:eastAsia="ru-RU"/>
              </w:rPr>
              <w:t>clădirilor</w:t>
            </w:r>
            <w:r w:rsidRPr="00F41918">
              <w:rPr>
                <w:bCs/>
                <w:sz w:val="24"/>
                <w:szCs w:val="24"/>
                <w:lang w:val="ro-RO" w:eastAsia="ru-RU"/>
              </w:rPr>
              <w:t xml:space="preserve"> rezidențiale</w:t>
            </w:r>
            <w:r>
              <w:rPr>
                <w:bCs/>
                <w:sz w:val="24"/>
                <w:szCs w:val="24"/>
                <w:lang w:val="ro-RO" w:eastAsia="ru-RU"/>
              </w:rPr>
              <w:t xml:space="preserve"> este m</w:t>
            </w:r>
            <w:r w:rsidR="006A3978">
              <w:rPr>
                <w:bCs/>
                <w:sz w:val="24"/>
                <w:szCs w:val="24"/>
                <w:lang w:val="ro-RO" w:eastAsia="ru-RU"/>
              </w:rPr>
              <w:t>e</w:t>
            </w:r>
            <w:r w:rsidR="006A04DE">
              <w:rPr>
                <w:bCs/>
                <w:sz w:val="24"/>
                <w:szCs w:val="24"/>
                <w:lang w:val="ro-RO" w:eastAsia="ru-RU"/>
              </w:rPr>
              <w:t xml:space="preserve">toda cea mai sustenabilă pentru </w:t>
            </w:r>
            <w:r w:rsidR="00C84C03">
              <w:rPr>
                <w:bCs/>
                <w:sz w:val="24"/>
                <w:szCs w:val="24"/>
                <w:lang w:val="ro-RO" w:eastAsia="ru-RU"/>
              </w:rPr>
              <w:t>diminua</w:t>
            </w:r>
            <w:r w:rsidR="006A04DE">
              <w:rPr>
                <w:bCs/>
                <w:sz w:val="24"/>
                <w:szCs w:val="24"/>
                <w:lang w:val="ro-RO" w:eastAsia="ru-RU"/>
              </w:rPr>
              <w:t>rea</w:t>
            </w:r>
            <w:r w:rsidR="00C84C03">
              <w:rPr>
                <w:bCs/>
                <w:sz w:val="24"/>
                <w:szCs w:val="24"/>
                <w:lang w:val="ro-RO" w:eastAsia="ru-RU"/>
              </w:rPr>
              <w:t xml:space="preserve"> impactul</w:t>
            </w:r>
            <w:r w:rsidR="006A04DE">
              <w:rPr>
                <w:bCs/>
                <w:sz w:val="24"/>
                <w:szCs w:val="24"/>
                <w:lang w:val="ro-RO" w:eastAsia="ru-RU"/>
              </w:rPr>
              <w:t>ui</w:t>
            </w:r>
            <w:r w:rsidR="00C84C03" w:rsidRPr="00F41918">
              <w:rPr>
                <w:bCs/>
                <w:sz w:val="24"/>
                <w:szCs w:val="24"/>
                <w:lang w:val="ro-RO" w:eastAsia="ru-RU"/>
              </w:rPr>
              <w:t xml:space="preserve"> </w:t>
            </w:r>
            <w:r w:rsidR="002272E8" w:rsidRPr="00F41918">
              <w:rPr>
                <w:bCs/>
                <w:sz w:val="24"/>
                <w:szCs w:val="24"/>
                <w:lang w:val="ro-RO" w:eastAsia="ru-RU"/>
              </w:rPr>
              <w:t>prețuril</w:t>
            </w:r>
            <w:r w:rsidR="00C84C03">
              <w:rPr>
                <w:bCs/>
                <w:sz w:val="24"/>
                <w:szCs w:val="24"/>
                <w:lang w:val="ro-RO" w:eastAsia="ru-RU"/>
              </w:rPr>
              <w:t>or</w:t>
            </w:r>
            <w:r w:rsidR="002272E8" w:rsidRPr="00F41918">
              <w:rPr>
                <w:bCs/>
                <w:sz w:val="24"/>
                <w:szCs w:val="24"/>
                <w:lang w:val="ro-RO" w:eastAsia="ru-RU"/>
              </w:rPr>
              <w:t xml:space="preserve"> </w:t>
            </w:r>
            <w:r w:rsidR="00AC3C85">
              <w:rPr>
                <w:bCs/>
                <w:sz w:val="24"/>
                <w:szCs w:val="24"/>
                <w:lang w:val="ro-RO" w:eastAsia="ru-RU"/>
              </w:rPr>
              <w:t xml:space="preserve">și tarifelor </w:t>
            </w:r>
            <w:r w:rsidR="002272E8" w:rsidRPr="00F41918">
              <w:rPr>
                <w:bCs/>
                <w:sz w:val="24"/>
                <w:szCs w:val="24"/>
                <w:lang w:val="ro-RO" w:eastAsia="ru-RU"/>
              </w:rPr>
              <w:t xml:space="preserve">mari la energie </w:t>
            </w:r>
            <w:r w:rsidR="00860F06">
              <w:rPr>
                <w:bCs/>
                <w:sz w:val="24"/>
                <w:szCs w:val="24"/>
                <w:lang w:val="ro-RO" w:eastAsia="ru-RU"/>
              </w:rPr>
              <w:t>asupra populației</w:t>
            </w:r>
            <w:r w:rsidR="00454248">
              <w:rPr>
                <w:bCs/>
                <w:sz w:val="24"/>
                <w:szCs w:val="24"/>
                <w:lang w:val="ro-RO" w:eastAsia="ru-RU"/>
              </w:rPr>
              <w:t>.</w:t>
            </w:r>
            <w:r w:rsidR="00EF4E51">
              <w:rPr>
                <w:bCs/>
                <w:sz w:val="24"/>
                <w:szCs w:val="24"/>
                <w:lang w:val="ro-RO" w:eastAsia="ru-RU"/>
              </w:rPr>
              <w:t xml:space="preserve"> </w:t>
            </w:r>
            <w:r w:rsidR="00E1305E">
              <w:rPr>
                <w:bCs/>
                <w:sz w:val="24"/>
                <w:szCs w:val="24"/>
                <w:lang w:val="ro-RO" w:eastAsia="ru-RU"/>
              </w:rPr>
              <w:t xml:space="preserve">Facilitarea acestui proces poate fi realizată prin </w:t>
            </w:r>
            <w:r w:rsidR="00EF4E51">
              <w:rPr>
                <w:bCs/>
                <w:sz w:val="24"/>
                <w:szCs w:val="24"/>
                <w:lang w:val="ro-RO" w:eastAsia="ru-RU"/>
              </w:rPr>
              <w:t xml:space="preserve">operaționalizarea unui mecanism atractiv de finanțare a măsurilor de </w:t>
            </w:r>
            <w:r w:rsidR="00EF4E51" w:rsidRPr="00034CCB">
              <w:rPr>
                <w:bCs/>
                <w:sz w:val="24"/>
                <w:szCs w:val="24"/>
                <w:lang w:val="ro-RO" w:eastAsia="ru-RU"/>
              </w:rPr>
              <w:t>renov</w:t>
            </w:r>
            <w:r w:rsidR="00EF4E51">
              <w:rPr>
                <w:bCs/>
                <w:sz w:val="24"/>
                <w:szCs w:val="24"/>
                <w:lang w:val="ro-RO" w:eastAsia="ru-RU"/>
              </w:rPr>
              <w:t>a</w:t>
            </w:r>
            <w:r w:rsidR="00EF4E51" w:rsidRPr="00034CCB">
              <w:rPr>
                <w:bCs/>
                <w:sz w:val="24"/>
                <w:szCs w:val="24"/>
                <w:lang w:val="ro-RO" w:eastAsia="ru-RU"/>
              </w:rPr>
              <w:t>r</w:t>
            </w:r>
            <w:r w:rsidR="00EF4E51">
              <w:rPr>
                <w:bCs/>
                <w:sz w:val="24"/>
                <w:szCs w:val="24"/>
                <w:lang w:val="ro-RO" w:eastAsia="ru-RU"/>
              </w:rPr>
              <w:t>e și îmbunătățire a eficienței energetice</w:t>
            </w:r>
            <w:r w:rsidR="008E2AE8">
              <w:rPr>
                <w:bCs/>
                <w:sz w:val="24"/>
                <w:szCs w:val="24"/>
                <w:lang w:val="ro-RO" w:eastAsia="ru-RU"/>
              </w:rPr>
              <w:t xml:space="preserve"> a locuințelor.</w:t>
            </w:r>
          </w:p>
          <w:p w14:paraId="57B5FF0B" w14:textId="21416C45" w:rsidR="005812C1" w:rsidRPr="009B52CD" w:rsidRDefault="005812C1" w:rsidP="00D45F4A">
            <w:pPr>
              <w:spacing w:before="120"/>
              <w:ind w:left="57" w:right="57" w:firstLine="0"/>
              <w:rPr>
                <w:sz w:val="24"/>
                <w:szCs w:val="24"/>
                <w:lang w:val="ro-RO" w:eastAsia="ru-RU"/>
              </w:rPr>
            </w:pPr>
          </w:p>
        </w:tc>
      </w:tr>
      <w:tr w:rsidR="001B73CF" w:rsidRPr="009B52CD" w14:paraId="02FFC3FF" w14:textId="77777777" w:rsidTr="001B73CF">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B348E2" w14:textId="28029784" w:rsidR="001B73CF" w:rsidRPr="009B52CD" w:rsidRDefault="001B73CF" w:rsidP="005812C1">
            <w:pPr>
              <w:ind w:firstLine="0"/>
              <w:jc w:val="left"/>
              <w:rPr>
                <w:sz w:val="24"/>
                <w:szCs w:val="24"/>
                <w:lang w:val="ro-RO"/>
              </w:rPr>
            </w:pPr>
            <w:r w:rsidRPr="00484A2C">
              <w:rPr>
                <w:b/>
                <w:sz w:val="24"/>
                <w:szCs w:val="24"/>
                <w:lang w:val="ro-RO"/>
              </w:rPr>
              <w:t>c) Expuneți clar cauzele care au dus la apariția problemei</w:t>
            </w:r>
          </w:p>
        </w:tc>
      </w:tr>
      <w:tr w:rsidR="005812C1" w:rsidRPr="009B52CD" w14:paraId="700CC51C"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B40942" w14:textId="72FBDC19" w:rsidR="00C17BC9" w:rsidRPr="00C956D0" w:rsidRDefault="0032244D" w:rsidP="002E7DCE">
            <w:pPr>
              <w:spacing w:before="120"/>
              <w:ind w:left="57" w:right="57" w:firstLine="0"/>
              <w:rPr>
                <w:sz w:val="24"/>
                <w:szCs w:val="24"/>
                <w:lang w:val="ro-RO"/>
              </w:rPr>
            </w:pPr>
            <w:r w:rsidRPr="00C956D0">
              <w:rPr>
                <w:sz w:val="24"/>
                <w:szCs w:val="24"/>
                <w:lang w:val="ro-RO"/>
              </w:rPr>
              <w:t xml:space="preserve">Sectorul locuințelor este compus din </w:t>
            </w:r>
            <w:r w:rsidR="00993508">
              <w:rPr>
                <w:sz w:val="24"/>
                <w:szCs w:val="24"/>
                <w:lang w:val="ro-RO"/>
              </w:rPr>
              <w:t>case de locu</w:t>
            </w:r>
            <w:r w:rsidR="00C172EF">
              <w:rPr>
                <w:sz w:val="24"/>
                <w:szCs w:val="24"/>
                <w:lang w:val="ro-RO"/>
              </w:rPr>
              <w:t>i</w:t>
            </w:r>
            <w:r w:rsidR="00993508">
              <w:rPr>
                <w:sz w:val="24"/>
                <w:szCs w:val="24"/>
                <w:lang w:val="ro-RO"/>
              </w:rPr>
              <w:t xml:space="preserve">t </w:t>
            </w:r>
            <w:r w:rsidRPr="00C956D0">
              <w:rPr>
                <w:sz w:val="24"/>
                <w:szCs w:val="24"/>
                <w:lang w:val="ro-RO"/>
              </w:rPr>
              <w:t xml:space="preserve">unifamiliale și </w:t>
            </w:r>
            <w:r w:rsidR="006663E6">
              <w:rPr>
                <w:sz w:val="24"/>
                <w:szCs w:val="24"/>
                <w:lang w:val="ro-RO"/>
              </w:rPr>
              <w:t>clădiri de locuit cu mai multe apartamente</w:t>
            </w:r>
            <w:r w:rsidRPr="00C956D0">
              <w:rPr>
                <w:sz w:val="24"/>
                <w:szCs w:val="24"/>
                <w:lang w:val="ro-RO"/>
              </w:rPr>
              <w:t xml:space="preserve">. Sectorul locuințelor în RM este vechi, și din cauza lipsei de mentenanță și reconstrucții capitale el se află în stare deplorabilă. </w:t>
            </w:r>
            <w:r w:rsidRPr="002E7DCE">
              <w:rPr>
                <w:bCs/>
                <w:sz w:val="24"/>
                <w:szCs w:val="24"/>
                <w:lang w:val="ro-RO" w:eastAsia="ru-RU"/>
              </w:rPr>
              <w:t>Analiza</w:t>
            </w:r>
            <w:r w:rsidRPr="00C956D0">
              <w:rPr>
                <w:sz w:val="24"/>
                <w:szCs w:val="24"/>
                <w:lang w:val="ro-RO"/>
              </w:rPr>
              <w:t xml:space="preserve"> anilor de construcție a locuințelor arată că </w:t>
            </w:r>
            <w:r w:rsidR="000B7698" w:rsidRPr="00AB20B3">
              <w:rPr>
                <w:sz w:val="24"/>
                <w:szCs w:val="24"/>
                <w:lang w:val="ro-RO"/>
              </w:rPr>
              <w:t>din totalul locuințelor înregistrate la 01.04.2022</w:t>
            </w:r>
            <w:r w:rsidR="000B7698">
              <w:rPr>
                <w:sz w:val="24"/>
                <w:szCs w:val="24"/>
                <w:lang w:val="ro-RO"/>
              </w:rPr>
              <w:t xml:space="preserve"> aproximativ </w:t>
            </w:r>
            <w:r w:rsidRPr="00C956D0">
              <w:rPr>
                <w:sz w:val="24"/>
                <w:szCs w:val="24"/>
                <w:lang w:val="ro-RO"/>
              </w:rPr>
              <w:t>7</w:t>
            </w:r>
            <w:r w:rsidR="00F4765D">
              <w:rPr>
                <w:sz w:val="24"/>
                <w:szCs w:val="24"/>
                <w:lang w:val="ro-RO"/>
              </w:rPr>
              <w:t>5</w:t>
            </w:r>
            <w:r w:rsidRPr="00C956D0">
              <w:rPr>
                <w:sz w:val="24"/>
                <w:szCs w:val="24"/>
                <w:lang w:val="ro-RO"/>
              </w:rPr>
              <w:t>% din clădiri au fost date în exploatare până anul 1990.</w:t>
            </w:r>
          </w:p>
          <w:p w14:paraId="65C89A7F" w14:textId="6A422981" w:rsidR="004D4834" w:rsidRPr="004D4834" w:rsidRDefault="004D4834" w:rsidP="004D4834">
            <w:pPr>
              <w:spacing w:line="276" w:lineRule="auto"/>
              <w:ind w:firstLine="0"/>
              <w:jc w:val="left"/>
              <w:rPr>
                <w:sz w:val="24"/>
                <w:szCs w:val="24"/>
                <w:lang w:val="ro-RO"/>
              </w:rPr>
            </w:pPr>
            <w:r>
              <w:rPr>
                <w:noProof/>
              </w:rPr>
              <w:drawing>
                <wp:inline distT="0" distB="0" distL="0" distR="0" wp14:anchorId="073F283D" wp14:editId="27B0C20F">
                  <wp:extent cx="5941021" cy="2392680"/>
                  <wp:effectExtent l="0" t="0" r="3175" b="7620"/>
                  <wp:docPr id="2009037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37236" name=""/>
                          <pic:cNvPicPr/>
                        </pic:nvPicPr>
                        <pic:blipFill>
                          <a:blip r:embed="rId11"/>
                          <a:stretch>
                            <a:fillRect/>
                          </a:stretch>
                        </pic:blipFill>
                        <pic:spPr>
                          <a:xfrm>
                            <a:off x="0" y="0"/>
                            <a:ext cx="5958007" cy="2399521"/>
                          </a:xfrm>
                          <a:prstGeom prst="rect">
                            <a:avLst/>
                          </a:prstGeom>
                        </pic:spPr>
                      </pic:pic>
                    </a:graphicData>
                  </a:graphic>
                </wp:inline>
              </w:drawing>
            </w:r>
          </w:p>
          <w:p w14:paraId="767941D8" w14:textId="40AE3016" w:rsidR="0032244D" w:rsidRDefault="00C42E70" w:rsidP="00C42E70">
            <w:pPr>
              <w:spacing w:line="276" w:lineRule="auto"/>
              <w:jc w:val="left"/>
              <w:rPr>
                <w:b/>
                <w:lang w:val="ro-RO" w:eastAsia="ru-RU"/>
              </w:rPr>
            </w:pPr>
            <w:r w:rsidRPr="008F1F98">
              <w:rPr>
                <w:b/>
                <w:lang w:val="ro-RO" w:eastAsia="ru-RU"/>
              </w:rPr>
              <w:t xml:space="preserve">Figura </w:t>
            </w:r>
            <w:r>
              <w:rPr>
                <w:b/>
                <w:lang w:val="ro-RO" w:eastAsia="ru-RU"/>
              </w:rPr>
              <w:t xml:space="preserve">2. </w:t>
            </w:r>
            <w:r w:rsidRPr="00C42E70">
              <w:rPr>
                <w:b/>
                <w:lang w:val="ro-RO" w:eastAsia="ru-RU"/>
              </w:rPr>
              <w:t>Structura locuințelor după anul de construcție, pe medii de reședință</w:t>
            </w:r>
          </w:p>
          <w:p w14:paraId="070F65D0" w14:textId="01D125D4" w:rsidR="003F214E" w:rsidRPr="00C956D0" w:rsidRDefault="003F214E" w:rsidP="003F214E">
            <w:pPr>
              <w:spacing w:line="276" w:lineRule="auto"/>
              <w:ind w:left="1392" w:hanging="672"/>
              <w:jc w:val="left"/>
              <w:rPr>
                <w:bCs/>
                <w:lang w:val="ro-RO" w:eastAsia="ru-RU"/>
              </w:rPr>
            </w:pPr>
            <w:r>
              <w:rPr>
                <w:b/>
                <w:lang w:val="ro-RO" w:eastAsia="ru-RU"/>
              </w:rPr>
              <w:t xml:space="preserve">Sursa:  </w:t>
            </w:r>
            <w:r w:rsidRPr="00C956D0">
              <w:rPr>
                <w:bCs/>
                <w:lang w:val="ro-RO" w:eastAsia="ru-RU"/>
              </w:rPr>
              <w:t>Biroul Național de Statistică, Publicația „Consumul de energie în gospodăriile casnice"</w:t>
            </w:r>
            <w:r w:rsidRPr="00C956D0">
              <w:rPr>
                <w:bCs/>
                <w:lang w:eastAsia="ru-RU"/>
              </w:rPr>
              <w:t>,</w:t>
            </w:r>
            <w:r w:rsidR="00E23D30">
              <w:rPr>
                <w:bCs/>
                <w:lang w:eastAsia="ru-RU"/>
              </w:rPr>
              <w:t xml:space="preserve"> </w:t>
            </w:r>
            <w:r w:rsidRPr="009161AB">
              <w:rPr>
                <w:bCs/>
                <w:lang w:val="ro-RO" w:eastAsia="ru-RU"/>
              </w:rPr>
              <w:t>ediția</w:t>
            </w:r>
            <w:r w:rsidRPr="00C956D0">
              <w:rPr>
                <w:bCs/>
                <w:lang w:eastAsia="ru-RU"/>
              </w:rPr>
              <w:t xml:space="preserve"> 2022</w:t>
            </w:r>
          </w:p>
          <w:p w14:paraId="61BF1564" w14:textId="565DCCC7" w:rsidR="00C42E70" w:rsidRDefault="00D44080" w:rsidP="002E7DCE">
            <w:pPr>
              <w:spacing w:before="120"/>
              <w:ind w:left="57" w:right="57" w:firstLine="0"/>
              <w:rPr>
                <w:sz w:val="24"/>
                <w:szCs w:val="24"/>
                <w:lang w:val="ro-RO"/>
              </w:rPr>
            </w:pPr>
            <w:r w:rsidRPr="00D44080">
              <w:rPr>
                <w:sz w:val="24"/>
                <w:szCs w:val="24"/>
                <w:lang w:val="ro-RO"/>
              </w:rPr>
              <w:t xml:space="preserve">Vârsta mare a clădirilor, împreună cu lipsa întreținerii corespunzătoare indică potențialul semnificativ de </w:t>
            </w:r>
            <w:r w:rsidRPr="002E7DCE">
              <w:rPr>
                <w:bCs/>
                <w:sz w:val="24"/>
                <w:szCs w:val="24"/>
                <w:lang w:val="ro-RO" w:eastAsia="ru-RU"/>
              </w:rPr>
              <w:t>sporire</w:t>
            </w:r>
            <w:r w:rsidRPr="00D44080">
              <w:rPr>
                <w:sz w:val="24"/>
                <w:szCs w:val="24"/>
                <w:lang w:val="ro-RO"/>
              </w:rPr>
              <w:t xml:space="preserve"> a performanței energetice.</w:t>
            </w:r>
          </w:p>
          <w:p w14:paraId="643CFB5B" w14:textId="21F679E1" w:rsidR="002E7DCE" w:rsidRPr="0032244D" w:rsidRDefault="002E7DCE" w:rsidP="002E7DCE">
            <w:pPr>
              <w:spacing w:before="120"/>
              <w:ind w:left="57" w:right="57" w:firstLine="0"/>
              <w:rPr>
                <w:sz w:val="24"/>
                <w:szCs w:val="24"/>
                <w:lang w:val="ro-RO"/>
              </w:rPr>
            </w:pPr>
            <w:r>
              <w:rPr>
                <w:sz w:val="24"/>
                <w:szCs w:val="24"/>
                <w:lang w:val="ro-RO"/>
              </w:rPr>
              <w:t xml:space="preserve">Principala cauză a lipsei investițiilor în </w:t>
            </w:r>
            <w:r w:rsidR="00FD4F3B">
              <w:rPr>
                <w:sz w:val="24"/>
                <w:szCs w:val="24"/>
                <w:lang w:val="ro-RO"/>
              </w:rPr>
              <w:t xml:space="preserve">renovarea și </w:t>
            </w:r>
            <w:r>
              <w:rPr>
                <w:sz w:val="24"/>
                <w:szCs w:val="24"/>
                <w:lang w:val="ro-RO"/>
              </w:rPr>
              <w:t>întreținere</w:t>
            </w:r>
            <w:r w:rsidR="00FD4F3B">
              <w:rPr>
                <w:sz w:val="24"/>
                <w:szCs w:val="24"/>
                <w:lang w:val="ro-RO"/>
              </w:rPr>
              <w:t>a fondului locativ vechi</w:t>
            </w:r>
            <w:r w:rsidR="00456F08">
              <w:rPr>
                <w:sz w:val="24"/>
                <w:szCs w:val="24"/>
                <w:lang w:val="ro-RO"/>
              </w:rPr>
              <w:t xml:space="preserve"> este</w:t>
            </w:r>
            <w:r>
              <w:rPr>
                <w:sz w:val="24"/>
                <w:szCs w:val="24"/>
                <w:lang w:val="ro-RO"/>
              </w:rPr>
              <w:t xml:space="preserve"> </w:t>
            </w:r>
            <w:r w:rsidR="00456F08">
              <w:rPr>
                <w:sz w:val="24"/>
                <w:szCs w:val="24"/>
                <w:lang w:val="ro-RO"/>
              </w:rPr>
              <w:t xml:space="preserve">lipsa </w:t>
            </w:r>
            <w:r w:rsidR="00FD4F3B">
              <w:rPr>
                <w:bCs/>
                <w:sz w:val="24"/>
                <w:szCs w:val="24"/>
                <w:lang w:val="ro-RO" w:eastAsia="ru-RU"/>
              </w:rPr>
              <w:t>mecanism</w:t>
            </w:r>
            <w:r w:rsidR="00456F08">
              <w:rPr>
                <w:bCs/>
                <w:sz w:val="24"/>
                <w:szCs w:val="24"/>
                <w:lang w:val="ro-RO" w:eastAsia="ru-RU"/>
              </w:rPr>
              <w:t>elor</w:t>
            </w:r>
            <w:r w:rsidR="00FD4F3B">
              <w:rPr>
                <w:bCs/>
                <w:sz w:val="24"/>
                <w:szCs w:val="24"/>
                <w:lang w:val="ro-RO" w:eastAsia="ru-RU"/>
              </w:rPr>
              <w:t xml:space="preserve"> atractiv</w:t>
            </w:r>
            <w:r w:rsidR="00456F08">
              <w:rPr>
                <w:bCs/>
                <w:sz w:val="24"/>
                <w:szCs w:val="24"/>
                <w:lang w:val="ro-RO" w:eastAsia="ru-RU"/>
              </w:rPr>
              <w:t>e</w:t>
            </w:r>
            <w:r w:rsidR="00FD4F3B">
              <w:rPr>
                <w:bCs/>
                <w:sz w:val="24"/>
                <w:szCs w:val="24"/>
                <w:lang w:val="ro-RO" w:eastAsia="ru-RU"/>
              </w:rPr>
              <w:t xml:space="preserve"> de finanțare a măsurilor de îmbunătățire a eficienței energetice în clădirile rezidențiale</w:t>
            </w:r>
            <w:r w:rsidR="00456F08">
              <w:rPr>
                <w:bCs/>
                <w:sz w:val="24"/>
                <w:szCs w:val="24"/>
                <w:lang w:val="ro-RO" w:eastAsia="ru-RU"/>
              </w:rPr>
              <w:t>.</w:t>
            </w:r>
          </w:p>
          <w:p w14:paraId="5D931EAD" w14:textId="18B63DF8" w:rsidR="005812C1" w:rsidRPr="009B52CD" w:rsidRDefault="005812C1" w:rsidP="000576D4">
            <w:pPr>
              <w:pStyle w:val="aa"/>
              <w:ind w:firstLine="0"/>
              <w:jc w:val="center"/>
              <w:rPr>
                <w:sz w:val="24"/>
                <w:szCs w:val="24"/>
                <w:lang w:val="ro-RO"/>
              </w:rPr>
            </w:pPr>
          </w:p>
        </w:tc>
      </w:tr>
      <w:tr w:rsidR="00931B9B" w:rsidRPr="009B52CD" w14:paraId="35943D24" w14:textId="77777777" w:rsidTr="00FA719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40EB6A" w14:textId="7DF71C8D" w:rsidR="00931B9B" w:rsidRPr="009B52CD" w:rsidRDefault="00931B9B" w:rsidP="005812C1">
            <w:pPr>
              <w:ind w:firstLine="0"/>
              <w:jc w:val="left"/>
              <w:rPr>
                <w:sz w:val="24"/>
                <w:szCs w:val="24"/>
                <w:lang w:val="ro-RO"/>
              </w:rPr>
            </w:pPr>
            <w:r w:rsidRPr="00C5455C">
              <w:rPr>
                <w:b/>
                <w:sz w:val="24"/>
                <w:szCs w:val="24"/>
                <w:lang w:val="ro-RO"/>
              </w:rPr>
              <w:t>d) Descrieți cum a evoluat problema și cum va evolua fără o intervenție</w:t>
            </w:r>
            <w:r w:rsidRPr="009B52CD">
              <w:rPr>
                <w:sz w:val="24"/>
                <w:szCs w:val="24"/>
                <w:lang w:val="ro-RO"/>
              </w:rPr>
              <w:t xml:space="preserve"> </w:t>
            </w:r>
          </w:p>
        </w:tc>
      </w:tr>
      <w:tr w:rsidR="005812C1" w:rsidRPr="00234C07" w14:paraId="123ADCC7"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4C25D8" w14:textId="6F094309" w:rsidR="005812C1" w:rsidRPr="009B52CD" w:rsidRDefault="00FA3688" w:rsidP="002E5160">
            <w:pPr>
              <w:spacing w:before="120"/>
              <w:ind w:left="57" w:right="57" w:firstLine="0"/>
              <w:rPr>
                <w:sz w:val="24"/>
                <w:szCs w:val="24"/>
                <w:lang w:val="ro-RO"/>
              </w:rPr>
            </w:pPr>
            <w:r w:rsidRPr="00FA3688">
              <w:rPr>
                <w:sz w:val="24"/>
                <w:szCs w:val="24"/>
                <w:lang w:val="ro-RO"/>
              </w:rPr>
              <w:t>Evoluția problemei fără intervenție este descrisă în capitolul 1, litera b) (Descrierea probleme</w:t>
            </w:r>
            <w:r>
              <w:rPr>
                <w:sz w:val="24"/>
                <w:szCs w:val="24"/>
                <w:lang w:val="ro-RO"/>
              </w:rPr>
              <w:t>i</w:t>
            </w:r>
            <w:r w:rsidRPr="00FA3688">
              <w:rPr>
                <w:sz w:val="24"/>
                <w:szCs w:val="24"/>
                <w:lang w:val="ro-RO"/>
              </w:rPr>
              <w:t>).</w:t>
            </w:r>
          </w:p>
          <w:p w14:paraId="70408903" w14:textId="515DA3BC" w:rsidR="00FA3688" w:rsidRDefault="00FA3688" w:rsidP="002E5160">
            <w:pPr>
              <w:spacing w:before="120"/>
              <w:ind w:left="57" w:right="57" w:firstLine="0"/>
              <w:rPr>
                <w:sz w:val="24"/>
                <w:szCs w:val="24"/>
                <w:lang w:val="ro-RO"/>
              </w:rPr>
            </w:pPr>
            <w:r w:rsidRPr="00FA3688">
              <w:rPr>
                <w:sz w:val="24"/>
                <w:szCs w:val="24"/>
                <w:lang w:val="ro-RO"/>
              </w:rPr>
              <w:t xml:space="preserve">Drept consecință a </w:t>
            </w:r>
            <w:r>
              <w:rPr>
                <w:sz w:val="24"/>
                <w:szCs w:val="24"/>
                <w:lang w:val="ro-RO"/>
              </w:rPr>
              <w:t>ne</w:t>
            </w:r>
            <w:r w:rsidRPr="00FA3688">
              <w:rPr>
                <w:sz w:val="24"/>
                <w:szCs w:val="24"/>
                <w:lang w:val="ro-RO"/>
              </w:rPr>
              <w:t>implementării</w:t>
            </w:r>
            <w:r>
              <w:rPr>
                <w:sz w:val="24"/>
                <w:szCs w:val="24"/>
                <w:lang w:val="ro-RO"/>
              </w:rPr>
              <w:t xml:space="preserve"> intervenției preconizate a statului, nivelul eficienței energetice</w:t>
            </w:r>
            <w:r w:rsidR="002B6B9C">
              <w:rPr>
                <w:sz w:val="24"/>
                <w:szCs w:val="24"/>
                <w:lang w:val="ro-RO"/>
              </w:rPr>
              <w:t xml:space="preserve"> al clădirilor rezidențiale</w:t>
            </w:r>
            <w:r>
              <w:rPr>
                <w:sz w:val="24"/>
                <w:szCs w:val="24"/>
                <w:lang w:val="ro-RO"/>
              </w:rPr>
              <w:t xml:space="preserve"> se va menține redus și va avea ca efect:</w:t>
            </w:r>
          </w:p>
          <w:p w14:paraId="65A2374A" w14:textId="591B5007" w:rsidR="00F17ADE" w:rsidRDefault="00F17ADE" w:rsidP="00FA3688">
            <w:pPr>
              <w:pStyle w:val="aa"/>
              <w:numPr>
                <w:ilvl w:val="0"/>
                <w:numId w:val="1"/>
              </w:numPr>
              <w:jc w:val="left"/>
              <w:rPr>
                <w:sz w:val="24"/>
                <w:szCs w:val="24"/>
                <w:lang w:val="ro-RO"/>
              </w:rPr>
            </w:pPr>
            <w:r>
              <w:rPr>
                <w:sz w:val="24"/>
                <w:szCs w:val="24"/>
                <w:lang w:val="ro-RO"/>
              </w:rPr>
              <w:t>c</w:t>
            </w:r>
            <w:r w:rsidR="00FA3688">
              <w:rPr>
                <w:sz w:val="24"/>
                <w:szCs w:val="24"/>
                <w:lang w:val="ro-RO"/>
              </w:rPr>
              <w:t>reșterea consumului de resurse energetice</w:t>
            </w:r>
            <w:r>
              <w:rPr>
                <w:sz w:val="24"/>
                <w:szCs w:val="24"/>
                <w:lang w:val="ro-RO"/>
              </w:rPr>
              <w:t xml:space="preserve"> pe fundalul </w:t>
            </w:r>
            <w:r w:rsidR="007C5B48">
              <w:rPr>
                <w:sz w:val="24"/>
                <w:szCs w:val="24"/>
                <w:lang w:val="ro-RO"/>
              </w:rPr>
              <w:t xml:space="preserve">extinderii </w:t>
            </w:r>
            <w:r>
              <w:rPr>
                <w:sz w:val="24"/>
                <w:szCs w:val="24"/>
                <w:lang w:val="ro-RO"/>
              </w:rPr>
              <w:t>sectorului rezidențial;</w:t>
            </w:r>
          </w:p>
          <w:p w14:paraId="1282A72E" w14:textId="4FCAFF67" w:rsidR="00FA3688" w:rsidRDefault="00FA3688" w:rsidP="00FA3688">
            <w:pPr>
              <w:pStyle w:val="aa"/>
              <w:numPr>
                <w:ilvl w:val="0"/>
                <w:numId w:val="1"/>
              </w:numPr>
              <w:jc w:val="left"/>
              <w:rPr>
                <w:sz w:val="24"/>
                <w:szCs w:val="24"/>
                <w:lang w:val="ro-RO"/>
              </w:rPr>
            </w:pPr>
            <w:r>
              <w:rPr>
                <w:sz w:val="24"/>
                <w:szCs w:val="24"/>
                <w:lang w:val="ro-RO"/>
              </w:rPr>
              <w:t xml:space="preserve">creșterea presiunii pe </w:t>
            </w:r>
            <w:r w:rsidR="00472F17">
              <w:rPr>
                <w:sz w:val="24"/>
                <w:szCs w:val="24"/>
                <w:lang w:val="ro-RO"/>
              </w:rPr>
              <w:t xml:space="preserve">costurile </w:t>
            </w:r>
            <w:r w:rsidR="00D6445B">
              <w:rPr>
                <w:sz w:val="24"/>
                <w:szCs w:val="24"/>
                <w:lang w:val="ro-RO"/>
              </w:rPr>
              <w:t>pentru</w:t>
            </w:r>
            <w:r>
              <w:rPr>
                <w:sz w:val="24"/>
                <w:szCs w:val="24"/>
                <w:lang w:val="ro-RO"/>
              </w:rPr>
              <w:t xml:space="preserve"> resursele energetice ale populației și, respectiv, cu efect sinergic nefast pe rezultatele economiei naționale;</w:t>
            </w:r>
          </w:p>
          <w:p w14:paraId="27C8984F" w14:textId="77777777" w:rsidR="005812C1" w:rsidRDefault="00F17ADE" w:rsidP="00E52ED2">
            <w:pPr>
              <w:pStyle w:val="aa"/>
              <w:numPr>
                <w:ilvl w:val="0"/>
                <w:numId w:val="1"/>
              </w:numPr>
              <w:jc w:val="left"/>
              <w:rPr>
                <w:sz w:val="24"/>
                <w:szCs w:val="24"/>
                <w:lang w:val="ro-RO"/>
              </w:rPr>
            </w:pPr>
            <w:r>
              <w:rPr>
                <w:sz w:val="24"/>
                <w:szCs w:val="24"/>
                <w:lang w:val="ro-RO"/>
              </w:rPr>
              <w:t>menținerea unui nivel înalt al</w:t>
            </w:r>
            <w:r w:rsidR="00FA3688" w:rsidRPr="00FA3688">
              <w:rPr>
                <w:sz w:val="24"/>
                <w:szCs w:val="24"/>
                <w:lang w:val="ro-RO"/>
              </w:rPr>
              <w:t xml:space="preserve"> emisiilor poluante în sol, aer și apă</w:t>
            </w:r>
            <w:r>
              <w:rPr>
                <w:sz w:val="24"/>
                <w:szCs w:val="24"/>
                <w:lang w:val="ro-RO"/>
              </w:rPr>
              <w:t xml:space="preserve"> și neasigurarea </w:t>
            </w:r>
            <w:r w:rsidR="00FA3688" w:rsidRPr="00FA3688">
              <w:rPr>
                <w:sz w:val="24"/>
                <w:szCs w:val="24"/>
                <w:lang w:val="ro-RO"/>
              </w:rPr>
              <w:t>decarboniz</w:t>
            </w:r>
            <w:r>
              <w:rPr>
                <w:sz w:val="24"/>
                <w:szCs w:val="24"/>
                <w:lang w:val="ro-RO"/>
              </w:rPr>
              <w:t>ării</w:t>
            </w:r>
            <w:r w:rsidR="00FA3688" w:rsidRPr="00FA3688">
              <w:rPr>
                <w:sz w:val="24"/>
                <w:szCs w:val="24"/>
                <w:lang w:val="ro-RO"/>
              </w:rPr>
              <w:t xml:space="preserve"> </w:t>
            </w:r>
            <w:r w:rsidR="00262679">
              <w:rPr>
                <w:sz w:val="24"/>
                <w:szCs w:val="24"/>
                <w:lang w:val="ro-RO"/>
              </w:rPr>
              <w:t>economiei</w:t>
            </w:r>
            <w:r w:rsidR="00FE0F3B">
              <w:rPr>
                <w:sz w:val="24"/>
                <w:szCs w:val="24"/>
                <w:lang w:val="ro-RO"/>
              </w:rPr>
              <w:t>;</w:t>
            </w:r>
          </w:p>
          <w:p w14:paraId="0FC6F801" w14:textId="77777777" w:rsidR="00FE0F3B" w:rsidRDefault="00FE0F3B" w:rsidP="00FE0F3B">
            <w:pPr>
              <w:pStyle w:val="aa"/>
              <w:numPr>
                <w:ilvl w:val="0"/>
                <w:numId w:val="1"/>
              </w:numPr>
              <w:jc w:val="left"/>
              <w:rPr>
                <w:sz w:val="24"/>
                <w:szCs w:val="24"/>
                <w:lang w:val="ro-RO"/>
              </w:rPr>
            </w:pPr>
            <w:r>
              <w:rPr>
                <w:sz w:val="24"/>
                <w:szCs w:val="24"/>
                <w:lang w:val="ro-RO"/>
              </w:rPr>
              <w:t>degradarea sectorului rezidențial;</w:t>
            </w:r>
          </w:p>
          <w:p w14:paraId="1D3B97CA" w14:textId="1462CAB4" w:rsidR="00FE0F3B" w:rsidRPr="00FE0F3B" w:rsidRDefault="00FE0F3B" w:rsidP="00FE0F3B">
            <w:pPr>
              <w:pStyle w:val="aa"/>
              <w:numPr>
                <w:ilvl w:val="0"/>
                <w:numId w:val="1"/>
              </w:numPr>
              <w:jc w:val="left"/>
              <w:rPr>
                <w:sz w:val="24"/>
                <w:szCs w:val="24"/>
                <w:lang w:val="ro-RO"/>
              </w:rPr>
            </w:pPr>
            <w:r>
              <w:rPr>
                <w:sz w:val="24"/>
                <w:szCs w:val="24"/>
                <w:lang w:val="ro-RO"/>
              </w:rPr>
              <w:t>devalorizarea sectorului imobiliar.</w:t>
            </w:r>
          </w:p>
        </w:tc>
      </w:tr>
      <w:tr w:rsidR="00931B9B" w:rsidRPr="009B52CD" w14:paraId="1DA48707" w14:textId="77777777" w:rsidTr="00931B9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4D8999" w14:textId="2EF91512" w:rsidR="00931B9B" w:rsidRPr="009B52CD" w:rsidRDefault="00931B9B" w:rsidP="005812C1">
            <w:pPr>
              <w:ind w:firstLine="0"/>
              <w:jc w:val="left"/>
              <w:rPr>
                <w:sz w:val="24"/>
                <w:szCs w:val="24"/>
                <w:lang w:val="ro-RO"/>
              </w:rPr>
            </w:pPr>
            <w:r w:rsidRPr="00BB1768">
              <w:rPr>
                <w:b/>
                <w:sz w:val="24"/>
                <w:szCs w:val="24"/>
                <w:lang w:val="ro-RO"/>
              </w:rPr>
              <w:t>e</w:t>
            </w:r>
            <w:r w:rsidRPr="000F525A">
              <w:rPr>
                <w:b/>
                <w:sz w:val="24"/>
                <w:szCs w:val="24"/>
                <w:lang w:val="ro-RO"/>
              </w:rPr>
              <w:t>) Descrieți cadrul juridic actual aplicabil raporturilor analizate și identificați carențele prevederilor normative în vigoare, identificați documentele de politici și reglementările existente care condiționează intervenția statului</w:t>
            </w:r>
          </w:p>
        </w:tc>
      </w:tr>
      <w:tr w:rsidR="005812C1" w:rsidRPr="009B52CD" w14:paraId="0E6DD44E"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93DABD" w14:textId="77777777" w:rsidR="007E5305" w:rsidRPr="007E5305" w:rsidRDefault="007E5305" w:rsidP="005B0DB5">
            <w:pPr>
              <w:spacing w:before="120"/>
              <w:ind w:left="57" w:right="57" w:firstLine="0"/>
              <w:rPr>
                <w:sz w:val="24"/>
                <w:szCs w:val="24"/>
                <w:lang w:val="ro-RO"/>
              </w:rPr>
            </w:pPr>
            <w:r w:rsidRPr="007E5305">
              <w:rPr>
                <w:sz w:val="24"/>
                <w:szCs w:val="24"/>
                <w:lang w:val="ro-RO"/>
              </w:rPr>
              <w:t>În scopul armonizării legislației Republicii Moldova în domeniul energetic la acquis-</w:t>
            </w:r>
            <w:proofErr w:type="spellStart"/>
            <w:r w:rsidRPr="007E5305">
              <w:rPr>
                <w:sz w:val="24"/>
                <w:szCs w:val="24"/>
                <w:lang w:val="ro-RO"/>
              </w:rPr>
              <w:t>ul</w:t>
            </w:r>
            <w:proofErr w:type="spellEnd"/>
            <w:r w:rsidRPr="007E5305">
              <w:rPr>
                <w:sz w:val="24"/>
                <w:szCs w:val="24"/>
                <w:lang w:val="ro-RO"/>
              </w:rPr>
              <w:t xml:space="preserve"> comunitar, a fost adoptată în Legea nr.139 din 17 iulie 2018 (Legea 139/2018) cu privire la eficiența energetică, prin care a fost transpusă Directiva 2012/27/UE a Parlamentului European și a Consiliului din 25 octombrie 2012 privind eficiența energetică, în varianta adaptată și aprobată prin Decizia Consiliului Ministerial al Comunității Energetice nr. D/2015/08/MC-</w:t>
            </w:r>
            <w:proofErr w:type="spellStart"/>
            <w:r w:rsidRPr="007E5305">
              <w:rPr>
                <w:sz w:val="24"/>
                <w:szCs w:val="24"/>
                <w:lang w:val="ro-RO"/>
              </w:rPr>
              <w:t>EnC</w:t>
            </w:r>
            <w:proofErr w:type="spellEnd"/>
            <w:r w:rsidRPr="007E5305">
              <w:rPr>
                <w:sz w:val="24"/>
                <w:szCs w:val="24"/>
                <w:lang w:val="ro-RO"/>
              </w:rPr>
              <w:t>.</w:t>
            </w:r>
          </w:p>
          <w:p w14:paraId="573C7EAD" w14:textId="1C88CEAD" w:rsidR="00FE0F3B" w:rsidRDefault="007E5305" w:rsidP="005B0DB5">
            <w:pPr>
              <w:spacing w:before="120"/>
              <w:ind w:left="57" w:right="57" w:firstLine="0"/>
              <w:rPr>
                <w:sz w:val="24"/>
                <w:szCs w:val="24"/>
                <w:lang w:val="ro-RO"/>
              </w:rPr>
            </w:pPr>
            <w:r w:rsidRPr="007E5305">
              <w:rPr>
                <w:sz w:val="24"/>
                <w:szCs w:val="24"/>
                <w:lang w:val="ro-RO"/>
              </w:rPr>
              <w:t xml:space="preserve">Legea 139/2018 cu privire la eficiența energetică are ca scop </w:t>
            </w:r>
            <w:r w:rsidR="00FE0F3B" w:rsidRPr="00FE0F3B">
              <w:rPr>
                <w:sz w:val="24"/>
                <w:szCs w:val="24"/>
                <w:lang w:val="ro-RO"/>
              </w:rPr>
              <w:t xml:space="preserve">crearea premiselor pentru stabilirea obiectivelor naționale de eficiență energetică pentru diferite orizonturi de timp, în corespundere cu angajamentele Republicii Moldova, crearea cadrului juridic necesar pentru promovarea principiului „eficiența energetică înainte de toate”, îmbunătățirea eficienței energetice prin realizarea măsurilor incluse în Planul național integrat privind energia și clima, dezvoltarea pieței serviciilor energetice, precum și depășirea deficiențelor pieței energiei care împiedică creșterea eficienței în aprovizionarea cu energie </w:t>
            </w:r>
            <w:proofErr w:type="spellStart"/>
            <w:r w:rsidR="00FE0F3B" w:rsidRPr="00FE0F3B">
              <w:rPr>
                <w:sz w:val="24"/>
                <w:szCs w:val="24"/>
                <w:lang w:val="ro-RO"/>
              </w:rPr>
              <w:t>şi</w:t>
            </w:r>
            <w:proofErr w:type="spellEnd"/>
            <w:r w:rsidR="00FE0F3B" w:rsidRPr="00FE0F3B">
              <w:rPr>
                <w:sz w:val="24"/>
                <w:szCs w:val="24"/>
                <w:lang w:val="ro-RO"/>
              </w:rPr>
              <w:t xml:space="preserve"> utilizarea acesteia</w:t>
            </w:r>
          </w:p>
          <w:p w14:paraId="31677EB6" w14:textId="77777777" w:rsidR="00913B87" w:rsidRDefault="006905D9" w:rsidP="00913B87">
            <w:pPr>
              <w:tabs>
                <w:tab w:val="left" w:pos="3864"/>
              </w:tabs>
              <w:spacing w:before="120"/>
              <w:ind w:left="57" w:right="57" w:firstLine="0"/>
              <w:rPr>
                <w:sz w:val="24"/>
                <w:szCs w:val="24"/>
                <w:lang w:val="ro-RO"/>
              </w:rPr>
            </w:pPr>
            <w:r>
              <w:rPr>
                <w:sz w:val="24"/>
                <w:szCs w:val="24"/>
                <w:lang w:val="ro-RO"/>
              </w:rPr>
              <w:t>L</w:t>
            </w:r>
            <w:r w:rsidRPr="006905D9">
              <w:rPr>
                <w:sz w:val="24"/>
                <w:szCs w:val="24"/>
                <w:lang w:val="ro-RO"/>
              </w:rPr>
              <w:t>a 12 mai 2023 a fost adoptat proiectul de lege pentru modificarea Legii nr.139 din19.07.2018 cu privire la eficiența energetică, întru consolidarea cadrului juridic național prin transpunerea în legislație a Directivei (UE) 2018/2002 a Parlamentului European și a Consiliului din 11 decembrie 2018 de modificare a Directivei 2012/27/UE privind eficiența energetică.</w:t>
            </w:r>
          </w:p>
          <w:p w14:paraId="5DA7CE25" w14:textId="55EAF28A" w:rsidR="006905D9" w:rsidRPr="006905D9" w:rsidRDefault="006905D9" w:rsidP="00913B87">
            <w:pPr>
              <w:tabs>
                <w:tab w:val="left" w:pos="3864"/>
              </w:tabs>
              <w:spacing w:before="120"/>
              <w:ind w:left="57" w:right="57" w:firstLine="0"/>
              <w:rPr>
                <w:sz w:val="24"/>
                <w:szCs w:val="24"/>
                <w:lang w:val="ro-RO"/>
              </w:rPr>
            </w:pPr>
            <w:r w:rsidRPr="006905D9">
              <w:rPr>
                <w:sz w:val="24"/>
                <w:szCs w:val="24"/>
                <w:lang w:val="ro-RO"/>
              </w:rPr>
              <w:t>Unul din elementele modificate în Legea nr. 139/2018 ține de ajustarea prevederilor ce ține de schema de obligații în domeniul eficienței energetice. Prin această lege, adițional operatorilor sistemelor de distribuție a energiei electrice, operatorilor sistemelor de distribuție a gazelor naturale, importatorilor de produse petroliere, sunt desemnate părțile obligate noi - furnizorii de energie termică pentru încălzire și/sau prepararea apei calde menajere, și/sau răcire.</w:t>
            </w:r>
          </w:p>
          <w:p w14:paraId="099C482C" w14:textId="77777777" w:rsidR="006905D9" w:rsidRPr="006905D9" w:rsidRDefault="006905D9" w:rsidP="006905D9">
            <w:pPr>
              <w:spacing w:before="120"/>
              <w:ind w:left="57" w:right="57" w:firstLine="0"/>
              <w:rPr>
                <w:sz w:val="24"/>
                <w:szCs w:val="24"/>
                <w:lang w:val="ro-RO"/>
              </w:rPr>
            </w:pPr>
            <w:r w:rsidRPr="006905D9">
              <w:rPr>
                <w:sz w:val="24"/>
                <w:szCs w:val="24"/>
                <w:lang w:val="ro-RO"/>
              </w:rPr>
              <w:t>De asemenea, în lege a fost introdusă obligația privind economiile de energie, prin care autoritățile publice centrale urmează să întreprindă eforturile necesare pentru generarea unor economii noi de energie finală echivalente cu minimum 0,8% din valoarea medie a consumului final de energie între 1 ianuarie 2019 și 1 ianuarie 2022. Perioada de calcul pentru obținerea cantității totale cumulate a economiilor de energie este 1 ianuarie 2024 – 31 decembrie 2030.</w:t>
            </w:r>
          </w:p>
          <w:p w14:paraId="545C2389" w14:textId="77777777" w:rsidR="00F47495" w:rsidRPr="00F47495" w:rsidRDefault="004778F0" w:rsidP="006905D9">
            <w:pPr>
              <w:spacing w:before="120"/>
              <w:ind w:left="57" w:right="57" w:firstLine="0"/>
              <w:rPr>
                <w:sz w:val="24"/>
                <w:szCs w:val="24"/>
                <w:lang w:val="ro-RO"/>
              </w:rPr>
            </w:pPr>
            <w:r w:rsidRPr="00D46568">
              <w:rPr>
                <w:sz w:val="24"/>
                <w:szCs w:val="24"/>
                <w:lang w:val="ro-RO"/>
              </w:rPr>
              <w:t>Conform art. 7</w:t>
            </w:r>
            <w:r w:rsidRPr="00D46568">
              <w:rPr>
                <w:sz w:val="24"/>
                <w:szCs w:val="24"/>
                <w:vertAlign w:val="superscript"/>
                <w:lang w:val="ro-RO"/>
              </w:rPr>
              <w:t>1</w:t>
            </w:r>
            <w:r w:rsidRPr="00D46568">
              <w:rPr>
                <w:sz w:val="24"/>
                <w:szCs w:val="24"/>
                <w:lang w:val="ro-RO"/>
              </w:rPr>
              <w:t xml:space="preserve"> alin. (5)</w:t>
            </w:r>
            <w:r w:rsidR="00D46568">
              <w:rPr>
                <w:sz w:val="24"/>
                <w:szCs w:val="24"/>
                <w:lang w:val="ro-RO"/>
              </w:rPr>
              <w:t xml:space="preserve"> din Legea 139/2018</w:t>
            </w:r>
            <w:r w:rsidRPr="00D46568">
              <w:rPr>
                <w:sz w:val="24"/>
                <w:szCs w:val="24"/>
                <w:lang w:val="ro-RO"/>
              </w:rPr>
              <w:t xml:space="preserve">, </w:t>
            </w:r>
            <w:r w:rsidR="003C0798" w:rsidRPr="00F47495">
              <w:rPr>
                <w:sz w:val="24"/>
                <w:szCs w:val="24"/>
                <w:lang w:val="ro-RO"/>
              </w:rPr>
              <w:t>Guvernul, la propunerea organului central de specialitate al administrației publice în domeniul energeticii, stabilește modul în care obținerea cantității totale cumulate a economiilor de energie va fi asigurată – prin intermediul schemei de obligații în domeniul eficienței energetice, al măsurilor de politică în domeniul eficienței energetice sau prin combinarea acestora</w:t>
            </w:r>
            <w:r w:rsidR="002A57BE" w:rsidRPr="00F47495">
              <w:rPr>
                <w:sz w:val="24"/>
                <w:szCs w:val="24"/>
                <w:lang w:val="ro-RO"/>
              </w:rPr>
              <w:t>.</w:t>
            </w:r>
          </w:p>
          <w:p w14:paraId="4B897495" w14:textId="0B12B3EB" w:rsidR="006905D9" w:rsidRPr="006905D9" w:rsidRDefault="004F1D0B" w:rsidP="006905D9">
            <w:pPr>
              <w:spacing w:before="120"/>
              <w:ind w:left="57" w:right="57" w:firstLine="0"/>
              <w:rPr>
                <w:sz w:val="24"/>
                <w:szCs w:val="24"/>
                <w:lang w:val="ro-RO"/>
              </w:rPr>
            </w:pPr>
            <w:r>
              <w:rPr>
                <w:sz w:val="24"/>
                <w:szCs w:val="24"/>
                <w:lang w:val="ro-RO"/>
              </w:rPr>
              <w:t>Totodată</w:t>
            </w:r>
            <w:r w:rsidR="006905D9" w:rsidRPr="00D46568">
              <w:rPr>
                <w:sz w:val="24"/>
                <w:szCs w:val="24"/>
                <w:lang w:val="ro-RO"/>
              </w:rPr>
              <w:t xml:space="preserve">, în conformitate cu art. 8 </w:t>
            </w:r>
            <w:r>
              <w:rPr>
                <w:sz w:val="24"/>
                <w:szCs w:val="24"/>
                <w:lang w:val="ro-RO"/>
              </w:rPr>
              <w:t>alin</w:t>
            </w:r>
            <w:r w:rsidR="00F47495">
              <w:rPr>
                <w:sz w:val="24"/>
                <w:szCs w:val="24"/>
                <w:lang w:val="ro-RO"/>
              </w:rPr>
              <w:t xml:space="preserve">. (7) </w:t>
            </w:r>
            <w:r w:rsidR="006905D9" w:rsidRPr="00D46568">
              <w:rPr>
                <w:sz w:val="24"/>
                <w:szCs w:val="24"/>
                <w:lang w:val="ro-RO"/>
              </w:rPr>
              <w:t>din Legea 139/2018, autoritățile publice centrale au obligația elaborării Programului privind implementarea</w:t>
            </w:r>
            <w:r w:rsidR="006905D9" w:rsidRPr="006905D9">
              <w:rPr>
                <w:sz w:val="24"/>
                <w:szCs w:val="24"/>
                <w:lang w:val="ro-RO"/>
              </w:rPr>
              <w:t xml:space="preserve"> schemei de obligații în domeniul eficienței energetice (SOEE), în care să indice, pentru următorii 3 ani, lista părților obligate și cantitatea totală a economiilor de energie ce trebuie realizate, în special prin implementarea proiectelor de eficiență energetică și de valorificare a surselor regenerabile de energie în cadrul clădirilor din sectorul rezidențial.</w:t>
            </w:r>
            <w:r w:rsidR="00102BB6">
              <w:rPr>
                <w:sz w:val="24"/>
                <w:szCs w:val="24"/>
                <w:lang w:val="ro-RO"/>
              </w:rPr>
              <w:t xml:space="preserve"> </w:t>
            </w:r>
          </w:p>
          <w:p w14:paraId="7BA0AA07" w14:textId="255AA12E" w:rsidR="006905D9" w:rsidRDefault="006905D9" w:rsidP="006905D9">
            <w:pPr>
              <w:spacing w:before="120"/>
              <w:ind w:left="57" w:right="57" w:firstLine="0"/>
              <w:rPr>
                <w:sz w:val="24"/>
                <w:szCs w:val="24"/>
                <w:lang w:val="ro-RO"/>
              </w:rPr>
            </w:pPr>
            <w:r w:rsidRPr="006905D9">
              <w:rPr>
                <w:sz w:val="24"/>
                <w:szCs w:val="24"/>
                <w:lang w:val="ro-RO"/>
              </w:rPr>
              <w:t>SOEE prevede că părțile obligate contribuie financiar la realizarea anuală de noi economii de energie la consumatorul final în raport cu volumul total anual al vânzărilor de energie către consumatorii finali, calculat ca medie pentru perioada de 3 ani anterioară datei de 1 ianuarie 2022.</w:t>
            </w:r>
            <w:r w:rsidR="00102BB6" w:rsidRPr="00B269E2">
              <w:rPr>
                <w:bCs/>
                <w:sz w:val="24"/>
                <w:szCs w:val="24"/>
                <w:lang w:val="ro-RO" w:eastAsia="ru-RU"/>
              </w:rPr>
              <w:t xml:space="preserve"> La elaborarea Programului se va ține cont </w:t>
            </w:r>
            <w:r w:rsidR="00102BB6">
              <w:rPr>
                <w:bCs/>
                <w:sz w:val="24"/>
                <w:szCs w:val="24"/>
                <w:lang w:val="ro-RO" w:eastAsia="ru-RU"/>
              </w:rPr>
              <w:t xml:space="preserve">inclusiv </w:t>
            </w:r>
            <w:r w:rsidR="00102BB6" w:rsidRPr="00B269E2">
              <w:rPr>
                <w:bCs/>
                <w:sz w:val="24"/>
                <w:szCs w:val="24"/>
                <w:lang w:val="ro-RO" w:eastAsia="ru-RU"/>
              </w:rPr>
              <w:t>de</w:t>
            </w:r>
            <w:r w:rsidR="00102BB6">
              <w:rPr>
                <w:bCs/>
                <w:sz w:val="24"/>
                <w:szCs w:val="24"/>
                <w:lang w:val="ro-RO" w:eastAsia="ru-RU"/>
              </w:rPr>
              <w:t xml:space="preserve"> </w:t>
            </w:r>
            <w:r w:rsidR="00102BB6" w:rsidRPr="00721385">
              <w:rPr>
                <w:bCs/>
                <w:sz w:val="24"/>
                <w:szCs w:val="24"/>
                <w:lang w:val="ro-RO" w:eastAsia="ru-RU"/>
              </w:rPr>
              <w:t>mărimea contribuțiilor ce urmează a fi achitate de către fiecare parte obligată</w:t>
            </w:r>
            <w:r w:rsidR="00102BB6">
              <w:rPr>
                <w:bCs/>
                <w:sz w:val="24"/>
                <w:szCs w:val="24"/>
                <w:lang w:val="ro-RO" w:eastAsia="ru-RU"/>
              </w:rPr>
              <w:t>.</w:t>
            </w:r>
          </w:p>
          <w:p w14:paraId="465E60CD" w14:textId="1E505A63" w:rsidR="009A3A10" w:rsidRPr="007E5305" w:rsidRDefault="009A3A10" w:rsidP="005B0DB5">
            <w:pPr>
              <w:spacing w:before="120"/>
              <w:ind w:left="57" w:right="57" w:firstLine="0"/>
              <w:rPr>
                <w:sz w:val="24"/>
                <w:szCs w:val="24"/>
                <w:lang w:val="ro-RO"/>
              </w:rPr>
            </w:pPr>
            <w:r>
              <w:rPr>
                <w:bCs/>
                <w:sz w:val="24"/>
                <w:szCs w:val="24"/>
                <w:lang w:val="ro-RO" w:eastAsia="ru-RU"/>
              </w:rPr>
              <w:t xml:space="preserve">Elaborarea proiectului </w:t>
            </w:r>
            <w:r w:rsidRPr="00BA5E81">
              <w:rPr>
                <w:sz w:val="24"/>
                <w:szCs w:val="24"/>
                <w:lang w:val="ro-RO"/>
              </w:rPr>
              <w:t>Hotărârii Guvernului cu privire la aprobarea Metodologiei pentru determinarea contribuțiilor ce urmează a fi achitate de părțile obligate</w:t>
            </w:r>
            <w:r w:rsidR="00565783">
              <w:rPr>
                <w:sz w:val="24"/>
                <w:szCs w:val="24"/>
                <w:lang w:val="ro-RO"/>
              </w:rPr>
              <w:t xml:space="preserve"> și a proiectului Hotărârii Guvernului cu privire la aprobarea Programului privind implementarea schemei de obligații în domeniul eficienței energetice</w:t>
            </w:r>
            <w:r>
              <w:rPr>
                <w:sz w:val="24"/>
                <w:szCs w:val="24"/>
                <w:lang w:val="ro-RO"/>
              </w:rPr>
              <w:t xml:space="preserve">, </w:t>
            </w:r>
            <w:r w:rsidRPr="009B52CD">
              <w:rPr>
                <w:bCs/>
                <w:sz w:val="24"/>
                <w:szCs w:val="24"/>
                <w:lang w:val="ro-RO" w:eastAsia="ru-RU"/>
              </w:rPr>
              <w:t>propus</w:t>
            </w:r>
            <w:r w:rsidR="00565783">
              <w:rPr>
                <w:bCs/>
                <w:sz w:val="24"/>
                <w:szCs w:val="24"/>
                <w:lang w:val="ro-RO" w:eastAsia="ru-RU"/>
              </w:rPr>
              <w:t>e</w:t>
            </w:r>
            <w:r w:rsidRPr="009B52CD">
              <w:rPr>
                <w:bCs/>
                <w:sz w:val="24"/>
                <w:szCs w:val="24"/>
                <w:lang w:val="ro-RO" w:eastAsia="ru-RU"/>
              </w:rPr>
              <w:t xml:space="preserve"> de prezenta </w:t>
            </w:r>
            <w:r>
              <w:rPr>
                <w:bCs/>
                <w:sz w:val="24"/>
                <w:szCs w:val="24"/>
                <w:lang w:val="ro-RO" w:eastAsia="ru-RU"/>
              </w:rPr>
              <w:t>Analiză a impactului</w:t>
            </w:r>
            <w:r w:rsidR="004C514E">
              <w:rPr>
                <w:bCs/>
                <w:sz w:val="24"/>
                <w:szCs w:val="24"/>
                <w:lang w:val="ro-RO" w:eastAsia="ru-RU"/>
              </w:rPr>
              <w:t xml:space="preserve">, reiese din </w:t>
            </w:r>
            <w:r>
              <w:rPr>
                <w:bCs/>
                <w:sz w:val="24"/>
                <w:szCs w:val="24"/>
                <w:lang w:val="ro-RO" w:eastAsia="ru-RU"/>
              </w:rPr>
              <w:t xml:space="preserve">prevederile art. 8 alin. </w:t>
            </w:r>
            <w:r w:rsidR="00DB24AA">
              <w:rPr>
                <w:bCs/>
                <w:sz w:val="24"/>
                <w:szCs w:val="24"/>
                <w:lang w:val="ro-RO" w:eastAsia="ru-RU"/>
              </w:rPr>
              <w:t xml:space="preserve">(7) </w:t>
            </w:r>
            <w:r w:rsidR="002010BD">
              <w:rPr>
                <w:bCs/>
                <w:sz w:val="24"/>
                <w:szCs w:val="24"/>
                <w:lang w:val="ro-RO" w:eastAsia="ru-RU"/>
              </w:rPr>
              <w:t xml:space="preserve">din Legea cu privire la </w:t>
            </w:r>
            <w:proofErr w:type="spellStart"/>
            <w:r w:rsidR="002010BD">
              <w:rPr>
                <w:bCs/>
                <w:sz w:val="24"/>
                <w:szCs w:val="24"/>
                <w:lang w:val="ro-RO" w:eastAsia="ru-RU"/>
              </w:rPr>
              <w:t>eficien</w:t>
            </w:r>
            <w:proofErr w:type="spellEnd"/>
            <w:r w:rsidR="002010BD">
              <w:rPr>
                <w:bCs/>
                <w:sz w:val="24"/>
                <w:szCs w:val="24"/>
                <w:lang w:val="ro-MD" w:eastAsia="ru-RU"/>
              </w:rPr>
              <w:t>ța energetică nr. 139/2018</w:t>
            </w:r>
            <w:r w:rsidR="005752FF">
              <w:rPr>
                <w:bCs/>
                <w:sz w:val="24"/>
                <w:szCs w:val="24"/>
                <w:lang w:val="ro-RO" w:eastAsia="ru-RU"/>
              </w:rPr>
              <w:t xml:space="preserve">, care </w:t>
            </w:r>
            <w:r>
              <w:rPr>
                <w:bCs/>
                <w:sz w:val="24"/>
                <w:szCs w:val="24"/>
                <w:lang w:val="ro-RO" w:eastAsia="ru-RU"/>
              </w:rPr>
              <w:t>stabi</w:t>
            </w:r>
            <w:r w:rsidR="005752FF">
              <w:rPr>
                <w:bCs/>
                <w:sz w:val="24"/>
                <w:szCs w:val="24"/>
                <w:lang w:val="ro-RO" w:eastAsia="ru-RU"/>
              </w:rPr>
              <w:t>lește</w:t>
            </w:r>
            <w:r w:rsidR="00DC70A6">
              <w:rPr>
                <w:bCs/>
                <w:sz w:val="24"/>
                <w:szCs w:val="24"/>
                <w:lang w:val="ro-RO" w:eastAsia="ru-RU"/>
              </w:rPr>
              <w:t xml:space="preserve"> obligațiunea </w:t>
            </w:r>
            <w:r w:rsidR="000340DD">
              <w:rPr>
                <w:bCs/>
                <w:sz w:val="24"/>
                <w:szCs w:val="24"/>
                <w:lang w:val="ro-RO" w:eastAsia="ru-RU"/>
              </w:rPr>
              <w:t xml:space="preserve">pentru </w:t>
            </w:r>
            <w:r w:rsidR="00DC70A6">
              <w:rPr>
                <w:bCs/>
                <w:sz w:val="24"/>
                <w:szCs w:val="24"/>
                <w:lang w:val="ro-RO" w:eastAsia="ru-RU"/>
              </w:rPr>
              <w:t>o</w:t>
            </w:r>
            <w:r w:rsidR="00DC70A6" w:rsidRPr="005D2FF6">
              <w:rPr>
                <w:bCs/>
                <w:sz w:val="24"/>
                <w:szCs w:val="24"/>
                <w:lang w:val="ro-RO" w:eastAsia="ru-RU"/>
              </w:rPr>
              <w:t xml:space="preserve">rganul central de specialitate al administrației publice în domeniul energeticii </w:t>
            </w:r>
            <w:r w:rsidR="000340DD">
              <w:rPr>
                <w:bCs/>
                <w:sz w:val="24"/>
                <w:szCs w:val="24"/>
                <w:lang w:val="ro-RO" w:eastAsia="ru-RU"/>
              </w:rPr>
              <w:t>de a</w:t>
            </w:r>
            <w:r w:rsidR="00DC70A6" w:rsidRPr="005D2FF6">
              <w:rPr>
                <w:bCs/>
                <w:sz w:val="24"/>
                <w:szCs w:val="24"/>
                <w:lang w:val="ro-RO" w:eastAsia="ru-RU"/>
              </w:rPr>
              <w:t xml:space="preserve"> elabor</w:t>
            </w:r>
            <w:r w:rsidR="000340DD">
              <w:rPr>
                <w:bCs/>
                <w:sz w:val="24"/>
                <w:szCs w:val="24"/>
                <w:lang w:val="ro-RO" w:eastAsia="ru-RU"/>
              </w:rPr>
              <w:t>a</w:t>
            </w:r>
            <w:r w:rsidR="00DC70A6" w:rsidRPr="005D2FF6">
              <w:rPr>
                <w:bCs/>
                <w:sz w:val="24"/>
                <w:szCs w:val="24"/>
                <w:lang w:val="ro-RO" w:eastAsia="ru-RU"/>
              </w:rPr>
              <w:t>, cu asistența instituției publice de suport, Programul privind implementarea schemei de obligații în domeniul eficienței energetice, în care să indice, pentru următorii 3 ani, lista părților obligate și cantitatea totală a economiilor de energie ce trebuie realizate, în special prin implementarea proiectelor de eficiență energetică și de valorificare a surselor regenerabile de energie în cadrul clădirilor din sectorul rezidențial</w:t>
            </w:r>
            <w:r w:rsidR="00681096">
              <w:rPr>
                <w:bCs/>
                <w:sz w:val="24"/>
                <w:szCs w:val="24"/>
                <w:lang w:val="ro-RO" w:eastAsia="ru-RU"/>
              </w:rPr>
              <w:t>, precum și</w:t>
            </w:r>
            <w:r w:rsidR="00DC70A6">
              <w:rPr>
                <w:bCs/>
                <w:sz w:val="24"/>
                <w:szCs w:val="24"/>
                <w:lang w:val="ro-RO" w:eastAsia="ru-RU"/>
              </w:rPr>
              <w:t xml:space="preserve"> </w:t>
            </w:r>
            <w:r w:rsidR="00DC70A6" w:rsidRPr="00721385">
              <w:rPr>
                <w:bCs/>
                <w:sz w:val="24"/>
                <w:szCs w:val="24"/>
                <w:lang w:val="ro-RO" w:eastAsia="ru-RU"/>
              </w:rPr>
              <w:t>mărimea contribuțiilor ce urmează a fi achitate de către fiecare parte obligată</w:t>
            </w:r>
            <w:r w:rsidR="00681096">
              <w:rPr>
                <w:bCs/>
                <w:sz w:val="24"/>
                <w:szCs w:val="24"/>
                <w:lang w:val="ro-RO" w:eastAsia="ru-RU"/>
              </w:rPr>
              <w:t>, iar</w:t>
            </w:r>
            <w:r w:rsidR="001E3367">
              <w:rPr>
                <w:bCs/>
                <w:sz w:val="24"/>
                <w:szCs w:val="24"/>
                <w:lang w:val="ro-RO" w:eastAsia="ru-RU"/>
              </w:rPr>
              <w:t xml:space="preserve"> alin. (9) </w:t>
            </w:r>
            <w:r w:rsidR="006C3B3F">
              <w:rPr>
                <w:bCs/>
                <w:sz w:val="24"/>
                <w:szCs w:val="24"/>
                <w:lang w:val="ro-RO" w:eastAsia="ru-RU"/>
              </w:rPr>
              <w:t>prevede</w:t>
            </w:r>
            <w:r>
              <w:rPr>
                <w:bCs/>
                <w:sz w:val="24"/>
                <w:szCs w:val="24"/>
                <w:lang w:val="ro-RO" w:eastAsia="ru-RU"/>
              </w:rPr>
              <w:t xml:space="preserve"> că m</w:t>
            </w:r>
            <w:r w:rsidRPr="00585C9E">
              <w:rPr>
                <w:bCs/>
                <w:sz w:val="24"/>
                <w:szCs w:val="24"/>
                <w:lang w:val="ro-RO" w:eastAsia="ru-RU"/>
              </w:rPr>
              <w:t>ărimea contribuțiilor ce urmează a fi achitate de către fiecare parte obligată se stabilește în conformitate cu metodologia pentru determinarea contribuțiilor ce urmează a fi achitate de părțile obligate, aprobată de Guvern, pe bază de criterii obiective, transparente și nediscriminatorii, reieșind din cheltuielile totale necesare pentru realizare, în perioada respectivă, a măsurilor de eficiență energetică și din ponderea economiilor de energie cu care trebuie să contribuie fiecare parte obligată.</w:t>
            </w:r>
          </w:p>
          <w:p w14:paraId="57A5CB1C" w14:textId="7781A5EF" w:rsidR="005812C1" w:rsidRPr="00454F7C" w:rsidRDefault="005812C1" w:rsidP="000B6F7E">
            <w:pPr>
              <w:spacing w:before="120"/>
              <w:ind w:left="57" w:right="57" w:firstLine="0"/>
              <w:rPr>
                <w:sz w:val="24"/>
                <w:szCs w:val="24"/>
              </w:rPr>
            </w:pPr>
          </w:p>
        </w:tc>
      </w:tr>
      <w:tr w:rsidR="005812C1" w:rsidRPr="009B52CD" w14:paraId="294273AC" w14:textId="77777777" w:rsidTr="00CD05AF">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45" w:type="dxa"/>
              <w:bottom w:w="15" w:type="dxa"/>
              <w:right w:w="45" w:type="dxa"/>
            </w:tcMar>
            <w:hideMark/>
          </w:tcPr>
          <w:p w14:paraId="267673BA" w14:textId="77777777" w:rsidR="005812C1" w:rsidRPr="009B52CD" w:rsidRDefault="005812C1" w:rsidP="005812C1">
            <w:pPr>
              <w:ind w:firstLine="0"/>
              <w:jc w:val="left"/>
              <w:rPr>
                <w:sz w:val="24"/>
                <w:szCs w:val="24"/>
                <w:lang w:val="ro-RO"/>
              </w:rPr>
            </w:pPr>
            <w:r w:rsidRPr="009B52CD">
              <w:rPr>
                <w:b/>
                <w:bCs/>
                <w:sz w:val="24"/>
                <w:szCs w:val="24"/>
                <w:lang w:val="ro-RO"/>
              </w:rPr>
              <w:t>2. Stabilirea obiectivelor</w:t>
            </w:r>
          </w:p>
        </w:tc>
      </w:tr>
      <w:tr w:rsidR="003414E3" w:rsidRPr="009B52CD" w14:paraId="2AA98342" w14:textId="77777777" w:rsidTr="00FA719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6D92E6" w14:textId="0EB8D62C" w:rsidR="003414E3" w:rsidRPr="00967AD3" w:rsidRDefault="003414E3" w:rsidP="005812C1">
            <w:pPr>
              <w:ind w:firstLine="0"/>
              <w:jc w:val="left"/>
              <w:rPr>
                <w:b/>
                <w:sz w:val="24"/>
                <w:szCs w:val="24"/>
                <w:lang w:val="ro-RO"/>
              </w:rPr>
            </w:pPr>
            <w:r w:rsidRPr="00967AD3">
              <w:rPr>
                <w:b/>
                <w:sz w:val="24"/>
                <w:szCs w:val="24"/>
                <w:lang w:val="ro-RO"/>
              </w:rPr>
              <w:t>a) Expuneți obiectivele (care trebuie să fie legate direct de problemă și cauzele acesteia, formulate cuantificat, măsurabil, fixat în timp și realist)</w:t>
            </w:r>
          </w:p>
        </w:tc>
      </w:tr>
      <w:tr w:rsidR="005812C1" w:rsidRPr="009B52CD" w14:paraId="79096FA9"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A7D1C2" w14:textId="49A8454C" w:rsidR="00BB7FD7" w:rsidRDefault="00AE6AD2" w:rsidP="00454F7C">
            <w:pPr>
              <w:spacing w:before="120"/>
              <w:ind w:left="57" w:right="57" w:firstLine="0"/>
              <w:rPr>
                <w:sz w:val="24"/>
                <w:szCs w:val="24"/>
                <w:lang w:val="ro-RO" w:eastAsia="ar-SA"/>
              </w:rPr>
            </w:pPr>
            <w:r w:rsidRPr="00AE6AD2">
              <w:rPr>
                <w:sz w:val="24"/>
                <w:szCs w:val="24"/>
                <w:lang w:val="ro-RO" w:eastAsia="ar-SA"/>
              </w:rPr>
              <w:t>Metodologia pentru determinarea contribuțiilor ce urmează a fi achitate de părțile obligate are scopul de creare a mecanismului unic de determinare a contribuțiilor anuale, care urmează a fi achitate de părțile obligate pentru implementarea măsurilor de eficiență energetică și de valorificare a surselor regenerabile de energie în scopul realizării în fiecare an a noi economii de energie pe durata Programului privind implementarea schemei de obligații în domeniul eficienței energetice, în cadrul schemei de obligații de eficiență energetică în conformitate cu art. 8 din Legea nr. 139/2018 cu privire la eficiența energetică.</w:t>
            </w:r>
          </w:p>
          <w:p w14:paraId="3DF3824E" w14:textId="12A8FD48" w:rsidR="005812C1" w:rsidRDefault="00293513" w:rsidP="00454F7C">
            <w:pPr>
              <w:spacing w:before="120"/>
              <w:ind w:left="57" w:right="57" w:firstLine="0"/>
              <w:rPr>
                <w:sz w:val="24"/>
                <w:szCs w:val="24"/>
                <w:lang w:val="ro-RO" w:eastAsia="ar-SA"/>
              </w:rPr>
            </w:pPr>
            <w:r>
              <w:rPr>
                <w:sz w:val="24"/>
                <w:szCs w:val="24"/>
                <w:lang w:val="ro-RO" w:eastAsia="ar-SA"/>
              </w:rPr>
              <w:t>Metodologia urmează să stabilească:</w:t>
            </w:r>
          </w:p>
          <w:p w14:paraId="737289EE" w14:textId="33472ED3" w:rsidR="001135E2" w:rsidRPr="001135E2" w:rsidRDefault="001135E2" w:rsidP="001135E2">
            <w:pPr>
              <w:numPr>
                <w:ilvl w:val="0"/>
                <w:numId w:val="32"/>
              </w:numPr>
              <w:spacing w:line="276" w:lineRule="auto"/>
              <w:ind w:left="402"/>
              <w:rPr>
                <w:sz w:val="24"/>
                <w:szCs w:val="24"/>
                <w:lang w:val="ro-RO" w:eastAsia="ar-SA"/>
              </w:rPr>
            </w:pPr>
            <w:r w:rsidRPr="00436366">
              <w:rPr>
                <w:sz w:val="24"/>
                <w:szCs w:val="24"/>
                <w:lang w:val="ro-RO" w:eastAsia="ar-SA"/>
              </w:rPr>
              <w:t>Modul</w:t>
            </w:r>
            <w:r w:rsidRPr="001135E2">
              <w:rPr>
                <w:sz w:val="24"/>
                <w:szCs w:val="24"/>
                <w:lang w:val="ro-RO" w:eastAsia="ar-SA"/>
              </w:rPr>
              <w:t xml:space="preserve"> de determinare a </w:t>
            </w:r>
            <w:r w:rsidR="003A7AF8" w:rsidRPr="003A7AF8">
              <w:rPr>
                <w:sz w:val="24"/>
                <w:szCs w:val="24"/>
                <w:lang w:val="ro-RO" w:eastAsia="ar-SA"/>
              </w:rPr>
              <w:t xml:space="preserve">contribuțiilor totale anuale ale părților obligate echivalente cu totalul cheltuielilor </w:t>
            </w:r>
            <w:r w:rsidRPr="001135E2">
              <w:rPr>
                <w:sz w:val="24"/>
                <w:szCs w:val="24"/>
                <w:lang w:val="ro-RO" w:eastAsia="ar-SA"/>
              </w:rPr>
              <w:t>necesare pentru realizare, pe durata Programului privind implementarea schemei de obligații în domeniul eficienței energetice, a măsurilor de eficiență energetică</w:t>
            </w:r>
            <w:r w:rsidRPr="00436366">
              <w:rPr>
                <w:sz w:val="24"/>
                <w:szCs w:val="24"/>
                <w:lang w:val="ro-RO" w:eastAsia="ar-SA"/>
              </w:rPr>
              <w:t xml:space="preserve"> </w:t>
            </w:r>
            <w:r w:rsidRPr="001135E2">
              <w:rPr>
                <w:sz w:val="24"/>
                <w:szCs w:val="24"/>
                <w:lang w:val="ro-RO" w:eastAsia="ar-SA"/>
              </w:rPr>
              <w:t>în scopul realizării noilor economii anuale de energie stabilite în cadrul schemei de obligații de eficiență energetică;</w:t>
            </w:r>
          </w:p>
          <w:p w14:paraId="0C226BB2" w14:textId="77777777" w:rsidR="001135E2" w:rsidRPr="008D72F5" w:rsidRDefault="001135E2" w:rsidP="001135E2">
            <w:pPr>
              <w:numPr>
                <w:ilvl w:val="0"/>
                <w:numId w:val="32"/>
              </w:numPr>
              <w:spacing w:line="276" w:lineRule="auto"/>
              <w:ind w:left="402"/>
              <w:rPr>
                <w:sz w:val="24"/>
                <w:szCs w:val="24"/>
                <w:lang w:val="ro-RO" w:eastAsia="ar-SA"/>
              </w:rPr>
            </w:pPr>
            <w:r w:rsidRPr="00436366">
              <w:rPr>
                <w:sz w:val="24"/>
                <w:szCs w:val="24"/>
                <w:lang w:val="ro-RO" w:eastAsia="ar-SA"/>
              </w:rPr>
              <w:t xml:space="preserve">Modul de determinare a ponderii economiilor de energie cu care trebuie să contribuie fiecare parte obligată pentru realizarea cantității totale anuale a economiilor de energie </w:t>
            </w:r>
            <w:r w:rsidRPr="008D72F5">
              <w:rPr>
                <w:sz w:val="24"/>
                <w:szCs w:val="24"/>
                <w:lang w:val="ro-RO" w:eastAsia="ar-SA"/>
              </w:rPr>
              <w:t>pe durata Programului privind implementarea schemei de obligații în domeniul eficienței energetice, în cadrul schemei de obligații de eficiență energetică</w:t>
            </w:r>
            <w:r w:rsidRPr="00436366">
              <w:rPr>
                <w:sz w:val="24"/>
                <w:szCs w:val="24"/>
                <w:lang w:val="ro-RO" w:eastAsia="ar-SA"/>
              </w:rPr>
              <w:t>;</w:t>
            </w:r>
          </w:p>
          <w:p w14:paraId="425A5F65" w14:textId="77777777" w:rsidR="008D72F5" w:rsidRPr="00436366" w:rsidRDefault="001135E2" w:rsidP="001135E2">
            <w:pPr>
              <w:numPr>
                <w:ilvl w:val="0"/>
                <w:numId w:val="32"/>
              </w:numPr>
              <w:spacing w:line="276" w:lineRule="auto"/>
              <w:ind w:left="402"/>
              <w:rPr>
                <w:sz w:val="24"/>
                <w:szCs w:val="24"/>
                <w:lang w:val="ro-RO" w:eastAsia="ar-SA"/>
              </w:rPr>
            </w:pPr>
            <w:r w:rsidRPr="00436366">
              <w:rPr>
                <w:sz w:val="24"/>
                <w:szCs w:val="24"/>
                <w:lang w:val="ro-RO" w:eastAsia="ar-SA"/>
              </w:rPr>
              <w:t xml:space="preserve">Modul de determinare a mărimii contribuțiilor financiare anuale ce urmează a fi achitate de către fiecare parte obligată necesare pentru realizarea economiilor atribuite în cadrul schemei de obligații în domeniul eficienței energetice prin implementarea măsurilor de eficiență energetică și de </w:t>
            </w:r>
            <w:r w:rsidRPr="001135E2">
              <w:rPr>
                <w:sz w:val="24"/>
                <w:szCs w:val="24"/>
                <w:lang w:val="ro-RO" w:eastAsia="ar-SA"/>
              </w:rPr>
              <w:t>valorificare a surselor regenerabile de energie conform Programului privind implementarea schemei de obligații în domeniul eficienței energetice:</w:t>
            </w:r>
          </w:p>
          <w:p w14:paraId="1F8A4570" w14:textId="5A7129B8" w:rsidR="001135E2" w:rsidRPr="00436366" w:rsidRDefault="001135E2" w:rsidP="008D72F5">
            <w:pPr>
              <w:spacing w:line="276" w:lineRule="auto"/>
              <w:ind w:left="402" w:firstLine="0"/>
              <w:rPr>
                <w:sz w:val="24"/>
                <w:szCs w:val="24"/>
                <w:lang w:val="ro-RO" w:eastAsia="ar-SA"/>
              </w:rPr>
            </w:pPr>
            <w:r w:rsidRPr="001135E2">
              <w:rPr>
                <w:sz w:val="24"/>
                <w:szCs w:val="24"/>
                <w:lang w:val="ro-RO" w:eastAsia="ar-SA"/>
              </w:rPr>
              <w:t>(a) prin stabilirea unei sume anuale ce urmează a fi transferată de fiecare parte obligată sau</w:t>
            </w:r>
            <w:r w:rsidRPr="001135E2">
              <w:rPr>
                <w:sz w:val="24"/>
                <w:szCs w:val="24"/>
                <w:lang w:val="ro-RO" w:eastAsia="ar-SA"/>
              </w:rPr>
              <w:br/>
              <w:t>(b) prin stabilirea unei plăți fixe, pe unitate de energie sau de volum distribuit, furnizat și/sau comercializat.</w:t>
            </w:r>
          </w:p>
          <w:p w14:paraId="5A927FE3" w14:textId="77777777" w:rsidR="005812C1" w:rsidRDefault="00436366" w:rsidP="00436366">
            <w:pPr>
              <w:spacing w:before="120"/>
              <w:ind w:left="57" w:right="57" w:firstLine="0"/>
              <w:rPr>
                <w:sz w:val="24"/>
                <w:szCs w:val="24"/>
                <w:lang w:val="ro-RO" w:eastAsia="ar-SA"/>
              </w:rPr>
            </w:pPr>
            <w:r w:rsidRPr="00436366">
              <w:rPr>
                <w:sz w:val="24"/>
                <w:szCs w:val="24"/>
                <w:lang w:val="ro-RO" w:eastAsia="ar-SA"/>
              </w:rPr>
              <w:t>Metodologi</w:t>
            </w:r>
            <w:r w:rsidR="004879FB">
              <w:rPr>
                <w:sz w:val="24"/>
                <w:szCs w:val="24"/>
                <w:lang w:val="ro-RO" w:eastAsia="ar-SA"/>
              </w:rPr>
              <w:t>a</w:t>
            </w:r>
            <w:r w:rsidRPr="00436366">
              <w:rPr>
                <w:sz w:val="24"/>
                <w:szCs w:val="24"/>
                <w:lang w:val="ro-RO" w:eastAsia="ar-SA"/>
              </w:rPr>
              <w:t xml:space="preserve"> </w:t>
            </w:r>
            <w:r w:rsidR="004879FB">
              <w:rPr>
                <w:sz w:val="24"/>
                <w:szCs w:val="24"/>
                <w:lang w:val="ro-RO" w:eastAsia="ar-SA"/>
              </w:rPr>
              <w:t xml:space="preserve">urmează a fi aplicată </w:t>
            </w:r>
            <w:r w:rsidRPr="00436366">
              <w:rPr>
                <w:sz w:val="24"/>
                <w:szCs w:val="24"/>
                <w:lang w:val="ro-RO" w:eastAsia="ar-SA"/>
              </w:rPr>
              <w:t xml:space="preserve">de către </w:t>
            </w:r>
            <w:bookmarkStart w:id="0" w:name="_Hlk524347490"/>
            <w:r w:rsidRPr="00436366">
              <w:rPr>
                <w:sz w:val="24"/>
                <w:szCs w:val="24"/>
                <w:lang w:val="ro-RO" w:eastAsia="ar-SA"/>
              </w:rPr>
              <w:t>organul central de specialitate al administrației în domeniul energeticii și</w:t>
            </w:r>
            <w:bookmarkEnd w:id="0"/>
            <w:r w:rsidRPr="00436366">
              <w:rPr>
                <w:sz w:val="24"/>
                <w:szCs w:val="24"/>
                <w:lang w:val="ro-RO" w:eastAsia="ar-SA"/>
              </w:rPr>
              <w:t xml:space="preserve"> instituția publică de suport în procesul de elaborare a Programului privind implementarea schemei de obligații în domeniul eficienței energetice.</w:t>
            </w:r>
          </w:p>
          <w:p w14:paraId="2DB39151" w14:textId="5A277B5A" w:rsidR="00EB0F25" w:rsidRPr="009161AB" w:rsidRDefault="00260838" w:rsidP="00436366">
            <w:pPr>
              <w:spacing w:before="120"/>
              <w:ind w:left="57" w:right="57" w:firstLine="0"/>
              <w:rPr>
                <w:sz w:val="24"/>
                <w:szCs w:val="24"/>
                <w:lang w:val="ro-RO"/>
              </w:rPr>
            </w:pPr>
            <w:r w:rsidRPr="00C13E64">
              <w:rPr>
                <w:sz w:val="24"/>
                <w:szCs w:val="24"/>
                <w:lang w:val="ro-RO" w:eastAsia="ar-SA"/>
              </w:rPr>
              <w:t xml:space="preserve">Programul </w:t>
            </w:r>
            <w:r w:rsidR="00985644" w:rsidRPr="009161AB">
              <w:rPr>
                <w:sz w:val="24"/>
                <w:szCs w:val="24"/>
                <w:lang w:val="ro-RO"/>
              </w:rPr>
              <w:t>privind implementarea schemei de obligații în domeniul eficienței energetice</w:t>
            </w:r>
            <w:r w:rsidR="00404EF2" w:rsidRPr="009161AB">
              <w:rPr>
                <w:sz w:val="24"/>
                <w:szCs w:val="24"/>
                <w:lang w:val="ro-RO"/>
              </w:rPr>
              <w:t xml:space="preserve"> are scopul de a contribui la obținerea cantității totale cumulate a economiilor de energie, determinate în conformitate cu art. 7</w:t>
            </w:r>
            <w:r w:rsidR="00404EF2" w:rsidRPr="009161AB">
              <w:rPr>
                <w:sz w:val="24"/>
                <w:szCs w:val="24"/>
                <w:vertAlign w:val="superscript"/>
                <w:lang w:val="ro-RO"/>
              </w:rPr>
              <w:t>1</w:t>
            </w:r>
            <w:r w:rsidR="00404EF2" w:rsidRPr="009161AB">
              <w:rPr>
                <w:sz w:val="24"/>
                <w:szCs w:val="24"/>
                <w:lang w:val="ro-RO"/>
              </w:rPr>
              <w:t xml:space="preserve"> alin. (1) al Legii nr. 139/2018 cu privire la eficiența energetică, prin realizarea anuală de noi economii de energie la consumatorul final.</w:t>
            </w:r>
            <w:r w:rsidR="001F35FB" w:rsidRPr="009161AB">
              <w:rPr>
                <w:sz w:val="24"/>
                <w:szCs w:val="24"/>
                <w:lang w:val="ro-RO"/>
              </w:rPr>
              <w:t xml:space="preserve"> </w:t>
            </w:r>
            <w:r w:rsidR="000063E5" w:rsidRPr="009161AB">
              <w:rPr>
                <w:sz w:val="24"/>
                <w:szCs w:val="24"/>
                <w:lang w:val="ro-RO"/>
              </w:rPr>
              <w:t>Cantitatea totală anuală a economiilor de energie, la care trebuie să contribuie toate părțile obligate pe durata implementării schemei de obligații în domeniul eficienței energetice, va fi realizată prin implementarea proiectelor de eficiență energetică și de valorificare a surselor regenerabile de energie în cadrul clădirilor din sectorul rezidențial.</w:t>
            </w:r>
            <w:r w:rsidR="006272EA" w:rsidRPr="009161AB">
              <w:rPr>
                <w:sz w:val="24"/>
                <w:szCs w:val="24"/>
                <w:lang w:val="ro-RO"/>
              </w:rPr>
              <w:t xml:space="preserve"> </w:t>
            </w:r>
            <w:r w:rsidR="00B86623" w:rsidRPr="009161AB">
              <w:rPr>
                <w:sz w:val="24"/>
                <w:szCs w:val="24"/>
                <w:lang w:val="ro-RO"/>
              </w:rPr>
              <w:t xml:space="preserve">La elaborarea proiectelor se va ține cont </w:t>
            </w:r>
            <w:r w:rsidR="00B86623" w:rsidRPr="009161AB">
              <w:rPr>
                <w:iCs/>
                <w:sz w:val="24"/>
                <w:szCs w:val="24"/>
                <w:lang w:val="ro-RO"/>
              </w:rPr>
              <w:t>de necesitatea atenuării sărăciei energetice, asigurând că o parte din măsurile de eficiență energetică și de valorificare a surselor regenerabile de energie, finanțate din mijloacele financiare mobilizate în cadrul Programului SOEE, vor fi implementate în gospodăriile vulnerabile, inclusiv în cele aflate în situație de sărăcie energetică, și, după caz, în cele atribuite la locuințe sociale.</w:t>
            </w:r>
            <w:r w:rsidR="00886F33" w:rsidRPr="009161AB">
              <w:rPr>
                <w:iCs/>
                <w:sz w:val="24"/>
                <w:szCs w:val="24"/>
                <w:lang w:val="ro-RO"/>
              </w:rPr>
              <w:t xml:space="preserve"> </w:t>
            </w:r>
            <w:r w:rsidR="00886F33" w:rsidRPr="009161AB">
              <w:rPr>
                <w:sz w:val="24"/>
                <w:szCs w:val="24"/>
                <w:lang w:val="ro-RO"/>
              </w:rPr>
              <w:t>În conformitate cu art. 8. alin. (7) al Legii nr. 139/2018 cu privire la eficiența energetică, durata implementării schemei de obligații în domeniul eficienței energetice prin intermediul Programului SOEE va fi egală cu 3 ani.</w:t>
            </w:r>
          </w:p>
          <w:p w14:paraId="56B1BD88" w14:textId="790FC674" w:rsidR="000B430F" w:rsidRPr="009161AB" w:rsidRDefault="000B430F" w:rsidP="009161AB">
            <w:pPr>
              <w:spacing w:before="120" w:line="259" w:lineRule="auto"/>
              <w:ind w:firstLine="0"/>
              <w:rPr>
                <w:sz w:val="24"/>
                <w:szCs w:val="24"/>
                <w:lang w:val="ro-RO"/>
              </w:rPr>
            </w:pPr>
            <w:r w:rsidRPr="009161AB">
              <w:rPr>
                <w:sz w:val="24"/>
                <w:szCs w:val="24"/>
                <w:lang w:val="ro-RO"/>
              </w:rPr>
              <w:t>Programul SOEE urmează să stabilească:</w:t>
            </w:r>
          </w:p>
          <w:p w14:paraId="7BC0F806" w14:textId="77777777" w:rsidR="000B430F" w:rsidRPr="009161AB" w:rsidRDefault="000B430F" w:rsidP="009161AB">
            <w:pPr>
              <w:pStyle w:val="aa"/>
              <w:numPr>
                <w:ilvl w:val="0"/>
                <w:numId w:val="37"/>
              </w:numPr>
              <w:ind w:left="410"/>
              <w:rPr>
                <w:sz w:val="24"/>
                <w:szCs w:val="24"/>
                <w:lang w:val="ro-RO"/>
              </w:rPr>
            </w:pPr>
            <w:r w:rsidRPr="009161AB">
              <w:rPr>
                <w:sz w:val="24"/>
                <w:szCs w:val="24"/>
                <w:lang w:val="ro-RO"/>
              </w:rPr>
              <w:t>obiectivul privind cantitatea totală cumulată a economiilor de energie ce vor fi realizate pe durata implementării schemei de obligații în domeniul eficienței energetice în clădirile din sectorul rezidențial;</w:t>
            </w:r>
          </w:p>
          <w:p w14:paraId="34F7F46B" w14:textId="77777777" w:rsidR="000B430F" w:rsidRPr="009161AB" w:rsidRDefault="000B430F" w:rsidP="009161AB">
            <w:pPr>
              <w:pStyle w:val="aa"/>
              <w:numPr>
                <w:ilvl w:val="0"/>
                <w:numId w:val="37"/>
              </w:numPr>
              <w:ind w:left="410"/>
              <w:rPr>
                <w:sz w:val="24"/>
                <w:szCs w:val="24"/>
                <w:lang w:val="ro-RO"/>
              </w:rPr>
            </w:pPr>
            <w:r w:rsidRPr="009161AB">
              <w:rPr>
                <w:sz w:val="24"/>
                <w:szCs w:val="24"/>
                <w:lang w:val="ro-RO"/>
              </w:rPr>
              <w:t>obiectivul anual privind realizarea a noi economii de energie pe durata implementării schemei de obligații în domeniul eficienței energetice în clădirile din sectorul rezidențial;</w:t>
            </w:r>
          </w:p>
          <w:p w14:paraId="276878A0" w14:textId="77777777" w:rsidR="000B430F" w:rsidRPr="009161AB" w:rsidRDefault="000B430F" w:rsidP="009161AB">
            <w:pPr>
              <w:pStyle w:val="aa"/>
              <w:numPr>
                <w:ilvl w:val="0"/>
                <w:numId w:val="37"/>
              </w:numPr>
              <w:ind w:left="410"/>
              <w:rPr>
                <w:sz w:val="24"/>
                <w:szCs w:val="24"/>
                <w:lang w:val="ro-RO"/>
              </w:rPr>
            </w:pPr>
            <w:r w:rsidRPr="009161AB">
              <w:rPr>
                <w:sz w:val="24"/>
                <w:szCs w:val="24"/>
                <w:lang w:val="ro-RO"/>
              </w:rPr>
              <w:t>lista părților obligate;</w:t>
            </w:r>
          </w:p>
          <w:p w14:paraId="6DE85E1A" w14:textId="77777777" w:rsidR="000B430F" w:rsidRPr="009161AB" w:rsidRDefault="000B430F" w:rsidP="009161AB">
            <w:pPr>
              <w:pStyle w:val="aa"/>
              <w:numPr>
                <w:ilvl w:val="0"/>
                <w:numId w:val="37"/>
              </w:numPr>
              <w:ind w:left="410"/>
              <w:rPr>
                <w:sz w:val="24"/>
                <w:szCs w:val="24"/>
                <w:lang w:val="ro-RO"/>
              </w:rPr>
            </w:pPr>
            <w:r w:rsidRPr="009161AB">
              <w:rPr>
                <w:sz w:val="24"/>
                <w:szCs w:val="24"/>
                <w:lang w:val="ro-RO"/>
              </w:rPr>
              <w:t>cantitatea economiilor de energie la a căror realizare trebuie să contribuie fiecare parte obligată;</w:t>
            </w:r>
          </w:p>
          <w:p w14:paraId="066EEC55" w14:textId="77777777" w:rsidR="000B430F" w:rsidRPr="009161AB" w:rsidRDefault="000B430F" w:rsidP="009161AB">
            <w:pPr>
              <w:pStyle w:val="aa"/>
              <w:numPr>
                <w:ilvl w:val="0"/>
                <w:numId w:val="37"/>
              </w:numPr>
              <w:ind w:left="410"/>
              <w:rPr>
                <w:sz w:val="24"/>
                <w:szCs w:val="24"/>
                <w:lang w:val="ro-RO"/>
              </w:rPr>
            </w:pPr>
            <w:r w:rsidRPr="009161AB">
              <w:rPr>
                <w:sz w:val="24"/>
                <w:szCs w:val="24"/>
                <w:lang w:val="ro-RO"/>
              </w:rPr>
              <w:t>măsurile de eficiență energetică și de valorificare a surselor regenerabile de energie ce urmează a fi întreprinse pentru realizarea economiilor de energie;</w:t>
            </w:r>
          </w:p>
          <w:p w14:paraId="686D271C" w14:textId="77777777" w:rsidR="000B430F" w:rsidRPr="009161AB" w:rsidRDefault="000B430F" w:rsidP="009161AB">
            <w:pPr>
              <w:pStyle w:val="aa"/>
              <w:numPr>
                <w:ilvl w:val="0"/>
                <w:numId w:val="37"/>
              </w:numPr>
              <w:ind w:left="410"/>
              <w:rPr>
                <w:sz w:val="24"/>
                <w:szCs w:val="24"/>
                <w:lang w:val="ro-RO"/>
              </w:rPr>
            </w:pPr>
            <w:r w:rsidRPr="009161AB">
              <w:rPr>
                <w:bCs/>
                <w:sz w:val="24"/>
                <w:szCs w:val="24"/>
                <w:lang w:val="ro-RO"/>
              </w:rPr>
              <w:t xml:space="preserve">cheltuielile specifice medii estimate pentru realizarea 1 </w:t>
            </w:r>
            <w:proofErr w:type="spellStart"/>
            <w:r w:rsidRPr="009161AB">
              <w:rPr>
                <w:bCs/>
                <w:sz w:val="24"/>
                <w:szCs w:val="24"/>
                <w:lang w:val="ro-RO"/>
              </w:rPr>
              <w:t>ktep</w:t>
            </w:r>
            <w:proofErr w:type="spellEnd"/>
            <w:r w:rsidRPr="009161AB">
              <w:rPr>
                <w:bCs/>
                <w:sz w:val="24"/>
                <w:szCs w:val="24"/>
                <w:lang w:val="ro-RO"/>
              </w:rPr>
              <w:t xml:space="preserve"> economii de energie, prin </w:t>
            </w:r>
            <w:r w:rsidRPr="009161AB">
              <w:rPr>
                <w:sz w:val="24"/>
                <w:szCs w:val="24"/>
                <w:lang w:val="ro-RO"/>
              </w:rPr>
              <w:t>implementarea măsurilor de eficiență energetică și de valorificare a surselor regenerabile de energie, în fiecare an calendaristic pe durata implementării schemei de obligații în domeniul eficienței energetice;</w:t>
            </w:r>
          </w:p>
          <w:p w14:paraId="3E8239C9" w14:textId="77777777" w:rsidR="000B430F" w:rsidRPr="009161AB" w:rsidRDefault="000B430F" w:rsidP="009161AB">
            <w:pPr>
              <w:pStyle w:val="aa"/>
              <w:numPr>
                <w:ilvl w:val="0"/>
                <w:numId w:val="37"/>
              </w:numPr>
              <w:ind w:left="410"/>
              <w:rPr>
                <w:sz w:val="24"/>
                <w:szCs w:val="24"/>
                <w:lang w:val="ro-RO"/>
              </w:rPr>
            </w:pPr>
            <w:r w:rsidRPr="009161AB">
              <w:rPr>
                <w:sz w:val="24"/>
                <w:szCs w:val="24"/>
                <w:lang w:val="ro-RO"/>
              </w:rPr>
              <w:t>contribuțiile totale anuale ale părților obligate echivalente cu totalul cheltuielilor necesare pe durata Programului privind SOEE pentru realizarea măsurilor de eficiență energetică în scopul realizării a noi economii anuale de energie stabilite în cadrul schemei de obligații de eficiență energetică;</w:t>
            </w:r>
          </w:p>
          <w:p w14:paraId="24EF9AFB" w14:textId="77777777" w:rsidR="000B430F" w:rsidRPr="009161AB" w:rsidRDefault="000B430F" w:rsidP="009161AB">
            <w:pPr>
              <w:pStyle w:val="aa"/>
              <w:numPr>
                <w:ilvl w:val="0"/>
                <w:numId w:val="37"/>
              </w:numPr>
              <w:ind w:left="410"/>
              <w:rPr>
                <w:sz w:val="24"/>
                <w:szCs w:val="24"/>
                <w:lang w:val="ro-RO"/>
              </w:rPr>
            </w:pPr>
            <w:r w:rsidRPr="009161AB">
              <w:rPr>
                <w:sz w:val="24"/>
                <w:szCs w:val="24"/>
                <w:lang w:val="ro-RO"/>
              </w:rPr>
              <w:t>mărimea contribuțiilor ce urmează a fi achitate de către fiecare parte obligată;</w:t>
            </w:r>
          </w:p>
          <w:p w14:paraId="17194330" w14:textId="77777777" w:rsidR="000B430F" w:rsidRPr="009161AB" w:rsidRDefault="000B430F" w:rsidP="009161AB">
            <w:pPr>
              <w:pStyle w:val="aa"/>
              <w:numPr>
                <w:ilvl w:val="0"/>
                <w:numId w:val="37"/>
              </w:numPr>
              <w:ind w:left="410"/>
              <w:rPr>
                <w:color w:val="333333"/>
                <w:sz w:val="24"/>
                <w:szCs w:val="24"/>
                <w:shd w:val="clear" w:color="auto" w:fill="FFFFFF"/>
                <w:lang w:val="ro-RO" w:eastAsia="ru-RU"/>
              </w:rPr>
            </w:pPr>
            <w:r w:rsidRPr="009161AB">
              <w:rPr>
                <w:sz w:val="24"/>
                <w:szCs w:val="24"/>
                <w:lang w:val="ro-RO"/>
              </w:rPr>
              <w:t>instituțiile și programele de finanțare prin intermediul cărora se va asigura valorificarea resurselor financiare colectate;</w:t>
            </w:r>
          </w:p>
          <w:p w14:paraId="3F333E29" w14:textId="77777777" w:rsidR="000B430F" w:rsidRPr="009161AB" w:rsidRDefault="000B430F" w:rsidP="009161AB">
            <w:pPr>
              <w:pStyle w:val="aa"/>
              <w:numPr>
                <w:ilvl w:val="0"/>
                <w:numId w:val="37"/>
              </w:numPr>
              <w:ind w:left="410"/>
              <w:rPr>
                <w:color w:val="333333"/>
                <w:sz w:val="24"/>
                <w:szCs w:val="24"/>
                <w:shd w:val="clear" w:color="auto" w:fill="FFFFFF"/>
                <w:lang w:val="ro-RO" w:eastAsia="ru-RU"/>
              </w:rPr>
            </w:pPr>
            <w:r w:rsidRPr="009161AB">
              <w:rPr>
                <w:sz w:val="24"/>
                <w:szCs w:val="24"/>
                <w:lang w:val="ro-RO"/>
              </w:rPr>
              <w:t>calendarul aproximativ al transferurilor către instituția publică de suport de către fiecare parte obligată</w:t>
            </w:r>
            <w:r w:rsidRPr="009161AB">
              <w:rPr>
                <w:color w:val="333333"/>
                <w:sz w:val="24"/>
                <w:szCs w:val="24"/>
                <w:shd w:val="clear" w:color="auto" w:fill="FFFFFF"/>
                <w:lang w:val="ro-RO" w:eastAsia="ru-RU"/>
              </w:rPr>
              <w:t>.</w:t>
            </w:r>
          </w:p>
          <w:p w14:paraId="67331429" w14:textId="0962E30F" w:rsidR="00767C14" w:rsidRPr="00C13E64" w:rsidRDefault="00C13E64" w:rsidP="00436366">
            <w:pPr>
              <w:spacing w:before="120"/>
              <w:ind w:left="57" w:right="57" w:firstLine="0"/>
              <w:rPr>
                <w:sz w:val="24"/>
                <w:szCs w:val="24"/>
                <w:lang w:val="ro-RO" w:eastAsia="ar-SA"/>
              </w:rPr>
            </w:pPr>
            <w:r w:rsidRPr="009161AB">
              <w:rPr>
                <w:sz w:val="24"/>
                <w:szCs w:val="24"/>
                <w:lang w:val="ro-RO"/>
              </w:rPr>
              <w:t>Finanțarea activităților prevăzute conform Programului SOEE se va efectua din contul și în limitele resurselor financiare colectate în cadrul schemei de obligații în domeniul eficienței energetice, inclusiv din contul asistenței financiare externe sub formă de granturi și donații.</w:t>
            </w:r>
          </w:p>
          <w:p w14:paraId="53FF0256" w14:textId="25B77BB2" w:rsidR="00967AD3" w:rsidRPr="009B52CD" w:rsidRDefault="00967AD3" w:rsidP="00436366">
            <w:pPr>
              <w:spacing w:before="120"/>
              <w:ind w:left="57" w:right="57" w:firstLine="0"/>
              <w:rPr>
                <w:sz w:val="24"/>
                <w:szCs w:val="24"/>
                <w:lang w:val="ro-RO" w:eastAsia="ar-SA"/>
              </w:rPr>
            </w:pPr>
          </w:p>
        </w:tc>
      </w:tr>
      <w:tr w:rsidR="005812C1" w:rsidRPr="009B52CD" w14:paraId="779D9A42" w14:textId="77777777" w:rsidTr="00CD05AF">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45" w:type="dxa"/>
              <w:bottom w:w="15" w:type="dxa"/>
              <w:right w:w="45" w:type="dxa"/>
            </w:tcMar>
            <w:hideMark/>
          </w:tcPr>
          <w:p w14:paraId="7A0D9F1A" w14:textId="47F6BDA9" w:rsidR="005812C1" w:rsidRPr="009B52CD" w:rsidRDefault="005812C1" w:rsidP="005812C1">
            <w:pPr>
              <w:ind w:firstLine="0"/>
              <w:jc w:val="left"/>
              <w:rPr>
                <w:sz w:val="24"/>
                <w:szCs w:val="24"/>
                <w:lang w:val="ro-RO"/>
              </w:rPr>
            </w:pPr>
            <w:r w:rsidRPr="009B52CD">
              <w:rPr>
                <w:b/>
                <w:bCs/>
                <w:sz w:val="24"/>
                <w:szCs w:val="24"/>
                <w:lang w:val="ro-RO"/>
              </w:rPr>
              <w:t>3. Identificarea opțiunilor</w:t>
            </w:r>
          </w:p>
        </w:tc>
      </w:tr>
      <w:tr w:rsidR="005812C1" w:rsidRPr="009B52CD" w14:paraId="15E259C0" w14:textId="77777777" w:rsidTr="00D644A0">
        <w:trPr>
          <w:jc w:val="center"/>
        </w:trPr>
        <w:tc>
          <w:tcPr>
            <w:tcW w:w="486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33D2E1" w14:textId="77777777" w:rsidR="005812C1" w:rsidRPr="00034194" w:rsidRDefault="005812C1" w:rsidP="005812C1">
            <w:pPr>
              <w:ind w:firstLine="0"/>
              <w:jc w:val="left"/>
              <w:rPr>
                <w:b/>
                <w:sz w:val="24"/>
                <w:szCs w:val="24"/>
                <w:lang w:val="ro-RO"/>
              </w:rPr>
            </w:pPr>
            <w:r w:rsidRPr="00034194">
              <w:rPr>
                <w:b/>
                <w:sz w:val="24"/>
                <w:szCs w:val="24"/>
                <w:lang w:val="ro-RO"/>
              </w:rPr>
              <w:t>a) Expuneți succint opțiunea „a nu face nimic”, care presupune lipsa de intervenție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32DFA27" w14:textId="77777777" w:rsidR="005812C1" w:rsidRPr="009B52CD" w:rsidRDefault="005812C1" w:rsidP="005812C1">
            <w:pPr>
              <w:ind w:firstLine="0"/>
              <w:jc w:val="left"/>
              <w:rPr>
                <w:sz w:val="24"/>
                <w:szCs w:val="24"/>
                <w:lang w:val="ro-RO"/>
              </w:rPr>
            </w:pPr>
          </w:p>
        </w:tc>
      </w:tr>
      <w:tr w:rsidR="005812C1" w:rsidRPr="009B52CD" w14:paraId="76B562A6"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F40BF2" w14:textId="190EF2C7" w:rsidR="000F1770" w:rsidRDefault="006D3F6D" w:rsidP="00034194">
            <w:pPr>
              <w:spacing w:before="120"/>
              <w:ind w:left="57" w:right="57" w:firstLine="0"/>
              <w:rPr>
                <w:sz w:val="24"/>
                <w:szCs w:val="24"/>
                <w:lang w:val="ro-RO"/>
              </w:rPr>
            </w:pPr>
            <w:r>
              <w:rPr>
                <w:sz w:val="24"/>
                <w:szCs w:val="24"/>
                <w:lang w:eastAsia="ar-SA"/>
              </w:rPr>
              <w:t>De</w:t>
            </w:r>
            <w:r w:rsidR="00550A30">
              <w:rPr>
                <w:sz w:val="24"/>
                <w:szCs w:val="24"/>
                <w:lang w:val="ro-RO" w:eastAsia="ar-SA"/>
              </w:rPr>
              <w:t xml:space="preserve">și art. </w:t>
            </w:r>
            <w:r w:rsidR="00550A30" w:rsidRPr="00097FBB">
              <w:rPr>
                <w:sz w:val="24"/>
                <w:szCs w:val="24"/>
                <w:lang w:val="ro-RO"/>
              </w:rPr>
              <w:t>7</w:t>
            </w:r>
            <w:r w:rsidR="00550A30" w:rsidRPr="00097FBB">
              <w:rPr>
                <w:sz w:val="24"/>
                <w:szCs w:val="24"/>
                <w:vertAlign w:val="superscript"/>
                <w:lang w:val="ro-RO"/>
              </w:rPr>
              <w:t>1</w:t>
            </w:r>
            <w:r w:rsidR="00550A30" w:rsidRPr="00097FBB">
              <w:rPr>
                <w:sz w:val="24"/>
                <w:szCs w:val="24"/>
                <w:lang w:val="ro-RO"/>
              </w:rPr>
              <w:t xml:space="preserve"> alin. (</w:t>
            </w:r>
            <w:r w:rsidR="00550A30">
              <w:rPr>
                <w:sz w:val="24"/>
                <w:szCs w:val="24"/>
                <w:lang w:val="ro-RO"/>
              </w:rPr>
              <w:t>5</w:t>
            </w:r>
            <w:r w:rsidR="00550A30" w:rsidRPr="00097FBB">
              <w:rPr>
                <w:sz w:val="24"/>
                <w:szCs w:val="24"/>
                <w:lang w:val="ro-RO"/>
              </w:rPr>
              <w:t xml:space="preserve">) </w:t>
            </w:r>
            <w:r w:rsidR="00550A30">
              <w:rPr>
                <w:sz w:val="24"/>
                <w:szCs w:val="24"/>
                <w:lang w:val="ro-RO"/>
              </w:rPr>
              <w:t xml:space="preserve">din </w:t>
            </w:r>
            <w:r w:rsidR="00550A30" w:rsidRPr="00097FBB">
              <w:rPr>
                <w:sz w:val="24"/>
                <w:szCs w:val="24"/>
                <w:lang w:val="ro-RO"/>
              </w:rPr>
              <w:t>Leg</w:t>
            </w:r>
            <w:r w:rsidR="00550A30">
              <w:rPr>
                <w:sz w:val="24"/>
                <w:szCs w:val="24"/>
                <w:lang w:val="ro-RO"/>
              </w:rPr>
              <w:t>ea</w:t>
            </w:r>
            <w:r w:rsidR="00550A30" w:rsidRPr="00097FBB">
              <w:rPr>
                <w:sz w:val="24"/>
                <w:szCs w:val="24"/>
                <w:lang w:val="ro-RO"/>
              </w:rPr>
              <w:t xml:space="preserve"> nr. 139/2018 cu privire la eficiența energetică</w:t>
            </w:r>
            <w:r w:rsidR="00BE48B3">
              <w:rPr>
                <w:sz w:val="24"/>
                <w:szCs w:val="24"/>
                <w:lang w:val="ro-RO"/>
              </w:rPr>
              <w:t xml:space="preserve"> </w:t>
            </w:r>
            <w:r w:rsidR="00F45EF4">
              <w:rPr>
                <w:sz w:val="24"/>
                <w:szCs w:val="24"/>
                <w:lang w:val="ro-RO"/>
              </w:rPr>
              <w:t xml:space="preserve">stabilește câteva modalități </w:t>
            </w:r>
            <w:r w:rsidR="00984221">
              <w:rPr>
                <w:sz w:val="24"/>
                <w:szCs w:val="24"/>
                <w:lang w:val="ro-RO"/>
              </w:rPr>
              <w:t>pentru asigurarea cantității totale cumulate a economiilor de energie</w:t>
            </w:r>
            <w:r w:rsidR="00BF3409">
              <w:rPr>
                <w:sz w:val="24"/>
                <w:szCs w:val="24"/>
                <w:lang w:val="ro-RO"/>
              </w:rPr>
              <w:t>, determina</w:t>
            </w:r>
            <w:r w:rsidR="00193789">
              <w:rPr>
                <w:sz w:val="24"/>
                <w:szCs w:val="24"/>
                <w:lang w:val="ro-RO"/>
              </w:rPr>
              <w:t xml:space="preserve">te </w:t>
            </w:r>
            <w:r w:rsidR="00661BB9">
              <w:rPr>
                <w:sz w:val="24"/>
                <w:szCs w:val="24"/>
                <w:lang w:val="ro-RO"/>
              </w:rPr>
              <w:t xml:space="preserve">în conformitate cu </w:t>
            </w:r>
            <w:r w:rsidR="001F6963">
              <w:rPr>
                <w:sz w:val="24"/>
                <w:szCs w:val="24"/>
                <w:lang w:val="ro-RO"/>
              </w:rPr>
              <w:t>prevederile alin. (1) al aceluiași articol</w:t>
            </w:r>
            <w:r w:rsidR="00E6231B">
              <w:rPr>
                <w:sz w:val="24"/>
                <w:szCs w:val="24"/>
                <w:lang w:val="ro-RO"/>
              </w:rPr>
              <w:t xml:space="preserve">, </w:t>
            </w:r>
            <w:r w:rsidR="003D7C76">
              <w:rPr>
                <w:sz w:val="24"/>
                <w:szCs w:val="24"/>
                <w:lang w:val="ro-RO"/>
              </w:rPr>
              <w:t>lip</w:t>
            </w:r>
            <w:r w:rsidR="004D3A2F">
              <w:rPr>
                <w:sz w:val="24"/>
                <w:szCs w:val="24"/>
                <w:lang w:val="ro-RO"/>
              </w:rPr>
              <w:t xml:space="preserve">sa unui mecanism de stimulare a economiilor de energie </w:t>
            </w:r>
            <w:r w:rsidR="00647322">
              <w:rPr>
                <w:sz w:val="24"/>
                <w:szCs w:val="24"/>
                <w:lang w:val="ro-RO"/>
              </w:rPr>
              <w:t xml:space="preserve">în sectorul rezidențial, care este responsabil de circa 50% din consumul final de energie în țară, </w:t>
            </w:r>
            <w:r w:rsidR="00C8037B">
              <w:rPr>
                <w:sz w:val="24"/>
                <w:szCs w:val="24"/>
                <w:lang w:val="ro-RO"/>
              </w:rPr>
              <w:t xml:space="preserve">va face imposibilă atingerea </w:t>
            </w:r>
            <w:r w:rsidR="00516FF2">
              <w:rPr>
                <w:sz w:val="24"/>
                <w:szCs w:val="24"/>
                <w:lang w:val="ro-RO"/>
              </w:rPr>
              <w:t xml:space="preserve">obiectivului </w:t>
            </w:r>
            <w:r w:rsidR="00C71189">
              <w:rPr>
                <w:sz w:val="24"/>
                <w:szCs w:val="24"/>
                <w:lang w:val="ro-RO"/>
              </w:rPr>
              <w:t xml:space="preserve">privind economiile anuale noi de energie și </w:t>
            </w:r>
            <w:r w:rsidR="00691171">
              <w:rPr>
                <w:sz w:val="24"/>
                <w:szCs w:val="24"/>
                <w:lang w:val="ro-RO"/>
              </w:rPr>
              <w:t xml:space="preserve">va perpetua problema ineficienței </w:t>
            </w:r>
            <w:r w:rsidR="00F870A7">
              <w:rPr>
                <w:sz w:val="24"/>
                <w:szCs w:val="24"/>
                <w:lang w:val="ro-RO"/>
              </w:rPr>
              <w:t>clădirilor rezidențiale, cu toate consecințele economice și sociale</w:t>
            </w:r>
            <w:r w:rsidR="004D6F70">
              <w:rPr>
                <w:sz w:val="24"/>
                <w:szCs w:val="24"/>
                <w:lang w:val="ro-RO"/>
              </w:rPr>
              <w:t xml:space="preserve"> la nivel național.</w:t>
            </w:r>
          </w:p>
          <w:p w14:paraId="0D0A0593" w14:textId="335357B0" w:rsidR="004E24CE" w:rsidRDefault="00F36A44" w:rsidP="00034194">
            <w:pPr>
              <w:spacing w:before="120"/>
              <w:ind w:left="57" w:right="57" w:firstLine="0"/>
              <w:rPr>
                <w:sz w:val="24"/>
                <w:szCs w:val="24"/>
                <w:lang w:val="ro-RO" w:eastAsia="ar-SA"/>
              </w:rPr>
            </w:pPr>
            <w:r>
              <w:rPr>
                <w:sz w:val="24"/>
                <w:szCs w:val="24"/>
                <w:lang w:val="ro-RO" w:eastAsia="ar-SA"/>
              </w:rPr>
              <w:t xml:space="preserve">În cazul deciziei de </w:t>
            </w:r>
            <w:r w:rsidR="00305183">
              <w:rPr>
                <w:sz w:val="24"/>
                <w:szCs w:val="24"/>
                <w:lang w:val="ro-RO" w:eastAsia="ar-SA"/>
              </w:rPr>
              <w:t xml:space="preserve">utilizare a schemei </w:t>
            </w:r>
            <w:r w:rsidR="0082462A">
              <w:rPr>
                <w:sz w:val="24"/>
                <w:szCs w:val="24"/>
                <w:lang w:val="ro-RO" w:eastAsia="ar-SA"/>
              </w:rPr>
              <w:t>de obligații în domeniul eficienței energetice</w:t>
            </w:r>
            <w:r w:rsidR="002435F1">
              <w:rPr>
                <w:sz w:val="24"/>
                <w:szCs w:val="24"/>
                <w:lang w:val="ro-RO" w:eastAsia="ar-SA"/>
              </w:rPr>
              <w:t xml:space="preserve">, </w:t>
            </w:r>
            <w:r w:rsidR="007C50C9">
              <w:rPr>
                <w:sz w:val="24"/>
                <w:szCs w:val="24"/>
                <w:lang w:val="ro-RO" w:eastAsia="ar-SA"/>
              </w:rPr>
              <w:t>dar</w:t>
            </w:r>
            <w:r w:rsidR="002435F1">
              <w:rPr>
                <w:sz w:val="24"/>
                <w:szCs w:val="24"/>
                <w:lang w:val="ro-RO" w:eastAsia="ar-SA"/>
              </w:rPr>
              <w:t xml:space="preserve">, </w:t>
            </w:r>
            <w:r w:rsidR="007C50C9">
              <w:rPr>
                <w:sz w:val="24"/>
                <w:szCs w:val="24"/>
                <w:lang w:val="ro-RO" w:eastAsia="ar-SA"/>
              </w:rPr>
              <w:t xml:space="preserve">în lipsa </w:t>
            </w:r>
            <w:r>
              <w:rPr>
                <w:sz w:val="24"/>
                <w:szCs w:val="24"/>
                <w:lang w:val="ro-RO" w:eastAsia="ar-SA"/>
              </w:rPr>
              <w:t xml:space="preserve"> </w:t>
            </w:r>
            <w:r w:rsidR="007C50C9">
              <w:rPr>
                <w:sz w:val="24"/>
                <w:szCs w:val="24"/>
                <w:lang w:val="ro-RO" w:eastAsia="ar-SA"/>
              </w:rPr>
              <w:t>metodologi</w:t>
            </w:r>
            <w:r w:rsidR="00621B80">
              <w:rPr>
                <w:sz w:val="24"/>
                <w:szCs w:val="24"/>
                <w:lang w:val="ro-RO" w:eastAsia="ar-SA"/>
              </w:rPr>
              <w:t xml:space="preserve">ei respective, </w:t>
            </w:r>
            <w:r w:rsidR="00621B80" w:rsidRPr="00BC2001">
              <w:rPr>
                <w:sz w:val="24"/>
                <w:szCs w:val="24"/>
                <w:lang w:val="ro-RO" w:eastAsia="ar-SA"/>
              </w:rPr>
              <w:t>opțiunea</w:t>
            </w:r>
            <w:r w:rsidR="00621B80" w:rsidRPr="00BC2001">
              <w:rPr>
                <w:sz w:val="24"/>
                <w:szCs w:val="24"/>
                <w:lang w:val="ro-RO"/>
              </w:rPr>
              <w:t xml:space="preserve"> </w:t>
            </w:r>
            <w:r w:rsidR="00BC2001" w:rsidRPr="00BC2001">
              <w:rPr>
                <w:sz w:val="24"/>
                <w:szCs w:val="24"/>
                <w:lang w:val="ro-RO"/>
              </w:rPr>
              <w:t xml:space="preserve">„a nu face nimic” presupune </w:t>
            </w:r>
            <w:r w:rsidR="00D05B17">
              <w:rPr>
                <w:sz w:val="24"/>
                <w:szCs w:val="24"/>
                <w:lang w:val="ro-RO"/>
              </w:rPr>
              <w:t xml:space="preserve">lipsa unui </w:t>
            </w:r>
            <w:r w:rsidR="00800151" w:rsidRPr="00AE6AD2">
              <w:rPr>
                <w:sz w:val="24"/>
                <w:szCs w:val="24"/>
                <w:lang w:val="ro-RO" w:eastAsia="ar-SA"/>
              </w:rPr>
              <w:t xml:space="preserve">mecanism unic de determinare a contribuțiilor anuale, </w:t>
            </w:r>
            <w:r w:rsidR="00CA215C" w:rsidRPr="00820038">
              <w:rPr>
                <w:sz w:val="24"/>
                <w:szCs w:val="24"/>
                <w:lang w:val="ro-RO" w:eastAsia="ar-SA"/>
              </w:rPr>
              <w:t xml:space="preserve">ce urmează a fi achitate de părțile obligate, </w:t>
            </w:r>
            <w:r w:rsidR="004E24CE" w:rsidRPr="00820038">
              <w:rPr>
                <w:sz w:val="24"/>
                <w:szCs w:val="24"/>
                <w:lang w:val="ro-RO" w:eastAsia="ar-SA"/>
              </w:rPr>
              <w:t>pe bază de criterii obiective, transparente și nediscriminatorii, reieșind din cheltuielile totale necesare pentru realizare, în perioada respectivă, a măsurilor de eficiență energetică și din ponderea economiilor de energie cu care trebuie să contribuie fiecare parte obligată.</w:t>
            </w:r>
          </w:p>
          <w:p w14:paraId="0AF8F249" w14:textId="77777777" w:rsidR="00AF36AB" w:rsidRDefault="00194523" w:rsidP="00034194">
            <w:pPr>
              <w:spacing w:before="120"/>
              <w:ind w:left="57" w:right="57" w:firstLine="0"/>
              <w:rPr>
                <w:sz w:val="24"/>
                <w:szCs w:val="24"/>
                <w:lang w:val="ro-RO" w:eastAsia="ar-SA"/>
              </w:rPr>
            </w:pPr>
            <w:r>
              <w:rPr>
                <w:sz w:val="24"/>
                <w:szCs w:val="24"/>
                <w:lang w:val="ro-RO"/>
              </w:rPr>
              <w:t xml:space="preserve">Elaborarea și aprobarea </w:t>
            </w:r>
            <w:r w:rsidR="005F02A6" w:rsidRPr="00AE6AD2">
              <w:rPr>
                <w:sz w:val="24"/>
                <w:szCs w:val="24"/>
                <w:lang w:val="ro-RO" w:eastAsia="ar-SA"/>
              </w:rPr>
              <w:t>Programului privind implementarea schemei de obligații în domeniul eficienței energetice</w:t>
            </w:r>
            <w:r w:rsidR="005F02A6" w:rsidRPr="00BC2001">
              <w:rPr>
                <w:sz w:val="24"/>
                <w:szCs w:val="24"/>
                <w:lang w:val="ro-RO"/>
              </w:rPr>
              <w:t xml:space="preserve"> </w:t>
            </w:r>
            <w:r w:rsidR="00077B6F">
              <w:rPr>
                <w:sz w:val="24"/>
                <w:szCs w:val="24"/>
                <w:lang w:val="ro-RO"/>
              </w:rPr>
              <w:t xml:space="preserve">în lipsa metodologiei </w:t>
            </w:r>
            <w:r w:rsidR="008D74C3" w:rsidRPr="00AE6AD2">
              <w:rPr>
                <w:sz w:val="24"/>
                <w:szCs w:val="24"/>
                <w:lang w:val="ro-RO" w:eastAsia="ar-SA"/>
              </w:rPr>
              <w:t>pentru determinarea contribuțiilor ce urmează a fi achitate de părțile obligate</w:t>
            </w:r>
            <w:r w:rsidR="008D74C3">
              <w:rPr>
                <w:sz w:val="24"/>
                <w:szCs w:val="24"/>
                <w:lang w:val="ro-RO" w:eastAsia="ar-SA"/>
              </w:rPr>
              <w:t xml:space="preserve"> ar putea impune </w:t>
            </w:r>
            <w:r w:rsidR="003638BF">
              <w:rPr>
                <w:sz w:val="24"/>
                <w:szCs w:val="24"/>
                <w:lang w:val="ro-RO" w:eastAsia="ar-SA"/>
              </w:rPr>
              <w:t xml:space="preserve">obligații </w:t>
            </w:r>
            <w:r w:rsidR="00CF71F1">
              <w:rPr>
                <w:sz w:val="24"/>
                <w:szCs w:val="24"/>
                <w:lang w:val="ro-RO" w:eastAsia="ar-SA"/>
              </w:rPr>
              <w:t>de eficiență energetică într-un mod neobiectiv</w:t>
            </w:r>
            <w:r w:rsidR="0064294A">
              <w:rPr>
                <w:sz w:val="24"/>
                <w:szCs w:val="24"/>
                <w:lang w:val="ro-RO" w:eastAsia="ar-SA"/>
              </w:rPr>
              <w:t>, netransparent, și discriminatoriu</w:t>
            </w:r>
            <w:r w:rsidR="008D7ADF">
              <w:rPr>
                <w:sz w:val="24"/>
                <w:szCs w:val="24"/>
                <w:lang w:val="ro-RO" w:eastAsia="ar-SA"/>
              </w:rPr>
              <w:t xml:space="preserve"> părților obligate.</w:t>
            </w:r>
          </w:p>
          <w:p w14:paraId="6A67FCDE" w14:textId="76036959" w:rsidR="00BC2001" w:rsidRDefault="00AF36AB" w:rsidP="00034194">
            <w:pPr>
              <w:spacing w:before="120"/>
              <w:ind w:left="57" w:right="57" w:firstLine="0"/>
              <w:rPr>
                <w:sz w:val="24"/>
                <w:szCs w:val="24"/>
                <w:lang w:val="ro-RO"/>
              </w:rPr>
            </w:pPr>
            <w:r>
              <w:rPr>
                <w:sz w:val="24"/>
                <w:szCs w:val="24"/>
                <w:lang w:val="ro-RO"/>
              </w:rPr>
              <w:t xml:space="preserve">Această opțiune este </w:t>
            </w:r>
            <w:r w:rsidR="00BC2001" w:rsidRPr="00BC2001">
              <w:rPr>
                <w:sz w:val="24"/>
                <w:szCs w:val="24"/>
                <w:lang w:val="ro-RO"/>
              </w:rPr>
              <w:t xml:space="preserve">considerată a nu fi oportună </w:t>
            </w:r>
            <w:r w:rsidR="00D94581">
              <w:rPr>
                <w:sz w:val="24"/>
                <w:szCs w:val="24"/>
                <w:lang w:val="ro-RO"/>
              </w:rPr>
              <w:t>ș</w:t>
            </w:r>
            <w:r w:rsidR="00BC2001" w:rsidRPr="00BC2001">
              <w:rPr>
                <w:sz w:val="24"/>
                <w:szCs w:val="24"/>
                <w:lang w:val="ro-RO"/>
              </w:rPr>
              <w:t>i recomanda</w:t>
            </w:r>
            <w:r w:rsidR="00BC2001">
              <w:rPr>
                <w:sz w:val="24"/>
                <w:szCs w:val="24"/>
                <w:lang w:val="ro-RO"/>
              </w:rPr>
              <w:t>t</w:t>
            </w:r>
            <w:r w:rsidR="00BC2001" w:rsidRPr="00BC2001">
              <w:rPr>
                <w:sz w:val="24"/>
                <w:szCs w:val="24"/>
                <w:lang w:val="ro-RO"/>
              </w:rPr>
              <w:t>ă.</w:t>
            </w:r>
          </w:p>
          <w:p w14:paraId="5FB32593" w14:textId="6A8359C8" w:rsidR="005812C1" w:rsidRPr="009B52CD" w:rsidRDefault="005812C1" w:rsidP="00AF36AB">
            <w:pPr>
              <w:spacing w:before="120"/>
              <w:ind w:left="57" w:right="57" w:firstLine="0"/>
              <w:rPr>
                <w:rFonts w:eastAsia="Batang"/>
                <w:bCs/>
                <w:sz w:val="24"/>
                <w:szCs w:val="24"/>
                <w:lang w:val="ro-RO" w:eastAsia="ja-JP"/>
              </w:rPr>
            </w:pPr>
          </w:p>
        </w:tc>
      </w:tr>
      <w:tr w:rsidR="005812C1" w:rsidRPr="009B52CD" w14:paraId="535DC316" w14:textId="77777777" w:rsidTr="00D644A0">
        <w:trPr>
          <w:jc w:val="center"/>
        </w:trPr>
        <w:tc>
          <w:tcPr>
            <w:tcW w:w="486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9669E0" w14:textId="4AE257B5" w:rsidR="005812C1" w:rsidRPr="00035412" w:rsidRDefault="005812C1" w:rsidP="005812C1">
            <w:pPr>
              <w:ind w:firstLine="0"/>
              <w:jc w:val="left"/>
              <w:rPr>
                <w:b/>
                <w:sz w:val="24"/>
                <w:szCs w:val="24"/>
                <w:lang w:val="ro-RO"/>
              </w:rPr>
            </w:pPr>
            <w:r w:rsidRPr="00035412">
              <w:rPr>
                <w:b/>
                <w:sz w:val="24"/>
                <w:szCs w:val="24"/>
                <w:lang w:val="ro-RO"/>
              </w:rPr>
              <w:t xml:space="preserve">b) Expuneți principalele prevederi ale proiectului, cu impact, explicând cum acestea țintesc cauzele problemei, cu indicarea </w:t>
            </w:r>
            <w:r w:rsidR="002010BD">
              <w:rPr>
                <w:b/>
                <w:sz w:val="24"/>
                <w:szCs w:val="24"/>
                <w:lang w:val="ro-RO"/>
              </w:rPr>
              <w:t>i</w:t>
            </w:r>
            <w:r w:rsidRPr="00035412">
              <w:rPr>
                <w:b/>
                <w:sz w:val="24"/>
                <w:szCs w:val="24"/>
                <w:lang w:val="ro-RO"/>
              </w:rPr>
              <w:t>novațiilor și întregului spectru de soluții/drepturi/obligații ce se doresc să fie aprobate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0687BAF" w14:textId="77777777" w:rsidR="005812C1" w:rsidRPr="009B52CD" w:rsidRDefault="005812C1" w:rsidP="005812C1">
            <w:pPr>
              <w:ind w:firstLine="0"/>
              <w:jc w:val="left"/>
              <w:rPr>
                <w:sz w:val="24"/>
                <w:szCs w:val="24"/>
                <w:lang w:val="ro-RO"/>
              </w:rPr>
            </w:pPr>
          </w:p>
        </w:tc>
      </w:tr>
      <w:tr w:rsidR="005812C1" w:rsidRPr="009B52CD" w14:paraId="17003F90"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9345DE" w14:textId="65BF3145" w:rsidR="00D65909" w:rsidRPr="003543A4" w:rsidRDefault="008C19DB" w:rsidP="00B71B8C">
            <w:pPr>
              <w:spacing w:before="120"/>
              <w:ind w:left="57" w:right="57" w:firstLine="0"/>
              <w:rPr>
                <w:sz w:val="24"/>
                <w:szCs w:val="24"/>
                <w:lang w:val="ro-RO"/>
              </w:rPr>
            </w:pPr>
            <w:r w:rsidRPr="003543A4">
              <w:rPr>
                <w:sz w:val="24"/>
                <w:szCs w:val="24"/>
                <w:lang w:val="ro-RO"/>
              </w:rPr>
              <w:t xml:space="preserve">Scopul metodologiei </w:t>
            </w:r>
            <w:r w:rsidR="00B846AD" w:rsidRPr="003543A4">
              <w:rPr>
                <w:sz w:val="24"/>
                <w:szCs w:val="24"/>
                <w:lang w:val="ro-RO"/>
              </w:rPr>
              <w:t>pentru determinarea contribuțiilor ce urmează a fi achitate de părțile obligate</w:t>
            </w:r>
            <w:r w:rsidR="00C836C0" w:rsidRPr="003543A4">
              <w:rPr>
                <w:sz w:val="24"/>
                <w:szCs w:val="24"/>
                <w:lang w:val="ro-RO"/>
              </w:rPr>
              <w:t xml:space="preserve"> </w:t>
            </w:r>
            <w:r w:rsidR="00D112EB" w:rsidRPr="003543A4">
              <w:rPr>
                <w:sz w:val="24"/>
                <w:szCs w:val="24"/>
                <w:lang w:val="ro-RO"/>
              </w:rPr>
              <w:t xml:space="preserve">constă în </w:t>
            </w:r>
            <w:r w:rsidR="00C068D8" w:rsidRPr="003543A4">
              <w:rPr>
                <w:sz w:val="24"/>
                <w:szCs w:val="24"/>
                <w:lang w:val="ro-RO"/>
              </w:rPr>
              <w:t xml:space="preserve">crearea mecanismului unic de determinare a contribuțiilor anuale, care urmează a fi achitate de părțile obligate pentru implementarea măsurilor de eficiență energetică și de valorificare a surselor regenerabile de energie în scopul realizării în fiecare an a noi economii de energie pe durata Programului privind implementarea schemei de obligații în domeniul eficienței energetice (în continuare – </w:t>
            </w:r>
            <w:r w:rsidR="00C068D8" w:rsidRPr="003543A4">
              <w:rPr>
                <w:i/>
                <w:iCs/>
                <w:sz w:val="24"/>
                <w:szCs w:val="24"/>
                <w:lang w:val="ro-RO"/>
              </w:rPr>
              <w:t>Programul privind SOEE</w:t>
            </w:r>
            <w:r w:rsidR="00C068D8" w:rsidRPr="003543A4">
              <w:rPr>
                <w:sz w:val="24"/>
                <w:szCs w:val="24"/>
                <w:lang w:val="ro-RO"/>
              </w:rPr>
              <w:t>), în cadrul schemei de obligații de eficiență energetică în conformitate cu art. 8 din Legea nr. 139/2018 cu privire la eficiența energetică</w:t>
            </w:r>
            <w:r w:rsidR="009C15EF" w:rsidRPr="003543A4">
              <w:rPr>
                <w:sz w:val="24"/>
                <w:szCs w:val="24"/>
                <w:lang w:val="ro-RO"/>
              </w:rPr>
              <w:t>.</w:t>
            </w:r>
          </w:p>
          <w:p w14:paraId="7ED2FB64" w14:textId="388AA972" w:rsidR="002122C9" w:rsidRPr="003543A4" w:rsidRDefault="00F970B2" w:rsidP="00B71B8C">
            <w:pPr>
              <w:spacing w:before="120"/>
              <w:ind w:left="57" w:right="57" w:firstLine="0"/>
              <w:rPr>
                <w:sz w:val="24"/>
                <w:szCs w:val="24"/>
                <w:lang w:val="ro-RO"/>
              </w:rPr>
            </w:pPr>
            <w:r w:rsidRPr="003543A4">
              <w:rPr>
                <w:sz w:val="24"/>
                <w:szCs w:val="24"/>
                <w:lang w:val="ro-RO"/>
              </w:rPr>
              <w:t xml:space="preserve">Proiectul </w:t>
            </w:r>
            <w:r w:rsidR="00710871" w:rsidRPr="003543A4">
              <w:rPr>
                <w:sz w:val="24"/>
                <w:szCs w:val="24"/>
                <w:lang w:val="ro-RO"/>
              </w:rPr>
              <w:t xml:space="preserve">stabilește </w:t>
            </w:r>
            <w:r w:rsidR="00D4784C" w:rsidRPr="003543A4">
              <w:rPr>
                <w:sz w:val="24"/>
                <w:szCs w:val="24"/>
                <w:lang w:val="ro-RO"/>
              </w:rPr>
              <w:t>succesiunea și pașii detaliați privind</w:t>
            </w:r>
            <w:r w:rsidR="002122C9" w:rsidRPr="003543A4">
              <w:rPr>
                <w:sz w:val="24"/>
                <w:szCs w:val="24"/>
                <w:lang w:val="ro-RO"/>
              </w:rPr>
              <w:t>:</w:t>
            </w:r>
          </w:p>
          <w:p w14:paraId="3A208D14" w14:textId="4046DC5B" w:rsidR="005812C1" w:rsidRPr="003543A4" w:rsidRDefault="002122C9" w:rsidP="00B71B8C">
            <w:pPr>
              <w:spacing w:before="120"/>
              <w:ind w:left="57" w:right="57" w:firstLine="0"/>
              <w:rPr>
                <w:sz w:val="32"/>
                <w:szCs w:val="32"/>
                <w:lang w:val="ro-RO"/>
              </w:rPr>
            </w:pPr>
            <w:r w:rsidRPr="003543A4">
              <w:rPr>
                <w:b/>
                <w:bCs/>
                <w:sz w:val="24"/>
                <w:szCs w:val="24"/>
                <w:lang w:val="ro-RO"/>
              </w:rPr>
              <w:t xml:space="preserve">Determinarea </w:t>
            </w:r>
            <w:r w:rsidR="001820D3" w:rsidRPr="003543A4">
              <w:rPr>
                <w:b/>
                <w:bCs/>
                <w:sz w:val="24"/>
                <w:szCs w:val="24"/>
                <w:lang w:val="ro-RO"/>
              </w:rPr>
              <w:t xml:space="preserve">contribuțiilor totale anuale ale părților obligate echivalente cu totalul cheltuielilor </w:t>
            </w:r>
            <w:r w:rsidRPr="003543A4">
              <w:rPr>
                <w:b/>
                <w:bCs/>
                <w:sz w:val="24"/>
                <w:szCs w:val="24"/>
                <w:lang w:val="ro-RO"/>
              </w:rPr>
              <w:t>necesare pentru realizarea schemei de obligații în domeniul eficienței energetice</w:t>
            </w:r>
          </w:p>
          <w:p w14:paraId="7CDF09F6" w14:textId="2EF7E5CB" w:rsidR="00B71B8C" w:rsidRPr="003543A4" w:rsidRDefault="00BA137C" w:rsidP="00B71B8C">
            <w:pPr>
              <w:spacing w:before="120"/>
              <w:ind w:left="57" w:right="57" w:firstLine="0"/>
              <w:rPr>
                <w:sz w:val="24"/>
                <w:szCs w:val="24"/>
                <w:lang w:val="ro-RO"/>
              </w:rPr>
            </w:pPr>
            <w:r w:rsidRPr="003543A4">
              <w:rPr>
                <w:sz w:val="24"/>
                <w:szCs w:val="24"/>
                <w:lang w:val="ro-RO"/>
              </w:rPr>
              <w:t xml:space="preserve">Contribuțiile totale anuale ale părților obligate echivalente cu totalul cheltuielilor </w:t>
            </w:r>
            <w:r w:rsidR="00A706DF" w:rsidRPr="003543A4">
              <w:rPr>
                <w:sz w:val="24"/>
                <w:szCs w:val="24"/>
                <w:lang w:val="ro-RO"/>
              </w:rPr>
              <w:t>necesare pe durata Programului privind implementarea schemei de obligații în domeniul eficienței energetice pentru realizarea măsurilor de eficiență energetică în scopul realizării noilor economii anuale de energie se determin</w:t>
            </w:r>
            <w:r w:rsidR="00205EC1" w:rsidRPr="003543A4">
              <w:rPr>
                <w:sz w:val="24"/>
                <w:szCs w:val="24"/>
                <w:lang w:val="ro-RO"/>
              </w:rPr>
              <w:t xml:space="preserve">ă în baza produsului </w:t>
            </w:r>
            <w:r w:rsidR="00401C0F" w:rsidRPr="003543A4">
              <w:rPr>
                <w:sz w:val="24"/>
                <w:szCs w:val="24"/>
                <w:lang w:val="ro-RO"/>
              </w:rPr>
              <w:t>cantității totale anuale a economiilor de energie la care trebuie să contribuie toate părțile obligate pe durata Programului</w:t>
            </w:r>
            <w:r w:rsidR="008C4ABF" w:rsidRPr="003543A4">
              <w:rPr>
                <w:sz w:val="24"/>
                <w:szCs w:val="24"/>
                <w:lang w:val="ro-RO"/>
              </w:rPr>
              <w:t xml:space="preserve"> și </w:t>
            </w:r>
            <w:r w:rsidR="005C0AF1" w:rsidRPr="003543A4">
              <w:rPr>
                <w:sz w:val="24"/>
                <w:szCs w:val="24"/>
                <w:lang w:val="ro-RO"/>
              </w:rPr>
              <w:t xml:space="preserve">cheltuielile specifice medii, estimate pentru realizarea 1 </w:t>
            </w:r>
            <w:proofErr w:type="spellStart"/>
            <w:r w:rsidR="005C0AF1" w:rsidRPr="003543A4">
              <w:rPr>
                <w:sz w:val="24"/>
                <w:szCs w:val="24"/>
                <w:lang w:val="ro-RO"/>
              </w:rPr>
              <w:t>ktep</w:t>
            </w:r>
            <w:proofErr w:type="spellEnd"/>
            <w:r w:rsidR="005C0AF1" w:rsidRPr="003543A4">
              <w:rPr>
                <w:sz w:val="24"/>
                <w:szCs w:val="24"/>
                <w:lang w:val="ro-RO"/>
              </w:rPr>
              <w:t xml:space="preserve"> economii de energie prin implementarea măsurilor de eficiență energetică și de valorificare a surselor regenerabile de energie:</w:t>
            </w:r>
          </w:p>
          <w:p w14:paraId="0A35033A" w14:textId="2EC979E6" w:rsidR="000709A5" w:rsidRPr="003543A4" w:rsidRDefault="009D2A92" w:rsidP="00AC1F77">
            <w:pPr>
              <w:spacing w:after="120" w:line="276" w:lineRule="auto"/>
              <w:ind w:firstLine="0"/>
              <w:rPr>
                <w:bCs/>
                <w:sz w:val="24"/>
                <w:szCs w:val="24"/>
                <w:lang w:val="ro-RO"/>
              </w:rPr>
            </w:pPr>
            <m:oMathPara>
              <m:oMath>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 t</m:t>
                    </m:r>
                  </m:sub>
                  <m:sup>
                    <m:r>
                      <m:rPr>
                        <m:sty m:val="bi"/>
                      </m:rPr>
                      <w:rPr>
                        <w:rFonts w:ascii="Cambria Math" w:hAnsi="Cambria Math"/>
                        <w:lang w:val="ro-RO"/>
                      </w:rPr>
                      <m:t>SOEE</m:t>
                    </m:r>
                  </m:sup>
                </m:sSubSup>
                <m:r>
                  <m:rPr>
                    <m:sty m:val="bi"/>
                  </m:rPr>
                  <w:rPr>
                    <w:rFonts w:ascii="Cambria Math" w:hAnsi="Cambria Math"/>
                    <w:lang w:val="ro-RO"/>
                  </w:rPr>
                  <m:t xml:space="preserve">= </m:t>
                </m:r>
                <m:sSubSup>
                  <m:sSubSupPr>
                    <m:ctrlPr>
                      <w:rPr>
                        <w:rFonts w:ascii="Cambria Math" w:hAnsi="Cambria Math"/>
                        <w:b/>
                        <w:bCs/>
                        <w:i/>
                        <w:lang w:val="ro-RO"/>
                      </w:rPr>
                    </m:ctrlPr>
                  </m:sSubSupPr>
                  <m:e>
                    <m:r>
                      <m:rPr>
                        <m:sty m:val="bi"/>
                      </m:rPr>
                      <w:rPr>
                        <w:rFonts w:ascii="Cambria Math" w:hAnsi="Cambria Math"/>
                        <w:lang w:val="ro-RO"/>
                      </w:rPr>
                      <m:t xml:space="preserve">EcT </m:t>
                    </m:r>
                  </m:e>
                  <m:sub>
                    <m:r>
                      <m:rPr>
                        <m:sty m:val="bi"/>
                      </m:rPr>
                      <w:rPr>
                        <w:rFonts w:ascii="Cambria Math" w:hAnsi="Cambria Math"/>
                        <w:lang w:val="ro-RO"/>
                      </w:rPr>
                      <m:t>an</m:t>
                    </m:r>
                  </m:sub>
                  <m:sup>
                    <m:r>
                      <m:rPr>
                        <m:sty m:val="bi"/>
                      </m:rPr>
                      <w:rPr>
                        <w:rFonts w:ascii="Cambria Math" w:hAnsi="Cambria Math"/>
                        <w:lang w:val="ro-RO"/>
                      </w:rPr>
                      <m:t>ktep</m:t>
                    </m:r>
                  </m:sup>
                </m:sSubSup>
                <m:r>
                  <m:rPr>
                    <m:sty m:val="bi"/>
                  </m:rPr>
                  <w:rPr>
                    <w:rFonts w:ascii="Cambria Math" w:hAnsi="Cambria Math"/>
                    <w:lang w:val="ro-RO"/>
                  </w:rPr>
                  <m:t>×</m:t>
                </m:r>
                <m:sSubSup>
                  <m:sSubSupPr>
                    <m:ctrlPr>
                      <w:rPr>
                        <w:rFonts w:ascii="Cambria Math" w:hAnsi="Cambria Math"/>
                        <w:bCs/>
                        <w:i/>
                        <w:lang w:val="ro-RO"/>
                      </w:rPr>
                    </m:ctrlPr>
                  </m:sSubSupPr>
                  <m:e>
                    <m:r>
                      <m:rPr>
                        <m:sty m:val="bi"/>
                      </m:rPr>
                      <w:rPr>
                        <w:rFonts w:ascii="Cambria Math" w:hAnsi="Cambria Math"/>
                        <w:lang w:val="ro-RO"/>
                      </w:rPr>
                      <m:t>c</m:t>
                    </m:r>
                  </m:e>
                  <m:sub>
                    <m:r>
                      <m:rPr>
                        <m:sty m:val="bi"/>
                      </m:rPr>
                      <w:rPr>
                        <w:rFonts w:ascii="Cambria Math" w:hAnsi="Cambria Math"/>
                        <w:lang w:val="ro-RO"/>
                      </w:rPr>
                      <m:t>s,t</m:t>
                    </m:r>
                  </m:sub>
                  <m:sup>
                    <m:f>
                      <m:fPr>
                        <m:ctrlPr>
                          <w:rPr>
                            <w:rFonts w:ascii="Cambria Math" w:hAnsi="Cambria Math"/>
                            <w:i/>
                            <w:lang w:val="ro-RO"/>
                          </w:rPr>
                        </m:ctrlPr>
                      </m:fPr>
                      <m:num>
                        <m:r>
                          <m:rPr>
                            <m:sty m:val="bi"/>
                          </m:rPr>
                          <w:rPr>
                            <w:rFonts w:ascii="Cambria Math" w:hAnsi="Cambria Math"/>
                            <w:lang w:val="ro-RO"/>
                          </w:rPr>
                          <m:t>lei</m:t>
                        </m:r>
                        <m:ctrlPr>
                          <w:rPr>
                            <w:rFonts w:ascii="Cambria Math" w:hAnsi="Cambria Math"/>
                            <w:b/>
                            <w:i/>
                            <w:lang w:val="ro-RO"/>
                          </w:rPr>
                        </m:ctrlPr>
                      </m:num>
                      <m:den>
                        <m:r>
                          <m:rPr>
                            <m:sty m:val="bi"/>
                          </m:rPr>
                          <w:rPr>
                            <w:rFonts w:ascii="Cambria Math" w:hAnsi="Cambria Math"/>
                            <w:lang w:val="ro-RO"/>
                          </w:rPr>
                          <m:t>ktep</m:t>
                        </m:r>
                      </m:den>
                    </m:f>
                  </m:sup>
                </m:sSubSup>
                <m:r>
                  <m:rPr>
                    <m:sty m:val="bi"/>
                  </m:rPr>
                  <w:rPr>
                    <w:rFonts w:ascii="Cambria Math" w:hAnsi="Cambria Math"/>
                    <w:lang w:val="ro-RO"/>
                  </w:rPr>
                  <m:t>×nR</m:t>
                </m:r>
                <m:r>
                  <w:rPr>
                    <w:rFonts w:ascii="Cambria Math" w:hAnsi="Cambria Math"/>
                    <w:lang w:val="ro-RO"/>
                  </w:rPr>
                  <m:t>-</m:t>
                </m:r>
                <m:sSubSup>
                  <m:sSubSupPr>
                    <m:ctrlPr>
                      <w:rPr>
                        <w:rFonts w:ascii="Cambria Math" w:hAnsi="Cambria Math"/>
                        <w:bCs/>
                        <w:i/>
                        <w:lang w:val="ro-RO"/>
                      </w:rPr>
                    </m:ctrlPr>
                  </m:sSubSupPr>
                  <m:e>
                    <m:r>
                      <m:rPr>
                        <m:sty m:val="bi"/>
                      </m:rPr>
                      <w:rPr>
                        <w:rFonts w:ascii="Cambria Math" w:hAnsi="Cambria Math"/>
                        <w:lang w:val="ro-RO"/>
                      </w:rPr>
                      <m:t>GD</m:t>
                    </m:r>
                  </m:e>
                  <m:sub>
                    <m:r>
                      <m:rPr>
                        <m:sty m:val="bi"/>
                      </m:rPr>
                      <w:rPr>
                        <w:rFonts w:ascii="Cambria Math" w:hAnsi="Cambria Math"/>
                        <w:lang w:val="ro-RO"/>
                      </w:rPr>
                      <m:t>t</m:t>
                    </m:r>
                  </m:sub>
                  <m:sup>
                    <m:r>
                      <m:rPr>
                        <m:sty m:val="bi"/>
                      </m:rPr>
                      <w:rPr>
                        <w:rFonts w:ascii="Cambria Math" w:hAnsi="Cambria Math"/>
                        <w:lang w:val="ro-RO"/>
                      </w:rPr>
                      <m:t>SOEE</m:t>
                    </m:r>
                  </m:sup>
                </m:sSubSup>
              </m:oMath>
            </m:oMathPara>
          </w:p>
          <w:p w14:paraId="56C5D58F" w14:textId="258C1602" w:rsidR="00AC1F77" w:rsidRPr="003543A4" w:rsidRDefault="00AC1F77" w:rsidP="00AC1F77">
            <w:pPr>
              <w:spacing w:after="120" w:line="276" w:lineRule="auto"/>
              <w:ind w:firstLine="0"/>
              <w:rPr>
                <w:bCs/>
                <w:sz w:val="24"/>
                <w:szCs w:val="24"/>
                <w:lang w:val="ro-RO"/>
              </w:rPr>
            </w:pPr>
            <w:r w:rsidRPr="003543A4">
              <w:rPr>
                <w:bCs/>
                <w:sz w:val="24"/>
                <w:szCs w:val="24"/>
                <w:lang w:val="ro-RO"/>
              </w:rPr>
              <w:t>unde:</w:t>
            </w:r>
          </w:p>
          <w:p w14:paraId="7DCC3CF4" w14:textId="7AA60E8B" w:rsidR="00C771D2" w:rsidRPr="003543A4" w:rsidRDefault="00C771D2" w:rsidP="00C771D2">
            <w:pPr>
              <w:pStyle w:val="a3"/>
              <w:spacing w:before="120" w:after="120" w:line="276" w:lineRule="auto"/>
              <w:ind w:firstLine="0"/>
              <w:rPr>
                <w:lang w:val="ro-RO"/>
              </w:rPr>
            </w:pPr>
            <m:oMath>
              <m:r>
                <m:rPr>
                  <m:sty m:val="bi"/>
                </m:rPr>
                <w:rPr>
                  <w:rFonts w:ascii="Cambria Math" w:hAnsi="Cambria Math"/>
                  <w:sz w:val="20"/>
                  <w:szCs w:val="20"/>
                  <w:lang w:val="ro-RO" w:eastAsia="en-US"/>
                </w:rPr>
                <m:t>t</m:t>
              </m:r>
            </m:oMath>
            <w:r w:rsidRPr="003543A4">
              <w:rPr>
                <w:lang w:val="ro-RO" w:eastAsia="en-US"/>
              </w:rPr>
              <w:t xml:space="preserve"> - anul calendaristic de aplicabilitate a </w:t>
            </w:r>
            <w:r w:rsidRPr="003543A4">
              <w:rPr>
                <w:lang w:val="ro-RO"/>
              </w:rPr>
              <w:t>Programului</w:t>
            </w:r>
            <w:r w:rsidRPr="003543A4">
              <w:rPr>
                <w:lang w:val="ro-RO" w:eastAsia="en-US"/>
              </w:rPr>
              <w:t xml:space="preserve"> privind implementarea schemei de obligații în domeniul eficienței energetice;</w:t>
            </w:r>
          </w:p>
          <w:p w14:paraId="2E8F95A7" w14:textId="1D1BE24E" w:rsidR="00412E97" w:rsidRPr="003543A4" w:rsidRDefault="009D2A92" w:rsidP="00B71B8C">
            <w:pPr>
              <w:spacing w:before="120"/>
              <w:ind w:left="57" w:right="57" w:firstLine="0"/>
              <w:rPr>
                <w:sz w:val="24"/>
                <w:szCs w:val="24"/>
                <w:lang w:val="ro-RO"/>
              </w:rPr>
            </w:pPr>
            <m:oMath>
              <m:sSubSup>
                <m:sSubSupPr>
                  <m:ctrlPr>
                    <w:rPr>
                      <w:rFonts w:ascii="Cambria Math" w:hAnsi="Cambria Math"/>
                      <w:b/>
                      <w:bCs/>
                      <w:i/>
                      <w:lang w:val="ro-RO"/>
                    </w:rPr>
                  </m:ctrlPr>
                </m:sSubSupPr>
                <m:e>
                  <m:r>
                    <m:rPr>
                      <m:sty m:val="bi"/>
                    </m:rPr>
                    <w:rPr>
                      <w:rFonts w:ascii="Cambria Math" w:hAnsi="Cambria Math"/>
                      <w:lang w:val="ro-RO"/>
                    </w:rPr>
                    <m:t xml:space="preserve">EcT </m:t>
                  </m:r>
                </m:e>
                <m:sub>
                  <m:r>
                    <m:rPr>
                      <m:sty m:val="bi"/>
                    </m:rPr>
                    <w:rPr>
                      <w:rFonts w:ascii="Cambria Math" w:hAnsi="Cambria Math"/>
                      <w:lang w:val="ro-RO"/>
                    </w:rPr>
                    <m:t>an</m:t>
                  </m:r>
                </m:sub>
                <m:sup>
                  <m:r>
                    <m:rPr>
                      <m:sty m:val="bi"/>
                    </m:rPr>
                    <w:rPr>
                      <w:rFonts w:ascii="Cambria Math" w:hAnsi="Cambria Math"/>
                      <w:lang w:val="ro-RO"/>
                    </w:rPr>
                    <m:t>ktep</m:t>
                  </m:r>
                </m:sup>
              </m:sSubSup>
            </m:oMath>
            <w:r w:rsidR="005A57C6" w:rsidRPr="003543A4">
              <w:rPr>
                <w:bCs/>
                <w:lang w:val="ro-RO"/>
              </w:rPr>
              <w:t xml:space="preserve"> </w:t>
            </w:r>
            <w:r w:rsidR="005A57C6" w:rsidRPr="003543A4">
              <w:rPr>
                <w:sz w:val="24"/>
                <w:szCs w:val="24"/>
                <w:lang w:val="ro-RO"/>
              </w:rPr>
              <w:t xml:space="preserve">- cantitatea totală anuală a economiilor </w:t>
            </w:r>
            <w:r w:rsidR="00536A2C" w:rsidRPr="003543A4">
              <w:rPr>
                <w:sz w:val="24"/>
                <w:szCs w:val="24"/>
                <w:lang w:val="ro-RO"/>
              </w:rPr>
              <w:t xml:space="preserve">noi </w:t>
            </w:r>
            <w:r w:rsidR="005A57C6" w:rsidRPr="003543A4">
              <w:rPr>
                <w:sz w:val="24"/>
                <w:szCs w:val="24"/>
                <w:lang w:val="ro-RO"/>
              </w:rPr>
              <w:t xml:space="preserve">de energie la care trebuie să contribuie toate părțile obligate pe durata Programului </w:t>
            </w:r>
            <w:r w:rsidR="00F93194" w:rsidRPr="003543A4">
              <w:rPr>
                <w:sz w:val="24"/>
                <w:szCs w:val="24"/>
                <w:lang w:val="ro-RO"/>
              </w:rPr>
              <w:t>urmează a fi</w:t>
            </w:r>
            <w:r w:rsidR="005A57C6" w:rsidRPr="003543A4">
              <w:rPr>
                <w:sz w:val="24"/>
                <w:szCs w:val="24"/>
                <w:lang w:val="ro-RO"/>
              </w:rPr>
              <w:t xml:space="preserve"> determinate de către organul central de specialitate al administrației publice în domeniul energeticii, cu asistența instituției publice de suport, reieșind din cantitatea totală cumulată a economiilor de energie ce trebuie realizate în cadrul obligațiilor privind economiile de energie, în conformitate cu art. 7</w:t>
            </w:r>
            <w:r w:rsidR="005A57C6" w:rsidRPr="003543A4">
              <w:rPr>
                <w:sz w:val="24"/>
                <w:szCs w:val="24"/>
                <w:vertAlign w:val="superscript"/>
                <w:lang w:val="ro-RO"/>
              </w:rPr>
              <w:t>1</w:t>
            </w:r>
            <w:r w:rsidR="005A57C6" w:rsidRPr="003543A4">
              <w:rPr>
                <w:sz w:val="24"/>
                <w:szCs w:val="24"/>
                <w:lang w:val="ro-RO"/>
              </w:rPr>
              <w:t xml:space="preserve"> </w:t>
            </w:r>
            <w:r w:rsidR="009E44CF" w:rsidRPr="003543A4">
              <w:rPr>
                <w:sz w:val="24"/>
                <w:szCs w:val="24"/>
                <w:lang w:val="ro-RO"/>
              </w:rPr>
              <w:t xml:space="preserve">alin. (5) și </w:t>
            </w:r>
            <w:r w:rsidR="00F8158D" w:rsidRPr="003543A4">
              <w:rPr>
                <w:sz w:val="24"/>
                <w:szCs w:val="24"/>
                <w:lang w:val="ro-RO"/>
              </w:rPr>
              <w:t xml:space="preserve">art. 8 </w:t>
            </w:r>
            <w:r w:rsidR="005A57C6" w:rsidRPr="003543A4">
              <w:rPr>
                <w:sz w:val="24"/>
                <w:szCs w:val="24"/>
                <w:lang w:val="ro-RO"/>
              </w:rPr>
              <w:t>din Legea nr. 139/2018 cu privire la eficiența energetică, exprimată în mii tone echivalent petrol (</w:t>
            </w:r>
            <w:proofErr w:type="spellStart"/>
            <w:r w:rsidR="005A57C6" w:rsidRPr="003543A4">
              <w:rPr>
                <w:sz w:val="24"/>
                <w:szCs w:val="24"/>
                <w:lang w:val="ro-RO"/>
              </w:rPr>
              <w:t>ktep</w:t>
            </w:r>
            <w:proofErr w:type="spellEnd"/>
            <w:r w:rsidR="005A57C6" w:rsidRPr="003543A4">
              <w:rPr>
                <w:sz w:val="24"/>
                <w:szCs w:val="24"/>
                <w:lang w:val="ro-RO"/>
              </w:rPr>
              <w:t>);</w:t>
            </w:r>
          </w:p>
          <w:p w14:paraId="57ED3B49" w14:textId="18527F7F" w:rsidR="006117C6" w:rsidRPr="003543A4" w:rsidRDefault="009D2A92" w:rsidP="00B71B8C">
            <w:pPr>
              <w:spacing w:before="120"/>
              <w:ind w:left="57" w:right="57" w:firstLine="0"/>
              <w:rPr>
                <w:sz w:val="24"/>
                <w:szCs w:val="24"/>
                <w:lang w:val="ro-RO"/>
              </w:rPr>
            </w:pPr>
            <m:oMath>
              <m:sSubSup>
                <m:sSubSupPr>
                  <m:ctrlPr>
                    <w:rPr>
                      <w:rFonts w:ascii="Cambria Math" w:hAnsi="Cambria Math"/>
                      <w:bCs/>
                      <w:i/>
                      <w:lang w:val="ro-RO"/>
                    </w:rPr>
                  </m:ctrlPr>
                </m:sSubSupPr>
                <m:e>
                  <m:r>
                    <m:rPr>
                      <m:sty m:val="bi"/>
                    </m:rPr>
                    <w:rPr>
                      <w:rFonts w:ascii="Cambria Math" w:hAnsi="Cambria Math"/>
                      <w:lang w:val="ro-RO"/>
                    </w:rPr>
                    <m:t>c</m:t>
                  </m:r>
                </m:e>
                <m:sub>
                  <m:r>
                    <m:rPr>
                      <m:sty m:val="bi"/>
                    </m:rPr>
                    <w:rPr>
                      <w:rFonts w:ascii="Cambria Math" w:hAnsi="Cambria Math"/>
                      <w:lang w:val="ro-RO"/>
                    </w:rPr>
                    <m:t>s,t</m:t>
                  </m:r>
                </m:sub>
                <m:sup>
                  <m:f>
                    <m:fPr>
                      <m:ctrlPr>
                        <w:rPr>
                          <w:rFonts w:ascii="Cambria Math" w:hAnsi="Cambria Math"/>
                          <w:i/>
                          <w:lang w:val="ro-RO"/>
                        </w:rPr>
                      </m:ctrlPr>
                    </m:fPr>
                    <m:num>
                      <m:r>
                        <m:rPr>
                          <m:sty m:val="bi"/>
                        </m:rPr>
                        <w:rPr>
                          <w:rFonts w:ascii="Cambria Math" w:hAnsi="Cambria Math"/>
                          <w:lang w:val="ro-RO"/>
                        </w:rPr>
                        <m:t>lei</m:t>
                      </m:r>
                      <m:ctrlPr>
                        <w:rPr>
                          <w:rFonts w:ascii="Cambria Math" w:hAnsi="Cambria Math"/>
                          <w:b/>
                          <w:i/>
                          <w:lang w:val="ro-RO"/>
                        </w:rPr>
                      </m:ctrlPr>
                    </m:num>
                    <m:den>
                      <m:r>
                        <m:rPr>
                          <m:sty m:val="bi"/>
                        </m:rPr>
                        <w:rPr>
                          <w:rFonts w:ascii="Cambria Math" w:hAnsi="Cambria Math"/>
                          <w:lang w:val="ro-RO"/>
                        </w:rPr>
                        <m:t>ktep</m:t>
                      </m:r>
                    </m:den>
                  </m:f>
                </m:sup>
              </m:sSubSup>
            </m:oMath>
            <w:r w:rsidR="00224D4E" w:rsidRPr="003543A4">
              <w:rPr>
                <w:b/>
                <w:bCs/>
                <w:lang w:val="ro-RO"/>
              </w:rPr>
              <w:t>-</w:t>
            </w:r>
            <w:r w:rsidR="00224D4E" w:rsidRPr="003543A4">
              <w:rPr>
                <w:bCs/>
                <w:lang w:val="ro-RO"/>
              </w:rPr>
              <w:t xml:space="preserve"> </w:t>
            </w:r>
            <w:r w:rsidR="00224D4E" w:rsidRPr="003543A4">
              <w:rPr>
                <w:sz w:val="24"/>
                <w:szCs w:val="24"/>
                <w:lang w:val="ro-RO"/>
              </w:rPr>
              <w:t>cheltuielile specifice medii</w:t>
            </w:r>
            <w:r w:rsidR="00547550" w:rsidRPr="003543A4">
              <w:rPr>
                <w:sz w:val="24"/>
                <w:szCs w:val="24"/>
                <w:lang w:val="ro-RO"/>
              </w:rPr>
              <w:t xml:space="preserve">, </w:t>
            </w:r>
            <w:r w:rsidR="00C91E54" w:rsidRPr="003543A4">
              <w:rPr>
                <w:sz w:val="24"/>
                <w:szCs w:val="24"/>
                <w:lang w:val="ro-RO"/>
              </w:rPr>
              <w:t xml:space="preserve">sunt </w:t>
            </w:r>
            <w:r w:rsidR="00CA7C7C" w:rsidRPr="003543A4">
              <w:rPr>
                <w:sz w:val="24"/>
                <w:szCs w:val="24"/>
                <w:lang w:val="ro-RO"/>
              </w:rPr>
              <w:t xml:space="preserve">determinate de către organul central de specialitate al administrației publice în domeniul energeticii, cu asistența instituției publice de suport în baza informațiilor acumulate din </w:t>
            </w:r>
            <w:r w:rsidR="00D97491" w:rsidRPr="003543A4">
              <w:rPr>
                <w:sz w:val="24"/>
                <w:szCs w:val="24"/>
                <w:lang w:val="ro-RO"/>
              </w:rPr>
              <w:t>implementarea măsurilor similare, din rapoarte de audit, studii, etc.</w:t>
            </w:r>
            <w:r w:rsidR="008F2D93" w:rsidRPr="003543A4">
              <w:rPr>
                <w:sz w:val="24"/>
                <w:szCs w:val="24"/>
                <w:lang w:val="ro-RO"/>
              </w:rPr>
              <w:t xml:space="preserve">, și actualizate la nivelul costurilor </w:t>
            </w:r>
            <w:r w:rsidR="00233ED7" w:rsidRPr="003543A4">
              <w:rPr>
                <w:sz w:val="24"/>
                <w:szCs w:val="24"/>
                <w:lang w:val="ro-RO"/>
              </w:rPr>
              <w:t>la zi</w:t>
            </w:r>
            <w:r w:rsidR="002C1169" w:rsidRPr="003543A4">
              <w:rPr>
                <w:sz w:val="24"/>
                <w:szCs w:val="24"/>
                <w:lang w:val="ro-RO"/>
              </w:rPr>
              <w:t>;</w:t>
            </w:r>
          </w:p>
          <w:p w14:paraId="5AF959F1" w14:textId="5576ED52" w:rsidR="002C1169" w:rsidRPr="003543A4" w:rsidRDefault="009D2A92" w:rsidP="002C1169">
            <w:pPr>
              <w:pStyle w:val="a3"/>
              <w:spacing w:before="120" w:after="120" w:line="276" w:lineRule="auto"/>
              <w:ind w:firstLine="42"/>
              <w:rPr>
                <w:lang w:val="ro-RO" w:eastAsia="en-US"/>
              </w:rPr>
            </w:pPr>
            <m:oMath>
              <m:sSubSup>
                <m:sSubSupPr>
                  <m:ctrlPr>
                    <w:rPr>
                      <w:rFonts w:ascii="Cambria Math" w:hAnsi="Cambria Math"/>
                      <w:bCs/>
                      <w:i/>
                      <w:sz w:val="20"/>
                      <w:szCs w:val="20"/>
                      <w:lang w:val="ro-RO" w:eastAsia="en-US"/>
                    </w:rPr>
                  </m:ctrlPr>
                </m:sSubSupPr>
                <m:e>
                  <m:r>
                    <m:rPr>
                      <m:sty m:val="bi"/>
                    </m:rPr>
                    <w:rPr>
                      <w:rFonts w:ascii="Cambria Math" w:hAnsi="Cambria Math"/>
                      <w:sz w:val="20"/>
                      <w:szCs w:val="20"/>
                      <w:lang w:val="ro-RO" w:eastAsia="en-US"/>
                    </w:rPr>
                    <m:t>GD</m:t>
                  </m:r>
                </m:e>
                <m:sub>
                  <m:r>
                    <m:rPr>
                      <m:sty m:val="bi"/>
                    </m:rPr>
                    <w:rPr>
                      <w:rFonts w:ascii="Cambria Math" w:hAnsi="Cambria Math"/>
                      <w:sz w:val="20"/>
                      <w:szCs w:val="20"/>
                      <w:lang w:val="ro-RO" w:eastAsia="en-US"/>
                    </w:rPr>
                    <m:t>t</m:t>
                  </m:r>
                </m:sub>
                <m:sup>
                  <m:r>
                    <m:rPr>
                      <m:sty m:val="bi"/>
                    </m:rPr>
                    <w:rPr>
                      <w:rFonts w:ascii="Cambria Math" w:hAnsi="Cambria Math"/>
                      <w:sz w:val="20"/>
                      <w:szCs w:val="20"/>
                      <w:lang w:val="ro-RO" w:eastAsia="en-US"/>
                    </w:rPr>
                    <m:t>SOEE</m:t>
                  </m:r>
                </m:sup>
              </m:sSubSup>
            </m:oMath>
            <w:r w:rsidR="002C1169" w:rsidRPr="003543A4">
              <w:rPr>
                <w:bCs/>
                <w:lang w:val="ro-RO" w:eastAsia="en-US"/>
              </w:rPr>
              <w:t xml:space="preserve"> –</w:t>
            </w:r>
            <w:r w:rsidR="002C1169" w:rsidRPr="003543A4">
              <w:rPr>
                <w:lang w:val="ro-RO"/>
              </w:rPr>
              <w:t xml:space="preserve"> valoarea resurselor financiare din surse externe, sub formă de donații sau granturi în calitate de contribuții financiare pentru </w:t>
            </w:r>
            <w:r w:rsidR="0099316B" w:rsidRPr="003543A4">
              <w:rPr>
                <w:lang w:val="ro-RO"/>
              </w:rPr>
              <w:t xml:space="preserve">totalul </w:t>
            </w:r>
            <w:r w:rsidR="002C1169" w:rsidRPr="003543A4">
              <w:rPr>
                <w:lang w:val="ro-RO"/>
              </w:rPr>
              <w:t>cheltuielil</w:t>
            </w:r>
            <w:r w:rsidR="0099316B" w:rsidRPr="003543A4">
              <w:rPr>
                <w:lang w:val="ro-RO"/>
              </w:rPr>
              <w:t>or</w:t>
            </w:r>
            <w:r w:rsidR="002C1169" w:rsidRPr="003543A4">
              <w:rPr>
                <w:lang w:val="ro-RO"/>
              </w:rPr>
              <w:t xml:space="preserve"> necesare pentru măsurile de eficiență energetică și de valorificare a surselor regenerabile de energie ce urmează a fi întreprinse în scopul realizării noilor economii anuale de energie</w:t>
            </w:r>
            <w:r w:rsidR="002C1169" w:rsidRPr="003543A4">
              <w:rPr>
                <w:lang w:val="ro-RO" w:eastAsia="en-US"/>
              </w:rPr>
              <w:t xml:space="preserve"> stabilite în cadrul schemei de obligații de eficiență energetică, în lei;</w:t>
            </w:r>
          </w:p>
          <w:p w14:paraId="2AFC4619" w14:textId="2EA68F50" w:rsidR="002C1169" w:rsidRPr="003543A4" w:rsidRDefault="002C1169" w:rsidP="002C1169">
            <w:pPr>
              <w:pStyle w:val="a3"/>
              <w:spacing w:before="120" w:after="120" w:line="276" w:lineRule="auto"/>
              <w:ind w:firstLine="42"/>
              <w:rPr>
                <w:lang w:val="ro-RO" w:eastAsia="en-US"/>
              </w:rPr>
            </w:pPr>
            <m:oMath>
              <m:r>
                <m:rPr>
                  <m:sty m:val="bi"/>
                </m:rPr>
                <w:rPr>
                  <w:rFonts w:ascii="Cambria Math" w:hAnsi="Cambria Math"/>
                  <w:sz w:val="20"/>
                  <w:szCs w:val="20"/>
                  <w:lang w:val="ro-RO"/>
                </w:rPr>
                <m:t>nR</m:t>
              </m:r>
            </m:oMath>
            <w:r w:rsidRPr="003543A4">
              <w:rPr>
                <w:bCs/>
                <w:lang w:val="ro-RO" w:eastAsia="en-US"/>
              </w:rPr>
              <w:t xml:space="preserve"> –</w:t>
            </w:r>
            <w:r w:rsidRPr="003543A4">
              <w:rPr>
                <w:lang w:val="ro-RO"/>
              </w:rPr>
              <w:t xml:space="preserve"> ponderea componentei cheltuielilor nerambursabile stabilită în condițiile de finanțare ale </w:t>
            </w:r>
            <w:r w:rsidR="0002628E" w:rsidRPr="003543A4">
              <w:rPr>
                <w:lang w:val="ro-RO"/>
              </w:rPr>
              <w:t>proiectelor</w:t>
            </w:r>
            <w:r w:rsidRPr="003543A4">
              <w:rPr>
                <w:lang w:val="ro-RO" w:eastAsia="en-US"/>
              </w:rPr>
              <w:t>, în %.</w:t>
            </w:r>
          </w:p>
          <w:p w14:paraId="5A3854CF" w14:textId="38A9724C" w:rsidR="00995521" w:rsidRPr="003543A4" w:rsidRDefault="005F0D1F" w:rsidP="00B71B8C">
            <w:pPr>
              <w:spacing w:before="120"/>
              <w:ind w:left="57" w:right="57" w:firstLine="0"/>
              <w:rPr>
                <w:b/>
                <w:bCs/>
                <w:sz w:val="24"/>
                <w:szCs w:val="24"/>
                <w:lang w:val="ro-RO"/>
              </w:rPr>
            </w:pPr>
            <w:r w:rsidRPr="003543A4">
              <w:rPr>
                <w:b/>
                <w:bCs/>
                <w:sz w:val="24"/>
                <w:szCs w:val="24"/>
                <w:lang w:val="ro-RO"/>
              </w:rPr>
              <w:t xml:space="preserve">Determinarea </w:t>
            </w:r>
            <w:r w:rsidR="0031544A" w:rsidRPr="003543A4">
              <w:rPr>
                <w:b/>
                <w:bCs/>
                <w:sz w:val="24"/>
                <w:szCs w:val="24"/>
                <w:lang w:val="ro-RO"/>
              </w:rPr>
              <w:t>cantității</w:t>
            </w:r>
            <w:r w:rsidRPr="003543A4">
              <w:rPr>
                <w:b/>
                <w:bCs/>
                <w:sz w:val="24"/>
                <w:szCs w:val="24"/>
                <w:lang w:val="ro-RO"/>
              </w:rPr>
              <w:t xml:space="preserve"> economiilor de energie la care trebuie să contribuie fiecare parte obligată</w:t>
            </w:r>
          </w:p>
          <w:p w14:paraId="7C9D49B1" w14:textId="4746C610" w:rsidR="005F0D1F" w:rsidRPr="003543A4" w:rsidRDefault="00D10081" w:rsidP="00B71B8C">
            <w:pPr>
              <w:spacing w:before="120"/>
              <w:ind w:left="57" w:right="57" w:firstLine="0"/>
              <w:rPr>
                <w:sz w:val="24"/>
                <w:szCs w:val="24"/>
                <w:lang w:val="ro-RO"/>
              </w:rPr>
            </w:pPr>
            <w:r w:rsidRPr="003543A4">
              <w:rPr>
                <w:sz w:val="24"/>
                <w:szCs w:val="24"/>
                <w:lang w:val="ro-RO"/>
              </w:rPr>
              <w:t xml:space="preserve">Cantitatea economiilor </w:t>
            </w:r>
            <w:r w:rsidR="00316B8B" w:rsidRPr="009161AB">
              <w:rPr>
                <w:sz w:val="24"/>
                <w:szCs w:val="24"/>
                <w:lang w:val="ro-RO"/>
              </w:rPr>
              <w:t xml:space="preserve">noi </w:t>
            </w:r>
            <w:r w:rsidRPr="003543A4">
              <w:rPr>
                <w:sz w:val="24"/>
                <w:szCs w:val="24"/>
                <w:lang w:val="ro-RO"/>
              </w:rPr>
              <w:t>anuale de energie, la a căror realizare trebuie să contribuie fiecare parte obligată pentru realizarea cantității totale anuale a economiilor de energie, se determină reieșind din ponderea luată în calcul a valorilor medii pentru perioada de 3 ani anterioară datei de 1 ianuarie 2022 a consumului final de energie electrică, gaze naturale, produse petroliere sau energie termică în consumul final cumulativ de energie electrică, gaze naturale, produse petroliere și energie termică, din cantitatea totală anuală a economiilor de energie la care trebuie să contribuie toate părțile obligate pe durata Programului privind implementarea schemei de obligații în domeniul eficienței energetice</w:t>
            </w:r>
            <w:r w:rsidR="003C5E8B" w:rsidRPr="003543A4">
              <w:rPr>
                <w:sz w:val="24"/>
                <w:szCs w:val="24"/>
                <w:lang w:val="ro-RO"/>
              </w:rPr>
              <w:t xml:space="preserve"> și din </w:t>
            </w:r>
            <w:r w:rsidRPr="003543A4">
              <w:rPr>
                <w:sz w:val="24"/>
                <w:szCs w:val="24"/>
                <w:lang w:val="ro-RO"/>
              </w:rPr>
              <w:t>ponderea luată în calcul a valorilor medii pentru perioada de 3 ani anterioară datei de 1 ianuarie 2022 a volumului anual al vânzărilor de energie către consumatorii finali a fiecărei părți obligate în volumul total anual al vânzărilor de energie către consumatorii finali</w:t>
            </w:r>
            <w:r w:rsidR="004507CD" w:rsidRPr="003543A4">
              <w:rPr>
                <w:sz w:val="24"/>
                <w:szCs w:val="24"/>
                <w:lang w:val="ro-RO"/>
              </w:rPr>
              <w:t xml:space="preserve">, </w:t>
            </w:r>
            <w:r w:rsidR="009C41A7" w:rsidRPr="003543A4">
              <w:rPr>
                <w:sz w:val="24"/>
                <w:szCs w:val="24"/>
                <w:lang w:val="ro-RO"/>
              </w:rPr>
              <w:t>în conformitate cu următoarele formule:</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490"/>
            </w:tblGrid>
            <w:tr w:rsidR="00BF24B5" w:rsidRPr="003543A4" w14:paraId="47166A30" w14:textId="77777777" w:rsidTr="00855ADB">
              <w:tc>
                <w:tcPr>
                  <w:tcW w:w="4992" w:type="dxa"/>
                </w:tcPr>
                <w:p w14:paraId="62D87E59" w14:textId="77777777" w:rsidR="00BF24B5" w:rsidRPr="003543A4" w:rsidRDefault="009A6C63" w:rsidP="00B71B8C">
                  <w:pPr>
                    <w:spacing w:before="120"/>
                    <w:ind w:right="57" w:firstLine="0"/>
                    <w:rPr>
                      <w:bCs/>
                      <w:i/>
                      <w:lang w:val="ro-RO"/>
                    </w:rPr>
                  </w:pPr>
                  <w:r w:rsidRPr="003543A4">
                    <w:rPr>
                      <w:bCs/>
                      <w:i/>
                      <w:lang w:val="ro-RO"/>
                    </w:rPr>
                    <w:t>Pentru părțile obligate din sectorul electroenergetic:</w:t>
                  </w:r>
                </w:p>
                <w:p w14:paraId="02007D7B" w14:textId="7BF17627" w:rsidR="006A7A2D" w:rsidRPr="003543A4" w:rsidRDefault="009D2A92" w:rsidP="00B71B8C">
                  <w:pPr>
                    <w:spacing w:before="120"/>
                    <w:ind w:right="57" w:firstLine="0"/>
                    <w:rPr>
                      <w:sz w:val="24"/>
                      <w:szCs w:val="24"/>
                      <w:lang w:val="ro-RO"/>
                    </w:rPr>
                  </w:pPr>
                  <m:oMathPara>
                    <m:oMath>
                      <m:sSubSup>
                        <m:sSubSupPr>
                          <m:ctrlPr>
                            <w:rPr>
                              <w:rFonts w:ascii="Cambria Math" w:hAnsi="Cambria Math"/>
                              <w:b/>
                              <w:bCs/>
                              <w:i/>
                              <w:lang w:val="ro-RO"/>
                            </w:rPr>
                          </m:ctrlPr>
                        </m:sSubSupPr>
                        <m:e>
                          <m:r>
                            <m:rPr>
                              <m:sty m:val="bi"/>
                            </m:rPr>
                            <w:rPr>
                              <w:rFonts w:ascii="Cambria Math" w:hAnsi="Cambria Math"/>
                              <w:lang w:val="ro-RO"/>
                            </w:rPr>
                            <m:t>Ec</m:t>
                          </m:r>
                        </m:e>
                        <m:sub>
                          <m:r>
                            <m:rPr>
                              <m:sty m:val="bi"/>
                            </m:rPr>
                            <w:rPr>
                              <w:rFonts w:ascii="Cambria Math" w:hAnsi="Cambria Math"/>
                              <w:lang w:val="ro-RO"/>
                            </w:rPr>
                            <m:t>an</m:t>
                          </m:r>
                        </m:sub>
                        <m:sup>
                          <m:r>
                            <m:rPr>
                              <m:sty m:val="bi"/>
                            </m:rPr>
                            <w:rPr>
                              <w:rFonts w:ascii="Cambria Math" w:hAnsi="Cambria Math"/>
                              <w:lang w:val="ro-RO"/>
                            </w:rPr>
                            <m:t>EL,i</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EL</m:t>
                          </m:r>
                        </m:sup>
                      </m:sSubSup>
                      <m:r>
                        <m:rPr>
                          <m:sty m:val="bi"/>
                        </m:rPr>
                        <w:rPr>
                          <w:rFonts w:ascii="Cambria Math" w:hAnsi="Cambria Math"/>
                          <w:lang w:val="ro-RO"/>
                        </w:rPr>
                        <m:t xml:space="preserve"> ×</m:t>
                      </m:r>
                      <m:sSubSup>
                        <m:sSubSupPr>
                          <m:ctrlPr>
                            <w:rPr>
                              <w:rFonts w:ascii="Cambria Math" w:hAnsi="Cambria Math"/>
                              <w:b/>
                              <w:bCs/>
                              <w:i/>
                              <w:lang w:val="ro-RO"/>
                            </w:rPr>
                          </m:ctrlPr>
                        </m:sSubSupPr>
                        <m:e>
                          <m:r>
                            <m:rPr>
                              <m:sty m:val="bi"/>
                            </m:rPr>
                            <w:rPr>
                              <w:rFonts w:ascii="Cambria Math" w:hAnsi="Cambria Math"/>
                              <w:lang w:val="ro-RO"/>
                            </w:rPr>
                            <m:t xml:space="preserve">EcT </m:t>
                          </m:r>
                        </m:e>
                        <m:sub>
                          <m:r>
                            <m:rPr>
                              <m:sty m:val="bi"/>
                            </m:rPr>
                            <w:rPr>
                              <w:rFonts w:ascii="Cambria Math" w:hAnsi="Cambria Math"/>
                              <w:lang w:val="ro-RO"/>
                            </w:rPr>
                            <m:t>an</m:t>
                          </m:r>
                        </m:sub>
                        <m:sup>
                          <m:r>
                            <m:rPr>
                              <m:sty m:val="bi"/>
                            </m:rPr>
                            <w:rPr>
                              <w:rFonts w:ascii="Cambria Math" w:hAnsi="Cambria Math"/>
                              <w:lang w:val="ro-RO"/>
                            </w:rPr>
                            <m:t>ktep</m:t>
                          </m:r>
                        </m:sup>
                      </m:sSubSup>
                      <m:r>
                        <m:rPr>
                          <m:sty m:val="bi"/>
                        </m:rPr>
                        <w:rPr>
                          <w:rFonts w:ascii="Cambria Math" w:hAnsi="Cambria Math"/>
                          <w:lang w:val="ro-RO"/>
                        </w:rPr>
                        <m:t>×</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EL,i</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EL,tot</m:t>
                              </m:r>
                            </m:sup>
                          </m:sSubSup>
                        </m:den>
                      </m:f>
                    </m:oMath>
                  </m:oMathPara>
                </w:p>
              </w:tc>
              <w:tc>
                <w:tcPr>
                  <w:tcW w:w="4490" w:type="dxa"/>
                </w:tcPr>
                <w:p w14:paraId="4CB74520" w14:textId="77777777" w:rsidR="00BF24B5" w:rsidRPr="003543A4" w:rsidRDefault="006A7A2D" w:rsidP="00B71B8C">
                  <w:pPr>
                    <w:spacing w:before="120"/>
                    <w:ind w:right="57" w:firstLine="0"/>
                    <w:rPr>
                      <w:bCs/>
                      <w:i/>
                      <w:lang w:val="ro-RO"/>
                    </w:rPr>
                  </w:pPr>
                  <w:r w:rsidRPr="003543A4">
                    <w:rPr>
                      <w:bCs/>
                      <w:i/>
                      <w:lang w:val="ro-RO"/>
                    </w:rPr>
                    <w:t>Pentru părțile obligate din sectorul gazelor naturale:</w:t>
                  </w:r>
                </w:p>
                <w:p w14:paraId="67DA91C0" w14:textId="7CDE173A" w:rsidR="006A7A2D" w:rsidRPr="003543A4" w:rsidRDefault="009D2A92" w:rsidP="00B71B8C">
                  <w:pPr>
                    <w:spacing w:before="120"/>
                    <w:ind w:right="57" w:firstLine="0"/>
                    <w:rPr>
                      <w:sz w:val="24"/>
                      <w:szCs w:val="24"/>
                      <w:lang w:val="ro-RO"/>
                    </w:rPr>
                  </w:pPr>
                  <m:oMathPara>
                    <m:oMath>
                      <m:sSubSup>
                        <m:sSubSupPr>
                          <m:ctrlPr>
                            <w:rPr>
                              <w:rFonts w:ascii="Cambria Math" w:hAnsi="Cambria Math"/>
                              <w:b/>
                              <w:bCs/>
                              <w:i/>
                              <w:lang w:val="ro-RO"/>
                            </w:rPr>
                          </m:ctrlPr>
                        </m:sSubSupPr>
                        <m:e>
                          <m:r>
                            <m:rPr>
                              <m:sty m:val="bi"/>
                            </m:rPr>
                            <w:rPr>
                              <w:rFonts w:ascii="Cambria Math" w:hAnsi="Cambria Math"/>
                              <w:lang w:val="ro-RO"/>
                            </w:rPr>
                            <m:t>Ec</m:t>
                          </m:r>
                        </m:e>
                        <m:sub>
                          <m:r>
                            <m:rPr>
                              <m:sty m:val="bi"/>
                            </m:rPr>
                            <w:rPr>
                              <w:rFonts w:ascii="Cambria Math" w:hAnsi="Cambria Math"/>
                              <w:lang w:val="ro-RO"/>
                            </w:rPr>
                            <m:t>an</m:t>
                          </m:r>
                        </m:sub>
                        <m:sup>
                          <m:r>
                            <m:rPr>
                              <m:sty m:val="bi"/>
                            </m:rPr>
                            <w:rPr>
                              <w:rFonts w:ascii="Cambria Math" w:hAnsi="Cambria Math"/>
                              <w:lang w:val="ro-RO"/>
                            </w:rPr>
                            <m:t>GN,i</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GN</m:t>
                          </m:r>
                        </m:sup>
                      </m:sSubSup>
                      <m:r>
                        <m:rPr>
                          <m:sty m:val="bi"/>
                        </m:rPr>
                        <w:rPr>
                          <w:rFonts w:ascii="Cambria Math" w:hAnsi="Cambria Math"/>
                          <w:lang w:val="ro-RO"/>
                        </w:rPr>
                        <m:t xml:space="preserve"> ×</m:t>
                      </m:r>
                      <m:sSubSup>
                        <m:sSubSupPr>
                          <m:ctrlPr>
                            <w:rPr>
                              <w:rFonts w:ascii="Cambria Math" w:hAnsi="Cambria Math"/>
                              <w:b/>
                              <w:bCs/>
                              <w:i/>
                              <w:lang w:val="ro-RO"/>
                            </w:rPr>
                          </m:ctrlPr>
                        </m:sSubSupPr>
                        <m:e>
                          <m:r>
                            <m:rPr>
                              <m:sty m:val="bi"/>
                            </m:rPr>
                            <w:rPr>
                              <w:rFonts w:ascii="Cambria Math" w:hAnsi="Cambria Math"/>
                              <w:lang w:val="ro-RO"/>
                            </w:rPr>
                            <m:t xml:space="preserve">EcT </m:t>
                          </m:r>
                        </m:e>
                        <m:sub>
                          <m:r>
                            <m:rPr>
                              <m:sty m:val="bi"/>
                            </m:rPr>
                            <w:rPr>
                              <w:rFonts w:ascii="Cambria Math" w:hAnsi="Cambria Math"/>
                              <w:lang w:val="ro-RO"/>
                            </w:rPr>
                            <m:t>an</m:t>
                          </m:r>
                        </m:sub>
                        <m:sup>
                          <m:r>
                            <m:rPr>
                              <m:sty m:val="bi"/>
                            </m:rPr>
                            <w:rPr>
                              <w:rFonts w:ascii="Cambria Math" w:hAnsi="Cambria Math"/>
                              <w:lang w:val="ro-RO"/>
                            </w:rPr>
                            <m:t>ktep</m:t>
                          </m:r>
                        </m:sup>
                      </m:sSubSup>
                      <m:r>
                        <m:rPr>
                          <m:sty m:val="bi"/>
                        </m:rPr>
                        <w:rPr>
                          <w:rFonts w:ascii="Cambria Math" w:hAnsi="Cambria Math"/>
                          <w:lang w:val="ro-RO"/>
                        </w:rPr>
                        <m:t>×</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GN,i</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GN,tot</m:t>
                              </m:r>
                            </m:sup>
                          </m:sSubSup>
                        </m:den>
                      </m:f>
                    </m:oMath>
                  </m:oMathPara>
                </w:p>
              </w:tc>
            </w:tr>
            <w:tr w:rsidR="00BF24B5" w:rsidRPr="003543A4" w14:paraId="2F186F14" w14:textId="77777777" w:rsidTr="00855ADB">
              <w:tc>
                <w:tcPr>
                  <w:tcW w:w="4992" w:type="dxa"/>
                </w:tcPr>
                <w:p w14:paraId="025F155E" w14:textId="39ECBBA1" w:rsidR="00BF24B5" w:rsidRPr="003543A4" w:rsidRDefault="000B32E0" w:rsidP="000B32E0">
                  <w:pPr>
                    <w:spacing w:before="120"/>
                    <w:ind w:right="57" w:firstLine="0"/>
                    <w:jc w:val="left"/>
                    <w:rPr>
                      <w:bCs/>
                      <w:i/>
                      <w:lang w:val="ro-RO"/>
                    </w:rPr>
                  </w:pPr>
                  <w:r w:rsidRPr="003543A4">
                    <w:rPr>
                      <w:bCs/>
                      <w:i/>
                      <w:lang w:val="ro-RO"/>
                    </w:rPr>
                    <w:t>Pentru părțile obligate din sectorul produselor petroliere</w:t>
                  </w:r>
                  <w:r w:rsidR="00855ADB" w:rsidRPr="003543A4">
                    <w:rPr>
                      <w:bCs/>
                      <w:i/>
                      <w:lang w:val="ro-RO"/>
                    </w:rPr>
                    <w:t>:</w:t>
                  </w:r>
                </w:p>
                <w:p w14:paraId="41F49272" w14:textId="66E1B9A2" w:rsidR="007B7D46" w:rsidRPr="003543A4" w:rsidRDefault="009D2A92" w:rsidP="000B32E0">
                  <w:pPr>
                    <w:spacing w:before="120"/>
                    <w:ind w:right="57" w:firstLine="0"/>
                    <w:jc w:val="left"/>
                    <w:rPr>
                      <w:sz w:val="24"/>
                      <w:szCs w:val="24"/>
                      <w:lang w:val="ro-RO"/>
                    </w:rPr>
                  </w:pPr>
                  <m:oMathPara>
                    <m:oMath>
                      <m:sSubSup>
                        <m:sSubSupPr>
                          <m:ctrlPr>
                            <w:rPr>
                              <w:rFonts w:ascii="Cambria Math" w:hAnsi="Cambria Math"/>
                              <w:b/>
                              <w:bCs/>
                              <w:i/>
                              <w:lang w:val="ro-RO"/>
                            </w:rPr>
                          </m:ctrlPr>
                        </m:sSubSupPr>
                        <m:e>
                          <m:r>
                            <m:rPr>
                              <m:sty m:val="bi"/>
                            </m:rPr>
                            <w:rPr>
                              <w:rFonts w:ascii="Cambria Math" w:hAnsi="Cambria Math"/>
                              <w:lang w:val="ro-RO"/>
                            </w:rPr>
                            <m:t>Ec</m:t>
                          </m:r>
                        </m:e>
                        <m:sub>
                          <m:r>
                            <m:rPr>
                              <m:sty m:val="bi"/>
                            </m:rPr>
                            <w:rPr>
                              <w:rFonts w:ascii="Cambria Math" w:hAnsi="Cambria Math"/>
                              <w:lang w:val="ro-RO"/>
                            </w:rPr>
                            <m:t>an</m:t>
                          </m:r>
                        </m:sub>
                        <m:sup>
                          <m:r>
                            <m:rPr>
                              <m:sty m:val="bi"/>
                            </m:rPr>
                            <w:rPr>
                              <w:rFonts w:ascii="Cambria Math" w:hAnsi="Cambria Math"/>
                              <w:lang w:val="ro-RO"/>
                            </w:rPr>
                            <m:t>PP,i</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PP</m:t>
                          </m:r>
                        </m:sup>
                      </m:sSubSup>
                      <m:r>
                        <m:rPr>
                          <m:sty m:val="bi"/>
                        </m:rPr>
                        <w:rPr>
                          <w:rFonts w:ascii="Cambria Math" w:hAnsi="Cambria Math"/>
                          <w:lang w:val="ro-RO"/>
                        </w:rPr>
                        <m:t xml:space="preserve"> ×</m:t>
                      </m:r>
                      <m:sSubSup>
                        <m:sSubSupPr>
                          <m:ctrlPr>
                            <w:rPr>
                              <w:rFonts w:ascii="Cambria Math" w:hAnsi="Cambria Math"/>
                              <w:b/>
                              <w:bCs/>
                              <w:i/>
                              <w:lang w:val="ro-RO"/>
                            </w:rPr>
                          </m:ctrlPr>
                        </m:sSubSupPr>
                        <m:e>
                          <m:r>
                            <m:rPr>
                              <m:sty m:val="bi"/>
                            </m:rPr>
                            <w:rPr>
                              <w:rFonts w:ascii="Cambria Math" w:hAnsi="Cambria Math"/>
                              <w:lang w:val="ro-RO"/>
                            </w:rPr>
                            <m:t xml:space="preserve">EcT </m:t>
                          </m:r>
                        </m:e>
                        <m:sub>
                          <m:r>
                            <m:rPr>
                              <m:sty m:val="bi"/>
                            </m:rPr>
                            <w:rPr>
                              <w:rFonts w:ascii="Cambria Math" w:hAnsi="Cambria Math"/>
                              <w:lang w:val="ro-RO"/>
                            </w:rPr>
                            <m:t>an</m:t>
                          </m:r>
                        </m:sub>
                        <m:sup>
                          <m:r>
                            <m:rPr>
                              <m:sty m:val="bi"/>
                            </m:rPr>
                            <w:rPr>
                              <w:rFonts w:ascii="Cambria Math" w:hAnsi="Cambria Math"/>
                              <w:lang w:val="ro-RO"/>
                            </w:rPr>
                            <m:t>ktep</m:t>
                          </m:r>
                        </m:sup>
                      </m:sSubSup>
                      <m:r>
                        <m:rPr>
                          <m:sty m:val="bi"/>
                        </m:rPr>
                        <w:rPr>
                          <w:rFonts w:ascii="Cambria Math" w:hAnsi="Cambria Math"/>
                          <w:lang w:val="ro-RO"/>
                        </w:rPr>
                        <m:t>×</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PP,i</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PP,tot</m:t>
                              </m:r>
                            </m:sup>
                          </m:sSubSup>
                        </m:den>
                      </m:f>
                    </m:oMath>
                  </m:oMathPara>
                </w:p>
              </w:tc>
              <w:tc>
                <w:tcPr>
                  <w:tcW w:w="4490" w:type="dxa"/>
                </w:tcPr>
                <w:p w14:paraId="732938F0" w14:textId="77777777" w:rsidR="00BF24B5" w:rsidRPr="003543A4" w:rsidRDefault="00B86FF1" w:rsidP="00B71B8C">
                  <w:pPr>
                    <w:spacing w:before="120"/>
                    <w:ind w:right="57" w:firstLine="0"/>
                    <w:rPr>
                      <w:bCs/>
                      <w:i/>
                      <w:lang w:val="ro-RO"/>
                    </w:rPr>
                  </w:pPr>
                  <w:r w:rsidRPr="003543A4">
                    <w:rPr>
                      <w:bCs/>
                      <w:i/>
                      <w:lang w:val="ro-RO"/>
                    </w:rPr>
                    <w:t>Pentru părțile obligate din sectorul energiei termice:</w:t>
                  </w:r>
                </w:p>
                <w:p w14:paraId="5EA3058A" w14:textId="2FD04B86" w:rsidR="00B86FF1" w:rsidRPr="003543A4" w:rsidRDefault="009D2A92" w:rsidP="00B71B8C">
                  <w:pPr>
                    <w:spacing w:before="120"/>
                    <w:ind w:right="57" w:firstLine="0"/>
                    <w:rPr>
                      <w:sz w:val="24"/>
                      <w:szCs w:val="24"/>
                      <w:lang w:val="ro-RO"/>
                    </w:rPr>
                  </w:pPr>
                  <m:oMathPara>
                    <m:oMath>
                      <m:sSubSup>
                        <m:sSubSupPr>
                          <m:ctrlPr>
                            <w:rPr>
                              <w:rFonts w:ascii="Cambria Math" w:hAnsi="Cambria Math"/>
                              <w:b/>
                              <w:bCs/>
                              <w:i/>
                              <w:lang w:val="ro-RO"/>
                            </w:rPr>
                          </m:ctrlPr>
                        </m:sSubSupPr>
                        <m:e>
                          <m:r>
                            <m:rPr>
                              <m:sty m:val="bi"/>
                            </m:rPr>
                            <w:rPr>
                              <w:rFonts w:ascii="Cambria Math" w:hAnsi="Cambria Math"/>
                              <w:lang w:val="ro-RO"/>
                            </w:rPr>
                            <m:t>Ec</m:t>
                          </m:r>
                        </m:e>
                        <m:sub>
                          <m:r>
                            <m:rPr>
                              <m:sty m:val="bi"/>
                            </m:rPr>
                            <w:rPr>
                              <w:rFonts w:ascii="Cambria Math" w:hAnsi="Cambria Math"/>
                              <w:lang w:val="ro-RO"/>
                            </w:rPr>
                            <m:t>an</m:t>
                          </m:r>
                        </m:sub>
                        <m:sup>
                          <m:r>
                            <m:rPr>
                              <m:sty m:val="bi"/>
                            </m:rPr>
                            <w:rPr>
                              <w:rFonts w:ascii="Cambria Math" w:hAnsi="Cambria Math"/>
                              <w:lang w:val="ro-RO"/>
                            </w:rPr>
                            <m:t>ET,i</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ET</m:t>
                          </m:r>
                        </m:sup>
                      </m:sSubSup>
                      <m:r>
                        <m:rPr>
                          <m:sty m:val="bi"/>
                        </m:rPr>
                        <w:rPr>
                          <w:rFonts w:ascii="Cambria Math" w:hAnsi="Cambria Math"/>
                          <w:lang w:val="ro-RO"/>
                        </w:rPr>
                        <m:t xml:space="preserve"> ×</m:t>
                      </m:r>
                      <m:sSubSup>
                        <m:sSubSupPr>
                          <m:ctrlPr>
                            <w:rPr>
                              <w:rFonts w:ascii="Cambria Math" w:hAnsi="Cambria Math"/>
                              <w:b/>
                              <w:bCs/>
                              <w:i/>
                              <w:lang w:val="ro-RO"/>
                            </w:rPr>
                          </m:ctrlPr>
                        </m:sSubSupPr>
                        <m:e>
                          <m:r>
                            <m:rPr>
                              <m:sty m:val="bi"/>
                            </m:rPr>
                            <w:rPr>
                              <w:rFonts w:ascii="Cambria Math" w:hAnsi="Cambria Math"/>
                              <w:lang w:val="ro-RO"/>
                            </w:rPr>
                            <m:t xml:space="preserve">EcT </m:t>
                          </m:r>
                        </m:e>
                        <m:sub>
                          <m:r>
                            <m:rPr>
                              <m:sty m:val="bi"/>
                            </m:rPr>
                            <w:rPr>
                              <w:rFonts w:ascii="Cambria Math" w:hAnsi="Cambria Math"/>
                              <w:lang w:val="ro-RO"/>
                            </w:rPr>
                            <m:t>an</m:t>
                          </m:r>
                        </m:sub>
                        <m:sup>
                          <m:r>
                            <m:rPr>
                              <m:sty m:val="bi"/>
                            </m:rPr>
                            <w:rPr>
                              <w:rFonts w:ascii="Cambria Math" w:hAnsi="Cambria Math"/>
                              <w:lang w:val="ro-RO"/>
                            </w:rPr>
                            <m:t>ktep</m:t>
                          </m:r>
                        </m:sup>
                      </m:sSubSup>
                      <m:r>
                        <m:rPr>
                          <m:sty m:val="bi"/>
                        </m:rPr>
                        <w:rPr>
                          <w:rFonts w:ascii="Cambria Math" w:hAnsi="Cambria Math"/>
                          <w:lang w:val="ro-RO"/>
                        </w:rPr>
                        <m:t>×</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ET,i</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ET,tot</m:t>
                              </m:r>
                            </m:sup>
                          </m:sSubSup>
                        </m:den>
                      </m:f>
                    </m:oMath>
                  </m:oMathPara>
                </w:p>
              </w:tc>
            </w:tr>
          </w:tbl>
          <w:p w14:paraId="6F1B7174" w14:textId="77777777" w:rsidR="005C005E" w:rsidRPr="003543A4" w:rsidRDefault="005C005E" w:rsidP="00114E00">
            <w:pPr>
              <w:spacing w:after="120" w:line="276" w:lineRule="auto"/>
              <w:ind w:firstLine="0"/>
              <w:rPr>
                <w:bCs/>
                <w:sz w:val="24"/>
                <w:szCs w:val="24"/>
                <w:lang w:val="ro-RO"/>
              </w:rPr>
            </w:pPr>
            <w:r w:rsidRPr="003543A4">
              <w:rPr>
                <w:bCs/>
                <w:sz w:val="24"/>
                <w:szCs w:val="24"/>
                <w:lang w:val="ro-RO"/>
              </w:rPr>
              <w:t>unde:</w:t>
            </w:r>
          </w:p>
          <w:p w14:paraId="0ADC660E" w14:textId="0B7F1EC0" w:rsidR="005C005E" w:rsidRPr="009161AB" w:rsidRDefault="009D2A92" w:rsidP="00114E00">
            <w:pPr>
              <w:pStyle w:val="a3"/>
              <w:spacing w:after="120" w:line="276" w:lineRule="auto"/>
              <w:ind w:firstLine="0"/>
              <w:rPr>
                <w:bCs/>
                <w:lang w:val="ro-RO"/>
              </w:rPr>
            </w:pPr>
            <m:oMath>
              <m:sSubSup>
                <m:sSubSupPr>
                  <m:ctrlPr>
                    <w:rPr>
                      <w:rFonts w:ascii="Cambria Math" w:hAnsi="Cambria Math"/>
                      <w:b/>
                      <w:bCs/>
                      <w:i/>
                      <w:lang w:val="ro-RO"/>
                    </w:rPr>
                  </m:ctrlPr>
                </m:sSubSupPr>
                <m:e>
                  <m:r>
                    <m:rPr>
                      <m:sty m:val="bi"/>
                    </m:rPr>
                    <w:rPr>
                      <w:rFonts w:ascii="Cambria Math" w:hAnsi="Cambria Math"/>
                      <w:lang w:val="ro-RO"/>
                    </w:rPr>
                    <m:t>Ec</m:t>
                  </m:r>
                </m:e>
                <m:sub>
                  <m:r>
                    <m:rPr>
                      <m:sty m:val="bi"/>
                    </m:rPr>
                    <w:rPr>
                      <w:rFonts w:ascii="Cambria Math" w:hAnsi="Cambria Math"/>
                      <w:lang w:val="ro-RO"/>
                    </w:rPr>
                    <m:t>an</m:t>
                  </m:r>
                </m:sub>
                <m:sup>
                  <m:r>
                    <m:rPr>
                      <m:sty m:val="bi"/>
                    </m:rPr>
                    <w:rPr>
                      <w:rFonts w:ascii="Cambria Math" w:hAnsi="Cambria Math"/>
                      <w:lang w:val="ro-RO"/>
                    </w:rPr>
                    <m:t>EL,i</m:t>
                  </m:r>
                </m:sup>
              </m:sSubSup>
            </m:oMath>
            <w:r w:rsidR="008B73BF" w:rsidRPr="003543A4">
              <w:rPr>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Ec</m:t>
                  </m:r>
                </m:e>
                <m:sub>
                  <m:r>
                    <m:rPr>
                      <m:sty m:val="bi"/>
                    </m:rPr>
                    <w:rPr>
                      <w:rFonts w:ascii="Cambria Math" w:hAnsi="Cambria Math"/>
                      <w:lang w:val="ro-RO"/>
                    </w:rPr>
                    <m:t>an</m:t>
                  </m:r>
                </m:sub>
                <m:sup>
                  <m:r>
                    <m:rPr>
                      <m:sty m:val="bi"/>
                    </m:rPr>
                    <w:rPr>
                      <w:rFonts w:ascii="Cambria Math" w:hAnsi="Cambria Math"/>
                      <w:lang w:val="ro-RO"/>
                    </w:rPr>
                    <m:t>GN,i</m:t>
                  </m:r>
                </m:sup>
              </m:sSubSup>
            </m:oMath>
            <w:r w:rsidR="009658CC"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Ec</m:t>
                  </m:r>
                </m:e>
                <m:sub>
                  <m:r>
                    <m:rPr>
                      <m:sty m:val="bi"/>
                    </m:rPr>
                    <w:rPr>
                      <w:rFonts w:ascii="Cambria Math" w:hAnsi="Cambria Math"/>
                      <w:lang w:val="ro-RO"/>
                    </w:rPr>
                    <m:t>an</m:t>
                  </m:r>
                </m:sub>
                <m:sup>
                  <m:r>
                    <m:rPr>
                      <m:sty m:val="bi"/>
                    </m:rPr>
                    <w:rPr>
                      <w:rFonts w:ascii="Cambria Math" w:hAnsi="Cambria Math"/>
                      <w:lang w:val="ro-RO"/>
                    </w:rPr>
                    <m:t>PP,i</m:t>
                  </m:r>
                </m:sup>
              </m:sSubSup>
            </m:oMath>
            <w:r w:rsidR="00B97AB5"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Ec</m:t>
                  </m:r>
                </m:e>
                <m:sub>
                  <m:r>
                    <m:rPr>
                      <m:sty m:val="bi"/>
                    </m:rPr>
                    <w:rPr>
                      <w:rFonts w:ascii="Cambria Math" w:hAnsi="Cambria Math"/>
                      <w:lang w:val="ro-RO"/>
                    </w:rPr>
                    <m:t>an</m:t>
                  </m:r>
                </m:sub>
                <m:sup>
                  <m:r>
                    <m:rPr>
                      <m:sty m:val="bi"/>
                    </m:rPr>
                    <w:rPr>
                      <w:rFonts w:ascii="Cambria Math" w:hAnsi="Cambria Math"/>
                      <w:lang w:val="ro-RO"/>
                    </w:rPr>
                    <m:t>ET</m:t>
                  </m:r>
                </m:sup>
              </m:sSubSup>
            </m:oMath>
            <w:r w:rsidR="00993948" w:rsidRPr="003543A4">
              <w:rPr>
                <w:bCs/>
                <w:lang w:val="ro-RO"/>
              </w:rPr>
              <w:t xml:space="preserve"> </w:t>
            </w:r>
            <w:r w:rsidR="00B97AB5" w:rsidRPr="003543A4">
              <w:rPr>
                <w:bCs/>
                <w:lang w:val="ro-RO"/>
              </w:rPr>
              <w:t xml:space="preserve">- </w:t>
            </w:r>
            <w:r w:rsidR="005C005E" w:rsidRPr="003543A4">
              <w:rPr>
                <w:bCs/>
                <w:lang w:val="ro-RO"/>
              </w:rPr>
              <w:t xml:space="preserve">cantitatea anuală a economiilor </w:t>
            </w:r>
            <w:r w:rsidR="003C1937" w:rsidRPr="003543A4">
              <w:rPr>
                <w:bCs/>
                <w:lang w:val="ro-RO"/>
              </w:rPr>
              <w:t xml:space="preserve">noi </w:t>
            </w:r>
            <w:r w:rsidR="005C005E" w:rsidRPr="003543A4">
              <w:rPr>
                <w:bCs/>
                <w:lang w:val="ro-RO"/>
              </w:rPr>
              <w:t>de energie, la a căror realizare trebuie să contribuie</w:t>
            </w:r>
            <w:r w:rsidR="009A1EDF" w:rsidRPr="003543A4">
              <w:rPr>
                <w:bCs/>
                <w:lang w:val="ro-RO"/>
              </w:rPr>
              <w:t xml:space="preserve"> respectiv</w:t>
            </w:r>
            <w:r w:rsidR="005C005E" w:rsidRPr="003543A4">
              <w:rPr>
                <w:bCs/>
                <w:lang w:val="ro-RO"/>
              </w:rPr>
              <w:t xml:space="preserve"> operatorul „</w:t>
            </w:r>
            <w:r w:rsidR="005C005E" w:rsidRPr="003543A4">
              <w:rPr>
                <w:bCs/>
                <w:i/>
                <w:iCs/>
                <w:lang w:val="ro-RO"/>
              </w:rPr>
              <w:t>i</w:t>
            </w:r>
            <w:r w:rsidR="005C005E" w:rsidRPr="003543A4">
              <w:rPr>
                <w:bCs/>
                <w:lang w:val="ro-RO"/>
              </w:rPr>
              <w:t>” al sistemului de distribuție a energiei electrice</w:t>
            </w:r>
            <w:r w:rsidR="00C54C51" w:rsidRPr="003543A4">
              <w:rPr>
                <w:bCs/>
                <w:lang w:val="ro-RO"/>
              </w:rPr>
              <w:t xml:space="preserve">, </w:t>
            </w:r>
            <w:r w:rsidR="00CC0FE1" w:rsidRPr="003543A4">
              <w:rPr>
                <w:bCs/>
                <w:lang w:val="ro-RO"/>
              </w:rPr>
              <w:t>operatorul „</w:t>
            </w:r>
            <w:r w:rsidR="00CC0FE1" w:rsidRPr="003543A4">
              <w:rPr>
                <w:bCs/>
                <w:i/>
                <w:iCs/>
                <w:lang w:val="ro-RO"/>
              </w:rPr>
              <w:t>i</w:t>
            </w:r>
            <w:r w:rsidR="00CC0FE1" w:rsidRPr="003543A4">
              <w:rPr>
                <w:bCs/>
                <w:lang w:val="ro-RO"/>
              </w:rPr>
              <w:t xml:space="preserve">” </w:t>
            </w:r>
            <w:r w:rsidR="003A63A8" w:rsidRPr="003543A4">
              <w:rPr>
                <w:bCs/>
                <w:lang w:val="ro-RO"/>
              </w:rPr>
              <w:t xml:space="preserve">al sistemului de distribuție a gazelor naturale, </w:t>
            </w:r>
            <w:r w:rsidR="001B4F33" w:rsidRPr="003543A4">
              <w:rPr>
                <w:bCs/>
                <w:lang w:val="ro-RO"/>
              </w:rPr>
              <w:t>importatorul „</w:t>
            </w:r>
            <w:r w:rsidR="001B4F33" w:rsidRPr="003543A4">
              <w:rPr>
                <w:bCs/>
                <w:i/>
                <w:iCs/>
                <w:lang w:val="ro-RO"/>
              </w:rPr>
              <w:t>i</w:t>
            </w:r>
            <w:r w:rsidR="001B4F33" w:rsidRPr="003543A4">
              <w:rPr>
                <w:bCs/>
                <w:lang w:val="ro-RO"/>
              </w:rPr>
              <w:t>” de produse petroliere</w:t>
            </w:r>
            <w:r w:rsidR="009E642E" w:rsidRPr="003543A4">
              <w:rPr>
                <w:bCs/>
                <w:lang w:val="ro-RO"/>
              </w:rPr>
              <w:t xml:space="preserve"> și</w:t>
            </w:r>
            <w:r w:rsidR="00B01716" w:rsidRPr="003543A4">
              <w:rPr>
                <w:bCs/>
                <w:lang w:val="ro-RO"/>
              </w:rPr>
              <w:t xml:space="preserve"> furnizorul „</w:t>
            </w:r>
            <w:r w:rsidR="00B01716" w:rsidRPr="003543A4">
              <w:rPr>
                <w:bCs/>
                <w:i/>
                <w:iCs/>
                <w:lang w:val="ro-RO"/>
              </w:rPr>
              <w:t>i</w:t>
            </w:r>
            <w:r w:rsidR="00B01716" w:rsidRPr="003543A4">
              <w:rPr>
                <w:bCs/>
                <w:lang w:val="ro-RO"/>
              </w:rPr>
              <w:t>” de energie termică pentru încălzire și/sau prepararea apei calde menajere, și/sau răcire,</w:t>
            </w:r>
            <w:r w:rsidR="001B4F33" w:rsidRPr="003543A4">
              <w:rPr>
                <w:bCs/>
                <w:lang w:val="ro-RO"/>
              </w:rPr>
              <w:t xml:space="preserve"> </w:t>
            </w:r>
            <w:r w:rsidR="00947D3A" w:rsidRPr="003543A4">
              <w:rPr>
                <w:bCs/>
                <w:lang w:val="ro-RO"/>
              </w:rPr>
              <w:t xml:space="preserve">în </w:t>
            </w:r>
            <w:proofErr w:type="spellStart"/>
            <w:r w:rsidR="001B4F33" w:rsidRPr="003543A4">
              <w:rPr>
                <w:bCs/>
                <w:lang w:val="ro-RO"/>
              </w:rPr>
              <w:t>ktep</w:t>
            </w:r>
            <w:proofErr w:type="spellEnd"/>
            <w:r w:rsidR="005C005E" w:rsidRPr="003543A4">
              <w:rPr>
                <w:bCs/>
                <w:lang w:val="ro-RO"/>
              </w:rPr>
              <w:t>;</w:t>
            </w:r>
          </w:p>
          <w:p w14:paraId="4443E4C1" w14:textId="125AB094" w:rsidR="005C005E" w:rsidRPr="003543A4" w:rsidRDefault="009D2A92" w:rsidP="00114E00">
            <w:pPr>
              <w:pStyle w:val="a3"/>
              <w:spacing w:after="120" w:line="276" w:lineRule="auto"/>
              <w:ind w:firstLine="0"/>
              <w:rPr>
                <w:bCs/>
                <w:lang w:val="ro-RO"/>
              </w:rPr>
            </w:pP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EL,i</m:t>
                  </m:r>
                </m:sup>
              </m:sSubSup>
            </m:oMath>
            <w:r w:rsidR="00FB5B18" w:rsidRPr="003543A4">
              <w:rPr>
                <w:lang w:val="ro-RO"/>
              </w:rPr>
              <w:t>,</w:t>
            </w:r>
            <w:r w:rsidR="00FB5B18"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GN,i</m:t>
                  </m:r>
                </m:sup>
              </m:sSubSup>
            </m:oMath>
            <w:r w:rsidR="0071505B" w:rsidRPr="003543A4">
              <w:rPr>
                <w:lang w:val="ro-RO"/>
              </w:rPr>
              <w:t>,</w:t>
            </w:r>
            <w:r w:rsidR="00FB5B18" w:rsidRPr="003543A4">
              <w:rPr>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PP,i</m:t>
                  </m:r>
                </m:sup>
              </m:sSubSup>
            </m:oMath>
            <w:r w:rsidR="00BC277A" w:rsidRPr="003543A4">
              <w:rPr>
                <w:lang w:val="ro-RO"/>
              </w:rPr>
              <w:t>,</w:t>
            </w:r>
            <w:r w:rsidR="0071505B" w:rsidRPr="003543A4">
              <w:rPr>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ET,i</m:t>
                  </m:r>
                </m:sup>
              </m:sSubSup>
            </m:oMath>
            <w:r w:rsidR="00BC277A" w:rsidRPr="003543A4">
              <w:rPr>
                <w:lang w:val="ro-RO"/>
              </w:rPr>
              <w:t xml:space="preserve"> </w:t>
            </w:r>
            <w:r w:rsidR="005C005E" w:rsidRPr="003543A4">
              <w:rPr>
                <w:bCs/>
                <w:lang w:val="ro-RO"/>
              </w:rPr>
              <w:t xml:space="preserve">- </w:t>
            </w:r>
            <w:r w:rsidR="005C005E" w:rsidRPr="003543A4">
              <w:rPr>
                <w:lang w:val="ro-RO" w:eastAsia="en-US"/>
              </w:rPr>
              <w:t>volumul anual al energiei electrice distribuite de operatorul „</w:t>
            </w:r>
            <w:r w:rsidR="005C005E" w:rsidRPr="003543A4">
              <w:rPr>
                <w:i/>
                <w:iCs/>
                <w:lang w:val="ro-RO" w:eastAsia="en-US"/>
              </w:rPr>
              <w:t>i</w:t>
            </w:r>
            <w:r w:rsidR="005C005E" w:rsidRPr="003543A4">
              <w:rPr>
                <w:lang w:val="ro-RO" w:eastAsia="en-US"/>
              </w:rPr>
              <w:t>” al</w:t>
            </w:r>
            <w:r w:rsidR="005C005E" w:rsidRPr="003543A4">
              <w:rPr>
                <w:bCs/>
                <w:lang w:val="ro-RO"/>
              </w:rPr>
              <w:t xml:space="preserve"> sistemului de distribuție a energiei electrice, </w:t>
            </w:r>
            <w:r w:rsidR="0059583A" w:rsidRPr="003543A4">
              <w:rPr>
                <w:lang w:val="ro-RO" w:eastAsia="en-US"/>
              </w:rPr>
              <w:t>operatorul „</w:t>
            </w:r>
            <w:r w:rsidR="0059583A" w:rsidRPr="003543A4">
              <w:rPr>
                <w:i/>
                <w:iCs/>
                <w:lang w:val="ro-RO" w:eastAsia="en-US"/>
              </w:rPr>
              <w:t>i</w:t>
            </w:r>
            <w:r w:rsidR="0059583A" w:rsidRPr="003543A4">
              <w:rPr>
                <w:lang w:val="ro-RO" w:eastAsia="en-US"/>
              </w:rPr>
              <w:t xml:space="preserve">” </w:t>
            </w:r>
            <w:r w:rsidR="0026639F" w:rsidRPr="003543A4">
              <w:rPr>
                <w:bCs/>
                <w:lang w:val="ro-RO"/>
              </w:rPr>
              <w:t>al sistemului de distribuție a gazelor naturale, importatorul „</w:t>
            </w:r>
            <w:r w:rsidR="0026639F" w:rsidRPr="003543A4">
              <w:rPr>
                <w:bCs/>
                <w:i/>
                <w:iCs/>
                <w:lang w:val="ro-RO"/>
              </w:rPr>
              <w:t>i</w:t>
            </w:r>
            <w:r w:rsidR="0026639F" w:rsidRPr="003543A4">
              <w:rPr>
                <w:bCs/>
                <w:lang w:val="ro-RO"/>
              </w:rPr>
              <w:t>” de produse petroliere și furnizorul „</w:t>
            </w:r>
            <w:r w:rsidR="0026639F" w:rsidRPr="003543A4">
              <w:rPr>
                <w:bCs/>
                <w:i/>
                <w:iCs/>
                <w:lang w:val="ro-RO"/>
              </w:rPr>
              <w:t>i</w:t>
            </w:r>
            <w:r w:rsidR="0026639F" w:rsidRPr="003543A4">
              <w:rPr>
                <w:bCs/>
                <w:lang w:val="ro-RO"/>
              </w:rPr>
              <w:t>” de energie termică pentru încălzire și/sau prepararea apei calde menajere, și/sau răcire</w:t>
            </w:r>
            <w:r w:rsidR="008B5FE5" w:rsidRPr="003543A4">
              <w:rPr>
                <w:bCs/>
                <w:lang w:val="ro-RO"/>
              </w:rPr>
              <w:t>,</w:t>
            </w:r>
            <w:r w:rsidR="0026639F" w:rsidRPr="003543A4">
              <w:rPr>
                <w:bCs/>
                <w:lang w:val="ro-RO"/>
              </w:rPr>
              <w:t xml:space="preserve"> </w:t>
            </w:r>
            <w:r w:rsidR="005C005E" w:rsidRPr="003543A4">
              <w:rPr>
                <w:bCs/>
                <w:lang w:val="ro-RO"/>
              </w:rPr>
              <w:t xml:space="preserve">calculat ca </w:t>
            </w:r>
            <w:r w:rsidR="005C005E" w:rsidRPr="003543A4">
              <w:rPr>
                <w:lang w:val="ro-RO" w:eastAsia="en-US"/>
              </w:rPr>
              <w:t>valoare medie pentru perioada de 3</w:t>
            </w:r>
            <w:r w:rsidR="005C005E" w:rsidRPr="009161AB">
              <w:rPr>
                <w:lang w:val="ro-RO"/>
              </w:rPr>
              <w:t> </w:t>
            </w:r>
            <w:r w:rsidR="005C005E" w:rsidRPr="003543A4">
              <w:rPr>
                <w:lang w:val="ro-RO" w:eastAsia="en-US"/>
              </w:rPr>
              <w:t>ani anterioară datei de 1 ianuarie 2022</w:t>
            </w:r>
            <w:r w:rsidR="005C005E" w:rsidRPr="003543A4">
              <w:rPr>
                <w:bCs/>
                <w:lang w:val="ro-RO"/>
              </w:rPr>
              <w:t xml:space="preserve">, </w:t>
            </w:r>
            <w:r w:rsidR="00A453C8" w:rsidRPr="003543A4">
              <w:rPr>
                <w:bCs/>
                <w:lang w:val="ro-RO"/>
              </w:rPr>
              <w:t xml:space="preserve">în </w:t>
            </w:r>
            <w:r w:rsidR="004111B6" w:rsidRPr="003543A4">
              <w:rPr>
                <w:bCs/>
                <w:lang w:val="ro-RO"/>
              </w:rPr>
              <w:t xml:space="preserve">unități naturale – </w:t>
            </w:r>
            <w:r w:rsidR="005C005E" w:rsidRPr="003543A4">
              <w:rPr>
                <w:bCs/>
                <w:lang w:val="ro-RO"/>
              </w:rPr>
              <w:t>kWh</w:t>
            </w:r>
            <w:r w:rsidR="004111B6" w:rsidRPr="003543A4">
              <w:rPr>
                <w:bCs/>
                <w:lang w:val="ro-RO"/>
              </w:rPr>
              <w:t>, m</w:t>
            </w:r>
            <w:r w:rsidR="004111B6" w:rsidRPr="003543A4">
              <w:rPr>
                <w:bCs/>
                <w:vertAlign w:val="superscript"/>
                <w:lang w:val="ro-RO"/>
              </w:rPr>
              <w:t>3</w:t>
            </w:r>
            <w:r w:rsidR="004111B6" w:rsidRPr="003543A4">
              <w:rPr>
                <w:bCs/>
                <w:lang w:val="ro-RO"/>
              </w:rPr>
              <w:t>, tone sau Gcal, respectiv</w:t>
            </w:r>
            <w:r w:rsidR="005C005E" w:rsidRPr="003543A4">
              <w:rPr>
                <w:bCs/>
                <w:lang w:val="ro-RO"/>
              </w:rPr>
              <w:t>;</w:t>
            </w:r>
          </w:p>
          <w:p w14:paraId="7BAB8665" w14:textId="7B3F2066" w:rsidR="005C005E" w:rsidRPr="003543A4" w:rsidRDefault="009D2A92" w:rsidP="00114E00">
            <w:pPr>
              <w:pStyle w:val="a3"/>
              <w:spacing w:after="120" w:line="276" w:lineRule="auto"/>
              <w:ind w:firstLine="0"/>
              <w:rPr>
                <w:bCs/>
                <w:lang w:val="ro-RO"/>
              </w:rPr>
            </w:pP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EL,tot</m:t>
                  </m:r>
                </m:sup>
              </m:sSubSup>
            </m:oMath>
            <w:r w:rsidR="00DF08D4" w:rsidRPr="003543A4">
              <w:rPr>
                <w:lang w:val="ro-RO"/>
              </w:rPr>
              <w:t>,</w:t>
            </w:r>
            <w:r w:rsidR="00C714AE" w:rsidRPr="003543A4">
              <w:rPr>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GN,tot</m:t>
                  </m:r>
                </m:sup>
              </m:sSubSup>
            </m:oMath>
            <w:r w:rsidR="00C714AE" w:rsidRPr="003543A4">
              <w:rPr>
                <w:lang w:val="ro-RO"/>
              </w:rPr>
              <w:t>,</w:t>
            </w:r>
            <w:r w:rsidR="001D2D25" w:rsidRPr="003543A4">
              <w:rPr>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PP,tot</m:t>
                  </m:r>
                </m:sup>
              </m:sSubSup>
            </m:oMath>
            <w:r w:rsidR="001D2D25" w:rsidRPr="003543A4">
              <w:rPr>
                <w:lang w:val="ro-RO"/>
              </w:rPr>
              <w:t>,</w:t>
            </w:r>
            <w:r w:rsidR="00DF08D4" w:rsidRPr="003543A4">
              <w:rPr>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ET,tot</m:t>
                  </m:r>
                </m:sup>
              </m:sSubSup>
            </m:oMath>
            <w:r w:rsidR="00DF08D4" w:rsidRPr="003543A4">
              <w:rPr>
                <w:bCs/>
                <w:lang w:val="ro-RO"/>
              </w:rPr>
              <w:t xml:space="preserve"> </w:t>
            </w:r>
            <w:r w:rsidR="005C318F" w:rsidRPr="003543A4">
              <w:rPr>
                <w:bCs/>
                <w:lang w:val="ro-RO"/>
              </w:rPr>
              <w:t xml:space="preserve">- </w:t>
            </w:r>
            <w:r w:rsidR="005C005E" w:rsidRPr="003543A4">
              <w:rPr>
                <w:lang w:val="ro-RO" w:eastAsia="en-US"/>
              </w:rPr>
              <w:t>volumul total anual al energiei electrice distribuite</w:t>
            </w:r>
            <w:r w:rsidR="00B52760" w:rsidRPr="003543A4">
              <w:rPr>
                <w:lang w:val="ro-RO" w:eastAsia="en-US"/>
              </w:rPr>
              <w:t>, al gaz</w:t>
            </w:r>
            <w:r w:rsidR="00D10844" w:rsidRPr="003543A4">
              <w:rPr>
                <w:lang w:val="ro-RO" w:eastAsia="en-US"/>
              </w:rPr>
              <w:t xml:space="preserve">elor naturale distribuite, </w:t>
            </w:r>
            <w:r w:rsidR="00B15F06" w:rsidRPr="003543A4">
              <w:rPr>
                <w:lang w:val="ro-RO" w:eastAsia="en-US"/>
              </w:rPr>
              <w:t xml:space="preserve">al produselor petroliere principale și al gazului lichefiat comercializate de toți importatorii de produse petroliere, </w:t>
            </w:r>
            <w:r w:rsidR="006643F7" w:rsidRPr="003543A4">
              <w:rPr>
                <w:lang w:val="ro-RO" w:eastAsia="en-US"/>
              </w:rPr>
              <w:t>al energiei termice furnizate de toți furnizorii de energie termică pentru încălzire și/sau prepararea apei calde menajere, și/sau răcire</w:t>
            </w:r>
            <w:r w:rsidR="005C005E" w:rsidRPr="003543A4">
              <w:rPr>
                <w:bCs/>
                <w:lang w:val="ro-RO"/>
              </w:rPr>
              <w:t xml:space="preserve">, calculat ca </w:t>
            </w:r>
            <w:r w:rsidR="005C005E" w:rsidRPr="003543A4">
              <w:rPr>
                <w:lang w:val="ro-RO" w:eastAsia="en-US"/>
              </w:rPr>
              <w:t>valoare medie pentru perioada de 3</w:t>
            </w:r>
            <w:r w:rsidR="005C005E" w:rsidRPr="009161AB">
              <w:rPr>
                <w:lang w:val="ro-RO"/>
              </w:rPr>
              <w:t> </w:t>
            </w:r>
            <w:r w:rsidR="005C005E" w:rsidRPr="003543A4">
              <w:rPr>
                <w:lang w:val="ro-RO" w:eastAsia="en-US"/>
              </w:rPr>
              <w:t>ani anterioară datei de 1 ianuarie 2022</w:t>
            </w:r>
            <w:r w:rsidR="005C005E" w:rsidRPr="003543A4">
              <w:rPr>
                <w:bCs/>
                <w:lang w:val="ro-RO"/>
              </w:rPr>
              <w:t xml:space="preserve">, </w:t>
            </w:r>
            <w:r w:rsidR="00947D3A" w:rsidRPr="003543A4">
              <w:rPr>
                <w:bCs/>
                <w:lang w:val="ro-RO"/>
              </w:rPr>
              <w:t>în unități naturale – kWh, m</w:t>
            </w:r>
            <w:r w:rsidR="00947D3A" w:rsidRPr="003543A4">
              <w:rPr>
                <w:bCs/>
                <w:vertAlign w:val="superscript"/>
                <w:lang w:val="ro-RO"/>
              </w:rPr>
              <w:t>3</w:t>
            </w:r>
            <w:r w:rsidR="00947D3A" w:rsidRPr="003543A4">
              <w:rPr>
                <w:bCs/>
                <w:lang w:val="ro-RO"/>
              </w:rPr>
              <w:t>, tone sau Gcal, respectiv</w:t>
            </w:r>
            <w:r w:rsidR="005C005E" w:rsidRPr="003543A4">
              <w:rPr>
                <w:bCs/>
                <w:lang w:val="ro-RO"/>
              </w:rPr>
              <w:t>;</w:t>
            </w:r>
          </w:p>
          <w:p w14:paraId="537B9C10" w14:textId="229A6CBA" w:rsidR="005C005E" w:rsidRPr="003543A4" w:rsidRDefault="009D2A92" w:rsidP="00114E00">
            <w:pPr>
              <w:pStyle w:val="a3"/>
              <w:spacing w:before="120" w:line="276" w:lineRule="auto"/>
              <w:ind w:firstLine="0"/>
              <w:rPr>
                <w:b/>
                <w:bCs/>
                <w:lang w:val="ro-RO"/>
              </w:rPr>
            </w:pPr>
            <m:oMath>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EL</m:t>
                  </m:r>
                </m:sup>
              </m:sSubSup>
            </m:oMath>
            <w:r w:rsidR="007B75B3" w:rsidRPr="003543A4">
              <w:rPr>
                <w:lang w:val="ro-RO"/>
              </w:rPr>
              <w:t>,</w:t>
            </w:r>
            <w:r w:rsidR="005C005E"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GN</m:t>
                  </m:r>
                </m:sup>
              </m:sSubSup>
            </m:oMath>
            <w:r w:rsidR="00257B01"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PP</m:t>
                  </m:r>
                </m:sup>
              </m:sSubSup>
            </m:oMath>
            <w:r w:rsidR="00257B01" w:rsidRPr="003543A4">
              <w:rPr>
                <w:bCs/>
                <w:lang w:val="ro-RO"/>
              </w:rPr>
              <w:t>,</w:t>
            </w:r>
            <w:r w:rsidR="00C72AA6"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ET</m:t>
                  </m:r>
                </m:sup>
              </m:sSubSup>
            </m:oMath>
            <w:r w:rsidR="003341C0" w:rsidRPr="003543A4">
              <w:rPr>
                <w:bCs/>
                <w:lang w:val="ro-RO"/>
              </w:rPr>
              <w:t xml:space="preserve"> - </w:t>
            </w:r>
            <w:r w:rsidR="005C005E" w:rsidRPr="003543A4">
              <w:rPr>
                <w:lang w:val="ro-RO" w:eastAsia="en-US"/>
              </w:rPr>
              <w:t>ponderea luată în calcul a valorilor medii pentru perioada de 3 ani anterioară datei de 1 ianuarie 2022 a consumului final de energie electrică</w:t>
            </w:r>
            <w:r w:rsidR="00467ECF" w:rsidRPr="003543A4">
              <w:rPr>
                <w:lang w:val="ro-RO" w:eastAsia="en-US"/>
              </w:rPr>
              <w:t>, gaze naturale, produse petroliere sau energie termică</w:t>
            </w:r>
            <w:r w:rsidR="005C005E" w:rsidRPr="003543A4" w:rsidDel="00346AA8">
              <w:rPr>
                <w:bCs/>
                <w:lang w:val="ro-RO"/>
              </w:rPr>
              <w:t xml:space="preserve"> </w:t>
            </w:r>
            <w:r w:rsidR="005C005E" w:rsidRPr="003543A4">
              <w:rPr>
                <w:lang w:val="ro-RO" w:eastAsia="en-US"/>
              </w:rPr>
              <w:t>în consumul final cumulativ de energie electrică, gaze naturale, produse petroliere și energie termică, %</w:t>
            </w:r>
            <w:r w:rsidR="005C005E" w:rsidRPr="003543A4">
              <w:rPr>
                <w:bCs/>
                <w:lang w:val="ro-RO"/>
              </w:rPr>
              <w:t>. Această pondere se determină în conformitate cu următoare</w:t>
            </w:r>
            <w:r w:rsidR="003B64BF" w:rsidRPr="003543A4">
              <w:rPr>
                <w:bCs/>
                <w:lang w:val="ro-RO"/>
              </w:rPr>
              <w:t>le</w:t>
            </w:r>
            <w:r w:rsidR="005C005E" w:rsidRPr="003543A4">
              <w:rPr>
                <w:bCs/>
                <w:lang w:val="ro-RO"/>
              </w:rPr>
              <w:t xml:space="preserve"> formul</w:t>
            </w:r>
            <w:r w:rsidR="003B64BF" w:rsidRPr="003543A4">
              <w:rPr>
                <w:bCs/>
                <w:lang w:val="ro-RO"/>
              </w:rPr>
              <w:t>e</w:t>
            </w:r>
            <w:r w:rsidR="005C005E" w:rsidRPr="003543A4">
              <w:rPr>
                <w:bCs/>
                <w:lang w:val="ro-RO"/>
              </w:rPr>
              <w:t>:</w:t>
            </w:r>
          </w:p>
          <w:p w14:paraId="6C184473" w14:textId="6EDA085F" w:rsidR="00C84716" w:rsidRPr="003543A4" w:rsidRDefault="009D2A92" w:rsidP="00A92753">
            <w:pPr>
              <w:ind w:left="58" w:right="58" w:firstLine="0"/>
              <w:jc w:val="center"/>
              <w:rPr>
                <w:sz w:val="24"/>
                <w:szCs w:val="24"/>
                <w:lang w:val="ro-RO"/>
              </w:rPr>
            </w:pPr>
            <m:oMath>
              <m:sSubSup>
                <m:sSubSupPr>
                  <m:ctrlPr>
                    <w:rPr>
                      <w:rFonts w:ascii="Cambria Math" w:hAnsi="Cambria Math"/>
                      <w:b/>
                      <w:bCs/>
                      <w:i/>
                      <w:sz w:val="24"/>
                      <w:szCs w:val="24"/>
                      <w:lang w:val="ro-RO"/>
                    </w:rPr>
                  </m:ctrlPr>
                </m:sSubSupPr>
                <m:e>
                  <m:r>
                    <m:rPr>
                      <m:sty m:val="bi"/>
                    </m:rPr>
                    <w:rPr>
                      <w:rFonts w:ascii="Cambria Math" w:hAnsi="Cambria Math"/>
                      <w:sz w:val="24"/>
                      <w:szCs w:val="24"/>
                      <w:lang w:val="ro-RO"/>
                    </w:rPr>
                    <m:t>P</m:t>
                  </m:r>
                </m:e>
                <m:sub>
                  <m:r>
                    <m:rPr>
                      <m:sty m:val="bi"/>
                    </m:rPr>
                    <w:rPr>
                      <w:rFonts w:ascii="Cambria Math" w:hAnsi="Cambria Math"/>
                      <w:sz w:val="24"/>
                      <w:szCs w:val="24"/>
                      <w:lang w:val="ro-RO"/>
                    </w:rPr>
                    <m:t>CFE</m:t>
                  </m:r>
                </m:sub>
                <m:sup>
                  <m:r>
                    <m:rPr>
                      <m:sty m:val="bi"/>
                    </m:rPr>
                    <w:rPr>
                      <w:rFonts w:ascii="Cambria Math" w:hAnsi="Cambria Math"/>
                      <w:sz w:val="24"/>
                      <w:szCs w:val="24"/>
                      <w:lang w:val="ro-RO"/>
                    </w:rPr>
                    <m:t>EL</m:t>
                  </m:r>
                </m:sup>
              </m:sSubSup>
              <m:r>
                <m:rPr>
                  <m:sty m:val="bi"/>
                </m:rPr>
                <w:rPr>
                  <w:rFonts w:ascii="Cambria Math" w:hAnsi="Cambria Math"/>
                  <w:sz w:val="24"/>
                  <w:szCs w:val="24"/>
                  <w:lang w:val="ro-RO"/>
                </w:rPr>
                <m:t>=</m:t>
              </m:r>
              <m:f>
                <m:fPr>
                  <m:ctrlPr>
                    <w:rPr>
                      <w:rFonts w:ascii="Cambria Math" w:hAnsi="Cambria Math"/>
                      <w:b/>
                      <w:bCs/>
                      <w:i/>
                      <w:sz w:val="24"/>
                      <w:szCs w:val="24"/>
                      <w:lang w:val="ro-RO"/>
                    </w:rPr>
                  </m:ctrlPr>
                </m:fPr>
                <m:num>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EL</m:t>
                      </m:r>
                    </m:sup>
                  </m:sSubSup>
                </m:num>
                <m:den>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EL</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GN</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PP</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ET</m:t>
                      </m:r>
                    </m:sup>
                  </m:sSubSup>
                </m:den>
              </m:f>
              <m:r>
                <m:rPr>
                  <m:sty m:val="bi"/>
                </m:rPr>
                <w:rPr>
                  <w:rFonts w:ascii="Cambria Math" w:hAnsi="Cambria Math"/>
                  <w:sz w:val="24"/>
                  <w:szCs w:val="24"/>
                  <w:lang w:val="ro-RO"/>
                </w:rPr>
                <m:t>x 100</m:t>
              </m:r>
            </m:oMath>
            <w:r w:rsidR="00201205" w:rsidRPr="003543A4">
              <w:rPr>
                <w:sz w:val="24"/>
                <w:szCs w:val="24"/>
                <w:lang w:val="ro-RO"/>
              </w:rPr>
              <w:t>;</w:t>
            </w:r>
          </w:p>
          <w:p w14:paraId="6409D855" w14:textId="7D48F06B" w:rsidR="00CE49DF" w:rsidRPr="003543A4" w:rsidRDefault="009D2A92" w:rsidP="00095AE9">
            <w:pPr>
              <w:spacing w:before="120"/>
              <w:ind w:left="57" w:right="57" w:firstLine="0"/>
              <w:jc w:val="center"/>
              <w:rPr>
                <w:sz w:val="24"/>
                <w:szCs w:val="24"/>
                <w:lang w:val="ro-RO"/>
              </w:rPr>
            </w:pPr>
            <m:oMath>
              <m:sSubSup>
                <m:sSubSupPr>
                  <m:ctrlPr>
                    <w:rPr>
                      <w:rFonts w:ascii="Cambria Math" w:hAnsi="Cambria Math"/>
                      <w:b/>
                      <w:bCs/>
                      <w:i/>
                      <w:sz w:val="24"/>
                      <w:szCs w:val="24"/>
                      <w:lang w:val="ro-RO"/>
                    </w:rPr>
                  </m:ctrlPr>
                </m:sSubSupPr>
                <m:e>
                  <m:r>
                    <m:rPr>
                      <m:sty m:val="bi"/>
                    </m:rPr>
                    <w:rPr>
                      <w:rFonts w:ascii="Cambria Math" w:hAnsi="Cambria Math"/>
                      <w:sz w:val="24"/>
                      <w:szCs w:val="24"/>
                      <w:lang w:val="ro-RO"/>
                    </w:rPr>
                    <m:t>P</m:t>
                  </m:r>
                </m:e>
                <m:sub>
                  <m:r>
                    <m:rPr>
                      <m:sty m:val="bi"/>
                    </m:rPr>
                    <w:rPr>
                      <w:rFonts w:ascii="Cambria Math" w:hAnsi="Cambria Math"/>
                      <w:sz w:val="24"/>
                      <w:szCs w:val="24"/>
                      <w:lang w:val="ro-RO"/>
                    </w:rPr>
                    <m:t>CFE</m:t>
                  </m:r>
                </m:sub>
                <m:sup>
                  <m:r>
                    <m:rPr>
                      <m:sty m:val="bi"/>
                    </m:rPr>
                    <w:rPr>
                      <w:rFonts w:ascii="Cambria Math" w:hAnsi="Cambria Math"/>
                      <w:sz w:val="24"/>
                      <w:szCs w:val="24"/>
                      <w:lang w:val="ro-RO"/>
                    </w:rPr>
                    <m:t>GN</m:t>
                  </m:r>
                </m:sup>
              </m:sSubSup>
              <m:r>
                <m:rPr>
                  <m:sty m:val="bi"/>
                </m:rPr>
                <w:rPr>
                  <w:rFonts w:ascii="Cambria Math" w:hAnsi="Cambria Math"/>
                  <w:sz w:val="24"/>
                  <w:szCs w:val="24"/>
                  <w:lang w:val="ro-RO"/>
                </w:rPr>
                <m:t>=</m:t>
              </m:r>
              <m:f>
                <m:fPr>
                  <m:ctrlPr>
                    <w:rPr>
                      <w:rFonts w:ascii="Cambria Math" w:hAnsi="Cambria Math"/>
                      <w:b/>
                      <w:bCs/>
                      <w:i/>
                      <w:sz w:val="24"/>
                      <w:szCs w:val="24"/>
                      <w:lang w:val="ro-RO"/>
                    </w:rPr>
                  </m:ctrlPr>
                </m:fPr>
                <m:num>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GN</m:t>
                      </m:r>
                    </m:sup>
                  </m:sSubSup>
                </m:num>
                <m:den>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EL</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GN</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PP</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ET</m:t>
                      </m:r>
                    </m:sup>
                  </m:sSubSup>
                </m:den>
              </m:f>
              <m:r>
                <m:rPr>
                  <m:sty m:val="bi"/>
                </m:rPr>
                <w:rPr>
                  <w:rFonts w:ascii="Cambria Math" w:hAnsi="Cambria Math"/>
                  <w:sz w:val="24"/>
                  <w:szCs w:val="24"/>
                  <w:lang w:val="ro-RO"/>
                </w:rPr>
                <m:t>x 100</m:t>
              </m:r>
            </m:oMath>
            <w:r w:rsidR="00201205" w:rsidRPr="003543A4">
              <w:rPr>
                <w:sz w:val="24"/>
                <w:szCs w:val="24"/>
                <w:lang w:val="ro-RO"/>
              </w:rPr>
              <w:t>;</w:t>
            </w:r>
          </w:p>
          <w:p w14:paraId="57B189D1" w14:textId="69D4B37B" w:rsidR="00E45E68" w:rsidRPr="003543A4" w:rsidRDefault="009D2A92" w:rsidP="00095AE9">
            <w:pPr>
              <w:spacing w:before="120"/>
              <w:ind w:left="57" w:right="57" w:firstLine="0"/>
              <w:jc w:val="center"/>
              <w:rPr>
                <w:sz w:val="24"/>
                <w:szCs w:val="24"/>
                <w:lang w:val="ro-RO"/>
              </w:rPr>
            </w:pPr>
            <m:oMath>
              <m:sSubSup>
                <m:sSubSupPr>
                  <m:ctrlPr>
                    <w:rPr>
                      <w:rFonts w:ascii="Cambria Math" w:hAnsi="Cambria Math"/>
                      <w:b/>
                      <w:bCs/>
                      <w:i/>
                      <w:sz w:val="24"/>
                      <w:szCs w:val="24"/>
                      <w:lang w:val="ro-RO"/>
                    </w:rPr>
                  </m:ctrlPr>
                </m:sSubSupPr>
                <m:e>
                  <m:r>
                    <m:rPr>
                      <m:sty m:val="bi"/>
                    </m:rPr>
                    <w:rPr>
                      <w:rFonts w:ascii="Cambria Math" w:hAnsi="Cambria Math"/>
                      <w:sz w:val="24"/>
                      <w:szCs w:val="24"/>
                      <w:lang w:val="ro-RO"/>
                    </w:rPr>
                    <m:t>P</m:t>
                  </m:r>
                </m:e>
                <m:sub>
                  <m:r>
                    <m:rPr>
                      <m:sty m:val="bi"/>
                    </m:rPr>
                    <w:rPr>
                      <w:rFonts w:ascii="Cambria Math" w:hAnsi="Cambria Math"/>
                      <w:sz w:val="24"/>
                      <w:szCs w:val="24"/>
                      <w:lang w:val="ro-RO"/>
                    </w:rPr>
                    <m:t>CFE</m:t>
                  </m:r>
                </m:sub>
                <m:sup>
                  <m:r>
                    <m:rPr>
                      <m:sty m:val="bi"/>
                    </m:rPr>
                    <w:rPr>
                      <w:rFonts w:ascii="Cambria Math" w:hAnsi="Cambria Math"/>
                      <w:sz w:val="24"/>
                      <w:szCs w:val="24"/>
                      <w:lang w:val="ro-RO"/>
                    </w:rPr>
                    <m:t>PP</m:t>
                  </m:r>
                </m:sup>
              </m:sSubSup>
              <m:r>
                <m:rPr>
                  <m:sty m:val="bi"/>
                </m:rPr>
                <w:rPr>
                  <w:rFonts w:ascii="Cambria Math" w:hAnsi="Cambria Math"/>
                  <w:sz w:val="24"/>
                  <w:szCs w:val="24"/>
                  <w:lang w:val="ro-RO"/>
                </w:rPr>
                <m:t>=</m:t>
              </m:r>
              <m:f>
                <m:fPr>
                  <m:ctrlPr>
                    <w:rPr>
                      <w:rFonts w:ascii="Cambria Math" w:hAnsi="Cambria Math"/>
                      <w:b/>
                      <w:bCs/>
                      <w:i/>
                      <w:sz w:val="24"/>
                      <w:szCs w:val="24"/>
                      <w:lang w:val="ro-RO"/>
                    </w:rPr>
                  </m:ctrlPr>
                </m:fPr>
                <m:num>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PP</m:t>
                      </m:r>
                    </m:sup>
                  </m:sSubSup>
                </m:num>
                <m:den>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EL</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GN</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PP</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ET</m:t>
                      </m:r>
                    </m:sup>
                  </m:sSubSup>
                </m:den>
              </m:f>
              <m:r>
                <m:rPr>
                  <m:sty m:val="bi"/>
                </m:rPr>
                <w:rPr>
                  <w:rFonts w:ascii="Cambria Math" w:hAnsi="Cambria Math"/>
                  <w:sz w:val="24"/>
                  <w:szCs w:val="24"/>
                  <w:lang w:val="ro-RO"/>
                </w:rPr>
                <m:t>x 100</m:t>
              </m:r>
            </m:oMath>
            <w:r w:rsidR="00201205" w:rsidRPr="003543A4">
              <w:rPr>
                <w:sz w:val="24"/>
                <w:szCs w:val="24"/>
                <w:lang w:val="ro-RO"/>
              </w:rPr>
              <w:t>;</w:t>
            </w:r>
          </w:p>
          <w:p w14:paraId="4D9653D4" w14:textId="04B0F6AE" w:rsidR="00CE49DF" w:rsidRPr="003543A4" w:rsidRDefault="009D2A92" w:rsidP="00095AE9">
            <w:pPr>
              <w:spacing w:before="120"/>
              <w:ind w:left="57" w:right="57" w:firstLine="0"/>
              <w:jc w:val="center"/>
              <w:rPr>
                <w:sz w:val="24"/>
                <w:szCs w:val="24"/>
                <w:lang w:val="ro-RO"/>
              </w:rPr>
            </w:pPr>
            <m:oMath>
              <m:sSubSup>
                <m:sSubSupPr>
                  <m:ctrlPr>
                    <w:rPr>
                      <w:rFonts w:ascii="Cambria Math" w:hAnsi="Cambria Math"/>
                      <w:b/>
                      <w:bCs/>
                      <w:i/>
                      <w:sz w:val="24"/>
                      <w:szCs w:val="24"/>
                      <w:lang w:val="ro-RO"/>
                    </w:rPr>
                  </m:ctrlPr>
                </m:sSubSupPr>
                <m:e>
                  <m:r>
                    <m:rPr>
                      <m:sty m:val="bi"/>
                    </m:rPr>
                    <w:rPr>
                      <w:rFonts w:ascii="Cambria Math" w:hAnsi="Cambria Math"/>
                      <w:sz w:val="24"/>
                      <w:szCs w:val="24"/>
                      <w:lang w:val="ro-RO"/>
                    </w:rPr>
                    <m:t>P</m:t>
                  </m:r>
                </m:e>
                <m:sub>
                  <m:r>
                    <m:rPr>
                      <m:sty m:val="bi"/>
                    </m:rPr>
                    <w:rPr>
                      <w:rFonts w:ascii="Cambria Math" w:hAnsi="Cambria Math"/>
                      <w:sz w:val="24"/>
                      <w:szCs w:val="24"/>
                      <w:lang w:val="ro-RO"/>
                    </w:rPr>
                    <m:t>CFE</m:t>
                  </m:r>
                </m:sub>
                <m:sup>
                  <m:r>
                    <m:rPr>
                      <m:sty m:val="bi"/>
                    </m:rPr>
                    <w:rPr>
                      <w:rFonts w:ascii="Cambria Math" w:hAnsi="Cambria Math"/>
                      <w:sz w:val="24"/>
                      <w:szCs w:val="24"/>
                      <w:lang w:val="ro-RO"/>
                    </w:rPr>
                    <m:t>ET</m:t>
                  </m:r>
                </m:sup>
              </m:sSubSup>
              <m:r>
                <m:rPr>
                  <m:sty m:val="bi"/>
                </m:rPr>
                <w:rPr>
                  <w:rFonts w:ascii="Cambria Math" w:hAnsi="Cambria Math"/>
                  <w:sz w:val="24"/>
                  <w:szCs w:val="24"/>
                  <w:lang w:val="ro-RO"/>
                </w:rPr>
                <m:t>=</m:t>
              </m:r>
              <m:f>
                <m:fPr>
                  <m:ctrlPr>
                    <w:rPr>
                      <w:rFonts w:ascii="Cambria Math" w:hAnsi="Cambria Math"/>
                      <w:b/>
                      <w:bCs/>
                      <w:i/>
                      <w:sz w:val="24"/>
                      <w:szCs w:val="24"/>
                      <w:lang w:val="ro-RO"/>
                    </w:rPr>
                  </m:ctrlPr>
                </m:fPr>
                <m:num>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ET</m:t>
                      </m:r>
                    </m:sup>
                  </m:sSubSup>
                </m:num>
                <m:den>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EL</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GN</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PP</m:t>
                      </m:r>
                    </m:sup>
                  </m:sSubSup>
                  <m:r>
                    <m:rPr>
                      <m:sty m:val="bi"/>
                    </m:rPr>
                    <w:rPr>
                      <w:rFonts w:ascii="Cambria Math" w:hAnsi="Cambria Math"/>
                      <w:sz w:val="24"/>
                      <w:szCs w:val="24"/>
                      <w:lang w:val="ro-RO"/>
                    </w:rPr>
                    <m:t>+</m:t>
                  </m:r>
                  <m:sSubSup>
                    <m:sSubSupPr>
                      <m:ctrlPr>
                        <w:rPr>
                          <w:rFonts w:ascii="Cambria Math" w:hAnsi="Cambria Math"/>
                          <w:b/>
                          <w:bCs/>
                          <w:i/>
                          <w:sz w:val="24"/>
                          <w:szCs w:val="24"/>
                          <w:lang w:val="ro-RO"/>
                        </w:rPr>
                      </m:ctrlPr>
                    </m:sSubSupPr>
                    <m:e>
                      <m:r>
                        <m:rPr>
                          <m:sty m:val="bi"/>
                        </m:rPr>
                        <w:rPr>
                          <w:rFonts w:ascii="Cambria Math" w:hAnsi="Cambria Math"/>
                          <w:sz w:val="24"/>
                          <w:szCs w:val="24"/>
                          <w:lang w:val="ro-RO"/>
                        </w:rPr>
                        <m:t>CFE</m:t>
                      </m:r>
                    </m:e>
                    <m:sub>
                      <m:r>
                        <m:rPr>
                          <m:sty m:val="bi"/>
                        </m:rPr>
                        <w:rPr>
                          <w:rFonts w:ascii="Cambria Math" w:hAnsi="Cambria Math"/>
                          <w:sz w:val="24"/>
                          <w:szCs w:val="24"/>
                          <w:lang w:val="ro-RO"/>
                        </w:rPr>
                        <m:t>2019-2021</m:t>
                      </m:r>
                    </m:sub>
                    <m:sup>
                      <m:r>
                        <m:rPr>
                          <m:sty m:val="bi"/>
                        </m:rPr>
                        <w:rPr>
                          <w:rFonts w:ascii="Cambria Math" w:hAnsi="Cambria Math"/>
                          <w:sz w:val="24"/>
                          <w:szCs w:val="24"/>
                          <w:lang w:val="ro-RO"/>
                        </w:rPr>
                        <m:t>ET</m:t>
                      </m:r>
                    </m:sup>
                  </m:sSubSup>
                </m:den>
              </m:f>
              <m:r>
                <m:rPr>
                  <m:sty m:val="bi"/>
                </m:rPr>
                <w:rPr>
                  <w:rFonts w:ascii="Cambria Math" w:hAnsi="Cambria Math"/>
                  <w:sz w:val="24"/>
                  <w:szCs w:val="24"/>
                  <w:lang w:val="ro-RO"/>
                </w:rPr>
                <m:t>x 100</m:t>
              </m:r>
            </m:oMath>
            <w:r w:rsidR="00201205" w:rsidRPr="003543A4">
              <w:rPr>
                <w:sz w:val="24"/>
                <w:szCs w:val="24"/>
                <w:lang w:val="ro-RO"/>
              </w:rPr>
              <w:t>;</w:t>
            </w:r>
          </w:p>
          <w:p w14:paraId="70C9EE54" w14:textId="77777777" w:rsidR="00266C3E" w:rsidRPr="003543A4" w:rsidRDefault="00266C3E" w:rsidP="00266C3E">
            <w:pPr>
              <w:pStyle w:val="a3"/>
              <w:spacing w:before="120" w:after="120" w:line="276" w:lineRule="auto"/>
              <w:ind w:firstLine="0"/>
              <w:rPr>
                <w:bCs/>
                <w:lang w:val="ro-RO"/>
              </w:rPr>
            </w:pPr>
            <w:r w:rsidRPr="003543A4">
              <w:rPr>
                <w:bCs/>
                <w:lang w:val="ro-RO"/>
              </w:rPr>
              <w:t>unde:</w:t>
            </w:r>
          </w:p>
          <w:p w14:paraId="3B85AE66" w14:textId="259CAD6C" w:rsidR="00266C3E" w:rsidRPr="003543A4" w:rsidRDefault="009D2A92" w:rsidP="00266C3E">
            <w:pPr>
              <w:pStyle w:val="a3"/>
              <w:spacing w:before="120" w:line="276" w:lineRule="auto"/>
              <w:ind w:firstLine="0"/>
              <w:rPr>
                <w:bCs/>
                <w:lang w:val="ro-RO"/>
              </w:rPr>
            </w:pPr>
            <m:oMath>
              <m:sSubSup>
                <m:sSubSupPr>
                  <m:ctrlPr>
                    <w:rPr>
                      <w:rFonts w:ascii="Cambria Math" w:hAnsi="Cambria Math"/>
                      <w:b/>
                      <w:bCs/>
                      <w:i/>
                      <w:sz w:val="20"/>
                      <w:szCs w:val="20"/>
                      <w:lang w:val="ro-RO"/>
                    </w:rPr>
                  </m:ctrlPr>
                </m:sSubSupPr>
                <m:e>
                  <m:r>
                    <m:rPr>
                      <m:sty m:val="bi"/>
                    </m:rPr>
                    <w:rPr>
                      <w:rFonts w:ascii="Cambria Math" w:hAnsi="Cambria Math"/>
                      <w:sz w:val="20"/>
                      <w:szCs w:val="20"/>
                      <w:lang w:val="ro-RO"/>
                    </w:rPr>
                    <m:t>CFE</m:t>
                  </m:r>
                </m:e>
                <m:sub>
                  <m:r>
                    <m:rPr>
                      <m:sty m:val="bi"/>
                    </m:rPr>
                    <w:rPr>
                      <w:rFonts w:ascii="Cambria Math" w:hAnsi="Cambria Math"/>
                      <w:sz w:val="20"/>
                      <w:szCs w:val="20"/>
                      <w:lang w:val="ro-RO"/>
                    </w:rPr>
                    <m:t>2019-2021</m:t>
                  </m:r>
                </m:sub>
                <m:sup>
                  <m:r>
                    <m:rPr>
                      <m:sty m:val="bi"/>
                    </m:rPr>
                    <w:rPr>
                      <w:rFonts w:ascii="Cambria Math" w:hAnsi="Cambria Math"/>
                      <w:sz w:val="20"/>
                      <w:szCs w:val="20"/>
                      <w:lang w:val="ro-RO"/>
                    </w:rPr>
                    <m:t>EL</m:t>
                  </m:r>
                </m:sup>
              </m:sSubSup>
            </m:oMath>
            <w:r w:rsidR="00851A45" w:rsidRPr="003543A4">
              <w:rPr>
                <w:b/>
                <w:bCs/>
                <w:sz w:val="20"/>
                <w:szCs w:val="20"/>
                <w:lang w:val="ro-RO"/>
              </w:rPr>
              <w:t>,</w:t>
            </w:r>
            <w:r w:rsidR="00266C3E" w:rsidRPr="003543A4">
              <w:rPr>
                <w:bCs/>
                <w:lang w:val="ro-RO"/>
              </w:rPr>
              <w:t xml:space="preserve"> </w:t>
            </w:r>
            <m:oMath>
              <m:sSubSup>
                <m:sSubSupPr>
                  <m:ctrlPr>
                    <w:rPr>
                      <w:rFonts w:ascii="Cambria Math" w:hAnsi="Cambria Math"/>
                      <w:b/>
                      <w:bCs/>
                      <w:i/>
                      <w:sz w:val="20"/>
                      <w:szCs w:val="20"/>
                      <w:lang w:val="ro-RO"/>
                    </w:rPr>
                  </m:ctrlPr>
                </m:sSubSupPr>
                <m:e>
                  <m:r>
                    <m:rPr>
                      <m:sty m:val="bi"/>
                    </m:rPr>
                    <w:rPr>
                      <w:rFonts w:ascii="Cambria Math" w:hAnsi="Cambria Math"/>
                      <w:sz w:val="20"/>
                      <w:szCs w:val="20"/>
                      <w:lang w:val="ro-RO"/>
                    </w:rPr>
                    <m:t>CFE</m:t>
                  </m:r>
                </m:e>
                <m:sub>
                  <m:r>
                    <m:rPr>
                      <m:sty m:val="bi"/>
                    </m:rPr>
                    <w:rPr>
                      <w:rFonts w:ascii="Cambria Math" w:hAnsi="Cambria Math"/>
                      <w:sz w:val="20"/>
                      <w:szCs w:val="20"/>
                      <w:lang w:val="ro-RO"/>
                    </w:rPr>
                    <m:t>2019-2021</m:t>
                  </m:r>
                </m:sub>
                <m:sup>
                  <m:r>
                    <m:rPr>
                      <m:sty m:val="bi"/>
                    </m:rPr>
                    <w:rPr>
                      <w:rFonts w:ascii="Cambria Math" w:hAnsi="Cambria Math"/>
                      <w:sz w:val="20"/>
                      <w:szCs w:val="20"/>
                      <w:lang w:val="ro-RO"/>
                    </w:rPr>
                    <m:t>GN</m:t>
                  </m:r>
                </m:sup>
              </m:sSubSup>
            </m:oMath>
            <w:r w:rsidR="00851A45" w:rsidRPr="003543A4">
              <w:rPr>
                <w:b/>
                <w:bCs/>
                <w:sz w:val="20"/>
                <w:szCs w:val="20"/>
                <w:lang w:val="ro-RO"/>
              </w:rPr>
              <w:t xml:space="preserve">, </w:t>
            </w:r>
            <m:oMath>
              <m:sSubSup>
                <m:sSubSupPr>
                  <m:ctrlPr>
                    <w:rPr>
                      <w:rFonts w:ascii="Cambria Math" w:hAnsi="Cambria Math"/>
                      <w:b/>
                      <w:bCs/>
                      <w:i/>
                      <w:sz w:val="20"/>
                      <w:szCs w:val="20"/>
                      <w:lang w:val="ro-RO"/>
                    </w:rPr>
                  </m:ctrlPr>
                </m:sSubSupPr>
                <m:e>
                  <m:r>
                    <m:rPr>
                      <m:sty m:val="bi"/>
                    </m:rPr>
                    <w:rPr>
                      <w:rFonts w:ascii="Cambria Math" w:hAnsi="Cambria Math"/>
                      <w:sz w:val="20"/>
                      <w:szCs w:val="20"/>
                      <w:lang w:val="ro-RO"/>
                    </w:rPr>
                    <m:t>CFE</m:t>
                  </m:r>
                </m:e>
                <m:sub>
                  <m:r>
                    <m:rPr>
                      <m:sty m:val="bi"/>
                    </m:rPr>
                    <w:rPr>
                      <w:rFonts w:ascii="Cambria Math" w:hAnsi="Cambria Math"/>
                      <w:sz w:val="20"/>
                      <w:szCs w:val="20"/>
                      <w:lang w:val="ro-RO"/>
                    </w:rPr>
                    <m:t>2019-2021</m:t>
                  </m:r>
                </m:sub>
                <m:sup>
                  <m:r>
                    <m:rPr>
                      <m:sty m:val="bi"/>
                    </m:rPr>
                    <w:rPr>
                      <w:rFonts w:ascii="Cambria Math" w:hAnsi="Cambria Math"/>
                      <w:sz w:val="20"/>
                      <w:szCs w:val="20"/>
                      <w:lang w:val="ro-RO"/>
                    </w:rPr>
                    <m:t>PP</m:t>
                  </m:r>
                </m:sup>
              </m:sSubSup>
              <m:r>
                <m:rPr>
                  <m:sty m:val="bi"/>
                </m:rPr>
                <w:rPr>
                  <w:rFonts w:ascii="Cambria Math" w:hAnsi="Cambria Math"/>
                  <w:sz w:val="20"/>
                  <w:szCs w:val="20"/>
                  <w:lang w:val="ro-RO"/>
                </w:rPr>
                <m:t>,</m:t>
              </m:r>
            </m:oMath>
            <w:r w:rsidR="00851A45" w:rsidRPr="003543A4">
              <w:rPr>
                <w:bCs/>
                <w:sz w:val="20"/>
                <w:szCs w:val="20"/>
                <w:lang w:val="ro-RO"/>
              </w:rPr>
              <w:t xml:space="preserve"> </w:t>
            </w:r>
            <m:oMath>
              <m:sSubSup>
                <m:sSubSupPr>
                  <m:ctrlPr>
                    <w:rPr>
                      <w:rFonts w:ascii="Cambria Math" w:hAnsi="Cambria Math"/>
                      <w:b/>
                      <w:bCs/>
                      <w:i/>
                      <w:sz w:val="20"/>
                      <w:szCs w:val="20"/>
                      <w:lang w:val="ro-RO"/>
                    </w:rPr>
                  </m:ctrlPr>
                </m:sSubSupPr>
                <m:e>
                  <m:r>
                    <m:rPr>
                      <m:sty m:val="bi"/>
                    </m:rPr>
                    <w:rPr>
                      <w:rFonts w:ascii="Cambria Math" w:hAnsi="Cambria Math"/>
                      <w:sz w:val="20"/>
                      <w:szCs w:val="20"/>
                      <w:lang w:val="ro-RO"/>
                    </w:rPr>
                    <m:t>CFE</m:t>
                  </m:r>
                </m:e>
                <m:sub>
                  <m:r>
                    <m:rPr>
                      <m:sty m:val="bi"/>
                    </m:rPr>
                    <w:rPr>
                      <w:rFonts w:ascii="Cambria Math" w:hAnsi="Cambria Math"/>
                      <w:sz w:val="20"/>
                      <w:szCs w:val="20"/>
                      <w:lang w:val="ro-RO"/>
                    </w:rPr>
                    <m:t>2019-2021</m:t>
                  </m:r>
                </m:sub>
                <m:sup>
                  <m:r>
                    <m:rPr>
                      <m:sty m:val="bi"/>
                    </m:rPr>
                    <w:rPr>
                      <w:rFonts w:ascii="Cambria Math" w:hAnsi="Cambria Math"/>
                      <w:sz w:val="20"/>
                      <w:szCs w:val="20"/>
                      <w:lang w:val="ro-RO"/>
                    </w:rPr>
                    <m:t>ET</m:t>
                  </m:r>
                </m:sup>
              </m:sSubSup>
            </m:oMath>
            <w:r w:rsidR="00851A45" w:rsidRPr="003543A4">
              <w:rPr>
                <w:b/>
                <w:bCs/>
                <w:sz w:val="20"/>
                <w:szCs w:val="20"/>
                <w:lang w:val="ro-RO"/>
              </w:rPr>
              <w:t xml:space="preserve"> </w:t>
            </w:r>
            <w:r w:rsidR="00851A45" w:rsidRPr="003543A4">
              <w:rPr>
                <w:bCs/>
                <w:lang w:val="ro-RO"/>
              </w:rPr>
              <w:t xml:space="preserve">- </w:t>
            </w:r>
            <w:r w:rsidR="00266C3E" w:rsidRPr="003543A4">
              <w:rPr>
                <w:bCs/>
                <w:lang w:val="ro-RO"/>
              </w:rPr>
              <w:t xml:space="preserve">consumul final </w:t>
            </w:r>
            <w:r w:rsidR="00220733" w:rsidRPr="003543A4">
              <w:rPr>
                <w:bCs/>
                <w:lang w:val="ro-RO"/>
              </w:rPr>
              <w:t xml:space="preserve">respectiv </w:t>
            </w:r>
            <w:r w:rsidR="00266C3E" w:rsidRPr="003543A4">
              <w:rPr>
                <w:bCs/>
                <w:lang w:val="ro-RO"/>
              </w:rPr>
              <w:t xml:space="preserve">de energie electrică, </w:t>
            </w:r>
            <w:r w:rsidR="00220733" w:rsidRPr="003543A4">
              <w:rPr>
                <w:bCs/>
                <w:lang w:val="ro-RO"/>
              </w:rPr>
              <w:t xml:space="preserve">de gaze naturale, de produse petroliere </w:t>
            </w:r>
            <w:r w:rsidR="00F406BD" w:rsidRPr="003543A4">
              <w:rPr>
                <w:bCs/>
                <w:lang w:val="ro-RO"/>
              </w:rPr>
              <w:t xml:space="preserve">și de energie termică </w:t>
            </w:r>
            <w:r w:rsidR="00266C3E" w:rsidRPr="003543A4">
              <w:rPr>
                <w:bCs/>
                <w:lang w:val="ro-RO"/>
              </w:rPr>
              <w:t xml:space="preserve">calculat ca </w:t>
            </w:r>
            <w:r w:rsidR="00266C3E" w:rsidRPr="003543A4">
              <w:rPr>
                <w:lang w:val="ro-RO" w:eastAsia="en-US"/>
              </w:rPr>
              <w:t>valoare medie pentru perioada de 3</w:t>
            </w:r>
            <w:r w:rsidR="00266C3E" w:rsidRPr="009161AB">
              <w:rPr>
                <w:lang w:val="ro-RO"/>
              </w:rPr>
              <w:t> </w:t>
            </w:r>
            <w:r w:rsidR="00266C3E" w:rsidRPr="003543A4">
              <w:rPr>
                <w:lang w:val="ro-RO" w:eastAsia="en-US"/>
              </w:rPr>
              <w:t>ani anterioară datei de 1 ianuarie 2022</w:t>
            </w:r>
            <w:r w:rsidR="00266C3E" w:rsidRPr="003543A4">
              <w:rPr>
                <w:bCs/>
                <w:lang w:val="ro-RO"/>
              </w:rPr>
              <w:t xml:space="preserve">, </w:t>
            </w:r>
            <w:r w:rsidR="00C320CC" w:rsidRPr="003543A4">
              <w:rPr>
                <w:lang w:val="ro-RO"/>
              </w:rPr>
              <w:t>în baza datelor publicate de către Biroul Național de Statistică în Balanța Energetică a Republicii Moldova,</w:t>
            </w:r>
            <w:r w:rsidR="00C320CC" w:rsidRPr="003543A4">
              <w:rPr>
                <w:bCs/>
                <w:lang w:val="ro-RO"/>
              </w:rPr>
              <w:t xml:space="preserve"> </w:t>
            </w:r>
            <w:r w:rsidR="00A453C8" w:rsidRPr="003543A4">
              <w:rPr>
                <w:bCs/>
                <w:lang w:val="ro-RO"/>
              </w:rPr>
              <w:t xml:space="preserve">în </w:t>
            </w:r>
            <w:proofErr w:type="spellStart"/>
            <w:r w:rsidR="00266C3E" w:rsidRPr="003543A4">
              <w:rPr>
                <w:bCs/>
                <w:lang w:val="ro-RO"/>
              </w:rPr>
              <w:t>ktep</w:t>
            </w:r>
            <w:proofErr w:type="spellEnd"/>
            <w:r w:rsidR="00C320CC" w:rsidRPr="003543A4">
              <w:rPr>
                <w:bCs/>
                <w:lang w:val="ro-RO"/>
              </w:rPr>
              <w:t>.</w:t>
            </w:r>
          </w:p>
          <w:p w14:paraId="43B128F4" w14:textId="0C5536B0" w:rsidR="00201205" w:rsidRPr="003543A4" w:rsidRDefault="00A93D84" w:rsidP="00B71B8C">
            <w:pPr>
              <w:spacing w:before="120"/>
              <w:ind w:left="57" w:right="57" w:firstLine="0"/>
              <w:rPr>
                <w:b/>
                <w:bCs/>
                <w:sz w:val="24"/>
                <w:szCs w:val="24"/>
                <w:lang w:val="ro-RO"/>
              </w:rPr>
            </w:pPr>
            <w:r w:rsidRPr="003543A4">
              <w:rPr>
                <w:b/>
                <w:bCs/>
                <w:sz w:val="24"/>
                <w:szCs w:val="24"/>
                <w:lang w:val="ro-RO"/>
              </w:rPr>
              <w:t>Determinarea mărimii contribuțiilor, prin stabilirea unei sume anuale ce urmează a fi transferată de fiecare parte obligată</w:t>
            </w:r>
          </w:p>
          <w:p w14:paraId="3853AA4E" w14:textId="53D05E5C" w:rsidR="00DB0978" w:rsidRPr="003543A4" w:rsidRDefault="003458E2" w:rsidP="00DB0978">
            <w:pPr>
              <w:spacing w:before="120"/>
              <w:ind w:left="57" w:right="57" w:firstLine="0"/>
              <w:rPr>
                <w:sz w:val="24"/>
                <w:szCs w:val="24"/>
                <w:lang w:val="ro-RO"/>
              </w:rPr>
            </w:pPr>
            <w:r w:rsidRPr="003543A4">
              <w:rPr>
                <w:sz w:val="24"/>
                <w:szCs w:val="24"/>
                <w:lang w:val="ro-RO"/>
              </w:rPr>
              <w:t xml:space="preserve">Contribuțiile anuale, </w:t>
            </w:r>
            <w:r w:rsidR="0036576C" w:rsidRPr="003543A4">
              <w:rPr>
                <w:sz w:val="24"/>
                <w:szCs w:val="24"/>
                <w:lang w:val="ro-RO"/>
              </w:rPr>
              <w:t>care urmează a fi achitate de fiecare parte obligată în anul calendaristic „</w:t>
            </w:r>
            <w:r w:rsidR="0036576C" w:rsidRPr="003543A4">
              <w:rPr>
                <w:i/>
                <w:iCs/>
                <w:sz w:val="24"/>
                <w:szCs w:val="24"/>
                <w:lang w:val="ro-RO"/>
              </w:rPr>
              <w:t>t</w:t>
            </w:r>
            <w:r w:rsidR="0036576C" w:rsidRPr="003543A4">
              <w:rPr>
                <w:sz w:val="24"/>
                <w:szCs w:val="24"/>
                <w:lang w:val="ro-RO"/>
              </w:rPr>
              <w:t xml:space="preserve">”, </w:t>
            </w:r>
            <w:r w:rsidR="0036576C" w:rsidRPr="003543A4">
              <w:rPr>
                <w:bCs/>
                <w:sz w:val="24"/>
                <w:szCs w:val="24"/>
                <w:lang w:val="ro-RO"/>
              </w:rPr>
              <w:t xml:space="preserve">prin stabilirea unei sume anuale ce urmează a fi transferată de fiecare parte obligată, se determină ca produsul </w:t>
            </w:r>
            <w:r w:rsidR="00994440" w:rsidRPr="003543A4">
              <w:rPr>
                <w:bCs/>
                <w:sz w:val="24"/>
                <w:szCs w:val="24"/>
                <w:lang w:val="ro-RO"/>
              </w:rPr>
              <w:t>contribuțiilor totale anuale ale părților obligate echivalente cu totalul cheltuielilor</w:t>
            </w:r>
            <w:r w:rsidR="0036576C" w:rsidRPr="003543A4">
              <w:rPr>
                <w:sz w:val="24"/>
                <w:szCs w:val="24"/>
                <w:lang w:val="ro-RO"/>
              </w:rPr>
              <w:t xml:space="preserve"> necesare pe durata Programului privind implementarea schemei de obligații în domeniul eficienței energetice pentru realizarea măsurilor de eficiență energetică în scopul realizării noilor economii anuale de energie, a ponderii luată în calcul a valorilor medii pentru perioada de 3 ani anterioară datei de 1 ianuarie 2022 a consumului final de energie electrică, gaze naturale, produse petroliere sau energie termică</w:t>
            </w:r>
            <w:r w:rsidR="0036576C" w:rsidRPr="003543A4" w:rsidDel="00346AA8">
              <w:rPr>
                <w:bCs/>
                <w:sz w:val="24"/>
                <w:szCs w:val="24"/>
                <w:lang w:val="ro-RO"/>
              </w:rPr>
              <w:t xml:space="preserve"> </w:t>
            </w:r>
            <w:r w:rsidR="0036576C" w:rsidRPr="003543A4">
              <w:rPr>
                <w:sz w:val="24"/>
                <w:szCs w:val="24"/>
                <w:lang w:val="ro-RO"/>
              </w:rPr>
              <w:t xml:space="preserve">în consumul final cumulativ de energie electrică, gaze naturale, produse petroliere și energie termică </w:t>
            </w:r>
            <w:r w:rsidR="0036576C" w:rsidRPr="003543A4">
              <w:rPr>
                <w:bCs/>
                <w:sz w:val="24"/>
                <w:szCs w:val="24"/>
                <w:lang w:val="ro-RO"/>
              </w:rPr>
              <w:t xml:space="preserve">și a </w:t>
            </w:r>
            <w:r w:rsidR="0036576C" w:rsidRPr="003543A4">
              <w:rPr>
                <w:sz w:val="24"/>
                <w:szCs w:val="24"/>
                <w:lang w:val="ro-RO"/>
              </w:rPr>
              <w:t>ponderii luată în calcul a valorilor medii pentru perioada de 3 ani anterioară datei de 1 ianuarie 2022 a volumului anual al vânzărilor de energie către consumatorii finali a fiecărei părți obligate în volumul total anual al vânzărilor de energie către consumatorii finali, în conformitate cu următoarele formule</w:t>
            </w:r>
            <w:r w:rsidR="00DB0978" w:rsidRPr="003543A4">
              <w:rPr>
                <w:sz w:val="24"/>
                <w:szCs w:val="24"/>
                <w:lang w:val="ro-RO"/>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490"/>
            </w:tblGrid>
            <w:tr w:rsidR="00DB0978" w:rsidRPr="003543A4" w14:paraId="4822CB92" w14:textId="77777777" w:rsidTr="0058016C">
              <w:tc>
                <w:tcPr>
                  <w:tcW w:w="4992" w:type="dxa"/>
                </w:tcPr>
                <w:p w14:paraId="7CB94C06" w14:textId="77777777" w:rsidR="00DB0978" w:rsidRPr="003543A4" w:rsidRDefault="00DB0978" w:rsidP="00DB0978">
                  <w:pPr>
                    <w:spacing w:before="120"/>
                    <w:ind w:right="57" w:firstLine="0"/>
                    <w:rPr>
                      <w:bCs/>
                      <w:i/>
                      <w:lang w:val="ro-RO"/>
                    </w:rPr>
                  </w:pPr>
                  <w:r w:rsidRPr="003543A4">
                    <w:rPr>
                      <w:bCs/>
                      <w:i/>
                      <w:lang w:val="ro-RO"/>
                    </w:rPr>
                    <w:t>Pentru părțile obligate din sectorul electroenergetic:</w:t>
                  </w:r>
                </w:p>
                <w:p w14:paraId="1B3A5A65" w14:textId="77777777" w:rsidR="00DB0978" w:rsidRPr="003543A4" w:rsidRDefault="009D2A92" w:rsidP="00DB0978">
                  <w:pPr>
                    <w:spacing w:before="120"/>
                    <w:ind w:right="57" w:firstLine="0"/>
                    <w:rPr>
                      <w:b/>
                      <w:lang w:val="ro-RO"/>
                    </w:rPr>
                  </w:pPr>
                  <m:oMathPara>
                    <m:oMath>
                      <m:sSubSup>
                        <m:sSubSupPr>
                          <m:ctrlPr>
                            <w:rPr>
                              <w:rFonts w:ascii="Cambria Math" w:hAnsi="Cambria Math"/>
                              <w:b/>
                              <w:i/>
                              <w:lang w:val="ro-RO"/>
                            </w:rPr>
                          </m:ctrlPr>
                        </m:sSubSupPr>
                        <m:e>
                          <m:r>
                            <m:rPr>
                              <m:sty m:val="bi"/>
                            </m:rPr>
                            <w:rPr>
                              <w:rFonts w:ascii="Cambria Math" w:hAnsi="Cambria Math"/>
                              <w:lang w:val="ro-RO"/>
                            </w:rPr>
                            <m:t>Con</m:t>
                          </m:r>
                        </m:e>
                        <m:sub>
                          <m:r>
                            <m:rPr>
                              <m:sty m:val="bi"/>
                            </m:rPr>
                            <w:rPr>
                              <w:rFonts w:ascii="Cambria Math" w:hAnsi="Cambria Math"/>
                              <w:lang w:val="ro-RO"/>
                            </w:rPr>
                            <m:t>an,t</m:t>
                          </m:r>
                        </m:sub>
                        <m:sup>
                          <m:r>
                            <m:rPr>
                              <m:sty m:val="bi"/>
                            </m:rPr>
                            <w:rPr>
                              <w:rFonts w:ascii="Cambria Math" w:hAnsi="Cambria Math"/>
                              <w:lang w:val="ro-RO"/>
                            </w:rPr>
                            <m:t>EL,i</m:t>
                          </m:r>
                        </m:sup>
                      </m:sSubSup>
                      <m:r>
                        <m:rPr>
                          <m:sty m:val="bi"/>
                        </m:rPr>
                        <w:rPr>
                          <w:rFonts w:ascii="Cambria Math" w:hAnsi="Cambria Math"/>
                          <w:lang w:val="ro-RO"/>
                        </w:rPr>
                        <m:t>=</m:t>
                      </m:r>
                      <m:sSubSup>
                        <m:sSubSupPr>
                          <m:ctrlPr>
                            <w:rPr>
                              <w:rFonts w:ascii="Cambria Math" w:hAnsi="Cambria Math"/>
                              <w:b/>
                              <w:bCs/>
                              <w:i/>
                              <w:lang w:val="ro-RO"/>
                            </w:rPr>
                          </m:ctrlPr>
                        </m:sSubSupPr>
                        <m:e>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EL</m:t>
                          </m:r>
                        </m:sup>
                      </m:sSubSup>
                      <m:r>
                        <m:rPr>
                          <m:sty m:val="bi"/>
                        </m:rPr>
                        <w:rPr>
                          <w:rFonts w:ascii="Cambria Math" w:hAnsi="Cambria Math"/>
                          <w:lang w:val="ro-RO"/>
                        </w:rPr>
                        <m:t xml:space="preserve"> ×</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EL,i</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EL,tot</m:t>
                              </m:r>
                            </m:sup>
                          </m:sSubSup>
                        </m:den>
                      </m:f>
                      <m:r>
                        <m:rPr>
                          <m:sty m:val="bi"/>
                        </m:rPr>
                        <w:rPr>
                          <w:rFonts w:ascii="Cambria Math" w:hAnsi="Cambria Math"/>
                          <w:lang w:val="ro-RO"/>
                        </w:rPr>
                        <m:t xml:space="preserve">  </m:t>
                      </m:r>
                    </m:oMath>
                  </m:oMathPara>
                </w:p>
                <w:p w14:paraId="4E7BBC2B" w14:textId="77777777" w:rsidR="008B224A" w:rsidRPr="003543A4" w:rsidRDefault="008B224A" w:rsidP="00DB0978">
                  <w:pPr>
                    <w:spacing w:before="120"/>
                    <w:ind w:right="57" w:firstLine="0"/>
                    <w:rPr>
                      <w:b/>
                      <w:lang w:val="ro-RO"/>
                    </w:rPr>
                  </w:pPr>
                </w:p>
                <w:p w14:paraId="6BA66C47" w14:textId="11F0472A" w:rsidR="009117D8" w:rsidRPr="003543A4" w:rsidRDefault="009117D8" w:rsidP="00DB0978">
                  <w:pPr>
                    <w:spacing w:before="120"/>
                    <w:ind w:right="57" w:firstLine="0"/>
                    <w:rPr>
                      <w:sz w:val="24"/>
                      <w:szCs w:val="24"/>
                      <w:lang w:val="ro-RO"/>
                    </w:rPr>
                  </w:pPr>
                </w:p>
              </w:tc>
              <w:tc>
                <w:tcPr>
                  <w:tcW w:w="4490" w:type="dxa"/>
                </w:tcPr>
                <w:p w14:paraId="6A94C16C" w14:textId="77777777" w:rsidR="00DB0978" w:rsidRPr="003543A4" w:rsidRDefault="00DB0978" w:rsidP="00DB0978">
                  <w:pPr>
                    <w:spacing w:before="120"/>
                    <w:ind w:right="57" w:firstLine="0"/>
                    <w:rPr>
                      <w:bCs/>
                      <w:i/>
                      <w:lang w:val="ro-RO"/>
                    </w:rPr>
                  </w:pPr>
                  <w:r w:rsidRPr="003543A4">
                    <w:rPr>
                      <w:bCs/>
                      <w:i/>
                      <w:lang w:val="ro-RO"/>
                    </w:rPr>
                    <w:t>Pentru părțile obligate din sectorul gazelor naturale:</w:t>
                  </w:r>
                </w:p>
                <w:p w14:paraId="67CD4025" w14:textId="4503D6AE" w:rsidR="00DB0978" w:rsidRPr="003543A4" w:rsidRDefault="009D2A92" w:rsidP="00DB0978">
                  <w:pPr>
                    <w:spacing w:before="120"/>
                    <w:ind w:right="57" w:firstLine="0"/>
                    <w:rPr>
                      <w:sz w:val="24"/>
                      <w:szCs w:val="24"/>
                      <w:lang w:val="ro-RO"/>
                    </w:rPr>
                  </w:pPr>
                  <m:oMathPara>
                    <m:oMath>
                      <m:sSubSup>
                        <m:sSubSupPr>
                          <m:ctrlPr>
                            <w:rPr>
                              <w:rFonts w:ascii="Cambria Math" w:hAnsi="Cambria Math"/>
                              <w:b/>
                              <w:i/>
                              <w:lang w:val="ro-RO"/>
                            </w:rPr>
                          </m:ctrlPr>
                        </m:sSubSupPr>
                        <m:e>
                          <m:r>
                            <m:rPr>
                              <m:sty m:val="bi"/>
                            </m:rPr>
                            <w:rPr>
                              <w:rFonts w:ascii="Cambria Math" w:hAnsi="Cambria Math"/>
                              <w:lang w:val="ro-RO"/>
                            </w:rPr>
                            <m:t>Con</m:t>
                          </m:r>
                        </m:e>
                        <m:sub>
                          <m:r>
                            <m:rPr>
                              <m:sty m:val="bi"/>
                            </m:rPr>
                            <w:rPr>
                              <w:rFonts w:ascii="Cambria Math" w:hAnsi="Cambria Math"/>
                              <w:lang w:val="ro-RO"/>
                            </w:rPr>
                            <m:t>an,t</m:t>
                          </m:r>
                        </m:sub>
                        <m:sup>
                          <m:r>
                            <m:rPr>
                              <m:sty m:val="bi"/>
                            </m:rPr>
                            <w:rPr>
                              <w:rFonts w:ascii="Cambria Math" w:hAnsi="Cambria Math"/>
                              <w:lang w:val="ro-RO"/>
                            </w:rPr>
                            <m:t>GN,i</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 xml:space="preserve">× </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GN</m:t>
                          </m:r>
                        </m:sup>
                      </m:sSubSup>
                      <m:r>
                        <m:rPr>
                          <m:sty m:val="bi"/>
                        </m:rPr>
                        <w:rPr>
                          <w:rFonts w:ascii="Cambria Math" w:hAnsi="Cambria Math"/>
                          <w:lang w:val="ro-RO"/>
                        </w:rPr>
                        <m:t xml:space="preserve"> ×</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GN,i</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GN,tot</m:t>
                              </m:r>
                            </m:sup>
                          </m:sSubSup>
                        </m:den>
                      </m:f>
                    </m:oMath>
                  </m:oMathPara>
                </w:p>
              </w:tc>
            </w:tr>
            <w:tr w:rsidR="00DB0978" w:rsidRPr="003543A4" w14:paraId="39DF6601" w14:textId="77777777" w:rsidTr="0058016C">
              <w:tc>
                <w:tcPr>
                  <w:tcW w:w="4992" w:type="dxa"/>
                </w:tcPr>
                <w:p w14:paraId="79E86ABD" w14:textId="77777777" w:rsidR="00DB0978" w:rsidRPr="003543A4" w:rsidRDefault="00DB0978" w:rsidP="00DB0978">
                  <w:pPr>
                    <w:spacing w:before="120"/>
                    <w:ind w:right="57" w:firstLine="0"/>
                    <w:jc w:val="left"/>
                    <w:rPr>
                      <w:bCs/>
                      <w:i/>
                      <w:lang w:val="ro-RO"/>
                    </w:rPr>
                  </w:pPr>
                  <w:r w:rsidRPr="003543A4">
                    <w:rPr>
                      <w:bCs/>
                      <w:i/>
                      <w:lang w:val="ro-RO"/>
                    </w:rPr>
                    <w:t>Pentru părțile obligate din sectorul produselor petroliere:</w:t>
                  </w:r>
                </w:p>
                <w:p w14:paraId="6453D888" w14:textId="68A816C4" w:rsidR="00DB0978" w:rsidRPr="003543A4" w:rsidRDefault="009D2A92" w:rsidP="00DB0978">
                  <w:pPr>
                    <w:spacing w:before="120"/>
                    <w:ind w:right="57" w:firstLine="0"/>
                    <w:jc w:val="left"/>
                    <w:rPr>
                      <w:sz w:val="24"/>
                      <w:szCs w:val="24"/>
                      <w:lang w:val="ro-RO"/>
                    </w:rPr>
                  </w:pPr>
                  <m:oMathPara>
                    <m:oMath>
                      <m:sSubSup>
                        <m:sSubSupPr>
                          <m:ctrlPr>
                            <w:rPr>
                              <w:rFonts w:ascii="Cambria Math" w:hAnsi="Cambria Math"/>
                              <w:b/>
                              <w:i/>
                              <w:lang w:val="ro-RO"/>
                            </w:rPr>
                          </m:ctrlPr>
                        </m:sSubSupPr>
                        <m:e>
                          <m:r>
                            <m:rPr>
                              <m:sty m:val="bi"/>
                            </m:rPr>
                            <w:rPr>
                              <w:rFonts w:ascii="Cambria Math" w:hAnsi="Cambria Math"/>
                              <w:lang w:val="ro-RO"/>
                            </w:rPr>
                            <m:t>Con</m:t>
                          </m:r>
                        </m:e>
                        <m:sub>
                          <m:r>
                            <m:rPr>
                              <m:sty m:val="bi"/>
                            </m:rPr>
                            <w:rPr>
                              <w:rFonts w:ascii="Cambria Math" w:hAnsi="Cambria Math"/>
                              <w:lang w:val="ro-RO"/>
                            </w:rPr>
                            <m:t>an,t</m:t>
                          </m:r>
                        </m:sub>
                        <m:sup>
                          <m:r>
                            <m:rPr>
                              <m:sty m:val="bi"/>
                            </m:rPr>
                            <w:rPr>
                              <w:rFonts w:ascii="Cambria Math" w:hAnsi="Cambria Math"/>
                              <w:lang w:val="ro-RO"/>
                            </w:rPr>
                            <m:t>PP,i</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PP</m:t>
                          </m:r>
                        </m:sup>
                      </m:sSubSup>
                      <m:r>
                        <m:rPr>
                          <m:sty m:val="bi"/>
                        </m:rPr>
                        <w:rPr>
                          <w:rFonts w:ascii="Cambria Math" w:hAnsi="Cambria Math"/>
                          <w:lang w:val="ro-RO"/>
                        </w:rPr>
                        <m:t xml:space="preserve"> ×</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PP,i</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PP,tot</m:t>
                              </m:r>
                            </m:sup>
                          </m:sSubSup>
                        </m:den>
                      </m:f>
                    </m:oMath>
                  </m:oMathPara>
                </w:p>
              </w:tc>
              <w:tc>
                <w:tcPr>
                  <w:tcW w:w="4490" w:type="dxa"/>
                </w:tcPr>
                <w:p w14:paraId="7FA6CD9E" w14:textId="77777777" w:rsidR="00DB0978" w:rsidRPr="003543A4" w:rsidRDefault="00DB0978" w:rsidP="00DB0978">
                  <w:pPr>
                    <w:spacing w:before="120"/>
                    <w:ind w:right="57" w:firstLine="0"/>
                    <w:rPr>
                      <w:bCs/>
                      <w:i/>
                      <w:lang w:val="ro-RO"/>
                    </w:rPr>
                  </w:pPr>
                  <w:r w:rsidRPr="003543A4">
                    <w:rPr>
                      <w:bCs/>
                      <w:i/>
                      <w:lang w:val="ro-RO"/>
                    </w:rPr>
                    <w:t>Pentru părțile obligate din sectorul energiei termice:</w:t>
                  </w:r>
                </w:p>
                <w:p w14:paraId="3D2B1C09" w14:textId="3678F050" w:rsidR="00DB0978" w:rsidRPr="003543A4" w:rsidRDefault="009D2A92" w:rsidP="00DB0978">
                  <w:pPr>
                    <w:spacing w:before="120"/>
                    <w:ind w:right="57" w:firstLine="0"/>
                    <w:rPr>
                      <w:sz w:val="24"/>
                      <w:szCs w:val="24"/>
                      <w:lang w:val="ro-RO"/>
                    </w:rPr>
                  </w:pPr>
                  <m:oMathPara>
                    <m:oMath>
                      <m:sSubSup>
                        <m:sSubSupPr>
                          <m:ctrlPr>
                            <w:rPr>
                              <w:rFonts w:ascii="Cambria Math" w:hAnsi="Cambria Math"/>
                              <w:b/>
                              <w:i/>
                              <w:lang w:val="ro-RO"/>
                            </w:rPr>
                          </m:ctrlPr>
                        </m:sSubSupPr>
                        <m:e>
                          <m:r>
                            <m:rPr>
                              <m:sty m:val="bi"/>
                            </m:rPr>
                            <w:rPr>
                              <w:rFonts w:ascii="Cambria Math" w:hAnsi="Cambria Math"/>
                              <w:lang w:val="ro-RO"/>
                            </w:rPr>
                            <m:t>Con</m:t>
                          </m:r>
                        </m:e>
                        <m:sub>
                          <m:r>
                            <m:rPr>
                              <m:sty m:val="bi"/>
                            </m:rPr>
                            <w:rPr>
                              <w:rFonts w:ascii="Cambria Math" w:hAnsi="Cambria Math"/>
                              <w:lang w:val="ro-RO"/>
                            </w:rPr>
                            <m:t>an,t</m:t>
                          </m:r>
                        </m:sub>
                        <m:sup>
                          <m:r>
                            <m:rPr>
                              <m:sty m:val="bi"/>
                            </m:rPr>
                            <w:rPr>
                              <w:rFonts w:ascii="Cambria Math" w:hAnsi="Cambria Math"/>
                              <w:lang w:val="ro-RO"/>
                            </w:rPr>
                            <m:t>ET,i</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ET</m:t>
                          </m:r>
                        </m:sup>
                      </m:sSubSup>
                      <m:r>
                        <m:rPr>
                          <m:sty m:val="bi"/>
                        </m:rPr>
                        <w:rPr>
                          <w:rFonts w:ascii="Cambria Math" w:hAnsi="Cambria Math"/>
                          <w:lang w:val="ro-RO"/>
                        </w:rPr>
                        <m:t xml:space="preserve"> ×</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ET,i</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ET,tot</m:t>
                              </m:r>
                            </m:sup>
                          </m:sSubSup>
                        </m:den>
                      </m:f>
                    </m:oMath>
                  </m:oMathPara>
                </w:p>
              </w:tc>
            </w:tr>
          </w:tbl>
          <w:p w14:paraId="4A58FAF2" w14:textId="77777777" w:rsidR="00DB0978" w:rsidRPr="003543A4" w:rsidRDefault="00DB0978" w:rsidP="00DB0978">
            <w:pPr>
              <w:spacing w:after="120" w:line="276" w:lineRule="auto"/>
              <w:ind w:firstLine="0"/>
              <w:rPr>
                <w:bCs/>
                <w:lang w:val="ro-RO"/>
              </w:rPr>
            </w:pPr>
            <w:r w:rsidRPr="003543A4">
              <w:rPr>
                <w:bCs/>
                <w:sz w:val="24"/>
                <w:szCs w:val="24"/>
                <w:lang w:val="ro-RO"/>
              </w:rPr>
              <w:t>unde:</w:t>
            </w:r>
          </w:p>
          <w:p w14:paraId="09452441" w14:textId="5E6CFA04" w:rsidR="00933176" w:rsidRPr="003543A4" w:rsidRDefault="009D2A92" w:rsidP="00B66468">
            <w:pPr>
              <w:pStyle w:val="a3"/>
              <w:spacing w:after="120" w:line="276" w:lineRule="auto"/>
              <w:ind w:firstLine="0"/>
              <w:rPr>
                <w:bCs/>
                <w:lang w:val="ro-RO"/>
              </w:rPr>
            </w:pPr>
            <m:oMath>
              <m:sSubSup>
                <m:sSubSupPr>
                  <m:ctrlPr>
                    <w:rPr>
                      <w:rFonts w:ascii="Cambria Math" w:hAnsi="Cambria Math"/>
                      <w:b/>
                      <w:bCs/>
                      <w:i/>
                      <w:sz w:val="20"/>
                      <w:szCs w:val="20"/>
                      <w:lang w:val="ro-RO"/>
                    </w:rPr>
                  </m:ctrlPr>
                </m:sSubSupPr>
                <m:e>
                  <m:r>
                    <m:rPr>
                      <m:sty m:val="bi"/>
                    </m:rPr>
                    <w:rPr>
                      <w:rFonts w:ascii="Cambria Math" w:hAnsi="Cambria Math"/>
                      <w:sz w:val="20"/>
                      <w:szCs w:val="20"/>
                      <w:lang w:val="ro-RO"/>
                    </w:rPr>
                    <m:t>Con</m:t>
                  </m:r>
                </m:e>
                <m:sub>
                  <m:r>
                    <m:rPr>
                      <m:sty m:val="bi"/>
                    </m:rPr>
                    <w:rPr>
                      <w:rFonts w:ascii="Cambria Math" w:hAnsi="Cambria Math"/>
                      <w:sz w:val="20"/>
                      <w:szCs w:val="20"/>
                      <w:lang w:val="ro-RO"/>
                    </w:rPr>
                    <m:t>an</m:t>
                  </m:r>
                </m:sub>
                <m:sup>
                  <m:r>
                    <m:rPr>
                      <m:sty m:val="bi"/>
                    </m:rPr>
                    <w:rPr>
                      <w:rFonts w:ascii="Cambria Math" w:hAnsi="Cambria Math"/>
                      <w:sz w:val="20"/>
                      <w:szCs w:val="20"/>
                      <w:lang w:val="ro-RO"/>
                    </w:rPr>
                    <m:t>EL,i</m:t>
                  </m:r>
                </m:sup>
              </m:sSubSup>
            </m:oMath>
            <w:r w:rsidR="009C5E6E" w:rsidRPr="003543A4">
              <w:rPr>
                <w:sz w:val="20"/>
                <w:szCs w:val="20"/>
                <w:lang w:val="ro-RO"/>
              </w:rPr>
              <w:t>,</w:t>
            </w:r>
            <w:r w:rsidR="009C5E6E" w:rsidRPr="003543A4">
              <w:rPr>
                <w:b/>
                <w:bCs/>
                <w:sz w:val="20"/>
                <w:szCs w:val="20"/>
                <w:lang w:val="ro-RO"/>
              </w:rPr>
              <w:t xml:space="preserve"> </w:t>
            </w:r>
            <m:oMath>
              <m:sSubSup>
                <m:sSubSupPr>
                  <m:ctrlPr>
                    <w:rPr>
                      <w:rFonts w:ascii="Cambria Math" w:hAnsi="Cambria Math"/>
                      <w:b/>
                      <w:bCs/>
                      <w:i/>
                      <w:sz w:val="20"/>
                      <w:szCs w:val="20"/>
                      <w:lang w:val="ro-RO"/>
                    </w:rPr>
                  </m:ctrlPr>
                </m:sSubSupPr>
                <m:e>
                  <m:r>
                    <m:rPr>
                      <m:sty m:val="bi"/>
                    </m:rPr>
                    <w:rPr>
                      <w:rFonts w:ascii="Cambria Math" w:hAnsi="Cambria Math"/>
                      <w:sz w:val="20"/>
                      <w:szCs w:val="20"/>
                      <w:lang w:val="ro-RO"/>
                    </w:rPr>
                    <m:t>Con</m:t>
                  </m:r>
                </m:e>
                <m:sub>
                  <m:r>
                    <m:rPr>
                      <m:sty m:val="bi"/>
                    </m:rPr>
                    <w:rPr>
                      <w:rFonts w:ascii="Cambria Math" w:hAnsi="Cambria Math"/>
                      <w:sz w:val="20"/>
                      <w:szCs w:val="20"/>
                      <w:lang w:val="ro-RO"/>
                    </w:rPr>
                    <m:t>an</m:t>
                  </m:r>
                </m:sub>
                <m:sup>
                  <m:r>
                    <m:rPr>
                      <m:sty m:val="bi"/>
                    </m:rPr>
                    <w:rPr>
                      <w:rFonts w:ascii="Cambria Math" w:hAnsi="Cambria Math"/>
                      <w:sz w:val="20"/>
                      <w:szCs w:val="20"/>
                      <w:lang w:val="ro-RO"/>
                    </w:rPr>
                    <m:t>GN,i</m:t>
                  </m:r>
                </m:sup>
              </m:sSubSup>
            </m:oMath>
            <w:r w:rsidR="001C6464" w:rsidRPr="003543A4">
              <w:rPr>
                <w:bCs/>
                <w:sz w:val="20"/>
                <w:szCs w:val="20"/>
                <w:lang w:val="ro-RO"/>
              </w:rPr>
              <w:t xml:space="preserve">, </w:t>
            </w:r>
            <m:oMath>
              <m:sSubSup>
                <m:sSubSupPr>
                  <m:ctrlPr>
                    <w:rPr>
                      <w:rFonts w:ascii="Cambria Math" w:hAnsi="Cambria Math"/>
                      <w:b/>
                      <w:bCs/>
                      <w:i/>
                      <w:sz w:val="20"/>
                      <w:szCs w:val="20"/>
                      <w:lang w:val="ro-RO"/>
                    </w:rPr>
                  </m:ctrlPr>
                </m:sSubSupPr>
                <m:e>
                  <m:r>
                    <m:rPr>
                      <m:sty m:val="bi"/>
                    </m:rPr>
                    <w:rPr>
                      <w:rFonts w:ascii="Cambria Math" w:hAnsi="Cambria Math"/>
                      <w:sz w:val="20"/>
                      <w:szCs w:val="20"/>
                      <w:lang w:val="ro-RO"/>
                    </w:rPr>
                    <m:t>Con</m:t>
                  </m:r>
                </m:e>
                <m:sub>
                  <m:r>
                    <m:rPr>
                      <m:sty m:val="bi"/>
                    </m:rPr>
                    <w:rPr>
                      <w:rFonts w:ascii="Cambria Math" w:hAnsi="Cambria Math"/>
                      <w:sz w:val="20"/>
                      <w:szCs w:val="20"/>
                      <w:lang w:val="ro-RO"/>
                    </w:rPr>
                    <m:t>an</m:t>
                  </m:r>
                </m:sub>
                <m:sup>
                  <m:r>
                    <m:rPr>
                      <m:sty m:val="bi"/>
                    </m:rPr>
                    <w:rPr>
                      <w:rFonts w:ascii="Cambria Math" w:hAnsi="Cambria Math"/>
                      <w:sz w:val="20"/>
                      <w:szCs w:val="20"/>
                      <w:lang w:val="ro-RO"/>
                    </w:rPr>
                    <m:t>PP,i</m:t>
                  </m:r>
                </m:sup>
              </m:sSubSup>
            </m:oMath>
            <w:r w:rsidR="006B7583" w:rsidRPr="003543A4">
              <w:rPr>
                <w:bCs/>
                <w:sz w:val="20"/>
                <w:szCs w:val="20"/>
                <w:lang w:val="ro-RO"/>
              </w:rPr>
              <w:t xml:space="preserve">, </w:t>
            </w:r>
            <m:oMath>
              <m:sSubSup>
                <m:sSubSupPr>
                  <m:ctrlPr>
                    <w:rPr>
                      <w:rFonts w:ascii="Cambria Math" w:hAnsi="Cambria Math"/>
                      <w:b/>
                      <w:bCs/>
                      <w:i/>
                      <w:sz w:val="20"/>
                      <w:szCs w:val="20"/>
                      <w:lang w:val="ro-RO"/>
                    </w:rPr>
                  </m:ctrlPr>
                </m:sSubSupPr>
                <m:e>
                  <m:r>
                    <m:rPr>
                      <m:sty m:val="bi"/>
                    </m:rPr>
                    <w:rPr>
                      <w:rFonts w:ascii="Cambria Math" w:hAnsi="Cambria Math"/>
                      <w:sz w:val="20"/>
                      <w:szCs w:val="20"/>
                      <w:lang w:val="ro-RO"/>
                    </w:rPr>
                    <m:t>Con</m:t>
                  </m:r>
                </m:e>
                <m:sub>
                  <m:r>
                    <m:rPr>
                      <m:sty m:val="bi"/>
                    </m:rPr>
                    <w:rPr>
                      <w:rFonts w:ascii="Cambria Math" w:hAnsi="Cambria Math"/>
                      <w:sz w:val="20"/>
                      <w:szCs w:val="20"/>
                      <w:lang w:val="ro-RO"/>
                    </w:rPr>
                    <m:t>an</m:t>
                  </m:r>
                </m:sub>
                <m:sup>
                  <m:r>
                    <m:rPr>
                      <m:sty m:val="bi"/>
                    </m:rPr>
                    <w:rPr>
                      <w:rFonts w:ascii="Cambria Math" w:hAnsi="Cambria Math"/>
                      <w:sz w:val="20"/>
                      <w:szCs w:val="20"/>
                      <w:lang w:val="ro-RO"/>
                    </w:rPr>
                    <m:t>ET,i</m:t>
                  </m:r>
                </m:sup>
              </m:sSubSup>
            </m:oMath>
            <w:r w:rsidR="009C62DB" w:rsidRPr="003543A4">
              <w:rPr>
                <w:lang w:val="ro-RO"/>
              </w:rPr>
              <w:t xml:space="preserve"> </w:t>
            </w:r>
            <w:r w:rsidR="00933176" w:rsidRPr="003543A4">
              <w:rPr>
                <w:bCs/>
                <w:lang w:val="ro-RO"/>
              </w:rPr>
              <w:t>– mărimea contribuției financiare anuale, care urmează a fi achitată de operatorul „</w:t>
            </w:r>
            <w:r w:rsidR="00933176" w:rsidRPr="003543A4">
              <w:rPr>
                <w:bCs/>
                <w:i/>
                <w:iCs/>
                <w:lang w:val="ro-RO"/>
              </w:rPr>
              <w:t>i</w:t>
            </w:r>
            <w:r w:rsidR="00933176" w:rsidRPr="003543A4">
              <w:rPr>
                <w:bCs/>
                <w:lang w:val="ro-RO"/>
              </w:rPr>
              <w:t xml:space="preserve">” al sistemului de distribuție a energiei electrice, </w:t>
            </w:r>
            <w:r w:rsidR="00A453C8" w:rsidRPr="003543A4">
              <w:rPr>
                <w:bCs/>
                <w:lang w:val="ro-RO"/>
              </w:rPr>
              <w:t>operatorul „</w:t>
            </w:r>
            <w:r w:rsidR="00A453C8" w:rsidRPr="003543A4">
              <w:rPr>
                <w:bCs/>
                <w:i/>
                <w:iCs/>
                <w:lang w:val="ro-RO"/>
              </w:rPr>
              <w:t>i</w:t>
            </w:r>
            <w:r w:rsidR="00A453C8" w:rsidRPr="003543A4">
              <w:rPr>
                <w:bCs/>
                <w:lang w:val="ro-RO"/>
              </w:rPr>
              <w:t>” al sistemului de distribuție a gazelor naturale, importatorul „</w:t>
            </w:r>
            <w:r w:rsidR="00A453C8" w:rsidRPr="003543A4">
              <w:rPr>
                <w:bCs/>
                <w:i/>
                <w:iCs/>
                <w:lang w:val="ro-RO"/>
              </w:rPr>
              <w:t>i</w:t>
            </w:r>
            <w:r w:rsidR="00A453C8" w:rsidRPr="003543A4">
              <w:rPr>
                <w:bCs/>
                <w:lang w:val="ro-RO"/>
              </w:rPr>
              <w:t>” de produse petroliere, furnizorul „</w:t>
            </w:r>
            <w:r w:rsidR="00A453C8" w:rsidRPr="003543A4">
              <w:rPr>
                <w:bCs/>
                <w:i/>
                <w:iCs/>
                <w:lang w:val="ro-RO"/>
              </w:rPr>
              <w:t>i</w:t>
            </w:r>
            <w:r w:rsidR="00A453C8" w:rsidRPr="003543A4">
              <w:rPr>
                <w:bCs/>
                <w:lang w:val="ro-RO"/>
              </w:rPr>
              <w:t xml:space="preserve">” de energie termică pentru încălzire și/sau prepararea apei calde menajere, și/sau răcire, în </w:t>
            </w:r>
            <w:r w:rsidR="00933176" w:rsidRPr="003543A4">
              <w:rPr>
                <w:bCs/>
                <w:lang w:val="ro-RO"/>
              </w:rPr>
              <w:t>lei.</w:t>
            </w:r>
          </w:p>
          <w:p w14:paraId="01CAA7B0" w14:textId="0D4B9A9E" w:rsidR="007A42C3" w:rsidRPr="003543A4" w:rsidRDefault="006A62B7" w:rsidP="00B71B8C">
            <w:pPr>
              <w:spacing w:before="120"/>
              <w:ind w:left="57" w:right="57" w:firstLine="0"/>
              <w:rPr>
                <w:b/>
                <w:bCs/>
                <w:sz w:val="24"/>
                <w:szCs w:val="24"/>
                <w:lang w:val="ro-RO"/>
              </w:rPr>
            </w:pPr>
            <w:r w:rsidRPr="003543A4">
              <w:rPr>
                <w:b/>
                <w:bCs/>
                <w:sz w:val="24"/>
                <w:szCs w:val="24"/>
                <w:lang w:val="ro-RO"/>
              </w:rPr>
              <w:t>Determinarea mărimii contribuțiilor, prin stabilirea unei plăți fixe, pe unitate de energie sau de volum distribuit, furnizat și/sau comercializat</w:t>
            </w:r>
          </w:p>
          <w:p w14:paraId="60FF1768" w14:textId="1F86ABE4" w:rsidR="007A42C3" w:rsidRPr="003543A4" w:rsidRDefault="00895AE8" w:rsidP="00B71B8C">
            <w:pPr>
              <w:spacing w:before="120"/>
              <w:ind w:left="57" w:right="57" w:firstLine="0"/>
              <w:rPr>
                <w:sz w:val="24"/>
                <w:szCs w:val="24"/>
                <w:lang w:val="ro-RO"/>
              </w:rPr>
            </w:pPr>
            <w:r w:rsidRPr="003543A4">
              <w:rPr>
                <w:sz w:val="24"/>
                <w:szCs w:val="24"/>
                <w:lang w:val="ro-RO"/>
              </w:rPr>
              <w:t>Contribuțiile anuale, care urmează a fi achitate de fiecare parte obligată, prin stabilirea unei plăți fixe</w:t>
            </w:r>
            <w:r w:rsidR="00173492" w:rsidRPr="003543A4">
              <w:rPr>
                <w:sz w:val="24"/>
                <w:szCs w:val="24"/>
                <w:lang w:val="ro-RO"/>
              </w:rPr>
              <w:t xml:space="preserve"> </w:t>
            </w:r>
            <w:r w:rsidR="00173492" w:rsidRPr="009161AB">
              <w:rPr>
                <w:sz w:val="24"/>
                <w:szCs w:val="24"/>
                <w:lang w:val="ro-RO"/>
              </w:rPr>
              <w:t xml:space="preserve">în anul calendaristic </w:t>
            </w:r>
            <w:r w:rsidR="00173492" w:rsidRPr="009161AB">
              <w:rPr>
                <w:i/>
                <w:iCs/>
                <w:sz w:val="24"/>
                <w:szCs w:val="24"/>
                <w:lang w:val="ro-RO"/>
              </w:rPr>
              <w:t>„t”</w:t>
            </w:r>
            <w:r w:rsidRPr="003543A4">
              <w:rPr>
                <w:sz w:val="24"/>
                <w:szCs w:val="24"/>
                <w:lang w:val="ro-RO"/>
              </w:rPr>
              <w:t xml:space="preserve">, pe unitate de energie sau de volum distribuit, furnizat și/sau comercializat, se determină ca produs al </w:t>
            </w:r>
            <w:r w:rsidR="00C93178" w:rsidRPr="003543A4">
              <w:rPr>
                <w:sz w:val="24"/>
                <w:szCs w:val="24"/>
                <w:lang w:val="ro-RO"/>
              </w:rPr>
              <w:t xml:space="preserve">contribuțiilor totale anuale ale părților obligate echivalente cu totalul cheltuielilor </w:t>
            </w:r>
            <w:r w:rsidR="00FD39F8" w:rsidRPr="003543A4">
              <w:rPr>
                <w:sz w:val="24"/>
                <w:szCs w:val="24"/>
                <w:lang w:val="ro-RO"/>
              </w:rPr>
              <w:t>necesare pentru realizarea măsurilor de eficiență energetică</w:t>
            </w:r>
            <w:r w:rsidR="00F83243" w:rsidRPr="003543A4">
              <w:rPr>
                <w:sz w:val="24"/>
                <w:szCs w:val="24"/>
                <w:lang w:val="ro-RO"/>
              </w:rPr>
              <w:t xml:space="preserve"> pe durata Programului privind SOEE</w:t>
            </w:r>
            <w:r w:rsidR="00FD39F8" w:rsidRPr="003543A4">
              <w:rPr>
                <w:sz w:val="24"/>
                <w:szCs w:val="24"/>
                <w:lang w:val="ro-RO"/>
              </w:rPr>
              <w:t xml:space="preserve"> și ponderea luată în calcul a valorilor medii pentru perioada de 3 ani anterioară datei de 1</w:t>
            </w:r>
            <w:r w:rsidR="00F91E51" w:rsidRPr="003543A4">
              <w:rPr>
                <w:sz w:val="24"/>
                <w:szCs w:val="24"/>
                <w:lang w:val="ro-RO"/>
              </w:rPr>
              <w:t> </w:t>
            </w:r>
            <w:r w:rsidR="00FD39F8" w:rsidRPr="003543A4">
              <w:rPr>
                <w:sz w:val="24"/>
                <w:szCs w:val="24"/>
                <w:lang w:val="ro-RO"/>
              </w:rPr>
              <w:t xml:space="preserve">ianuarie 2022 a consumului final de energie electrică, gaze naturale, produse petroliere sau energie termică în consumul final cumulativ de energie electrică, gaze naturale, produse petroliere și energie termică, din cantitatea totală anuală a economiilor </w:t>
            </w:r>
            <w:r w:rsidR="003B5ED7" w:rsidRPr="003543A4">
              <w:rPr>
                <w:sz w:val="24"/>
                <w:szCs w:val="24"/>
                <w:lang w:val="ro-RO"/>
              </w:rPr>
              <w:t xml:space="preserve">noi </w:t>
            </w:r>
            <w:r w:rsidR="00FD39F8" w:rsidRPr="003543A4">
              <w:rPr>
                <w:sz w:val="24"/>
                <w:szCs w:val="24"/>
                <w:lang w:val="ro-RO"/>
              </w:rPr>
              <w:t>de energie la care trebuie să contribuie toate părțile obligate pe durata Programului</w:t>
            </w:r>
            <w:r w:rsidR="00142108" w:rsidRPr="003543A4">
              <w:rPr>
                <w:sz w:val="24"/>
                <w:szCs w:val="24"/>
                <w:lang w:val="ro-RO"/>
              </w:rPr>
              <w:t>, raportat la volumul total distribuit, furnizat și/sau comercializat al de energiei electrice, gaze naturale, produse petroliere sau energie termică, calculat ca valoare medie pentru perioada de 3 ani anterioară datei de 1 ianuarie 2022, în conformitate cu următoarele formule:</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490"/>
            </w:tblGrid>
            <w:tr w:rsidR="00AF02BF" w:rsidRPr="003543A4" w14:paraId="24592BFD" w14:textId="77777777" w:rsidTr="0058016C">
              <w:tc>
                <w:tcPr>
                  <w:tcW w:w="4992" w:type="dxa"/>
                </w:tcPr>
                <w:p w14:paraId="4E9E1F4E" w14:textId="77777777" w:rsidR="00AF02BF" w:rsidRPr="003543A4" w:rsidRDefault="00AF02BF" w:rsidP="00AF02BF">
                  <w:pPr>
                    <w:spacing w:before="120"/>
                    <w:ind w:right="57" w:firstLine="0"/>
                    <w:rPr>
                      <w:bCs/>
                      <w:i/>
                      <w:lang w:val="ro-RO"/>
                    </w:rPr>
                  </w:pPr>
                  <w:r w:rsidRPr="003543A4">
                    <w:rPr>
                      <w:bCs/>
                      <w:i/>
                      <w:lang w:val="ro-RO"/>
                    </w:rPr>
                    <w:t>Pentru părțile obligate din sectorul electroenergetic:</w:t>
                  </w:r>
                </w:p>
                <w:p w14:paraId="2323D57E" w14:textId="703ADB7D" w:rsidR="00AF02BF" w:rsidRPr="003543A4" w:rsidRDefault="009D2A92" w:rsidP="00AF02BF">
                  <w:pPr>
                    <w:spacing w:before="120"/>
                    <w:ind w:right="57" w:firstLine="0"/>
                    <w:rPr>
                      <w:sz w:val="24"/>
                      <w:szCs w:val="24"/>
                      <w:lang w:val="ro-RO"/>
                    </w:rPr>
                  </w:pPr>
                  <m:oMathPara>
                    <m:oMath>
                      <m:sSubSup>
                        <m:sSubSupPr>
                          <m:ctrlPr>
                            <w:rPr>
                              <w:rFonts w:ascii="Cambria Math" w:hAnsi="Cambria Math"/>
                              <w:b/>
                              <w:i/>
                              <w:lang w:val="ro-RO"/>
                            </w:rPr>
                          </m:ctrlPr>
                        </m:sSubSupPr>
                        <m:e>
                          <m:r>
                            <m:rPr>
                              <m:sty m:val="bi"/>
                            </m:rPr>
                            <w:rPr>
                              <w:rFonts w:ascii="Cambria Math" w:hAnsi="Cambria Math"/>
                              <w:lang w:val="ro-RO"/>
                            </w:rPr>
                            <m:t>PF</m:t>
                          </m:r>
                        </m:e>
                        <m:sub>
                          <m:f>
                            <m:fPr>
                              <m:ctrlPr>
                                <w:rPr>
                                  <w:rFonts w:ascii="Cambria Math" w:hAnsi="Cambria Math"/>
                                  <w:b/>
                                  <w:i/>
                                  <w:lang w:val="ro-RO"/>
                                </w:rPr>
                              </m:ctrlPr>
                            </m:fPr>
                            <m:num>
                              <m:r>
                                <m:rPr>
                                  <m:sty m:val="bi"/>
                                </m:rPr>
                                <w:rPr>
                                  <w:rFonts w:ascii="Cambria Math" w:hAnsi="Cambria Math"/>
                                  <w:lang w:val="ro-RO"/>
                                </w:rPr>
                                <m:t>lei</m:t>
                              </m:r>
                            </m:num>
                            <m:den>
                              <m:r>
                                <m:rPr>
                                  <m:sty m:val="bi"/>
                                </m:rPr>
                                <w:rPr>
                                  <w:rFonts w:ascii="Cambria Math" w:hAnsi="Cambria Math"/>
                                  <w:lang w:val="ro-RO"/>
                                </w:rPr>
                                <m:t>kWh</m:t>
                              </m:r>
                            </m:den>
                          </m:f>
                          <m:r>
                            <m:rPr>
                              <m:sty m:val="bi"/>
                            </m:rPr>
                            <w:rPr>
                              <w:rFonts w:ascii="Cambria Math" w:hAnsi="Cambria Math"/>
                              <w:lang w:val="ro-RO"/>
                            </w:rPr>
                            <m:t>,t</m:t>
                          </m:r>
                        </m:sub>
                        <m:sup>
                          <m:r>
                            <m:rPr>
                              <m:sty m:val="bi"/>
                            </m:rPr>
                            <w:rPr>
                              <w:rFonts w:ascii="Cambria Math" w:hAnsi="Cambria Math"/>
                              <w:lang w:val="ro-RO"/>
                            </w:rPr>
                            <m:t>EL</m:t>
                          </m:r>
                        </m:sup>
                      </m:sSubSup>
                      <m:r>
                        <m:rPr>
                          <m:sty m:val="bi"/>
                        </m:rPr>
                        <w:rPr>
                          <w:rFonts w:ascii="Cambria Math" w:hAnsi="Cambria Math"/>
                          <w:lang w:val="ro-RO"/>
                        </w:rPr>
                        <m:t>=</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EL</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EL,tot</m:t>
                              </m:r>
                            </m:sup>
                          </m:sSubSup>
                        </m:den>
                      </m:f>
                    </m:oMath>
                  </m:oMathPara>
                </w:p>
              </w:tc>
              <w:tc>
                <w:tcPr>
                  <w:tcW w:w="4490" w:type="dxa"/>
                </w:tcPr>
                <w:p w14:paraId="30C21AAA" w14:textId="77777777" w:rsidR="00AF02BF" w:rsidRPr="003543A4" w:rsidRDefault="00AF02BF" w:rsidP="00AF02BF">
                  <w:pPr>
                    <w:spacing w:before="120"/>
                    <w:ind w:right="57" w:firstLine="0"/>
                    <w:rPr>
                      <w:bCs/>
                      <w:i/>
                      <w:lang w:val="ro-RO"/>
                    </w:rPr>
                  </w:pPr>
                  <w:r w:rsidRPr="003543A4">
                    <w:rPr>
                      <w:bCs/>
                      <w:i/>
                      <w:lang w:val="ro-RO"/>
                    </w:rPr>
                    <w:t>Pentru părțile obligate din sectorul gazelor naturale:</w:t>
                  </w:r>
                </w:p>
                <w:p w14:paraId="2185C812" w14:textId="02248D6F" w:rsidR="00AF02BF" w:rsidRPr="003543A4" w:rsidRDefault="009D2A92" w:rsidP="00AF02BF">
                  <w:pPr>
                    <w:spacing w:before="120"/>
                    <w:ind w:right="57" w:firstLine="0"/>
                    <w:rPr>
                      <w:sz w:val="24"/>
                      <w:szCs w:val="24"/>
                      <w:lang w:val="ro-RO"/>
                    </w:rPr>
                  </w:pPr>
                  <m:oMathPara>
                    <m:oMath>
                      <m:sSubSup>
                        <m:sSubSupPr>
                          <m:ctrlPr>
                            <w:rPr>
                              <w:rFonts w:ascii="Cambria Math" w:hAnsi="Cambria Math"/>
                              <w:b/>
                              <w:i/>
                              <w:lang w:val="ro-RO"/>
                            </w:rPr>
                          </m:ctrlPr>
                        </m:sSubSupPr>
                        <m:e>
                          <m:r>
                            <m:rPr>
                              <m:sty m:val="bi"/>
                            </m:rPr>
                            <w:rPr>
                              <w:rFonts w:ascii="Cambria Math" w:hAnsi="Cambria Math"/>
                              <w:lang w:val="ro-RO"/>
                            </w:rPr>
                            <m:t>PF</m:t>
                          </m:r>
                        </m:e>
                        <m:sub>
                          <m:f>
                            <m:fPr>
                              <m:ctrlPr>
                                <w:rPr>
                                  <w:rFonts w:ascii="Cambria Math" w:hAnsi="Cambria Math"/>
                                  <w:b/>
                                  <w:i/>
                                  <w:lang w:val="ro-RO"/>
                                </w:rPr>
                              </m:ctrlPr>
                            </m:fPr>
                            <m:num>
                              <m:r>
                                <m:rPr>
                                  <m:sty m:val="bi"/>
                                </m:rPr>
                                <w:rPr>
                                  <w:rFonts w:ascii="Cambria Math" w:hAnsi="Cambria Math"/>
                                  <w:lang w:val="ro-RO"/>
                                </w:rPr>
                                <m:t>lei</m:t>
                              </m:r>
                            </m:num>
                            <m:den>
                              <m:sSup>
                                <m:sSupPr>
                                  <m:ctrlPr>
                                    <w:rPr>
                                      <w:rFonts w:ascii="Cambria Math" w:hAnsi="Cambria Math"/>
                                      <w:b/>
                                      <w:i/>
                                      <w:lang w:val="ro-RO"/>
                                    </w:rPr>
                                  </m:ctrlPr>
                                </m:sSupPr>
                                <m:e>
                                  <m:r>
                                    <m:rPr>
                                      <m:sty m:val="bi"/>
                                    </m:rPr>
                                    <w:rPr>
                                      <w:rFonts w:ascii="Cambria Math" w:hAnsi="Cambria Math"/>
                                      <w:lang w:val="ro-RO"/>
                                    </w:rPr>
                                    <m:t>m</m:t>
                                  </m:r>
                                </m:e>
                                <m:sup>
                                  <m:r>
                                    <m:rPr>
                                      <m:sty m:val="bi"/>
                                    </m:rPr>
                                    <w:rPr>
                                      <w:rFonts w:ascii="Cambria Math" w:hAnsi="Cambria Math"/>
                                      <w:lang w:val="ro-RO"/>
                                    </w:rPr>
                                    <m:t>3</m:t>
                                  </m:r>
                                </m:sup>
                              </m:sSup>
                            </m:den>
                          </m:f>
                          <m:r>
                            <m:rPr>
                              <m:sty m:val="bi"/>
                            </m:rPr>
                            <w:rPr>
                              <w:rFonts w:ascii="Cambria Math" w:hAnsi="Cambria Math"/>
                              <w:lang w:val="ro-RO"/>
                            </w:rPr>
                            <m:t>,t</m:t>
                          </m:r>
                        </m:sub>
                        <m:sup>
                          <m:r>
                            <m:rPr>
                              <m:sty m:val="bi"/>
                            </m:rPr>
                            <w:rPr>
                              <w:rFonts w:ascii="Cambria Math" w:hAnsi="Cambria Math"/>
                              <w:lang w:val="ro-RO"/>
                            </w:rPr>
                            <m:t>GN</m:t>
                          </m:r>
                        </m:sup>
                      </m:sSubSup>
                      <m:r>
                        <m:rPr>
                          <m:sty m:val="bi"/>
                        </m:rPr>
                        <w:rPr>
                          <w:rFonts w:ascii="Cambria Math" w:hAnsi="Cambria Math"/>
                          <w:lang w:val="ro-RO"/>
                        </w:rPr>
                        <m:t>=</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GN</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GN,tot</m:t>
                              </m:r>
                            </m:sup>
                          </m:sSubSup>
                        </m:den>
                      </m:f>
                    </m:oMath>
                  </m:oMathPara>
                </w:p>
              </w:tc>
            </w:tr>
            <w:tr w:rsidR="00AF02BF" w:rsidRPr="003543A4" w14:paraId="14996949" w14:textId="77777777" w:rsidTr="0058016C">
              <w:tc>
                <w:tcPr>
                  <w:tcW w:w="4992" w:type="dxa"/>
                </w:tcPr>
                <w:p w14:paraId="0BF94D66" w14:textId="7009C1BF" w:rsidR="00AF02BF" w:rsidRPr="003543A4" w:rsidRDefault="009A1EBB" w:rsidP="00AF02BF">
                  <w:pPr>
                    <w:spacing w:before="120"/>
                    <w:ind w:right="57" w:firstLine="0"/>
                    <w:jc w:val="left"/>
                    <w:rPr>
                      <w:bCs/>
                      <w:i/>
                      <w:lang w:val="ro-RO"/>
                    </w:rPr>
                  </w:pPr>
                  <w:r w:rsidRPr="003543A4">
                    <w:rPr>
                      <w:bCs/>
                      <w:i/>
                      <w:lang w:val="ro-RO"/>
                    </w:rPr>
                    <w:t>Pentru părțile obligate din sectorul produselor petroliere (importatorii de produse petroliere), plata fixă în anul calendaristic „t”, în lei/litru de produse petroliere comercializate de importatorii de produse petroliere, care se stabilește diferențiat pentru benzină, motorină și gazul lichefiat</w:t>
                  </w:r>
                  <w:r w:rsidR="00AF02BF" w:rsidRPr="003543A4">
                    <w:rPr>
                      <w:bCs/>
                      <w:i/>
                      <w:lang w:val="ro-RO"/>
                    </w:rPr>
                    <w:t>:</w:t>
                  </w:r>
                </w:p>
                <w:p w14:paraId="605BD345" w14:textId="332A64E3" w:rsidR="00AF02BF" w:rsidRPr="003543A4" w:rsidRDefault="009D2A92" w:rsidP="00AF02BF">
                  <w:pPr>
                    <w:spacing w:before="120"/>
                    <w:ind w:right="57" w:firstLine="0"/>
                    <w:jc w:val="left"/>
                    <w:rPr>
                      <w:b/>
                      <w:sz w:val="24"/>
                      <w:szCs w:val="24"/>
                      <w:lang w:val="ro-RO" w:eastAsia="ru-RU"/>
                    </w:rPr>
                  </w:pPr>
                  <m:oMathPara>
                    <m:oMath>
                      <m:sSubSup>
                        <m:sSubSupPr>
                          <m:ctrlPr>
                            <w:rPr>
                              <w:rFonts w:ascii="Cambria Math" w:hAnsi="Cambria Math"/>
                              <w:b/>
                              <w:i/>
                              <w:lang w:val="ro-RO"/>
                            </w:rPr>
                          </m:ctrlPr>
                        </m:sSubSupPr>
                        <m:e>
                          <m:r>
                            <m:rPr>
                              <m:sty m:val="bi"/>
                            </m:rPr>
                            <w:rPr>
                              <w:rFonts w:ascii="Cambria Math" w:hAnsi="Cambria Math"/>
                              <w:lang w:val="ro-RO"/>
                            </w:rPr>
                            <m:t>PF</m:t>
                          </m:r>
                        </m:e>
                        <m:sub>
                          <m:f>
                            <m:fPr>
                              <m:ctrlPr>
                                <w:rPr>
                                  <w:rFonts w:ascii="Cambria Math" w:hAnsi="Cambria Math"/>
                                  <w:b/>
                                  <w:i/>
                                  <w:lang w:val="ro-RO"/>
                                </w:rPr>
                              </m:ctrlPr>
                            </m:fPr>
                            <m:num>
                              <m:r>
                                <m:rPr>
                                  <m:sty m:val="bi"/>
                                </m:rPr>
                                <w:rPr>
                                  <w:rFonts w:ascii="Cambria Math" w:hAnsi="Cambria Math"/>
                                  <w:lang w:val="ro-RO"/>
                                </w:rPr>
                                <m:t>lei</m:t>
                              </m:r>
                            </m:num>
                            <m:den>
                              <m:r>
                                <m:rPr>
                                  <m:sty m:val="bi"/>
                                </m:rPr>
                                <w:rPr>
                                  <w:rFonts w:ascii="Cambria Math" w:hAnsi="Cambria Math"/>
                                  <w:lang w:val="ro-RO"/>
                                </w:rPr>
                                <m:t>litru</m:t>
                              </m:r>
                            </m:den>
                          </m:f>
                          <m:r>
                            <m:rPr>
                              <m:sty m:val="bi"/>
                            </m:rPr>
                            <w:rPr>
                              <w:rFonts w:ascii="Cambria Math" w:hAnsi="Cambria Math"/>
                              <w:lang w:val="ro-RO"/>
                            </w:rPr>
                            <m:t>,t</m:t>
                          </m:r>
                        </m:sub>
                        <m:sup>
                          <m:r>
                            <m:rPr>
                              <m:sty m:val="bi"/>
                            </m:rPr>
                            <w:rPr>
                              <w:rFonts w:ascii="Cambria Math" w:hAnsi="Cambria Math"/>
                              <w:lang w:val="ro-RO"/>
                            </w:rPr>
                            <m:t>B</m:t>
                          </m:r>
                        </m:sup>
                      </m:sSubSup>
                      <m:r>
                        <m:rPr>
                          <m:sty m:val="bi"/>
                        </m:rPr>
                        <w:rPr>
                          <w:rFonts w:ascii="Cambria Math" w:hAnsi="Cambria Math"/>
                          <w:lang w:val="ro-RO"/>
                        </w:rPr>
                        <m:t>=</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PP</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PP,tot</m:t>
                                  </m:r>
                                </m:sup>
                              </m:sSubSup>
                            </m:sub>
                            <m:sup>
                              <m:r>
                                <m:rPr>
                                  <m:sty m:val="bi"/>
                                </m:rPr>
                                <w:rPr>
                                  <w:rFonts w:ascii="Cambria Math" w:hAnsi="Cambria Math"/>
                                  <w:lang w:val="ro-RO"/>
                                </w:rPr>
                                <m:t>B</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B</m:t>
                              </m:r>
                            </m:sup>
                          </m:sSubSup>
                        </m:den>
                      </m:f>
                      <m:r>
                        <m:rPr>
                          <m:sty m:val="bi"/>
                        </m:rPr>
                        <w:rPr>
                          <w:rFonts w:ascii="Cambria Math" w:hAnsi="Cambria Math"/>
                          <w:lang w:val="ro-RO"/>
                        </w:rPr>
                        <m:t>÷</m:t>
                      </m:r>
                      <m:sSub>
                        <m:sSubPr>
                          <m:ctrlPr>
                            <w:rPr>
                              <w:rFonts w:ascii="Cambria Math" w:hAnsi="Cambria Math"/>
                              <w:b/>
                              <w:i/>
                              <w:sz w:val="24"/>
                              <w:szCs w:val="24"/>
                              <w:lang w:val="ro-RO" w:eastAsia="ru-RU"/>
                            </w:rPr>
                          </m:ctrlPr>
                        </m:sSubPr>
                        <m:e>
                          <m:r>
                            <m:rPr>
                              <m:sty m:val="bi"/>
                            </m:rPr>
                            <w:rPr>
                              <w:rFonts w:ascii="Cambria Math" w:hAnsi="Cambria Math"/>
                              <w:lang w:val="ro-RO"/>
                            </w:rPr>
                            <m:t>K</m:t>
                          </m:r>
                        </m:e>
                        <m:sub>
                          <m:r>
                            <m:rPr>
                              <m:sty m:val="bi"/>
                            </m:rPr>
                            <w:rPr>
                              <w:rFonts w:ascii="Cambria Math" w:hAnsi="Cambria Math"/>
                              <w:lang w:val="ro-RO"/>
                            </w:rPr>
                            <m:t>B</m:t>
                          </m:r>
                        </m:sub>
                      </m:sSub>
                    </m:oMath>
                  </m:oMathPara>
                </w:p>
                <w:p w14:paraId="3E1F49E3" w14:textId="77777777" w:rsidR="0060638A" w:rsidRPr="003543A4" w:rsidRDefault="0060638A" w:rsidP="00AF02BF">
                  <w:pPr>
                    <w:spacing w:before="120"/>
                    <w:ind w:right="57" w:firstLine="0"/>
                    <w:jc w:val="left"/>
                    <w:rPr>
                      <w:sz w:val="24"/>
                      <w:szCs w:val="24"/>
                      <w:lang w:val="ro-RO"/>
                    </w:rPr>
                  </w:pPr>
                </w:p>
                <w:p w14:paraId="47548FD3" w14:textId="40233630" w:rsidR="00727A6E" w:rsidRPr="003543A4" w:rsidRDefault="009D2A92" w:rsidP="004069A8">
                  <w:pPr>
                    <w:spacing w:before="120"/>
                    <w:ind w:left="384" w:right="57" w:firstLine="0"/>
                    <w:jc w:val="left"/>
                    <w:rPr>
                      <w:rFonts w:ascii="Cambria Math" w:hAnsi="Cambria Math"/>
                      <w:b/>
                      <w:i/>
                      <w:lang w:val="ro-RO"/>
                    </w:rPr>
                  </w:pPr>
                  <m:oMathPara>
                    <m:oMathParaPr>
                      <m:jc m:val="left"/>
                    </m:oMathParaPr>
                    <m:oMath>
                      <m:sSubSup>
                        <m:sSubSupPr>
                          <m:ctrlPr>
                            <w:rPr>
                              <w:rFonts w:ascii="Cambria Math" w:hAnsi="Cambria Math"/>
                              <w:b/>
                              <w:i/>
                              <w:lang w:val="ro-RO"/>
                            </w:rPr>
                          </m:ctrlPr>
                        </m:sSubSupPr>
                        <m:e>
                          <m:r>
                            <m:rPr>
                              <m:sty m:val="bi"/>
                            </m:rPr>
                            <w:rPr>
                              <w:rFonts w:ascii="Cambria Math" w:hAnsi="Cambria Math"/>
                              <w:lang w:val="ro-RO"/>
                            </w:rPr>
                            <m:t>PF</m:t>
                          </m:r>
                        </m:e>
                        <m:sub>
                          <m:f>
                            <m:fPr>
                              <m:ctrlPr>
                                <w:rPr>
                                  <w:rFonts w:ascii="Cambria Math" w:hAnsi="Cambria Math"/>
                                  <w:b/>
                                  <w:i/>
                                  <w:lang w:val="ro-RO"/>
                                </w:rPr>
                              </m:ctrlPr>
                            </m:fPr>
                            <m:num>
                              <m:r>
                                <m:rPr>
                                  <m:sty m:val="bi"/>
                                </m:rPr>
                                <w:rPr>
                                  <w:rFonts w:ascii="Cambria Math" w:hAnsi="Cambria Math"/>
                                  <w:lang w:val="ro-RO"/>
                                </w:rPr>
                                <m:t>lei</m:t>
                              </m:r>
                            </m:num>
                            <m:den>
                              <m:r>
                                <m:rPr>
                                  <m:sty m:val="bi"/>
                                </m:rPr>
                                <w:rPr>
                                  <w:rFonts w:ascii="Cambria Math" w:hAnsi="Cambria Math"/>
                                  <w:lang w:val="ro-RO"/>
                                </w:rPr>
                                <m:t>litru</m:t>
                              </m:r>
                            </m:den>
                          </m:f>
                          <m:r>
                            <m:rPr>
                              <m:sty m:val="bi"/>
                            </m:rPr>
                            <w:rPr>
                              <w:rFonts w:ascii="Cambria Math" w:hAnsi="Cambria Math"/>
                              <w:lang w:val="ro-RO"/>
                            </w:rPr>
                            <m:t>,t</m:t>
                          </m:r>
                        </m:sub>
                        <m:sup>
                          <m:r>
                            <m:rPr>
                              <m:sty m:val="bi"/>
                            </m:rPr>
                            <w:rPr>
                              <w:rFonts w:ascii="Cambria Math" w:hAnsi="Cambria Math"/>
                              <w:lang w:val="ro-RO"/>
                            </w:rPr>
                            <m:t>M</m:t>
                          </m:r>
                        </m:sup>
                      </m:sSubSup>
                      <m:r>
                        <m:rPr>
                          <m:sty m:val="bi"/>
                        </m:rPr>
                        <w:rPr>
                          <w:rFonts w:ascii="Cambria Math" w:hAnsi="Cambria Math"/>
                          <w:lang w:val="ro-RO"/>
                        </w:rPr>
                        <m:t>=</m:t>
                      </m:r>
                      <m:f>
                        <m:fPr>
                          <m:ctrlPr>
                            <w:rPr>
                              <w:rFonts w:ascii="Cambria Math" w:hAnsi="Cambria Math"/>
                              <w:b/>
                              <w:i/>
                              <w:lang w:val="ro-RO"/>
                            </w:rPr>
                          </m:ctrlPr>
                        </m:fPr>
                        <m:num>
                          <m:sSubSup>
                            <m:sSubSupPr>
                              <m:ctrlPr>
                                <w:rPr>
                                  <w:rFonts w:ascii="Cambria Math" w:hAnsi="Cambria Math"/>
                                  <w:b/>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m:t>
                          </m:r>
                          <m:sSubSup>
                            <m:sSubSupPr>
                              <m:ctrlPr>
                                <w:rPr>
                                  <w:rFonts w:ascii="Cambria Math" w:hAnsi="Cambria Math"/>
                                  <w:b/>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PP</m:t>
                              </m:r>
                            </m:sup>
                          </m:sSubSup>
                          <m:r>
                            <m:rPr>
                              <m:sty m:val="bi"/>
                            </m:rPr>
                            <w:rPr>
                              <w:rFonts w:ascii="Cambria Math" w:hAnsi="Cambria Math"/>
                              <w:lang w:val="ro-RO"/>
                            </w:rPr>
                            <m:t>×</m:t>
                          </m:r>
                          <m:sSubSup>
                            <m:sSubSupPr>
                              <m:ctrlPr>
                                <w:rPr>
                                  <w:rFonts w:ascii="Cambria Math" w:hAnsi="Cambria Math"/>
                                  <w:b/>
                                  <w:i/>
                                  <w:lang w:val="ro-RO"/>
                                </w:rPr>
                              </m:ctrlPr>
                            </m:sSubSupPr>
                            <m:e>
                              <m:r>
                                <m:rPr>
                                  <m:sty m:val="bi"/>
                                </m:rPr>
                                <w:rPr>
                                  <w:rFonts w:ascii="Cambria Math" w:hAnsi="Cambria Math"/>
                                  <w:lang w:val="ro-RO"/>
                                </w:rPr>
                                <m:t>P</m:t>
                              </m:r>
                            </m:e>
                            <m:sub>
                              <m:sSubSup>
                                <m:sSubSupPr>
                                  <m:ctrlPr>
                                    <w:rPr>
                                      <w:rFonts w:ascii="Cambria Math" w:hAnsi="Cambria Math"/>
                                      <w:b/>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PP,tot</m:t>
                                  </m:r>
                                </m:sup>
                              </m:sSubSup>
                            </m:sub>
                            <m:sup>
                              <m:r>
                                <m:rPr>
                                  <m:sty m:val="bi"/>
                                </m:rPr>
                                <w:rPr>
                                  <w:rFonts w:ascii="Cambria Math" w:hAnsi="Cambria Math"/>
                                  <w:lang w:val="ro-RO"/>
                                </w:rPr>
                                <m:t>M</m:t>
                              </m:r>
                            </m:sup>
                          </m:sSubSup>
                        </m:num>
                        <m:den>
                          <m:sSubSup>
                            <m:sSubSupPr>
                              <m:ctrlPr>
                                <w:rPr>
                                  <w:rFonts w:ascii="Cambria Math" w:hAnsi="Cambria Math"/>
                                  <w:b/>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M</m:t>
                              </m:r>
                            </m:sup>
                          </m:sSubSup>
                        </m:den>
                      </m:f>
                      <m:r>
                        <m:rPr>
                          <m:sty m:val="bi"/>
                        </m:rPr>
                        <w:rPr>
                          <w:rFonts w:ascii="Cambria Math" w:hAnsi="Cambria Math"/>
                          <w:lang w:val="ro-RO"/>
                        </w:rPr>
                        <m:t>÷</m:t>
                      </m:r>
                      <m:sSub>
                        <m:sSubPr>
                          <m:ctrlPr>
                            <w:rPr>
                              <w:rFonts w:ascii="Cambria Math" w:hAnsi="Cambria Math"/>
                              <w:b/>
                              <w:i/>
                              <w:lang w:val="ro-RO"/>
                            </w:rPr>
                          </m:ctrlPr>
                        </m:sSubPr>
                        <m:e>
                          <m:r>
                            <m:rPr>
                              <m:sty m:val="bi"/>
                            </m:rPr>
                            <w:rPr>
                              <w:rFonts w:ascii="Cambria Math" w:hAnsi="Cambria Math"/>
                              <w:lang w:val="ro-RO"/>
                            </w:rPr>
                            <m:t>K</m:t>
                          </m:r>
                        </m:e>
                        <m:sub>
                          <m:r>
                            <m:rPr>
                              <m:sty m:val="bi"/>
                            </m:rPr>
                            <w:rPr>
                              <w:rFonts w:ascii="Cambria Math" w:hAnsi="Cambria Math"/>
                              <w:lang w:val="ro-RO"/>
                            </w:rPr>
                            <m:t>M</m:t>
                          </m:r>
                        </m:sub>
                      </m:sSub>
                    </m:oMath>
                  </m:oMathPara>
                </w:p>
                <w:p w14:paraId="761AF647" w14:textId="4DE29DC4" w:rsidR="00727A6E" w:rsidRPr="003543A4" w:rsidRDefault="00727A6E" w:rsidP="00AF02BF">
                  <w:pPr>
                    <w:spacing w:before="120"/>
                    <w:ind w:right="57" w:firstLine="0"/>
                    <w:jc w:val="left"/>
                    <w:rPr>
                      <w:sz w:val="24"/>
                      <w:szCs w:val="24"/>
                      <w:lang w:val="ro-RO"/>
                    </w:rPr>
                  </w:pPr>
                </w:p>
              </w:tc>
              <w:tc>
                <w:tcPr>
                  <w:tcW w:w="4490" w:type="dxa"/>
                </w:tcPr>
                <w:p w14:paraId="0366F2CA" w14:textId="77777777" w:rsidR="00AF02BF" w:rsidRPr="003543A4" w:rsidRDefault="00AF02BF" w:rsidP="00AF02BF">
                  <w:pPr>
                    <w:spacing w:before="120"/>
                    <w:ind w:right="57" w:firstLine="0"/>
                    <w:rPr>
                      <w:bCs/>
                      <w:i/>
                      <w:lang w:val="ro-RO"/>
                    </w:rPr>
                  </w:pPr>
                  <w:r w:rsidRPr="003543A4">
                    <w:rPr>
                      <w:bCs/>
                      <w:i/>
                      <w:lang w:val="ro-RO"/>
                    </w:rPr>
                    <w:t>Pentru părțile obligate din sectorul energiei termice:</w:t>
                  </w:r>
                </w:p>
                <w:p w14:paraId="1F7CDF90" w14:textId="69AAAC48" w:rsidR="00AF02BF" w:rsidRPr="003543A4" w:rsidRDefault="009D2A92" w:rsidP="00AF02BF">
                  <w:pPr>
                    <w:spacing w:before="120"/>
                    <w:ind w:right="57" w:firstLine="0"/>
                    <w:rPr>
                      <w:sz w:val="24"/>
                      <w:szCs w:val="24"/>
                      <w:lang w:val="ro-RO"/>
                    </w:rPr>
                  </w:pPr>
                  <m:oMathPara>
                    <m:oMath>
                      <m:sSubSup>
                        <m:sSubSupPr>
                          <m:ctrlPr>
                            <w:rPr>
                              <w:rFonts w:ascii="Cambria Math" w:hAnsi="Cambria Math"/>
                              <w:b/>
                              <w:i/>
                              <w:lang w:val="ro-RO"/>
                            </w:rPr>
                          </m:ctrlPr>
                        </m:sSubSupPr>
                        <m:e>
                          <m:r>
                            <m:rPr>
                              <m:sty m:val="bi"/>
                            </m:rPr>
                            <w:rPr>
                              <w:rFonts w:ascii="Cambria Math" w:hAnsi="Cambria Math"/>
                              <w:lang w:val="ro-RO"/>
                            </w:rPr>
                            <m:t>PF</m:t>
                          </m:r>
                        </m:e>
                        <m:sub>
                          <m:f>
                            <m:fPr>
                              <m:ctrlPr>
                                <w:rPr>
                                  <w:rFonts w:ascii="Cambria Math" w:hAnsi="Cambria Math"/>
                                  <w:b/>
                                  <w:i/>
                                  <w:lang w:val="ro-RO"/>
                                </w:rPr>
                              </m:ctrlPr>
                            </m:fPr>
                            <m:num>
                              <m:r>
                                <m:rPr>
                                  <m:sty m:val="bi"/>
                                </m:rPr>
                                <w:rPr>
                                  <w:rFonts w:ascii="Cambria Math" w:hAnsi="Cambria Math"/>
                                  <w:lang w:val="ro-RO"/>
                                </w:rPr>
                                <m:t>lei</m:t>
                              </m:r>
                            </m:num>
                            <m:den>
                              <m:r>
                                <m:rPr>
                                  <m:sty m:val="bi"/>
                                </m:rPr>
                                <w:rPr>
                                  <w:rFonts w:ascii="Cambria Math" w:hAnsi="Cambria Math"/>
                                  <w:lang w:val="ro-RO"/>
                                </w:rPr>
                                <m:t>Gcal</m:t>
                              </m:r>
                            </m:den>
                          </m:f>
                          <m:r>
                            <m:rPr>
                              <m:sty m:val="bi"/>
                            </m:rPr>
                            <w:rPr>
                              <w:rFonts w:ascii="Cambria Math" w:hAnsi="Cambria Math"/>
                              <w:lang w:val="ro-RO"/>
                            </w:rPr>
                            <m:t>,t</m:t>
                          </m:r>
                        </m:sub>
                        <m:sup>
                          <m:r>
                            <m:rPr>
                              <m:sty m:val="bi"/>
                            </m:rPr>
                            <w:rPr>
                              <w:rFonts w:ascii="Cambria Math" w:hAnsi="Cambria Math"/>
                              <w:lang w:val="ro-RO"/>
                            </w:rPr>
                            <m:t>ET</m:t>
                          </m:r>
                        </m:sup>
                      </m:sSubSup>
                      <m:r>
                        <m:rPr>
                          <m:sty m:val="bi"/>
                        </m:rPr>
                        <w:rPr>
                          <w:rFonts w:ascii="Cambria Math" w:hAnsi="Cambria Math"/>
                          <w:lang w:val="ro-RO"/>
                        </w:rPr>
                        <m:t>=</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ET</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ET,tot</m:t>
                              </m:r>
                            </m:sup>
                          </m:sSubSup>
                        </m:den>
                      </m:f>
                    </m:oMath>
                  </m:oMathPara>
                </w:p>
              </w:tc>
            </w:tr>
          </w:tbl>
          <w:p w14:paraId="58801156" w14:textId="0E11C56C" w:rsidR="00640EAF" w:rsidRPr="003543A4" w:rsidRDefault="009D2A92" w:rsidP="004069A8">
            <w:pPr>
              <w:spacing w:after="120" w:line="276" w:lineRule="auto"/>
              <w:ind w:left="492" w:firstLine="0"/>
              <w:rPr>
                <w:bCs/>
                <w:sz w:val="24"/>
                <w:szCs w:val="24"/>
                <w:lang w:val="ro-RO"/>
              </w:rPr>
            </w:pPr>
            <m:oMathPara>
              <m:oMathParaPr>
                <m:jc m:val="left"/>
              </m:oMathParaPr>
              <m:oMath>
                <m:sSubSup>
                  <m:sSubSupPr>
                    <m:ctrlPr>
                      <w:rPr>
                        <w:rFonts w:ascii="Cambria Math" w:hAnsi="Cambria Math"/>
                        <w:b/>
                        <w:i/>
                        <w:lang w:val="ro-RO"/>
                      </w:rPr>
                    </m:ctrlPr>
                  </m:sSubSupPr>
                  <m:e>
                    <m:r>
                      <m:rPr>
                        <m:sty m:val="bi"/>
                      </m:rPr>
                      <w:rPr>
                        <w:rFonts w:ascii="Cambria Math" w:hAnsi="Cambria Math"/>
                        <w:lang w:val="ro-RO"/>
                      </w:rPr>
                      <m:t>PF</m:t>
                    </m:r>
                  </m:e>
                  <m:sub>
                    <m:f>
                      <m:fPr>
                        <m:ctrlPr>
                          <w:rPr>
                            <w:rFonts w:ascii="Cambria Math" w:hAnsi="Cambria Math"/>
                            <w:b/>
                            <w:i/>
                            <w:lang w:val="ro-RO"/>
                          </w:rPr>
                        </m:ctrlPr>
                      </m:fPr>
                      <m:num>
                        <m:r>
                          <m:rPr>
                            <m:sty m:val="bi"/>
                          </m:rPr>
                          <w:rPr>
                            <w:rFonts w:ascii="Cambria Math" w:hAnsi="Cambria Math"/>
                            <w:lang w:val="ro-RO"/>
                          </w:rPr>
                          <m:t>lei</m:t>
                        </m:r>
                      </m:num>
                      <m:den>
                        <m:r>
                          <m:rPr>
                            <m:sty m:val="bi"/>
                          </m:rPr>
                          <w:rPr>
                            <w:rFonts w:ascii="Cambria Math" w:hAnsi="Cambria Math"/>
                            <w:lang w:val="ro-RO"/>
                          </w:rPr>
                          <m:t>litru</m:t>
                        </m:r>
                      </m:den>
                    </m:f>
                    <m:r>
                      <m:rPr>
                        <m:sty m:val="bi"/>
                      </m:rPr>
                      <w:rPr>
                        <w:rFonts w:ascii="Cambria Math" w:hAnsi="Cambria Math"/>
                        <w:lang w:val="ro-RO"/>
                      </w:rPr>
                      <m:t>,t</m:t>
                    </m:r>
                  </m:sub>
                  <m:sup>
                    <m:r>
                      <m:rPr>
                        <m:sty m:val="bi"/>
                      </m:rPr>
                      <w:rPr>
                        <w:rFonts w:ascii="Cambria Math" w:hAnsi="Cambria Math"/>
                        <w:lang w:val="ro-RO"/>
                      </w:rPr>
                      <m:t>GPL</m:t>
                    </m:r>
                  </m:sup>
                </m:sSubSup>
                <m:r>
                  <m:rPr>
                    <m:sty m:val="bi"/>
                  </m:rPr>
                  <w:rPr>
                    <w:rFonts w:ascii="Cambria Math" w:hAnsi="Cambria Math"/>
                    <w:lang w:val="ro-RO"/>
                  </w:rPr>
                  <m:t>=</m:t>
                </m:r>
                <m:f>
                  <m:fPr>
                    <m:ctrlPr>
                      <w:rPr>
                        <w:rFonts w:ascii="Cambria Math" w:hAnsi="Cambria Math"/>
                        <w:b/>
                        <w:bCs/>
                        <w:i/>
                        <w:lang w:val="ro-RO"/>
                      </w:rPr>
                    </m:ctrlPr>
                  </m:fPr>
                  <m:num>
                    <m:sSubSup>
                      <m:sSubSupPr>
                        <m:ctrlPr>
                          <w:rPr>
                            <w:rFonts w:ascii="Cambria Math" w:hAnsi="Cambria Math"/>
                            <w:b/>
                            <w:bCs/>
                            <w:i/>
                            <w:lang w:val="ro-RO"/>
                          </w:rPr>
                        </m:ctrlPr>
                      </m:sSubSupPr>
                      <m:e>
                        <m:r>
                          <m:rPr>
                            <m:sty m:val="bi"/>
                          </m:rPr>
                          <w:rPr>
                            <w:rFonts w:ascii="Cambria Math" w:hAnsi="Cambria Math"/>
                            <w:lang w:val="ro-RO"/>
                          </w:rPr>
                          <m:t>CT</m:t>
                        </m:r>
                      </m:e>
                      <m:sub>
                        <m:r>
                          <m:rPr>
                            <m:sty m:val="bi"/>
                          </m:rPr>
                          <w:rPr>
                            <w:rFonts w:ascii="Cambria Math" w:hAnsi="Cambria Math"/>
                            <w:lang w:val="ro-RO"/>
                          </w:rPr>
                          <m:t>an,t</m:t>
                        </m:r>
                      </m:sub>
                      <m:sup>
                        <m:r>
                          <m:rPr>
                            <m:sty m:val="bi"/>
                          </m:rPr>
                          <w:rPr>
                            <w:rFonts w:ascii="Cambria Math" w:hAnsi="Cambria Math"/>
                            <w:lang w:val="ro-RO"/>
                          </w:rPr>
                          <m:t>SOEE</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r>
                          <m:rPr>
                            <m:sty m:val="bi"/>
                          </m:rPr>
                          <w:rPr>
                            <w:rFonts w:ascii="Cambria Math" w:hAnsi="Cambria Math"/>
                            <w:lang w:val="ro-RO"/>
                          </w:rPr>
                          <m:t>CFE</m:t>
                        </m:r>
                      </m:sub>
                      <m:sup>
                        <m:r>
                          <m:rPr>
                            <m:sty m:val="bi"/>
                          </m:rPr>
                          <w:rPr>
                            <w:rFonts w:ascii="Cambria Math" w:hAnsi="Cambria Math"/>
                            <w:lang w:val="ro-RO"/>
                          </w:rPr>
                          <m:t>PP</m:t>
                        </m:r>
                      </m:sup>
                    </m:sSubSup>
                    <m:r>
                      <m:rPr>
                        <m:sty m:val="bi"/>
                      </m:rPr>
                      <w:rPr>
                        <w:rFonts w:ascii="Cambria Math" w:hAnsi="Cambria Math"/>
                        <w:lang w:val="ro-RO"/>
                      </w:rPr>
                      <m:t>×</m:t>
                    </m:r>
                    <m:sSubSup>
                      <m:sSubSupPr>
                        <m:ctrlPr>
                          <w:rPr>
                            <w:rFonts w:ascii="Cambria Math" w:hAnsi="Cambria Math"/>
                            <w:b/>
                            <w:bCs/>
                            <w:i/>
                            <w:lang w:val="ro-RO"/>
                          </w:rPr>
                        </m:ctrlPr>
                      </m:sSubSupPr>
                      <m:e>
                        <m:r>
                          <m:rPr>
                            <m:sty m:val="bi"/>
                          </m:rPr>
                          <w:rPr>
                            <w:rFonts w:ascii="Cambria Math" w:hAnsi="Cambria Math"/>
                            <w:lang w:val="ro-RO"/>
                          </w:rPr>
                          <m:t>P</m:t>
                        </m:r>
                      </m:e>
                      <m:sub>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PP,tot</m:t>
                            </m:r>
                          </m:sup>
                        </m:sSubSup>
                      </m:sub>
                      <m:sup>
                        <m:r>
                          <m:rPr>
                            <m:sty m:val="bi"/>
                          </m:rPr>
                          <w:rPr>
                            <w:rFonts w:ascii="Cambria Math" w:hAnsi="Cambria Math"/>
                            <w:lang w:val="ro-RO"/>
                          </w:rPr>
                          <m:t>GPL</m:t>
                        </m:r>
                      </m:sup>
                    </m:sSubSup>
                  </m:num>
                  <m:den>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GPL</m:t>
                        </m:r>
                      </m:sup>
                    </m:sSubSup>
                  </m:den>
                </m:f>
                <m:r>
                  <m:rPr>
                    <m:sty m:val="bi"/>
                  </m:rPr>
                  <w:rPr>
                    <w:rFonts w:ascii="Cambria Math" w:hAnsi="Cambria Math"/>
                    <w:lang w:val="ro-RO"/>
                  </w:rPr>
                  <m:t>÷</m:t>
                </m:r>
                <m:sSub>
                  <m:sSubPr>
                    <m:ctrlPr>
                      <w:rPr>
                        <w:rFonts w:ascii="Cambria Math" w:hAnsi="Cambria Math"/>
                        <w:b/>
                        <w:i/>
                        <w:sz w:val="24"/>
                        <w:szCs w:val="24"/>
                        <w:lang w:val="ro-RO" w:eastAsia="ru-RU"/>
                      </w:rPr>
                    </m:ctrlPr>
                  </m:sSubPr>
                  <m:e>
                    <m:r>
                      <m:rPr>
                        <m:sty m:val="bi"/>
                      </m:rPr>
                      <w:rPr>
                        <w:rFonts w:ascii="Cambria Math" w:hAnsi="Cambria Math"/>
                        <w:lang w:val="ro-RO"/>
                      </w:rPr>
                      <m:t>K</m:t>
                    </m:r>
                  </m:e>
                  <m:sub>
                    <m:r>
                      <m:rPr>
                        <m:sty m:val="bi"/>
                      </m:rPr>
                      <w:rPr>
                        <w:rFonts w:ascii="Cambria Math" w:hAnsi="Cambria Math"/>
                        <w:lang w:val="ro-RO"/>
                      </w:rPr>
                      <m:t>GPL</m:t>
                    </m:r>
                  </m:sub>
                </m:sSub>
              </m:oMath>
            </m:oMathPara>
          </w:p>
          <w:p w14:paraId="5C68E46B" w14:textId="4425EF2D" w:rsidR="00AF02BF" w:rsidRPr="003543A4" w:rsidRDefault="00AF02BF" w:rsidP="00AF02BF">
            <w:pPr>
              <w:spacing w:after="120" w:line="276" w:lineRule="auto"/>
              <w:ind w:firstLine="0"/>
              <w:rPr>
                <w:bCs/>
                <w:sz w:val="24"/>
                <w:szCs w:val="24"/>
                <w:lang w:val="ro-RO"/>
              </w:rPr>
            </w:pPr>
            <w:r w:rsidRPr="003543A4">
              <w:rPr>
                <w:bCs/>
                <w:sz w:val="24"/>
                <w:szCs w:val="24"/>
                <w:lang w:val="ro-RO"/>
              </w:rPr>
              <w:t>unde:</w:t>
            </w:r>
          </w:p>
          <w:p w14:paraId="6B7EF7CC" w14:textId="1B4AC59A" w:rsidR="007167FC" w:rsidRPr="003543A4" w:rsidRDefault="009D2A92" w:rsidP="00561CC9">
            <w:pPr>
              <w:pStyle w:val="a3"/>
              <w:spacing w:after="120" w:line="276" w:lineRule="auto"/>
              <w:ind w:firstLine="42"/>
              <w:rPr>
                <w:bCs/>
                <w:lang w:val="ro-RO"/>
              </w:rPr>
            </w:pPr>
            <m:oMath>
              <m:sSubSup>
                <m:sSubSupPr>
                  <m:ctrlPr>
                    <w:rPr>
                      <w:rFonts w:ascii="Cambria Math" w:hAnsi="Cambria Math"/>
                      <w:b/>
                      <w:i/>
                      <w:sz w:val="20"/>
                      <w:szCs w:val="20"/>
                      <w:lang w:val="ro-RO"/>
                    </w:rPr>
                  </m:ctrlPr>
                </m:sSubSupPr>
                <m:e>
                  <m:r>
                    <m:rPr>
                      <m:sty m:val="bi"/>
                    </m:rPr>
                    <w:rPr>
                      <w:rFonts w:ascii="Cambria Math" w:hAnsi="Cambria Math"/>
                      <w:sz w:val="20"/>
                      <w:szCs w:val="20"/>
                      <w:lang w:val="ro-RO"/>
                    </w:rPr>
                    <m:t>PF</m:t>
                  </m:r>
                </m:e>
                <m:sub>
                  <m:f>
                    <m:fPr>
                      <m:ctrlPr>
                        <w:rPr>
                          <w:rFonts w:ascii="Cambria Math" w:hAnsi="Cambria Math"/>
                          <w:b/>
                          <w:i/>
                          <w:sz w:val="20"/>
                          <w:szCs w:val="20"/>
                          <w:lang w:val="ro-RO"/>
                        </w:rPr>
                      </m:ctrlPr>
                    </m:fPr>
                    <m:num>
                      <m:r>
                        <m:rPr>
                          <m:sty m:val="bi"/>
                        </m:rPr>
                        <w:rPr>
                          <w:rFonts w:ascii="Cambria Math" w:hAnsi="Cambria Math"/>
                          <w:sz w:val="20"/>
                          <w:szCs w:val="20"/>
                          <w:lang w:val="ro-RO"/>
                        </w:rPr>
                        <m:t>lei</m:t>
                      </m:r>
                    </m:num>
                    <m:den>
                      <m:r>
                        <m:rPr>
                          <m:sty m:val="bi"/>
                        </m:rPr>
                        <w:rPr>
                          <w:rFonts w:ascii="Cambria Math" w:hAnsi="Cambria Math"/>
                          <w:sz w:val="20"/>
                          <w:szCs w:val="20"/>
                          <w:lang w:val="ro-RO"/>
                        </w:rPr>
                        <m:t>kWh</m:t>
                      </m:r>
                    </m:den>
                  </m:f>
                  <m:r>
                    <m:rPr>
                      <m:sty m:val="bi"/>
                    </m:rPr>
                    <w:rPr>
                      <w:rFonts w:ascii="Cambria Math" w:hAnsi="Cambria Math"/>
                      <w:sz w:val="20"/>
                      <w:szCs w:val="20"/>
                      <w:lang w:val="ro-RO"/>
                    </w:rPr>
                    <m:t>,t</m:t>
                  </m:r>
                </m:sub>
                <m:sup>
                  <m:r>
                    <m:rPr>
                      <m:sty m:val="bi"/>
                    </m:rPr>
                    <w:rPr>
                      <w:rFonts w:ascii="Cambria Math" w:hAnsi="Cambria Math"/>
                      <w:sz w:val="20"/>
                      <w:szCs w:val="20"/>
                      <w:lang w:val="ro-RO"/>
                    </w:rPr>
                    <m:t>EL</m:t>
                  </m:r>
                </m:sup>
              </m:sSubSup>
            </m:oMath>
            <w:r w:rsidR="00561CC9" w:rsidRPr="003543A4">
              <w:rPr>
                <w:bCs/>
                <w:sz w:val="20"/>
                <w:szCs w:val="20"/>
                <w:lang w:val="ro-RO"/>
              </w:rPr>
              <w:t xml:space="preserve">, </w:t>
            </w:r>
            <m:oMath>
              <m:sSubSup>
                <m:sSubSupPr>
                  <m:ctrlPr>
                    <w:rPr>
                      <w:rFonts w:ascii="Cambria Math" w:hAnsi="Cambria Math"/>
                      <w:b/>
                      <w:i/>
                      <w:sz w:val="20"/>
                      <w:szCs w:val="20"/>
                      <w:lang w:val="ro-RO"/>
                    </w:rPr>
                  </m:ctrlPr>
                </m:sSubSupPr>
                <m:e>
                  <m:r>
                    <m:rPr>
                      <m:sty m:val="bi"/>
                    </m:rPr>
                    <w:rPr>
                      <w:rFonts w:ascii="Cambria Math" w:hAnsi="Cambria Math"/>
                      <w:sz w:val="20"/>
                      <w:szCs w:val="20"/>
                      <w:lang w:val="ro-RO"/>
                    </w:rPr>
                    <m:t>PF</m:t>
                  </m:r>
                </m:e>
                <m:sub>
                  <m:f>
                    <m:fPr>
                      <m:ctrlPr>
                        <w:rPr>
                          <w:rFonts w:ascii="Cambria Math" w:hAnsi="Cambria Math"/>
                          <w:b/>
                          <w:i/>
                          <w:sz w:val="20"/>
                          <w:szCs w:val="20"/>
                          <w:lang w:val="ro-RO"/>
                        </w:rPr>
                      </m:ctrlPr>
                    </m:fPr>
                    <m:num>
                      <m:r>
                        <m:rPr>
                          <m:sty m:val="bi"/>
                        </m:rPr>
                        <w:rPr>
                          <w:rFonts w:ascii="Cambria Math" w:hAnsi="Cambria Math"/>
                          <w:sz w:val="20"/>
                          <w:szCs w:val="20"/>
                          <w:lang w:val="ro-RO"/>
                        </w:rPr>
                        <m:t>lei</m:t>
                      </m:r>
                    </m:num>
                    <m:den>
                      <m:sSup>
                        <m:sSupPr>
                          <m:ctrlPr>
                            <w:rPr>
                              <w:rFonts w:ascii="Cambria Math" w:hAnsi="Cambria Math"/>
                              <w:b/>
                              <w:i/>
                              <w:sz w:val="20"/>
                              <w:szCs w:val="20"/>
                              <w:lang w:val="ro-RO"/>
                            </w:rPr>
                          </m:ctrlPr>
                        </m:sSupPr>
                        <m:e>
                          <m:r>
                            <m:rPr>
                              <m:sty m:val="bi"/>
                            </m:rPr>
                            <w:rPr>
                              <w:rFonts w:ascii="Cambria Math" w:hAnsi="Cambria Math"/>
                              <w:sz w:val="20"/>
                              <w:szCs w:val="20"/>
                              <w:lang w:val="ro-RO"/>
                            </w:rPr>
                            <m:t>m</m:t>
                          </m:r>
                        </m:e>
                        <m:sup>
                          <m:r>
                            <m:rPr>
                              <m:sty m:val="bi"/>
                            </m:rPr>
                            <w:rPr>
                              <w:rFonts w:ascii="Cambria Math" w:hAnsi="Cambria Math"/>
                              <w:sz w:val="20"/>
                              <w:szCs w:val="20"/>
                              <w:lang w:val="ro-RO"/>
                            </w:rPr>
                            <m:t>3</m:t>
                          </m:r>
                        </m:sup>
                      </m:sSup>
                    </m:den>
                  </m:f>
                  <m:r>
                    <m:rPr>
                      <m:sty m:val="bi"/>
                    </m:rPr>
                    <w:rPr>
                      <w:rFonts w:ascii="Cambria Math" w:hAnsi="Cambria Math"/>
                      <w:sz w:val="20"/>
                      <w:szCs w:val="20"/>
                      <w:lang w:val="ro-RO"/>
                    </w:rPr>
                    <m:t>,t</m:t>
                  </m:r>
                </m:sub>
                <m:sup>
                  <m:r>
                    <m:rPr>
                      <m:sty m:val="bi"/>
                    </m:rPr>
                    <w:rPr>
                      <w:rFonts w:ascii="Cambria Math" w:hAnsi="Cambria Math"/>
                      <w:sz w:val="20"/>
                      <w:szCs w:val="20"/>
                      <w:lang w:val="ro-RO"/>
                    </w:rPr>
                    <m:t>GN</m:t>
                  </m:r>
                </m:sup>
              </m:sSubSup>
            </m:oMath>
            <w:r w:rsidR="00561CC9" w:rsidRPr="003543A4">
              <w:rPr>
                <w:bCs/>
                <w:sz w:val="20"/>
                <w:szCs w:val="20"/>
                <w:lang w:val="ro-RO"/>
              </w:rPr>
              <w:t xml:space="preserve">, </w:t>
            </w:r>
            <m:oMath>
              <m:sSubSup>
                <m:sSubSupPr>
                  <m:ctrlPr>
                    <w:rPr>
                      <w:rFonts w:ascii="Cambria Math" w:hAnsi="Cambria Math"/>
                      <w:b/>
                      <w:i/>
                      <w:sz w:val="20"/>
                      <w:szCs w:val="20"/>
                      <w:lang w:val="ro-RO"/>
                    </w:rPr>
                  </m:ctrlPr>
                </m:sSubSupPr>
                <m:e>
                  <m:r>
                    <m:rPr>
                      <m:sty m:val="bi"/>
                    </m:rPr>
                    <w:rPr>
                      <w:rFonts w:ascii="Cambria Math" w:hAnsi="Cambria Math"/>
                      <w:sz w:val="20"/>
                      <w:szCs w:val="20"/>
                      <w:lang w:val="ro-RO"/>
                    </w:rPr>
                    <m:t>PF</m:t>
                  </m:r>
                </m:e>
                <m:sub>
                  <m:f>
                    <m:fPr>
                      <m:ctrlPr>
                        <w:rPr>
                          <w:rFonts w:ascii="Cambria Math" w:hAnsi="Cambria Math"/>
                          <w:b/>
                          <w:i/>
                          <w:sz w:val="20"/>
                          <w:szCs w:val="20"/>
                          <w:lang w:val="ro-RO"/>
                        </w:rPr>
                      </m:ctrlPr>
                    </m:fPr>
                    <m:num>
                      <m:r>
                        <m:rPr>
                          <m:sty m:val="bi"/>
                        </m:rPr>
                        <w:rPr>
                          <w:rFonts w:ascii="Cambria Math" w:hAnsi="Cambria Math"/>
                          <w:sz w:val="20"/>
                          <w:szCs w:val="20"/>
                          <w:lang w:val="ro-RO"/>
                        </w:rPr>
                        <m:t>lei</m:t>
                      </m:r>
                    </m:num>
                    <m:den>
                      <m:r>
                        <m:rPr>
                          <m:sty m:val="bi"/>
                        </m:rPr>
                        <w:rPr>
                          <w:rFonts w:ascii="Cambria Math" w:hAnsi="Cambria Math"/>
                          <w:sz w:val="20"/>
                          <w:szCs w:val="20"/>
                          <w:lang w:val="ro-RO"/>
                        </w:rPr>
                        <m:t>Gcal</m:t>
                      </m:r>
                    </m:den>
                  </m:f>
                  <m:r>
                    <m:rPr>
                      <m:sty m:val="bi"/>
                    </m:rPr>
                    <w:rPr>
                      <w:rFonts w:ascii="Cambria Math" w:hAnsi="Cambria Math"/>
                      <w:sz w:val="20"/>
                      <w:szCs w:val="20"/>
                      <w:lang w:val="ro-RO"/>
                    </w:rPr>
                    <m:t>,t</m:t>
                  </m:r>
                </m:sub>
                <m:sup>
                  <m:r>
                    <m:rPr>
                      <m:sty m:val="bi"/>
                    </m:rPr>
                    <w:rPr>
                      <w:rFonts w:ascii="Cambria Math" w:hAnsi="Cambria Math"/>
                      <w:sz w:val="20"/>
                      <w:szCs w:val="20"/>
                      <w:lang w:val="ro-RO"/>
                    </w:rPr>
                    <m:t>ET</m:t>
                  </m:r>
                </m:sup>
              </m:sSubSup>
            </m:oMath>
            <w:r w:rsidR="00561CC9" w:rsidRPr="003543A4">
              <w:rPr>
                <w:bCs/>
                <w:sz w:val="20"/>
                <w:szCs w:val="20"/>
                <w:lang w:val="ro-RO"/>
              </w:rPr>
              <w:t xml:space="preserve"> </w:t>
            </w:r>
            <w:r w:rsidR="00561CC9" w:rsidRPr="003543A4">
              <w:rPr>
                <w:bCs/>
                <w:lang w:val="ro-RO"/>
              </w:rPr>
              <w:t xml:space="preserve">– </w:t>
            </w:r>
            <w:r w:rsidR="007167FC" w:rsidRPr="003543A4">
              <w:rPr>
                <w:bCs/>
                <w:lang w:val="ro-RO"/>
              </w:rPr>
              <w:t>plata fixă</w:t>
            </w:r>
            <w:r w:rsidR="00DE7F2C" w:rsidRPr="003543A4">
              <w:rPr>
                <w:bCs/>
                <w:lang w:val="ro-RO"/>
              </w:rPr>
              <w:t xml:space="preserve"> </w:t>
            </w:r>
            <w:r w:rsidR="00DE7F2C" w:rsidRPr="003543A4">
              <w:rPr>
                <w:lang w:val="ro-RO"/>
              </w:rPr>
              <w:t xml:space="preserve">în anul calendaristic </w:t>
            </w:r>
            <w:r w:rsidR="00DE7F2C" w:rsidRPr="003543A4">
              <w:rPr>
                <w:i/>
                <w:iCs/>
                <w:lang w:val="ro-RO"/>
              </w:rPr>
              <w:t>„t”</w:t>
            </w:r>
            <w:r w:rsidR="007167FC" w:rsidRPr="003543A4">
              <w:rPr>
                <w:bCs/>
                <w:lang w:val="ro-RO"/>
              </w:rPr>
              <w:t xml:space="preserve">, </w:t>
            </w:r>
            <w:r w:rsidR="00453D07" w:rsidRPr="003543A4">
              <w:rPr>
                <w:bCs/>
                <w:lang w:val="ro-RO"/>
              </w:rPr>
              <w:t xml:space="preserve">respectiv </w:t>
            </w:r>
            <w:r w:rsidR="007167FC" w:rsidRPr="003543A4">
              <w:rPr>
                <w:bCs/>
                <w:lang w:val="ro-RO"/>
              </w:rPr>
              <w:t xml:space="preserve">în </w:t>
            </w:r>
            <w:proofErr w:type="spellStart"/>
            <w:r w:rsidR="007167FC" w:rsidRPr="003543A4">
              <w:rPr>
                <w:bCs/>
                <w:lang w:val="ro-RO"/>
              </w:rPr>
              <w:t>lei/kWh</w:t>
            </w:r>
            <w:proofErr w:type="spellEnd"/>
            <w:r w:rsidR="007167FC" w:rsidRPr="003543A4">
              <w:rPr>
                <w:bCs/>
                <w:lang w:val="ro-RO"/>
              </w:rPr>
              <w:t xml:space="preserve"> de energie electrică distribuită de operatorii sistemelor de distribuție a energiei electrice</w:t>
            </w:r>
            <w:r w:rsidR="00453D07" w:rsidRPr="003543A4">
              <w:rPr>
                <w:bCs/>
                <w:lang w:val="ro-RO"/>
              </w:rPr>
              <w:t>, în lei/m</w:t>
            </w:r>
            <w:r w:rsidR="00453D07" w:rsidRPr="003543A4">
              <w:rPr>
                <w:bCs/>
                <w:vertAlign w:val="superscript"/>
                <w:lang w:val="ro-RO"/>
              </w:rPr>
              <w:t>3</w:t>
            </w:r>
            <w:r w:rsidR="00453D07" w:rsidRPr="003543A4">
              <w:rPr>
                <w:bCs/>
                <w:lang w:val="ro-RO"/>
              </w:rPr>
              <w:t xml:space="preserve"> de gaze naturale distribuite de operatorii sistemelor de distribuție a gazelor naturale</w:t>
            </w:r>
            <w:r w:rsidR="007F2316" w:rsidRPr="003543A4">
              <w:rPr>
                <w:bCs/>
                <w:lang w:val="ro-RO"/>
              </w:rPr>
              <w:t>,</w:t>
            </w:r>
            <w:r w:rsidR="001202BB" w:rsidRPr="003543A4">
              <w:rPr>
                <w:bCs/>
                <w:lang w:val="ro-RO"/>
              </w:rPr>
              <w:t xml:space="preserve"> </w:t>
            </w:r>
            <w:r w:rsidR="002F602C" w:rsidRPr="003543A4">
              <w:rPr>
                <w:bCs/>
                <w:lang w:val="ro-RO"/>
              </w:rPr>
              <w:t>în lei/Gcal de energie termică furnizată de furnizorii de energie termică pentru încălzire și/sau prepararea apei calde menajere, și/sau răcire</w:t>
            </w:r>
            <w:r w:rsidR="007C4B90" w:rsidRPr="003543A4">
              <w:rPr>
                <w:bCs/>
                <w:lang w:val="ro-RO"/>
              </w:rPr>
              <w:t>;</w:t>
            </w:r>
          </w:p>
          <w:p w14:paraId="236DC901" w14:textId="77777777" w:rsidR="007C4B90" w:rsidRPr="003543A4" w:rsidRDefault="009D2A92" w:rsidP="007C4B90">
            <w:pPr>
              <w:pStyle w:val="a3"/>
              <w:spacing w:after="120" w:line="276" w:lineRule="auto"/>
              <w:ind w:firstLine="42"/>
              <w:rPr>
                <w:bCs/>
                <w:lang w:val="ro-RO"/>
              </w:rPr>
            </w:pPr>
            <m:oMath>
              <m:sSubSup>
                <m:sSubSupPr>
                  <m:ctrlPr>
                    <w:rPr>
                      <w:rFonts w:ascii="Cambria Math" w:hAnsi="Cambria Math"/>
                      <w:b/>
                      <w:i/>
                      <w:sz w:val="20"/>
                      <w:szCs w:val="20"/>
                      <w:lang w:val="ro-RO"/>
                    </w:rPr>
                  </m:ctrlPr>
                </m:sSubSupPr>
                <m:e>
                  <m:r>
                    <m:rPr>
                      <m:sty m:val="bi"/>
                    </m:rPr>
                    <w:rPr>
                      <w:rFonts w:ascii="Cambria Math" w:hAnsi="Cambria Math"/>
                      <w:sz w:val="20"/>
                      <w:szCs w:val="20"/>
                      <w:lang w:val="ro-RO"/>
                    </w:rPr>
                    <m:t>PF</m:t>
                  </m:r>
                </m:e>
                <m:sub>
                  <m:f>
                    <m:fPr>
                      <m:ctrlPr>
                        <w:rPr>
                          <w:rFonts w:ascii="Cambria Math" w:hAnsi="Cambria Math"/>
                          <w:b/>
                          <w:i/>
                          <w:sz w:val="20"/>
                          <w:szCs w:val="20"/>
                          <w:lang w:val="ro-RO"/>
                        </w:rPr>
                      </m:ctrlPr>
                    </m:fPr>
                    <m:num>
                      <m:r>
                        <m:rPr>
                          <m:sty m:val="bi"/>
                        </m:rPr>
                        <w:rPr>
                          <w:rFonts w:ascii="Cambria Math" w:hAnsi="Cambria Math"/>
                          <w:sz w:val="20"/>
                          <w:szCs w:val="20"/>
                          <w:lang w:val="ro-RO"/>
                        </w:rPr>
                        <m:t>lei</m:t>
                      </m:r>
                    </m:num>
                    <m:den>
                      <m:r>
                        <m:rPr>
                          <m:sty m:val="bi"/>
                        </m:rPr>
                        <w:rPr>
                          <w:rFonts w:ascii="Cambria Math" w:hAnsi="Cambria Math"/>
                          <w:sz w:val="20"/>
                          <w:szCs w:val="20"/>
                          <w:lang w:val="ro-RO"/>
                        </w:rPr>
                        <m:t>litru</m:t>
                      </m:r>
                    </m:den>
                  </m:f>
                  <m:r>
                    <m:rPr>
                      <m:sty m:val="bi"/>
                    </m:rPr>
                    <w:rPr>
                      <w:rFonts w:ascii="Cambria Math" w:hAnsi="Cambria Math"/>
                      <w:sz w:val="20"/>
                      <w:szCs w:val="20"/>
                      <w:lang w:val="ro-RO"/>
                    </w:rPr>
                    <m:t>,t</m:t>
                  </m:r>
                </m:sub>
                <m:sup>
                  <m:r>
                    <m:rPr>
                      <m:sty m:val="bi"/>
                    </m:rPr>
                    <w:rPr>
                      <w:rFonts w:ascii="Cambria Math" w:hAnsi="Cambria Math"/>
                      <w:sz w:val="20"/>
                      <w:szCs w:val="20"/>
                      <w:lang w:val="ro-RO"/>
                    </w:rPr>
                    <m:t>B</m:t>
                  </m:r>
                </m:sup>
              </m:sSubSup>
            </m:oMath>
            <w:r w:rsidR="007C4B90" w:rsidRPr="003543A4">
              <w:rPr>
                <w:b/>
                <w:sz w:val="20"/>
                <w:szCs w:val="20"/>
                <w:lang w:val="ro-RO"/>
              </w:rPr>
              <w:t xml:space="preserve">, </w:t>
            </w:r>
            <m:oMath>
              <m:sSubSup>
                <m:sSubSupPr>
                  <m:ctrlPr>
                    <w:rPr>
                      <w:rFonts w:ascii="Cambria Math" w:hAnsi="Cambria Math"/>
                      <w:b/>
                      <w:i/>
                      <w:sz w:val="20"/>
                      <w:szCs w:val="20"/>
                      <w:lang w:val="ro-RO"/>
                    </w:rPr>
                  </m:ctrlPr>
                </m:sSubSupPr>
                <m:e>
                  <m:r>
                    <m:rPr>
                      <m:sty m:val="bi"/>
                    </m:rPr>
                    <w:rPr>
                      <w:rFonts w:ascii="Cambria Math" w:hAnsi="Cambria Math"/>
                      <w:sz w:val="20"/>
                      <w:szCs w:val="20"/>
                      <w:lang w:val="ro-RO"/>
                    </w:rPr>
                    <m:t>PF</m:t>
                  </m:r>
                </m:e>
                <m:sub>
                  <m:f>
                    <m:fPr>
                      <m:ctrlPr>
                        <w:rPr>
                          <w:rFonts w:ascii="Cambria Math" w:hAnsi="Cambria Math"/>
                          <w:b/>
                          <w:i/>
                          <w:sz w:val="20"/>
                          <w:szCs w:val="20"/>
                          <w:lang w:val="ro-RO"/>
                        </w:rPr>
                      </m:ctrlPr>
                    </m:fPr>
                    <m:num>
                      <m:r>
                        <m:rPr>
                          <m:sty m:val="bi"/>
                        </m:rPr>
                        <w:rPr>
                          <w:rFonts w:ascii="Cambria Math" w:hAnsi="Cambria Math"/>
                          <w:sz w:val="20"/>
                          <w:szCs w:val="20"/>
                          <w:lang w:val="ro-RO"/>
                        </w:rPr>
                        <m:t>lei</m:t>
                      </m:r>
                    </m:num>
                    <m:den>
                      <m:r>
                        <m:rPr>
                          <m:sty m:val="bi"/>
                        </m:rPr>
                        <w:rPr>
                          <w:rFonts w:ascii="Cambria Math" w:hAnsi="Cambria Math"/>
                          <w:sz w:val="20"/>
                          <w:szCs w:val="20"/>
                          <w:lang w:val="ro-RO"/>
                        </w:rPr>
                        <m:t>litru</m:t>
                      </m:r>
                    </m:den>
                  </m:f>
                  <m:r>
                    <m:rPr>
                      <m:sty m:val="bi"/>
                    </m:rPr>
                    <w:rPr>
                      <w:rFonts w:ascii="Cambria Math" w:hAnsi="Cambria Math"/>
                      <w:sz w:val="20"/>
                      <w:szCs w:val="20"/>
                      <w:lang w:val="ro-RO"/>
                    </w:rPr>
                    <m:t>,t</m:t>
                  </m:r>
                </m:sub>
                <m:sup>
                  <m:r>
                    <m:rPr>
                      <m:sty m:val="bi"/>
                    </m:rPr>
                    <w:rPr>
                      <w:rFonts w:ascii="Cambria Math" w:hAnsi="Cambria Math"/>
                      <w:sz w:val="20"/>
                      <w:szCs w:val="20"/>
                      <w:lang w:val="ro-RO"/>
                    </w:rPr>
                    <m:t>M</m:t>
                  </m:r>
                </m:sup>
              </m:sSubSup>
            </m:oMath>
            <w:r w:rsidR="007C4B90" w:rsidRPr="003543A4">
              <w:rPr>
                <w:b/>
                <w:sz w:val="20"/>
                <w:szCs w:val="20"/>
                <w:lang w:val="ro-RO"/>
              </w:rPr>
              <w:t xml:space="preserve">, </w:t>
            </w:r>
            <m:oMath>
              <m:sSubSup>
                <m:sSubSupPr>
                  <m:ctrlPr>
                    <w:rPr>
                      <w:rFonts w:ascii="Cambria Math" w:hAnsi="Cambria Math"/>
                      <w:b/>
                      <w:i/>
                      <w:sz w:val="20"/>
                      <w:szCs w:val="20"/>
                      <w:lang w:val="ro-RO"/>
                    </w:rPr>
                  </m:ctrlPr>
                </m:sSubSupPr>
                <m:e>
                  <m:r>
                    <m:rPr>
                      <m:sty m:val="bi"/>
                    </m:rPr>
                    <w:rPr>
                      <w:rFonts w:ascii="Cambria Math" w:hAnsi="Cambria Math"/>
                      <w:sz w:val="20"/>
                      <w:szCs w:val="20"/>
                      <w:lang w:val="ro-RO"/>
                    </w:rPr>
                    <m:t>PF</m:t>
                  </m:r>
                </m:e>
                <m:sub>
                  <m:f>
                    <m:fPr>
                      <m:ctrlPr>
                        <w:rPr>
                          <w:rFonts w:ascii="Cambria Math" w:hAnsi="Cambria Math"/>
                          <w:b/>
                          <w:i/>
                          <w:sz w:val="20"/>
                          <w:szCs w:val="20"/>
                          <w:lang w:val="ro-RO"/>
                        </w:rPr>
                      </m:ctrlPr>
                    </m:fPr>
                    <m:num>
                      <m:r>
                        <m:rPr>
                          <m:sty m:val="bi"/>
                        </m:rPr>
                        <w:rPr>
                          <w:rFonts w:ascii="Cambria Math" w:hAnsi="Cambria Math"/>
                          <w:sz w:val="20"/>
                          <w:szCs w:val="20"/>
                          <w:lang w:val="ro-RO"/>
                        </w:rPr>
                        <m:t>lei</m:t>
                      </m:r>
                    </m:num>
                    <m:den>
                      <m:r>
                        <m:rPr>
                          <m:sty m:val="bi"/>
                        </m:rPr>
                        <w:rPr>
                          <w:rFonts w:ascii="Cambria Math" w:hAnsi="Cambria Math"/>
                          <w:sz w:val="20"/>
                          <w:szCs w:val="20"/>
                          <w:lang w:val="ro-RO"/>
                        </w:rPr>
                        <m:t>litru</m:t>
                      </m:r>
                    </m:den>
                  </m:f>
                  <m:r>
                    <m:rPr>
                      <m:sty m:val="bi"/>
                    </m:rPr>
                    <w:rPr>
                      <w:rFonts w:ascii="Cambria Math" w:hAnsi="Cambria Math"/>
                      <w:sz w:val="20"/>
                      <w:szCs w:val="20"/>
                      <w:lang w:val="ro-RO"/>
                    </w:rPr>
                    <m:t>,t</m:t>
                  </m:r>
                </m:sub>
                <m:sup>
                  <m:r>
                    <m:rPr>
                      <m:sty m:val="bi"/>
                    </m:rPr>
                    <w:rPr>
                      <w:rFonts w:ascii="Cambria Math" w:hAnsi="Cambria Math"/>
                      <w:sz w:val="20"/>
                      <w:szCs w:val="20"/>
                      <w:lang w:val="ro-RO"/>
                    </w:rPr>
                    <m:t>GPL</m:t>
                  </m:r>
                </m:sup>
              </m:sSubSup>
            </m:oMath>
            <w:r w:rsidR="007C4B90" w:rsidRPr="003543A4">
              <w:rPr>
                <w:b/>
                <w:lang w:val="ro-RO"/>
              </w:rPr>
              <w:t xml:space="preserve"> </w:t>
            </w:r>
            <w:r w:rsidR="007C4B90" w:rsidRPr="003543A4">
              <w:rPr>
                <w:bCs/>
                <w:lang w:val="ro-RO"/>
              </w:rPr>
              <w:t xml:space="preserve">– plata fixă </w:t>
            </w:r>
            <w:r w:rsidR="007C4B90" w:rsidRPr="003543A4">
              <w:rPr>
                <w:lang w:val="ro-RO"/>
              </w:rPr>
              <w:t>în anul calendaristic „</w:t>
            </w:r>
            <w:r w:rsidR="007C4B90" w:rsidRPr="003543A4">
              <w:rPr>
                <w:i/>
                <w:iCs/>
                <w:lang w:val="ro-RO"/>
              </w:rPr>
              <w:t>t</w:t>
            </w:r>
            <w:r w:rsidR="007C4B90" w:rsidRPr="003543A4">
              <w:rPr>
                <w:lang w:val="ro-RO"/>
              </w:rPr>
              <w:t>”</w:t>
            </w:r>
            <w:r w:rsidR="007C4B90" w:rsidRPr="003543A4">
              <w:rPr>
                <w:bCs/>
                <w:lang w:val="ro-RO"/>
              </w:rPr>
              <w:t>, în lei/litru de benzină, motorină și gazul lichefiat comercializat de importatorii de produse petroliere, în raport cu densitatea medie a fiecărui produs petrolier menționat;</w:t>
            </w:r>
          </w:p>
          <w:p w14:paraId="3EB6FA3D" w14:textId="53175EBE" w:rsidR="00882A9C" w:rsidRPr="003543A4" w:rsidRDefault="009D2A92" w:rsidP="00882A9C">
            <w:pPr>
              <w:spacing w:line="276" w:lineRule="auto"/>
              <w:ind w:firstLine="0"/>
              <w:rPr>
                <w:bCs/>
                <w:lang w:val="ro-RO"/>
              </w:rPr>
            </w:pPr>
            <m:oMath>
              <m:sSub>
                <m:sSubPr>
                  <m:ctrlPr>
                    <w:rPr>
                      <w:rFonts w:ascii="Cambria Math" w:hAnsi="Cambria Math"/>
                      <w:b/>
                      <w:i/>
                      <w:sz w:val="24"/>
                      <w:szCs w:val="24"/>
                      <w:lang w:val="ro-RO" w:eastAsia="ru-RU"/>
                    </w:rPr>
                  </m:ctrlPr>
                </m:sSubPr>
                <m:e>
                  <m:r>
                    <m:rPr>
                      <m:sty m:val="bi"/>
                    </m:rPr>
                    <w:rPr>
                      <w:rFonts w:ascii="Cambria Math" w:hAnsi="Cambria Math"/>
                      <w:lang w:val="ro-RO"/>
                    </w:rPr>
                    <m:t>K</m:t>
                  </m:r>
                </m:e>
                <m:sub>
                  <m:r>
                    <m:rPr>
                      <m:sty m:val="bi"/>
                    </m:rPr>
                    <w:rPr>
                      <w:rFonts w:ascii="Cambria Math" w:hAnsi="Cambria Math"/>
                      <w:lang w:val="ro-RO"/>
                    </w:rPr>
                    <m:t>B</m:t>
                  </m:r>
                </m:sub>
              </m:sSub>
            </m:oMath>
            <w:r w:rsidR="00882A9C" w:rsidRPr="003543A4">
              <w:rPr>
                <w:bCs/>
                <w:lang w:val="ro-RO" w:eastAsia="ro-RO"/>
              </w:rPr>
              <w:t xml:space="preserve"> –</w:t>
            </w:r>
            <w:r w:rsidR="00882A9C" w:rsidRPr="003543A4">
              <w:rPr>
                <w:color w:val="333333"/>
                <w:shd w:val="clear" w:color="auto" w:fill="FFFFFF"/>
                <w:lang w:val="ro-RO"/>
              </w:rPr>
              <w:t xml:space="preserve"> </w:t>
            </w:r>
            <w:r w:rsidR="00882A9C" w:rsidRPr="003543A4">
              <w:rPr>
                <w:bCs/>
                <w:lang w:val="ro-RO"/>
              </w:rPr>
              <w:t xml:space="preserve">densitatea medie pentru benzină - 1319 litri/tonă; </w:t>
            </w:r>
            <m:oMath>
              <m:sSub>
                <m:sSubPr>
                  <m:ctrlPr>
                    <w:rPr>
                      <w:rFonts w:ascii="Cambria Math" w:hAnsi="Cambria Math"/>
                      <w:b/>
                      <w:i/>
                      <w:sz w:val="24"/>
                      <w:szCs w:val="24"/>
                      <w:lang w:val="ro-RO" w:eastAsia="ru-RU"/>
                    </w:rPr>
                  </m:ctrlPr>
                </m:sSubPr>
                <m:e>
                  <m:r>
                    <m:rPr>
                      <m:sty m:val="bi"/>
                    </m:rPr>
                    <w:rPr>
                      <w:rFonts w:ascii="Cambria Math" w:hAnsi="Cambria Math"/>
                      <w:lang w:val="ro-RO"/>
                    </w:rPr>
                    <m:t>K</m:t>
                  </m:r>
                </m:e>
                <m:sub>
                  <m:r>
                    <m:rPr>
                      <m:sty m:val="bi"/>
                    </m:rPr>
                    <w:rPr>
                      <w:rFonts w:ascii="Cambria Math" w:hAnsi="Cambria Math"/>
                      <w:lang w:val="ro-RO"/>
                    </w:rPr>
                    <m:t>M</m:t>
                  </m:r>
                </m:sub>
              </m:sSub>
            </m:oMath>
            <w:r w:rsidR="00882A9C" w:rsidRPr="003543A4">
              <w:rPr>
                <w:bCs/>
                <w:lang w:val="ro-RO"/>
              </w:rPr>
              <w:t xml:space="preserve"> </w:t>
            </w:r>
            <w:r w:rsidR="00882A9C" w:rsidRPr="003543A4">
              <w:rPr>
                <w:bCs/>
                <w:lang w:val="ro-RO" w:eastAsia="ro-RO"/>
              </w:rPr>
              <w:t>–</w:t>
            </w:r>
            <w:r w:rsidR="00882A9C" w:rsidRPr="003543A4">
              <w:rPr>
                <w:color w:val="333333"/>
                <w:shd w:val="clear" w:color="auto" w:fill="FFFFFF"/>
                <w:lang w:val="ro-RO"/>
              </w:rPr>
              <w:t xml:space="preserve"> </w:t>
            </w:r>
            <w:r w:rsidR="00882A9C" w:rsidRPr="003543A4">
              <w:rPr>
                <w:bCs/>
                <w:lang w:val="ro-RO"/>
              </w:rPr>
              <w:t>densitatea medie pentru motorină - 1183 litri/tonă și</w:t>
            </w:r>
          </w:p>
          <w:p w14:paraId="0CAAC7B0" w14:textId="77777777" w:rsidR="00882A9C" w:rsidRPr="003543A4" w:rsidRDefault="009D2A92" w:rsidP="00882A9C">
            <w:pPr>
              <w:spacing w:line="276" w:lineRule="auto"/>
              <w:ind w:firstLine="42"/>
              <w:rPr>
                <w:i/>
                <w:iCs/>
                <w:lang w:val="ro-RO" w:eastAsia="ro-RO"/>
              </w:rPr>
            </w:pPr>
            <m:oMath>
              <m:sSub>
                <m:sSubPr>
                  <m:ctrlPr>
                    <w:rPr>
                      <w:rFonts w:ascii="Cambria Math" w:hAnsi="Cambria Math"/>
                      <w:b/>
                      <w:i/>
                      <w:sz w:val="24"/>
                      <w:szCs w:val="24"/>
                      <w:lang w:val="ro-RO" w:eastAsia="ru-RU"/>
                    </w:rPr>
                  </m:ctrlPr>
                </m:sSubPr>
                <m:e>
                  <m:r>
                    <m:rPr>
                      <m:sty m:val="bi"/>
                    </m:rPr>
                    <w:rPr>
                      <w:rFonts w:ascii="Cambria Math" w:hAnsi="Cambria Math"/>
                      <w:lang w:val="ro-RO"/>
                    </w:rPr>
                    <m:t>K</m:t>
                  </m:r>
                </m:e>
                <m:sub>
                  <m:r>
                    <m:rPr>
                      <m:sty m:val="bi"/>
                    </m:rPr>
                    <w:rPr>
                      <w:rFonts w:ascii="Cambria Math" w:hAnsi="Cambria Math"/>
                      <w:lang w:val="ro-RO"/>
                    </w:rPr>
                    <m:t>GPL</m:t>
                  </m:r>
                </m:sub>
              </m:sSub>
            </m:oMath>
            <w:r w:rsidR="00882A9C" w:rsidRPr="003543A4">
              <w:rPr>
                <w:bCs/>
                <w:lang w:val="ro-RO" w:eastAsia="ro-RO"/>
              </w:rPr>
              <w:t xml:space="preserve"> –</w:t>
            </w:r>
            <w:r w:rsidR="00882A9C" w:rsidRPr="003543A4">
              <w:rPr>
                <w:color w:val="333333"/>
                <w:shd w:val="clear" w:color="auto" w:fill="FFFFFF"/>
                <w:lang w:val="ro-RO"/>
              </w:rPr>
              <w:t xml:space="preserve"> </w:t>
            </w:r>
            <w:r w:rsidR="00882A9C" w:rsidRPr="003543A4">
              <w:rPr>
                <w:bCs/>
                <w:lang w:val="ro-RO"/>
              </w:rPr>
              <w:t>densitatea medie pentru gazul lichefiat - 1773 litri/tonă</w:t>
            </w:r>
            <w:r w:rsidR="00882A9C" w:rsidRPr="003543A4">
              <w:rPr>
                <w:i/>
                <w:iCs/>
                <w:lang w:val="ro-RO" w:eastAsia="ro-RO"/>
              </w:rPr>
              <w:t>.</w:t>
            </w:r>
          </w:p>
          <w:p w14:paraId="771CBE08" w14:textId="0619A207" w:rsidR="00482B29" w:rsidRPr="003543A4" w:rsidRDefault="009D2A92" w:rsidP="00882A9C">
            <w:pPr>
              <w:spacing w:line="276" w:lineRule="auto"/>
              <w:ind w:firstLine="42"/>
              <w:rPr>
                <w:i/>
                <w:iCs/>
                <w:lang w:val="ro-RO" w:eastAsia="ro-RO"/>
              </w:rPr>
            </w:pPr>
            <m:oMath>
              <m:sSubSup>
                <m:sSubSupPr>
                  <m:ctrlPr>
                    <w:rPr>
                      <w:rFonts w:ascii="Cambria Math" w:hAnsi="Cambria Math"/>
                      <w:b/>
                      <w:bCs/>
                      <w:i/>
                      <w:lang w:val="ro-RO"/>
                    </w:rPr>
                  </m:ctrlPr>
                </m:sSubSupPr>
                <m:e>
                  <m:r>
                    <m:rPr>
                      <m:sty m:val="bi"/>
                    </m:rPr>
                    <w:rPr>
                      <w:rFonts w:ascii="Cambria Math" w:hAnsi="Cambria Math"/>
                      <w:lang w:val="ro-RO"/>
                    </w:rPr>
                    <m:t>P</m:t>
                  </m:r>
                </m:e>
                <m:sub>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PP,tot</m:t>
                      </m:r>
                    </m:sup>
                  </m:sSubSup>
                </m:sub>
                <m:sup>
                  <m:r>
                    <m:rPr>
                      <m:sty m:val="bi"/>
                    </m:rPr>
                    <w:rPr>
                      <w:rFonts w:ascii="Cambria Math" w:hAnsi="Cambria Math"/>
                      <w:lang w:val="ro-RO"/>
                    </w:rPr>
                    <m:t>B</m:t>
                  </m:r>
                </m:sup>
              </m:sSubSup>
            </m:oMath>
            <w:r w:rsidR="00482B29"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P</m:t>
                  </m:r>
                </m:e>
                <m:sub>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PP,tot</m:t>
                      </m:r>
                    </m:sup>
                  </m:sSubSup>
                </m:sub>
                <m:sup>
                  <m:r>
                    <m:rPr>
                      <m:sty m:val="bi"/>
                    </m:rPr>
                    <w:rPr>
                      <w:rFonts w:ascii="Cambria Math" w:hAnsi="Cambria Math"/>
                      <w:lang w:val="ro-RO"/>
                    </w:rPr>
                    <m:t>M</m:t>
                  </m:r>
                </m:sup>
              </m:sSubSup>
            </m:oMath>
            <w:r w:rsidR="00482B29"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P</m:t>
                  </m:r>
                </m:e>
                <m:sub>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PP,tot</m:t>
                      </m:r>
                    </m:sup>
                  </m:sSubSup>
                </m:sub>
                <m:sup>
                  <m:r>
                    <m:rPr>
                      <m:sty m:val="bi"/>
                    </m:rPr>
                    <w:rPr>
                      <w:rFonts w:ascii="Cambria Math" w:hAnsi="Cambria Math"/>
                      <w:lang w:val="ro-RO"/>
                    </w:rPr>
                    <m:t>GPL</m:t>
                  </m:r>
                </m:sup>
              </m:sSubSup>
            </m:oMath>
            <w:r w:rsidR="00482B29" w:rsidRPr="003543A4">
              <w:rPr>
                <w:bCs/>
                <w:lang w:val="ro-RO"/>
              </w:rPr>
              <w:t xml:space="preserve"> – ponderea respectiv a benzinei, motorinei și gazului lichefiat în </w:t>
            </w:r>
            <w:r w:rsidR="00921C5C" w:rsidRPr="003543A4">
              <w:rPr>
                <w:lang w:val="ro-RO"/>
              </w:rPr>
              <w:t xml:space="preserve">volumul total anual </w:t>
            </w:r>
            <w:r w:rsidR="006B6DEB" w:rsidRPr="003543A4">
              <w:rPr>
                <w:lang w:val="ro-RO"/>
              </w:rPr>
              <w:t xml:space="preserve">respectiv </w:t>
            </w:r>
            <w:r w:rsidR="00921C5C" w:rsidRPr="003543A4">
              <w:rPr>
                <w:lang w:val="ro-RO"/>
              </w:rPr>
              <w:t>al benzinei, motorinei și al gazului lichefiat comercializate de toți importatorii de produse petroliere</w:t>
            </w:r>
            <w:r w:rsidR="00482B29" w:rsidRPr="003543A4">
              <w:rPr>
                <w:bCs/>
                <w:lang w:val="ro-RO"/>
              </w:rPr>
              <w:t xml:space="preserve">, calculat ca </w:t>
            </w:r>
            <w:r w:rsidR="00482B29" w:rsidRPr="003543A4">
              <w:rPr>
                <w:lang w:val="ro-RO"/>
              </w:rPr>
              <w:t>valoare medie pentru perioada de 3</w:t>
            </w:r>
            <w:r w:rsidR="00482B29" w:rsidRPr="009161AB">
              <w:rPr>
                <w:lang w:val="ro-RO"/>
              </w:rPr>
              <w:t> </w:t>
            </w:r>
            <w:r w:rsidR="00482B29" w:rsidRPr="003543A4">
              <w:rPr>
                <w:lang w:val="ro-RO"/>
              </w:rPr>
              <w:t>ani anterioară datei de 1 ianuarie 2022</w:t>
            </w:r>
            <w:r w:rsidR="00482B29" w:rsidRPr="003543A4">
              <w:rPr>
                <w:bCs/>
                <w:lang w:val="ro-RO"/>
              </w:rPr>
              <w:t>, tone;</w:t>
            </w:r>
          </w:p>
          <w:p w14:paraId="0EBB5008" w14:textId="77777777" w:rsidR="00882A9C" w:rsidRPr="003543A4" w:rsidRDefault="009D2A92" w:rsidP="00882A9C">
            <w:pPr>
              <w:spacing w:line="276" w:lineRule="auto"/>
              <w:ind w:firstLine="0"/>
              <w:rPr>
                <w:lang w:val="ro-RO" w:eastAsia="ro-RO"/>
              </w:rPr>
            </w:pP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B</m:t>
                  </m:r>
                </m:sup>
              </m:sSubSup>
            </m:oMath>
            <w:r w:rsidR="00882A9C"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M</m:t>
                  </m:r>
                </m:sup>
              </m:sSubSup>
            </m:oMath>
            <w:r w:rsidR="00882A9C" w:rsidRPr="003543A4">
              <w:rPr>
                <w:bCs/>
                <w:lang w:val="ro-RO"/>
              </w:rPr>
              <w:t xml:space="preserve">, </w:t>
            </w:r>
            <m:oMath>
              <m:sSubSup>
                <m:sSubSupPr>
                  <m:ctrlPr>
                    <w:rPr>
                      <w:rFonts w:ascii="Cambria Math" w:hAnsi="Cambria Math"/>
                      <w:b/>
                      <w:bCs/>
                      <w:i/>
                      <w:lang w:val="ro-RO"/>
                    </w:rPr>
                  </m:ctrlPr>
                </m:sSubSupPr>
                <m:e>
                  <m:r>
                    <m:rPr>
                      <m:sty m:val="bi"/>
                    </m:rPr>
                    <w:rPr>
                      <w:rFonts w:ascii="Cambria Math" w:hAnsi="Cambria Math"/>
                      <w:lang w:val="ro-RO"/>
                    </w:rPr>
                    <m:t>V</m:t>
                  </m:r>
                </m:e>
                <m:sub>
                  <m:r>
                    <m:rPr>
                      <m:sty m:val="bi"/>
                    </m:rPr>
                    <w:rPr>
                      <w:rFonts w:ascii="Cambria Math" w:hAnsi="Cambria Math"/>
                      <w:lang w:val="ro-RO"/>
                    </w:rPr>
                    <m:t>2019-2021</m:t>
                  </m:r>
                </m:sub>
                <m:sup>
                  <m:r>
                    <m:rPr>
                      <m:sty m:val="bi"/>
                    </m:rPr>
                    <w:rPr>
                      <w:rFonts w:ascii="Cambria Math" w:hAnsi="Cambria Math"/>
                      <w:lang w:val="ro-RO"/>
                    </w:rPr>
                    <m:t>GPL</m:t>
                  </m:r>
                </m:sup>
              </m:sSubSup>
            </m:oMath>
            <w:r w:rsidR="00882A9C" w:rsidRPr="003543A4">
              <w:rPr>
                <w:bCs/>
                <w:lang w:val="ro-RO"/>
              </w:rPr>
              <w:t xml:space="preserve"> - </w:t>
            </w:r>
            <w:r w:rsidR="00882A9C" w:rsidRPr="003543A4">
              <w:rPr>
                <w:lang w:val="ro-RO"/>
              </w:rPr>
              <w:t>volumul total anual al benzinei, motorinei și al gazului lichefiat comercializate de toți importatorii de produse petroliere</w:t>
            </w:r>
            <w:r w:rsidR="00882A9C" w:rsidRPr="003543A4">
              <w:rPr>
                <w:bCs/>
                <w:lang w:val="ro-RO"/>
              </w:rPr>
              <w:t xml:space="preserve">, calculat ca </w:t>
            </w:r>
            <w:r w:rsidR="00882A9C" w:rsidRPr="003543A4">
              <w:rPr>
                <w:lang w:val="ro-RO"/>
              </w:rPr>
              <w:t>valoare medie pentru perioada de 3</w:t>
            </w:r>
            <w:r w:rsidR="00882A9C" w:rsidRPr="009161AB">
              <w:rPr>
                <w:lang w:val="ro-RO"/>
              </w:rPr>
              <w:t> </w:t>
            </w:r>
            <w:r w:rsidR="00882A9C" w:rsidRPr="003543A4">
              <w:rPr>
                <w:lang w:val="ro-RO"/>
              </w:rPr>
              <w:t>ani anterioară datei de 1 ianuarie 2022</w:t>
            </w:r>
            <w:r w:rsidR="00882A9C" w:rsidRPr="003543A4">
              <w:rPr>
                <w:bCs/>
                <w:lang w:val="ro-RO"/>
              </w:rPr>
              <w:t>, în unități naturale tone;</w:t>
            </w:r>
          </w:p>
          <w:p w14:paraId="11777836" w14:textId="77777777" w:rsidR="009E5488" w:rsidRPr="003543A4" w:rsidRDefault="00502FF8" w:rsidP="00B71B8C">
            <w:pPr>
              <w:spacing w:after="120"/>
              <w:ind w:firstLine="0"/>
              <w:rPr>
                <w:rFonts w:eastAsia="Calibri"/>
                <w:bCs/>
                <w:iCs/>
                <w:sz w:val="24"/>
                <w:szCs w:val="24"/>
                <w:lang w:val="ro-RO"/>
              </w:rPr>
            </w:pPr>
            <w:r w:rsidRPr="003543A4">
              <w:rPr>
                <w:rFonts w:eastAsia="Calibri"/>
                <w:bCs/>
                <w:iCs/>
                <w:sz w:val="24"/>
                <w:szCs w:val="24"/>
                <w:lang w:val="ro-RO"/>
              </w:rPr>
              <w:t xml:space="preserve">Conform proiectului </w:t>
            </w:r>
            <w:r w:rsidR="00871433" w:rsidRPr="003543A4">
              <w:rPr>
                <w:rFonts w:eastAsia="Calibri"/>
                <w:bCs/>
                <w:iCs/>
                <w:sz w:val="24"/>
                <w:szCs w:val="24"/>
                <w:lang w:val="ro-RO"/>
              </w:rPr>
              <w:t xml:space="preserve">Metodologiei, </w:t>
            </w:r>
            <w:r w:rsidR="00332C30" w:rsidRPr="003543A4">
              <w:rPr>
                <w:rFonts w:eastAsia="Calibri"/>
                <w:bCs/>
                <w:iCs/>
                <w:sz w:val="24"/>
                <w:szCs w:val="24"/>
                <w:lang w:val="ro-RO"/>
              </w:rPr>
              <w:t>mărimea contribuțiilor</w:t>
            </w:r>
            <w:r w:rsidR="00AE4328" w:rsidRPr="003543A4">
              <w:rPr>
                <w:rFonts w:eastAsia="Calibri"/>
                <w:bCs/>
                <w:iCs/>
                <w:sz w:val="24"/>
                <w:szCs w:val="24"/>
                <w:lang w:val="ro-RO"/>
              </w:rPr>
              <w:t>,</w:t>
            </w:r>
            <w:r w:rsidR="00332C30" w:rsidRPr="003543A4">
              <w:rPr>
                <w:rFonts w:eastAsia="Calibri"/>
                <w:bCs/>
                <w:iCs/>
                <w:sz w:val="24"/>
                <w:szCs w:val="24"/>
                <w:lang w:val="ro-RO"/>
              </w:rPr>
              <w:t xml:space="preserve"> ce urmează a fi achitate de către fiecare parte obligată, va stabilită doar în unul din modurile prezentate în </w:t>
            </w:r>
            <w:r w:rsidR="001320DD" w:rsidRPr="003543A4">
              <w:rPr>
                <w:rFonts w:eastAsia="Calibri"/>
                <w:bCs/>
                <w:iCs/>
                <w:sz w:val="24"/>
                <w:szCs w:val="24"/>
                <w:lang w:val="ro-RO"/>
              </w:rPr>
              <w:t>proiectul m</w:t>
            </w:r>
            <w:r w:rsidR="00332C30" w:rsidRPr="003543A4">
              <w:rPr>
                <w:rFonts w:eastAsia="Calibri"/>
                <w:bCs/>
                <w:iCs/>
                <w:sz w:val="24"/>
                <w:szCs w:val="24"/>
                <w:lang w:val="ro-RO"/>
              </w:rPr>
              <w:t>etodologi</w:t>
            </w:r>
            <w:r w:rsidR="001320DD" w:rsidRPr="003543A4">
              <w:rPr>
                <w:rFonts w:eastAsia="Calibri"/>
                <w:bCs/>
                <w:iCs/>
                <w:sz w:val="24"/>
                <w:szCs w:val="24"/>
                <w:lang w:val="ro-RO"/>
              </w:rPr>
              <w:t xml:space="preserve">ei: (a) </w:t>
            </w:r>
            <w:r w:rsidR="007F76DB" w:rsidRPr="003543A4">
              <w:rPr>
                <w:rFonts w:eastAsia="Calibri"/>
                <w:bCs/>
                <w:iCs/>
                <w:sz w:val="24"/>
                <w:szCs w:val="24"/>
                <w:lang w:val="ro-RO"/>
              </w:rPr>
              <w:t>prin stabilirea unei sume anuale ce urmează a fi transferată de fiecare parte obligată sau (b) prin stabilirea unei plăți fixe, pe unitate de energie sau de volum distribuit, furnizat și/sau comercializat.</w:t>
            </w:r>
          </w:p>
          <w:p w14:paraId="25B5571C" w14:textId="6C9663FC" w:rsidR="00FF32DB" w:rsidRPr="003543A4" w:rsidRDefault="00FF32DB" w:rsidP="00B71B8C">
            <w:pPr>
              <w:spacing w:after="120"/>
              <w:ind w:firstLine="0"/>
              <w:rPr>
                <w:sz w:val="24"/>
                <w:szCs w:val="24"/>
                <w:lang w:val="ro-RO"/>
              </w:rPr>
            </w:pPr>
            <w:r w:rsidRPr="003543A4">
              <w:rPr>
                <w:rFonts w:eastAsia="Calibri"/>
                <w:bCs/>
                <w:iCs/>
                <w:sz w:val="24"/>
                <w:szCs w:val="24"/>
                <w:lang w:val="ro-RO"/>
              </w:rPr>
              <w:t>În baza prevederil</w:t>
            </w:r>
            <w:r w:rsidR="00E7402B" w:rsidRPr="003543A4">
              <w:rPr>
                <w:rFonts w:eastAsia="Calibri"/>
                <w:bCs/>
                <w:iCs/>
                <w:sz w:val="24"/>
                <w:szCs w:val="24"/>
                <w:lang w:val="ro-RO"/>
              </w:rPr>
              <w:t>or de mai sus</w:t>
            </w:r>
            <w:r w:rsidR="00500EF4" w:rsidRPr="003543A4">
              <w:rPr>
                <w:rFonts w:eastAsia="Calibri"/>
                <w:bCs/>
                <w:iCs/>
                <w:sz w:val="24"/>
                <w:szCs w:val="24"/>
                <w:lang w:val="ro-RO"/>
              </w:rPr>
              <w:t xml:space="preserve"> </w:t>
            </w:r>
            <w:r w:rsidR="00DA68C8" w:rsidRPr="003543A4">
              <w:rPr>
                <w:sz w:val="24"/>
                <w:szCs w:val="24"/>
                <w:lang w:val="ro-RO"/>
              </w:rPr>
              <w:t xml:space="preserve">se propune </w:t>
            </w:r>
            <w:r w:rsidR="00DF1465" w:rsidRPr="003543A4">
              <w:rPr>
                <w:sz w:val="24"/>
                <w:szCs w:val="24"/>
                <w:lang w:val="ro-RO"/>
              </w:rPr>
              <w:t xml:space="preserve">stabilirea </w:t>
            </w:r>
            <w:r w:rsidR="001145E3" w:rsidRPr="003543A4">
              <w:rPr>
                <w:sz w:val="24"/>
                <w:szCs w:val="24"/>
                <w:lang w:val="ro-RO"/>
              </w:rPr>
              <w:t>m</w:t>
            </w:r>
            <w:r w:rsidR="00D56451" w:rsidRPr="003543A4">
              <w:rPr>
                <w:sz w:val="24"/>
                <w:szCs w:val="24"/>
                <w:lang w:val="ro-RO"/>
              </w:rPr>
              <w:t xml:space="preserve">ărimii contribuțiilor ce urmează a fi achitate de către </w:t>
            </w:r>
            <w:r w:rsidR="007C5264" w:rsidRPr="003543A4">
              <w:rPr>
                <w:sz w:val="24"/>
                <w:szCs w:val="24"/>
                <w:lang w:val="ro-RO"/>
              </w:rPr>
              <w:t xml:space="preserve">fiecare parte obligată </w:t>
            </w:r>
            <w:r w:rsidR="00884FB3" w:rsidRPr="003543A4">
              <w:rPr>
                <w:sz w:val="24"/>
                <w:szCs w:val="24"/>
                <w:lang w:val="ro-RO"/>
              </w:rPr>
              <w:t>în cadrul programului p</w:t>
            </w:r>
            <w:r w:rsidR="0063543B" w:rsidRPr="003543A4">
              <w:rPr>
                <w:sz w:val="24"/>
                <w:szCs w:val="24"/>
                <w:lang w:val="ro-RO"/>
              </w:rPr>
              <w:t>rivind implementarea schemei de obligații în domeniul eficienței energetice</w:t>
            </w:r>
            <w:r w:rsidR="00C6688A" w:rsidRPr="003543A4">
              <w:rPr>
                <w:sz w:val="24"/>
                <w:szCs w:val="24"/>
                <w:lang w:val="ro-RO"/>
              </w:rPr>
              <w:t xml:space="preserve">. Astfel, se propune stabilirea </w:t>
            </w:r>
            <w:r w:rsidR="0004613C" w:rsidRPr="003543A4">
              <w:rPr>
                <w:sz w:val="24"/>
                <w:szCs w:val="24"/>
                <w:lang w:val="ro-RO"/>
              </w:rPr>
              <w:t xml:space="preserve">mărimii contribuțiilor </w:t>
            </w:r>
            <w:r w:rsidR="0004613C" w:rsidRPr="009161AB">
              <w:rPr>
                <w:sz w:val="24"/>
                <w:szCs w:val="24"/>
                <w:lang w:val="ro-RO"/>
              </w:rPr>
              <w:t>, prin stabilirea unei plăți fixe, pe unitate de energie sau de volum distribuit, furnizat și/sau comercializat</w:t>
            </w:r>
            <w:r w:rsidR="00E36905" w:rsidRPr="003543A4">
              <w:rPr>
                <w:sz w:val="24"/>
                <w:szCs w:val="24"/>
                <w:lang w:val="ro-RO"/>
              </w:rPr>
              <w:t xml:space="preserve">. Acest mod de stabilire va permite colectarea contribuțiilor </w:t>
            </w:r>
            <w:r w:rsidR="00F00C34" w:rsidRPr="003543A4">
              <w:rPr>
                <w:sz w:val="24"/>
                <w:szCs w:val="24"/>
                <w:lang w:val="ro-RO"/>
              </w:rPr>
              <w:t>raportate la volumul de facto distribuit, furnizat și/sau comercializat</w:t>
            </w:r>
            <w:r w:rsidR="00653ED7" w:rsidRPr="003543A4">
              <w:rPr>
                <w:sz w:val="24"/>
                <w:szCs w:val="24"/>
                <w:lang w:val="ro-RO"/>
              </w:rPr>
              <w:t xml:space="preserve">, astfel evitând </w:t>
            </w:r>
            <w:r w:rsidR="006D199E" w:rsidRPr="003543A4">
              <w:rPr>
                <w:sz w:val="24"/>
                <w:szCs w:val="24"/>
                <w:lang w:val="ro-RO"/>
              </w:rPr>
              <w:t xml:space="preserve">obligații excesive pentru părțile obligate sau </w:t>
            </w:r>
            <w:r w:rsidR="00B573BA" w:rsidRPr="003543A4">
              <w:rPr>
                <w:sz w:val="24"/>
                <w:szCs w:val="24"/>
                <w:lang w:val="ro-RO"/>
              </w:rPr>
              <w:t xml:space="preserve">acumularea de venituri nejustificate de </w:t>
            </w:r>
            <w:r w:rsidR="009D6BF5" w:rsidRPr="003543A4">
              <w:rPr>
                <w:sz w:val="24"/>
                <w:szCs w:val="24"/>
                <w:lang w:val="ro-RO"/>
              </w:rPr>
              <w:t>către părțile obligate în cazul devieri</w:t>
            </w:r>
            <w:r w:rsidR="00D32F2A" w:rsidRPr="003543A4">
              <w:rPr>
                <w:sz w:val="24"/>
                <w:szCs w:val="24"/>
                <w:lang w:val="ro-RO"/>
              </w:rPr>
              <w:t>i volumelor de facto distribuite, furnizate și/sau comercializate de la valorile estimat</w:t>
            </w:r>
            <w:r w:rsidR="00A16DA4" w:rsidRPr="003543A4">
              <w:rPr>
                <w:sz w:val="24"/>
                <w:szCs w:val="24"/>
                <w:lang w:val="ro-RO"/>
              </w:rPr>
              <w:t>e.</w:t>
            </w:r>
          </w:p>
          <w:p w14:paraId="690405A0" w14:textId="4AF5E916" w:rsidR="00B747EA" w:rsidRPr="003543A4" w:rsidRDefault="007B4841" w:rsidP="00B71B8C">
            <w:pPr>
              <w:spacing w:after="120"/>
              <w:ind w:firstLine="0"/>
              <w:rPr>
                <w:sz w:val="24"/>
                <w:szCs w:val="24"/>
                <w:lang w:val="ro-RO"/>
              </w:rPr>
            </w:pPr>
            <w:r w:rsidRPr="003543A4">
              <w:rPr>
                <w:sz w:val="24"/>
                <w:szCs w:val="24"/>
                <w:lang w:val="ro-RO"/>
              </w:rPr>
              <w:t xml:space="preserve">Mărimea contribuțiilor </w:t>
            </w:r>
            <w:r w:rsidR="00812786" w:rsidRPr="003543A4">
              <w:rPr>
                <w:sz w:val="24"/>
                <w:szCs w:val="24"/>
                <w:lang w:val="ro-RO"/>
              </w:rPr>
              <w:t xml:space="preserve">ce urmează a fi achitate de către fiecare parte obligată depinde în primul rând de cantitatea totală anuală a economiilor noi de energie la care trebuie să contribuie toate părțile obligate pe durata Programului, care urmează a fi determinată de către organul central de specialitate al administrației publice în domeniul energeticii. Această valoare </w:t>
            </w:r>
            <w:r w:rsidR="00A90A85" w:rsidRPr="003543A4">
              <w:rPr>
                <w:sz w:val="24"/>
                <w:szCs w:val="24"/>
                <w:lang w:val="ro-RO"/>
              </w:rPr>
              <w:t>se propune a fi stabilită</w:t>
            </w:r>
            <w:r w:rsidR="00853221" w:rsidRPr="003543A4">
              <w:rPr>
                <w:sz w:val="24"/>
                <w:szCs w:val="24"/>
                <w:lang w:val="ro-RO"/>
              </w:rPr>
              <w:t xml:space="preserve"> într-un mod empiric,</w:t>
            </w:r>
            <w:r w:rsidR="00A90A85" w:rsidRPr="003543A4">
              <w:rPr>
                <w:sz w:val="24"/>
                <w:szCs w:val="24"/>
                <w:lang w:val="ro-RO"/>
              </w:rPr>
              <w:t xml:space="preserve"> </w:t>
            </w:r>
            <w:r w:rsidR="00780303" w:rsidRPr="003543A4">
              <w:rPr>
                <w:sz w:val="24"/>
                <w:szCs w:val="24"/>
                <w:lang w:val="ro-RO"/>
              </w:rPr>
              <w:t>în mărime de 2</w:t>
            </w:r>
            <w:r w:rsidR="00260E8E" w:rsidRPr="003543A4">
              <w:rPr>
                <w:sz w:val="24"/>
                <w:szCs w:val="24"/>
                <w:lang w:val="ro-RO"/>
              </w:rPr>
              <w:t> </w:t>
            </w:r>
            <w:r w:rsidR="0001197A" w:rsidRPr="003543A4">
              <w:rPr>
                <w:sz w:val="24"/>
                <w:szCs w:val="24"/>
                <w:lang w:val="ro-RO"/>
              </w:rPr>
              <w:t>4</w:t>
            </w:r>
            <w:r w:rsidR="00BA4D8F" w:rsidRPr="003543A4">
              <w:rPr>
                <w:sz w:val="24"/>
                <w:szCs w:val="24"/>
                <w:lang w:val="ro-RO"/>
              </w:rPr>
              <w:t>00</w:t>
            </w:r>
            <w:r w:rsidR="0001197A" w:rsidRPr="003543A4">
              <w:rPr>
                <w:sz w:val="24"/>
                <w:szCs w:val="24"/>
                <w:lang w:val="ro-RO"/>
              </w:rPr>
              <w:t xml:space="preserve"> tone echivalent petrol</w:t>
            </w:r>
            <w:r w:rsidR="002734AA" w:rsidRPr="003543A4">
              <w:rPr>
                <w:sz w:val="24"/>
                <w:szCs w:val="24"/>
                <w:lang w:val="ro-RO"/>
              </w:rPr>
              <w:t xml:space="preserve">. Această valoare constituie aproximativ 11% din </w:t>
            </w:r>
            <w:r w:rsidR="00BA4D8F" w:rsidRPr="003543A4">
              <w:rPr>
                <w:sz w:val="24"/>
                <w:szCs w:val="24"/>
                <w:lang w:val="ro-RO"/>
              </w:rPr>
              <w:t>21</w:t>
            </w:r>
            <w:r w:rsidR="00260E8E" w:rsidRPr="003543A4">
              <w:rPr>
                <w:sz w:val="24"/>
                <w:szCs w:val="24"/>
                <w:lang w:val="ro-RO"/>
              </w:rPr>
              <w:t> </w:t>
            </w:r>
            <w:r w:rsidR="00BA4D8F" w:rsidRPr="003543A4">
              <w:rPr>
                <w:sz w:val="24"/>
                <w:szCs w:val="24"/>
                <w:lang w:val="ro-RO"/>
              </w:rPr>
              <w:t xml:space="preserve">616 tone echivalent petrol </w:t>
            </w:r>
            <w:r w:rsidR="008B3FD3" w:rsidRPr="003543A4">
              <w:rPr>
                <w:sz w:val="24"/>
                <w:szCs w:val="24"/>
                <w:lang w:val="ro-RO"/>
              </w:rPr>
              <w:t xml:space="preserve">– </w:t>
            </w:r>
            <w:r w:rsidR="00787FF0" w:rsidRPr="003543A4">
              <w:rPr>
                <w:sz w:val="24"/>
                <w:szCs w:val="24"/>
                <w:lang w:val="ro-RO"/>
              </w:rPr>
              <w:t>cantitatea</w:t>
            </w:r>
            <w:r w:rsidR="00BA4D8F" w:rsidRPr="003543A4">
              <w:rPr>
                <w:sz w:val="24"/>
                <w:szCs w:val="24"/>
                <w:lang w:val="ro-RO"/>
              </w:rPr>
              <w:t xml:space="preserve"> totală</w:t>
            </w:r>
            <w:r w:rsidR="00787FF0" w:rsidRPr="003543A4">
              <w:rPr>
                <w:sz w:val="24"/>
                <w:szCs w:val="24"/>
                <w:lang w:val="ro-RO"/>
              </w:rPr>
              <w:t xml:space="preserve"> a economiilor anuale noi de energie </w:t>
            </w:r>
            <w:r w:rsidR="000C1271" w:rsidRPr="003543A4">
              <w:rPr>
                <w:sz w:val="24"/>
                <w:szCs w:val="24"/>
                <w:lang w:val="ro-RO"/>
              </w:rPr>
              <w:t xml:space="preserve">echivalente cu </w:t>
            </w:r>
            <w:r w:rsidR="00787FF0" w:rsidRPr="003543A4">
              <w:rPr>
                <w:sz w:val="24"/>
                <w:szCs w:val="24"/>
                <w:lang w:val="ro-RO"/>
              </w:rPr>
              <w:t>0.8% din valoarea medie a consumului final de energie înregistrat între 1</w:t>
            </w:r>
            <w:r w:rsidR="00E53957" w:rsidRPr="003543A4">
              <w:rPr>
                <w:sz w:val="24"/>
                <w:szCs w:val="24"/>
                <w:lang w:val="ro-RO"/>
              </w:rPr>
              <w:t> </w:t>
            </w:r>
            <w:r w:rsidR="00787FF0" w:rsidRPr="003543A4">
              <w:rPr>
                <w:sz w:val="24"/>
                <w:szCs w:val="24"/>
                <w:lang w:val="ro-RO"/>
              </w:rPr>
              <w:t>ianuarie 2019 și 1</w:t>
            </w:r>
            <w:r w:rsidR="00E53957" w:rsidRPr="003543A4">
              <w:rPr>
                <w:sz w:val="24"/>
                <w:szCs w:val="24"/>
                <w:lang w:val="ro-RO"/>
              </w:rPr>
              <w:t> </w:t>
            </w:r>
            <w:r w:rsidR="00787FF0" w:rsidRPr="003543A4">
              <w:rPr>
                <w:sz w:val="24"/>
                <w:szCs w:val="24"/>
                <w:lang w:val="ro-RO"/>
              </w:rPr>
              <w:t>ianuarie 2022</w:t>
            </w:r>
            <w:r w:rsidR="000C1271" w:rsidRPr="003543A4">
              <w:rPr>
                <w:sz w:val="24"/>
                <w:szCs w:val="24"/>
                <w:lang w:val="ro-RO"/>
              </w:rPr>
              <w:t>.</w:t>
            </w:r>
          </w:p>
          <w:p w14:paraId="2DEFDF77" w14:textId="720C4807" w:rsidR="0063543B" w:rsidRPr="003543A4" w:rsidRDefault="00BA7794" w:rsidP="00B71B8C">
            <w:pPr>
              <w:spacing w:after="120"/>
              <w:ind w:firstLine="0"/>
              <w:rPr>
                <w:sz w:val="24"/>
                <w:szCs w:val="24"/>
                <w:lang w:val="ro-RO"/>
              </w:rPr>
            </w:pPr>
            <w:r w:rsidRPr="009161AB">
              <w:rPr>
                <w:bCs/>
                <w:sz w:val="24"/>
                <w:szCs w:val="24"/>
                <w:lang w:val="ro-RO"/>
              </w:rPr>
              <w:t>Cheltuielile specifice medii estimate pentru realizarea 1</w:t>
            </w:r>
            <w:r w:rsidRPr="003543A4">
              <w:rPr>
                <w:bCs/>
                <w:sz w:val="24"/>
                <w:szCs w:val="24"/>
                <w:lang w:val="ro-RO"/>
              </w:rPr>
              <w:t> </w:t>
            </w:r>
            <w:proofErr w:type="spellStart"/>
            <w:r w:rsidRPr="009161AB">
              <w:rPr>
                <w:bCs/>
                <w:sz w:val="24"/>
                <w:szCs w:val="24"/>
                <w:lang w:val="ro-RO"/>
              </w:rPr>
              <w:t>ktep</w:t>
            </w:r>
            <w:proofErr w:type="spellEnd"/>
            <w:r w:rsidRPr="009161AB">
              <w:rPr>
                <w:bCs/>
                <w:sz w:val="24"/>
                <w:szCs w:val="24"/>
                <w:lang w:val="ro-RO"/>
              </w:rPr>
              <w:t xml:space="preserve"> economii de energie, prin </w:t>
            </w:r>
            <w:r w:rsidRPr="009161AB">
              <w:rPr>
                <w:sz w:val="24"/>
                <w:szCs w:val="24"/>
                <w:lang w:val="ro-RO"/>
              </w:rPr>
              <w:t xml:space="preserve">implementarea măsurilor de eficiență energetică și de valorificare a surselor regenerabile de energie, în fiecare an calendaristic pe durata implementării schemei de obligații în domeniul eficienței energetice </w:t>
            </w:r>
            <w:r w:rsidR="00593909" w:rsidRPr="003543A4">
              <w:rPr>
                <w:sz w:val="24"/>
                <w:szCs w:val="24"/>
                <w:lang w:val="ro-RO"/>
              </w:rPr>
              <w:t xml:space="preserve">se propune a fi </w:t>
            </w:r>
            <w:r w:rsidRPr="009161AB">
              <w:rPr>
                <w:sz w:val="24"/>
                <w:szCs w:val="24"/>
                <w:lang w:val="ro-RO"/>
              </w:rPr>
              <w:t>determinat</w:t>
            </w:r>
            <w:r w:rsidR="00850CD8" w:rsidRPr="003543A4">
              <w:rPr>
                <w:sz w:val="24"/>
                <w:szCs w:val="24"/>
                <w:lang w:val="ro-RO"/>
              </w:rPr>
              <w:t>e</w:t>
            </w:r>
            <w:r w:rsidR="00E536DF" w:rsidRPr="003543A4">
              <w:rPr>
                <w:sz w:val="24"/>
                <w:szCs w:val="24"/>
                <w:lang w:val="ro-RO"/>
              </w:rPr>
              <w:t xml:space="preserve"> în baza:</w:t>
            </w:r>
          </w:p>
          <w:p w14:paraId="440EA0C0" w14:textId="77777777" w:rsidR="00766700" w:rsidRPr="009161AB" w:rsidRDefault="00766700" w:rsidP="00766700">
            <w:pPr>
              <w:pStyle w:val="aa"/>
              <w:numPr>
                <w:ilvl w:val="0"/>
                <w:numId w:val="38"/>
              </w:numPr>
              <w:spacing w:after="160" w:line="259" w:lineRule="auto"/>
              <w:rPr>
                <w:sz w:val="24"/>
                <w:szCs w:val="24"/>
                <w:lang w:val="ro-RO"/>
              </w:rPr>
            </w:pPr>
            <w:r w:rsidRPr="009161AB">
              <w:rPr>
                <w:sz w:val="24"/>
                <w:szCs w:val="24"/>
                <w:lang w:val="ro-RO"/>
              </w:rPr>
              <w:t>Datelor privind investițiile estimative totale (mil. Euro) pentru renovarea suprafeței totale a locuințelor unifamiliale și a blocurilor locative multietajate și economiile de energie (termică și electrică) estimate (</w:t>
            </w:r>
            <w:proofErr w:type="spellStart"/>
            <w:r w:rsidRPr="009161AB">
              <w:rPr>
                <w:sz w:val="24"/>
                <w:szCs w:val="24"/>
                <w:lang w:val="ro-RO"/>
              </w:rPr>
              <w:t>ktep</w:t>
            </w:r>
            <w:proofErr w:type="spellEnd"/>
            <w:r w:rsidRPr="009161AB">
              <w:rPr>
                <w:sz w:val="24"/>
                <w:szCs w:val="24"/>
                <w:lang w:val="ro-RO"/>
              </w:rPr>
              <w:t>) de la aplicarea măsurilor pentru renovare medie, prezentate în proiectul Strategiei pe termen lung pentru Mobilizarea Investițiilor în Scopul Renovării Fondului Național de Clădiri pentru perioada 2019-2030 în Republica Moldova, din mai 2020, elaborat de EXERGIA S.A., cu asistența Uniunii Europene în cadrul Inițiativei EU4Energy;</w:t>
            </w:r>
          </w:p>
          <w:p w14:paraId="0039CE34" w14:textId="77777777" w:rsidR="00766700" w:rsidRPr="009161AB" w:rsidRDefault="00766700" w:rsidP="00766700">
            <w:pPr>
              <w:pStyle w:val="aa"/>
              <w:numPr>
                <w:ilvl w:val="0"/>
                <w:numId w:val="38"/>
              </w:numPr>
              <w:spacing w:after="160" w:line="259" w:lineRule="auto"/>
              <w:rPr>
                <w:sz w:val="24"/>
                <w:szCs w:val="24"/>
                <w:lang w:val="ro-RO"/>
              </w:rPr>
            </w:pPr>
            <w:r w:rsidRPr="009161AB">
              <w:rPr>
                <w:sz w:val="24"/>
                <w:szCs w:val="24"/>
                <w:lang w:val="ro-RO"/>
              </w:rPr>
              <w:t>Cursul de schimb MDL/EUR pentru luna mai 2020;</w:t>
            </w:r>
          </w:p>
          <w:p w14:paraId="06B4BBC5" w14:textId="77777777" w:rsidR="00766700" w:rsidRPr="009161AB" w:rsidRDefault="00766700" w:rsidP="009161AB">
            <w:pPr>
              <w:pStyle w:val="aa"/>
              <w:numPr>
                <w:ilvl w:val="0"/>
                <w:numId w:val="38"/>
              </w:numPr>
              <w:spacing w:after="160" w:line="259" w:lineRule="auto"/>
              <w:rPr>
                <w:lang w:val="ro-RO"/>
              </w:rPr>
            </w:pPr>
            <w:r w:rsidRPr="009161AB">
              <w:rPr>
                <w:sz w:val="24"/>
                <w:szCs w:val="24"/>
                <w:lang w:val="ro-RO"/>
              </w:rPr>
              <w:t>Indicele agregat al preturilor în construcții mediu pentru anii 2020-2022 al Biroului Național de Statistică;</w:t>
            </w:r>
          </w:p>
          <w:p w14:paraId="2C391FB9" w14:textId="7384CE9E" w:rsidR="00E536DF" w:rsidRPr="0011546D" w:rsidRDefault="00F9064E" w:rsidP="009161AB">
            <w:pPr>
              <w:pStyle w:val="aa"/>
              <w:numPr>
                <w:ilvl w:val="0"/>
                <w:numId w:val="38"/>
              </w:numPr>
              <w:spacing w:after="160" w:line="259" w:lineRule="auto"/>
              <w:rPr>
                <w:sz w:val="24"/>
                <w:szCs w:val="24"/>
                <w:lang w:val="ro-RO"/>
              </w:rPr>
            </w:pPr>
            <w:r w:rsidRPr="0011546D">
              <w:rPr>
                <w:sz w:val="24"/>
                <w:szCs w:val="24"/>
                <w:lang w:val="ro-RO"/>
              </w:rPr>
              <w:t xml:space="preserve">Indicele prețurilor de consum mediu anual prognozat pentru anii 2023-2026, conform Cadrului bugetar pe termen mediu (2024-2026), (Anexa nr.1), aprobat prin </w:t>
            </w:r>
            <w:proofErr w:type="spellStart"/>
            <w:r w:rsidRPr="0011546D">
              <w:rPr>
                <w:sz w:val="24"/>
                <w:szCs w:val="24"/>
                <w:lang w:val="ro-RO"/>
              </w:rPr>
              <w:t>Hotărîrea</w:t>
            </w:r>
            <w:proofErr w:type="spellEnd"/>
            <w:r w:rsidRPr="0011546D">
              <w:rPr>
                <w:sz w:val="24"/>
                <w:szCs w:val="24"/>
                <w:lang w:val="ro-RO"/>
              </w:rPr>
              <w:t xml:space="preserve"> Guvernului nr.408/2023</w:t>
            </w:r>
            <w:r w:rsidR="00766700" w:rsidRPr="0011546D">
              <w:rPr>
                <w:sz w:val="24"/>
                <w:szCs w:val="24"/>
                <w:lang w:val="ro-RO"/>
              </w:rPr>
              <w:t>.</w:t>
            </w:r>
          </w:p>
          <w:p w14:paraId="49D2BFAB" w14:textId="77777777" w:rsidR="00766700" w:rsidRPr="003543A4" w:rsidRDefault="00850CD8" w:rsidP="00766700">
            <w:pPr>
              <w:spacing w:after="120"/>
              <w:ind w:firstLine="0"/>
              <w:rPr>
                <w:rFonts w:eastAsia="Calibri"/>
                <w:bCs/>
                <w:iCs/>
                <w:sz w:val="24"/>
                <w:szCs w:val="24"/>
                <w:lang w:val="ro-RO"/>
              </w:rPr>
            </w:pPr>
            <w:r w:rsidRPr="003543A4">
              <w:rPr>
                <w:rFonts w:eastAsia="Calibri"/>
                <w:bCs/>
                <w:iCs/>
                <w:sz w:val="24"/>
                <w:szCs w:val="24"/>
                <w:lang w:val="ro-RO"/>
              </w:rPr>
              <w:t xml:space="preserve">Aceste cheltuieli </w:t>
            </w:r>
            <w:r w:rsidR="00891374" w:rsidRPr="003543A4">
              <w:rPr>
                <w:rFonts w:eastAsia="Calibri"/>
                <w:bCs/>
                <w:iCs/>
                <w:sz w:val="24"/>
                <w:szCs w:val="24"/>
                <w:lang w:val="ro-RO"/>
              </w:rPr>
              <w:t xml:space="preserve">sunt determinate separat pentru cel două tipuri de clădiri rezidențiale </w:t>
            </w:r>
            <w:r w:rsidR="00BE64D6" w:rsidRPr="003543A4">
              <w:rPr>
                <w:rFonts w:eastAsia="Calibri"/>
                <w:bCs/>
                <w:iCs/>
                <w:sz w:val="24"/>
                <w:szCs w:val="24"/>
                <w:lang w:val="ro-RO"/>
              </w:rPr>
              <w:t>pentru fiecare an de implementare a programului și sunt următoarele:</w:t>
            </w:r>
          </w:p>
          <w:tbl>
            <w:tblPr>
              <w:tblW w:w="9392" w:type="dxa"/>
              <w:tblLook w:val="04A0" w:firstRow="1" w:lastRow="0" w:firstColumn="1" w:lastColumn="0" w:noHBand="0" w:noVBand="1"/>
            </w:tblPr>
            <w:tblGrid>
              <w:gridCol w:w="4495"/>
              <w:gridCol w:w="1249"/>
              <w:gridCol w:w="1216"/>
              <w:gridCol w:w="1216"/>
              <w:gridCol w:w="1216"/>
            </w:tblGrid>
            <w:tr w:rsidR="00D71218" w:rsidRPr="003543A4" w14:paraId="5D43AB53" w14:textId="77777777" w:rsidTr="00346E6C">
              <w:trPr>
                <w:trHeight w:val="288"/>
              </w:trPr>
              <w:tc>
                <w:tcPr>
                  <w:tcW w:w="44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A30A" w14:textId="77777777" w:rsidR="00D71218" w:rsidRPr="009161AB" w:rsidRDefault="00D71218" w:rsidP="00D71218">
                  <w:pPr>
                    <w:jc w:val="center"/>
                    <w:rPr>
                      <w:b/>
                      <w:bCs/>
                      <w:color w:val="000000"/>
                      <w:lang w:val="ro-RO"/>
                    </w:rPr>
                  </w:pPr>
                  <w:r w:rsidRPr="009161AB">
                    <w:rPr>
                      <w:b/>
                      <w:bCs/>
                      <w:color w:val="000000"/>
                      <w:lang w:val="ro-RO"/>
                    </w:rPr>
                    <w:t>Indicator</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C5B928" w14:textId="77777777" w:rsidR="00D71218" w:rsidRPr="009161AB" w:rsidRDefault="00D71218" w:rsidP="009161AB">
                  <w:pPr>
                    <w:ind w:firstLine="0"/>
                    <w:jc w:val="center"/>
                    <w:rPr>
                      <w:b/>
                      <w:bCs/>
                      <w:color w:val="000000"/>
                      <w:lang w:val="ro-RO"/>
                    </w:rPr>
                  </w:pPr>
                  <w:r w:rsidRPr="009161AB">
                    <w:rPr>
                      <w:b/>
                      <w:bCs/>
                      <w:color w:val="000000"/>
                      <w:lang w:val="ro-RO"/>
                    </w:rPr>
                    <w:t>Unitate de măsură</w:t>
                  </w:r>
                </w:p>
              </w:tc>
              <w:tc>
                <w:tcPr>
                  <w:tcW w:w="3648"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5D1D8F" w14:textId="77777777" w:rsidR="00D71218" w:rsidRPr="009161AB" w:rsidRDefault="00D71218" w:rsidP="009161AB">
                  <w:pPr>
                    <w:ind w:firstLine="0"/>
                    <w:jc w:val="center"/>
                    <w:rPr>
                      <w:b/>
                      <w:bCs/>
                      <w:color w:val="000000"/>
                      <w:lang w:val="ro-RO"/>
                    </w:rPr>
                  </w:pPr>
                  <w:r w:rsidRPr="009161AB">
                    <w:rPr>
                      <w:b/>
                      <w:bCs/>
                      <w:color w:val="000000"/>
                      <w:lang w:val="ro-RO"/>
                    </w:rPr>
                    <w:t>Anul</w:t>
                  </w:r>
                </w:p>
              </w:tc>
            </w:tr>
            <w:tr w:rsidR="00D71218" w:rsidRPr="003543A4" w14:paraId="6D813EBE" w14:textId="77777777" w:rsidTr="00346E6C">
              <w:trPr>
                <w:trHeight w:val="288"/>
              </w:trPr>
              <w:tc>
                <w:tcPr>
                  <w:tcW w:w="4495" w:type="dxa"/>
                  <w:vMerge/>
                  <w:tcBorders>
                    <w:top w:val="single" w:sz="4" w:space="0" w:color="auto"/>
                    <w:left w:val="single" w:sz="4" w:space="0" w:color="auto"/>
                    <w:bottom w:val="single" w:sz="4" w:space="0" w:color="auto"/>
                    <w:right w:val="single" w:sz="4" w:space="0" w:color="auto"/>
                  </w:tcBorders>
                  <w:vAlign w:val="center"/>
                  <w:hideMark/>
                </w:tcPr>
                <w:p w14:paraId="081067B9" w14:textId="77777777" w:rsidR="00D71218" w:rsidRPr="009161AB" w:rsidRDefault="00D71218" w:rsidP="00D71218">
                  <w:pPr>
                    <w:rPr>
                      <w:b/>
                      <w:bCs/>
                      <w:color w:val="000000"/>
                      <w:lang w:val="ro-RO"/>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7867CC24" w14:textId="77777777" w:rsidR="00D71218" w:rsidRPr="009161AB" w:rsidRDefault="00D71218" w:rsidP="009161AB">
                  <w:pPr>
                    <w:ind w:firstLine="0"/>
                    <w:rPr>
                      <w:b/>
                      <w:bCs/>
                      <w:color w:val="000000"/>
                      <w:lang w:val="ro-RO"/>
                    </w:rPr>
                  </w:pPr>
                </w:p>
              </w:tc>
              <w:tc>
                <w:tcPr>
                  <w:tcW w:w="1216" w:type="dxa"/>
                  <w:tcBorders>
                    <w:top w:val="nil"/>
                    <w:left w:val="nil"/>
                    <w:bottom w:val="single" w:sz="4" w:space="0" w:color="auto"/>
                    <w:right w:val="single" w:sz="4" w:space="0" w:color="auto"/>
                  </w:tcBorders>
                  <w:shd w:val="clear" w:color="auto" w:fill="auto"/>
                  <w:noWrap/>
                  <w:vAlign w:val="bottom"/>
                  <w:hideMark/>
                </w:tcPr>
                <w:p w14:paraId="410F7A2A" w14:textId="77777777" w:rsidR="00D71218" w:rsidRPr="009161AB" w:rsidRDefault="00D71218" w:rsidP="009161AB">
                  <w:pPr>
                    <w:ind w:firstLine="0"/>
                    <w:jc w:val="center"/>
                    <w:rPr>
                      <w:b/>
                      <w:bCs/>
                      <w:color w:val="000000"/>
                      <w:lang w:val="ro-RO"/>
                    </w:rPr>
                  </w:pPr>
                  <w:r w:rsidRPr="009161AB">
                    <w:rPr>
                      <w:b/>
                      <w:bCs/>
                      <w:color w:val="000000"/>
                      <w:lang w:val="ro-RO"/>
                    </w:rPr>
                    <w:t>2024</w:t>
                  </w:r>
                </w:p>
              </w:tc>
              <w:tc>
                <w:tcPr>
                  <w:tcW w:w="1216" w:type="dxa"/>
                  <w:tcBorders>
                    <w:top w:val="nil"/>
                    <w:left w:val="nil"/>
                    <w:bottom w:val="single" w:sz="4" w:space="0" w:color="auto"/>
                    <w:right w:val="single" w:sz="4" w:space="0" w:color="auto"/>
                  </w:tcBorders>
                  <w:shd w:val="clear" w:color="auto" w:fill="auto"/>
                  <w:noWrap/>
                  <w:vAlign w:val="bottom"/>
                  <w:hideMark/>
                </w:tcPr>
                <w:p w14:paraId="09CE651E" w14:textId="77777777" w:rsidR="00D71218" w:rsidRPr="009161AB" w:rsidRDefault="00D71218" w:rsidP="009161AB">
                  <w:pPr>
                    <w:ind w:firstLine="0"/>
                    <w:jc w:val="center"/>
                    <w:rPr>
                      <w:b/>
                      <w:bCs/>
                      <w:color w:val="000000"/>
                      <w:lang w:val="ro-RO"/>
                    </w:rPr>
                  </w:pPr>
                  <w:r w:rsidRPr="009161AB">
                    <w:rPr>
                      <w:b/>
                      <w:bCs/>
                      <w:color w:val="000000"/>
                      <w:lang w:val="ro-RO"/>
                    </w:rPr>
                    <w:t>2025</w:t>
                  </w:r>
                </w:p>
              </w:tc>
              <w:tc>
                <w:tcPr>
                  <w:tcW w:w="1216" w:type="dxa"/>
                  <w:tcBorders>
                    <w:top w:val="nil"/>
                    <w:left w:val="nil"/>
                    <w:bottom w:val="single" w:sz="4" w:space="0" w:color="auto"/>
                    <w:right w:val="single" w:sz="4" w:space="0" w:color="auto"/>
                  </w:tcBorders>
                  <w:shd w:val="clear" w:color="auto" w:fill="auto"/>
                  <w:noWrap/>
                  <w:vAlign w:val="bottom"/>
                  <w:hideMark/>
                </w:tcPr>
                <w:p w14:paraId="4E09EACB" w14:textId="77777777" w:rsidR="00D71218" w:rsidRPr="009161AB" w:rsidRDefault="00D71218" w:rsidP="009161AB">
                  <w:pPr>
                    <w:ind w:firstLine="0"/>
                    <w:jc w:val="center"/>
                    <w:rPr>
                      <w:b/>
                      <w:bCs/>
                      <w:color w:val="000000"/>
                      <w:lang w:val="ro-RO"/>
                    </w:rPr>
                  </w:pPr>
                  <w:r w:rsidRPr="009161AB">
                    <w:rPr>
                      <w:b/>
                      <w:bCs/>
                      <w:color w:val="000000"/>
                      <w:lang w:val="ro-RO"/>
                    </w:rPr>
                    <w:t>2026</w:t>
                  </w:r>
                </w:p>
              </w:tc>
            </w:tr>
            <w:tr w:rsidR="00D71218" w:rsidRPr="003543A4" w14:paraId="64FD3389" w14:textId="77777777" w:rsidTr="00346E6C">
              <w:trPr>
                <w:trHeight w:val="998"/>
              </w:trPr>
              <w:tc>
                <w:tcPr>
                  <w:tcW w:w="4495" w:type="dxa"/>
                  <w:tcBorders>
                    <w:top w:val="nil"/>
                    <w:left w:val="single" w:sz="4" w:space="0" w:color="auto"/>
                    <w:bottom w:val="single" w:sz="4" w:space="0" w:color="auto"/>
                    <w:right w:val="single" w:sz="4" w:space="0" w:color="auto"/>
                  </w:tcBorders>
                  <w:shd w:val="clear" w:color="auto" w:fill="auto"/>
                  <w:vAlign w:val="bottom"/>
                  <w:hideMark/>
                </w:tcPr>
                <w:p w14:paraId="1250E66D" w14:textId="77777777" w:rsidR="00D71218" w:rsidRPr="009161AB" w:rsidRDefault="00D71218" w:rsidP="009161AB">
                  <w:pPr>
                    <w:ind w:firstLine="0"/>
                    <w:rPr>
                      <w:color w:val="000000"/>
                      <w:lang w:val="ro-RO"/>
                    </w:rPr>
                  </w:pPr>
                  <w:r w:rsidRPr="009161AB">
                    <w:rPr>
                      <w:color w:val="000000"/>
                      <w:lang w:val="ro-RO"/>
                    </w:rPr>
                    <w:t xml:space="preserve">Cheltuielile specifice medii estimate pentru realizarea 1 </w:t>
                  </w:r>
                  <w:proofErr w:type="spellStart"/>
                  <w:r w:rsidRPr="009161AB">
                    <w:rPr>
                      <w:color w:val="000000"/>
                      <w:lang w:val="ro-RO"/>
                    </w:rPr>
                    <w:t>ktep</w:t>
                  </w:r>
                  <w:proofErr w:type="spellEnd"/>
                  <w:r w:rsidRPr="009161AB">
                    <w:rPr>
                      <w:color w:val="000000"/>
                      <w:lang w:val="ro-RO"/>
                    </w:rPr>
                    <w:t xml:space="preserve"> economii de energie (termică și electrică) de la aplicarea măsurilor pentru renovare medie</w:t>
                  </w:r>
                </w:p>
              </w:tc>
              <w:tc>
                <w:tcPr>
                  <w:tcW w:w="1249" w:type="dxa"/>
                  <w:tcBorders>
                    <w:top w:val="nil"/>
                    <w:left w:val="nil"/>
                    <w:bottom w:val="single" w:sz="4" w:space="0" w:color="auto"/>
                    <w:right w:val="single" w:sz="4" w:space="0" w:color="auto"/>
                  </w:tcBorders>
                  <w:shd w:val="clear" w:color="auto" w:fill="auto"/>
                  <w:vAlign w:val="bottom"/>
                  <w:hideMark/>
                </w:tcPr>
                <w:p w14:paraId="44A4B08D" w14:textId="77777777" w:rsidR="00D71218" w:rsidRPr="009161AB" w:rsidRDefault="00D71218" w:rsidP="009161AB">
                  <w:pPr>
                    <w:ind w:firstLine="0"/>
                    <w:rPr>
                      <w:color w:val="000000"/>
                      <w:lang w:val="ro-RO"/>
                    </w:rPr>
                  </w:pPr>
                  <w:r w:rsidRPr="009161AB">
                    <w:rPr>
                      <w:color w:val="000000"/>
                      <w:lang w:val="ro-RO"/>
                    </w:rPr>
                    <w:t> </w:t>
                  </w:r>
                </w:p>
              </w:tc>
              <w:tc>
                <w:tcPr>
                  <w:tcW w:w="1216" w:type="dxa"/>
                  <w:tcBorders>
                    <w:top w:val="nil"/>
                    <w:left w:val="nil"/>
                    <w:bottom w:val="single" w:sz="4" w:space="0" w:color="auto"/>
                    <w:right w:val="single" w:sz="4" w:space="0" w:color="auto"/>
                  </w:tcBorders>
                  <w:shd w:val="clear" w:color="auto" w:fill="auto"/>
                  <w:noWrap/>
                  <w:vAlign w:val="bottom"/>
                  <w:hideMark/>
                </w:tcPr>
                <w:p w14:paraId="7D15D99A" w14:textId="77777777" w:rsidR="00D71218" w:rsidRPr="009161AB" w:rsidRDefault="00D71218" w:rsidP="009161AB">
                  <w:pPr>
                    <w:ind w:firstLine="0"/>
                    <w:rPr>
                      <w:color w:val="000000"/>
                      <w:lang w:val="ro-RO"/>
                    </w:rPr>
                  </w:pPr>
                  <w:r w:rsidRPr="009161AB">
                    <w:rPr>
                      <w:color w:val="000000"/>
                      <w:lang w:val="ro-RO"/>
                    </w:rPr>
                    <w:t> </w:t>
                  </w:r>
                </w:p>
              </w:tc>
              <w:tc>
                <w:tcPr>
                  <w:tcW w:w="1216" w:type="dxa"/>
                  <w:tcBorders>
                    <w:top w:val="nil"/>
                    <w:left w:val="nil"/>
                    <w:bottom w:val="single" w:sz="4" w:space="0" w:color="auto"/>
                    <w:right w:val="single" w:sz="4" w:space="0" w:color="auto"/>
                  </w:tcBorders>
                  <w:shd w:val="clear" w:color="auto" w:fill="auto"/>
                  <w:noWrap/>
                  <w:vAlign w:val="bottom"/>
                  <w:hideMark/>
                </w:tcPr>
                <w:p w14:paraId="4A49D49E" w14:textId="77777777" w:rsidR="00D71218" w:rsidRPr="009161AB" w:rsidRDefault="00D71218" w:rsidP="009161AB">
                  <w:pPr>
                    <w:ind w:firstLine="0"/>
                    <w:rPr>
                      <w:color w:val="000000"/>
                      <w:lang w:val="ro-RO"/>
                    </w:rPr>
                  </w:pPr>
                  <w:r w:rsidRPr="009161AB">
                    <w:rPr>
                      <w:color w:val="000000"/>
                      <w:lang w:val="ro-RO"/>
                    </w:rPr>
                    <w:t> </w:t>
                  </w:r>
                </w:p>
              </w:tc>
              <w:tc>
                <w:tcPr>
                  <w:tcW w:w="1216" w:type="dxa"/>
                  <w:tcBorders>
                    <w:top w:val="nil"/>
                    <w:left w:val="nil"/>
                    <w:bottom w:val="single" w:sz="4" w:space="0" w:color="auto"/>
                    <w:right w:val="single" w:sz="4" w:space="0" w:color="auto"/>
                  </w:tcBorders>
                  <w:shd w:val="clear" w:color="auto" w:fill="auto"/>
                  <w:noWrap/>
                  <w:vAlign w:val="bottom"/>
                  <w:hideMark/>
                </w:tcPr>
                <w:p w14:paraId="0D6E8BFD" w14:textId="77777777" w:rsidR="00D71218" w:rsidRPr="009161AB" w:rsidRDefault="00D71218" w:rsidP="009161AB">
                  <w:pPr>
                    <w:ind w:firstLine="0"/>
                    <w:rPr>
                      <w:color w:val="000000"/>
                      <w:lang w:val="ro-RO"/>
                    </w:rPr>
                  </w:pPr>
                  <w:r w:rsidRPr="009161AB">
                    <w:rPr>
                      <w:color w:val="000000"/>
                      <w:lang w:val="ro-RO"/>
                    </w:rPr>
                    <w:t> </w:t>
                  </w:r>
                </w:p>
              </w:tc>
            </w:tr>
            <w:tr w:rsidR="00D71218" w:rsidRPr="003543A4" w14:paraId="63162DB7" w14:textId="77777777" w:rsidTr="00346E6C">
              <w:trPr>
                <w:trHeight w:val="288"/>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60AF0BAC" w14:textId="77777777" w:rsidR="00D71218" w:rsidRPr="009161AB" w:rsidRDefault="00D71218" w:rsidP="00D71218">
                  <w:pPr>
                    <w:ind w:firstLineChars="200" w:firstLine="400"/>
                    <w:rPr>
                      <w:color w:val="000000"/>
                      <w:lang w:val="ro-RO"/>
                    </w:rPr>
                  </w:pPr>
                  <w:r w:rsidRPr="009161AB">
                    <w:rPr>
                      <w:color w:val="000000"/>
                      <w:lang w:val="ro-RO"/>
                    </w:rPr>
                    <w:t>Case de locuit unifamiliale</w:t>
                  </w:r>
                </w:p>
              </w:tc>
              <w:tc>
                <w:tcPr>
                  <w:tcW w:w="1249" w:type="dxa"/>
                  <w:tcBorders>
                    <w:top w:val="nil"/>
                    <w:left w:val="nil"/>
                    <w:bottom w:val="single" w:sz="4" w:space="0" w:color="auto"/>
                    <w:right w:val="single" w:sz="4" w:space="0" w:color="auto"/>
                  </w:tcBorders>
                  <w:shd w:val="clear" w:color="auto" w:fill="auto"/>
                  <w:vAlign w:val="center"/>
                  <w:hideMark/>
                </w:tcPr>
                <w:p w14:paraId="365FBDD2" w14:textId="77777777" w:rsidR="00D71218" w:rsidRPr="009161AB" w:rsidRDefault="00D71218" w:rsidP="009161AB">
                  <w:pPr>
                    <w:ind w:firstLine="0"/>
                    <w:jc w:val="center"/>
                    <w:rPr>
                      <w:color w:val="000000"/>
                      <w:lang w:val="ro-RO"/>
                    </w:rPr>
                  </w:pPr>
                  <w:r w:rsidRPr="009161AB">
                    <w:rPr>
                      <w:color w:val="000000"/>
                      <w:lang w:val="ro-RO"/>
                    </w:rPr>
                    <w:t>lei/</w:t>
                  </w:r>
                  <w:proofErr w:type="spellStart"/>
                  <w:r w:rsidRPr="009161AB">
                    <w:rPr>
                      <w:color w:val="000000"/>
                      <w:lang w:val="ro-RO"/>
                    </w:rPr>
                    <w:t>ktep</w:t>
                  </w:r>
                  <w:proofErr w:type="spellEnd"/>
                </w:p>
              </w:tc>
              <w:tc>
                <w:tcPr>
                  <w:tcW w:w="1216" w:type="dxa"/>
                  <w:tcBorders>
                    <w:top w:val="nil"/>
                    <w:left w:val="nil"/>
                    <w:bottom w:val="single" w:sz="4" w:space="0" w:color="auto"/>
                    <w:right w:val="single" w:sz="4" w:space="0" w:color="auto"/>
                  </w:tcBorders>
                  <w:shd w:val="clear" w:color="auto" w:fill="auto"/>
                  <w:vAlign w:val="center"/>
                  <w:hideMark/>
                </w:tcPr>
                <w:p w14:paraId="1201F031" w14:textId="5EFC8B73" w:rsidR="00D71218" w:rsidRPr="009161AB" w:rsidRDefault="00D71218" w:rsidP="009161AB">
                  <w:pPr>
                    <w:ind w:leftChars="-21" w:left="-42" w:firstLine="0"/>
                    <w:jc w:val="right"/>
                    <w:rPr>
                      <w:color w:val="000000"/>
                      <w:lang w:val="ro-RO"/>
                    </w:rPr>
                  </w:pPr>
                  <w:r w:rsidRPr="009161AB">
                    <w:rPr>
                      <w:color w:val="000000"/>
                      <w:lang w:val="ro-RO"/>
                    </w:rPr>
                    <w:t>414</w:t>
                  </w:r>
                  <w:r w:rsidR="00837CE3" w:rsidRPr="009161AB">
                    <w:rPr>
                      <w:color w:val="000000"/>
                      <w:lang w:val="ro-RO"/>
                    </w:rPr>
                    <w:t> </w:t>
                  </w:r>
                  <w:r w:rsidRPr="009161AB">
                    <w:rPr>
                      <w:color w:val="000000"/>
                      <w:lang w:val="ro-RO"/>
                    </w:rPr>
                    <w:t>734</w:t>
                  </w:r>
                  <w:r w:rsidR="00837CE3" w:rsidRPr="009161AB">
                    <w:rPr>
                      <w:color w:val="000000"/>
                      <w:lang w:val="ro-RO"/>
                    </w:rPr>
                    <w:t> </w:t>
                  </w:r>
                  <w:r w:rsidRPr="009161AB">
                    <w:rPr>
                      <w:color w:val="000000"/>
                      <w:lang w:val="ro-RO"/>
                    </w:rPr>
                    <w:t>972</w:t>
                  </w:r>
                </w:p>
              </w:tc>
              <w:tc>
                <w:tcPr>
                  <w:tcW w:w="1216" w:type="dxa"/>
                  <w:tcBorders>
                    <w:top w:val="nil"/>
                    <w:left w:val="nil"/>
                    <w:bottom w:val="single" w:sz="4" w:space="0" w:color="auto"/>
                    <w:right w:val="single" w:sz="4" w:space="0" w:color="auto"/>
                  </w:tcBorders>
                  <w:shd w:val="clear" w:color="auto" w:fill="auto"/>
                  <w:vAlign w:val="center"/>
                  <w:hideMark/>
                </w:tcPr>
                <w:p w14:paraId="6F68458A" w14:textId="1CF732DF" w:rsidR="00D71218" w:rsidRPr="009161AB" w:rsidRDefault="00D71218" w:rsidP="009161AB">
                  <w:pPr>
                    <w:ind w:leftChars="-21" w:left="-42" w:firstLine="0"/>
                    <w:jc w:val="right"/>
                    <w:rPr>
                      <w:color w:val="000000"/>
                      <w:lang w:val="ro-RO"/>
                    </w:rPr>
                  </w:pPr>
                  <w:r w:rsidRPr="009161AB">
                    <w:rPr>
                      <w:color w:val="000000"/>
                      <w:lang w:val="ro-RO"/>
                    </w:rPr>
                    <w:t>435</w:t>
                  </w:r>
                  <w:r w:rsidR="00837CE3" w:rsidRPr="009161AB">
                    <w:rPr>
                      <w:color w:val="000000"/>
                      <w:lang w:val="ro-RO"/>
                    </w:rPr>
                    <w:t> </w:t>
                  </w:r>
                  <w:r w:rsidRPr="009161AB">
                    <w:rPr>
                      <w:color w:val="000000"/>
                      <w:lang w:val="ro-RO"/>
                    </w:rPr>
                    <w:t>471</w:t>
                  </w:r>
                  <w:r w:rsidR="00837CE3" w:rsidRPr="009161AB">
                    <w:rPr>
                      <w:color w:val="000000"/>
                      <w:lang w:val="ro-RO"/>
                    </w:rPr>
                    <w:t> </w:t>
                  </w:r>
                  <w:r w:rsidRPr="009161AB">
                    <w:rPr>
                      <w:color w:val="000000"/>
                      <w:lang w:val="ro-RO"/>
                    </w:rPr>
                    <w:t>721</w:t>
                  </w:r>
                </w:p>
              </w:tc>
              <w:tc>
                <w:tcPr>
                  <w:tcW w:w="1216" w:type="dxa"/>
                  <w:tcBorders>
                    <w:top w:val="nil"/>
                    <w:left w:val="nil"/>
                    <w:bottom w:val="single" w:sz="4" w:space="0" w:color="auto"/>
                    <w:right w:val="single" w:sz="4" w:space="0" w:color="auto"/>
                  </w:tcBorders>
                  <w:shd w:val="clear" w:color="auto" w:fill="auto"/>
                  <w:vAlign w:val="center"/>
                  <w:hideMark/>
                </w:tcPr>
                <w:p w14:paraId="0E40B2C0" w14:textId="50ADEA54" w:rsidR="00D71218" w:rsidRPr="009161AB" w:rsidRDefault="00D71218" w:rsidP="009161AB">
                  <w:pPr>
                    <w:ind w:leftChars="-21" w:left="-42" w:firstLine="0"/>
                    <w:jc w:val="right"/>
                    <w:rPr>
                      <w:color w:val="000000"/>
                      <w:lang w:val="ro-RO"/>
                    </w:rPr>
                  </w:pPr>
                  <w:r w:rsidRPr="009161AB">
                    <w:rPr>
                      <w:color w:val="000000"/>
                      <w:lang w:val="ro-RO"/>
                    </w:rPr>
                    <w:t>457</w:t>
                  </w:r>
                  <w:r w:rsidR="00837CE3" w:rsidRPr="009161AB">
                    <w:rPr>
                      <w:color w:val="000000"/>
                      <w:lang w:val="ro-RO"/>
                    </w:rPr>
                    <w:t> </w:t>
                  </w:r>
                  <w:r w:rsidRPr="009161AB">
                    <w:rPr>
                      <w:color w:val="000000"/>
                      <w:lang w:val="ro-RO"/>
                    </w:rPr>
                    <w:t>245</w:t>
                  </w:r>
                  <w:r w:rsidR="00837CE3" w:rsidRPr="009161AB">
                    <w:rPr>
                      <w:color w:val="000000"/>
                      <w:lang w:val="ro-RO"/>
                    </w:rPr>
                    <w:t> </w:t>
                  </w:r>
                  <w:r w:rsidRPr="009161AB">
                    <w:rPr>
                      <w:color w:val="000000"/>
                      <w:lang w:val="ro-RO"/>
                    </w:rPr>
                    <w:t>307</w:t>
                  </w:r>
                </w:p>
              </w:tc>
            </w:tr>
            <w:tr w:rsidR="00D71218" w:rsidRPr="003543A4" w14:paraId="2A16AE8A" w14:textId="77777777" w:rsidTr="00346E6C">
              <w:trPr>
                <w:trHeight w:val="288"/>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64E4A7A2" w14:textId="77777777" w:rsidR="00D71218" w:rsidRPr="009161AB" w:rsidRDefault="00D71218" w:rsidP="00D71218">
                  <w:pPr>
                    <w:ind w:firstLineChars="200" w:firstLine="400"/>
                    <w:rPr>
                      <w:color w:val="000000"/>
                      <w:lang w:val="ro-RO"/>
                    </w:rPr>
                  </w:pPr>
                  <w:r w:rsidRPr="009161AB">
                    <w:rPr>
                      <w:color w:val="000000"/>
                      <w:lang w:val="ro-RO"/>
                    </w:rPr>
                    <w:t>Clădiri de locuit cu mai multe apartamente</w:t>
                  </w:r>
                </w:p>
              </w:tc>
              <w:tc>
                <w:tcPr>
                  <w:tcW w:w="1249" w:type="dxa"/>
                  <w:tcBorders>
                    <w:top w:val="nil"/>
                    <w:left w:val="nil"/>
                    <w:bottom w:val="single" w:sz="4" w:space="0" w:color="auto"/>
                    <w:right w:val="single" w:sz="4" w:space="0" w:color="auto"/>
                  </w:tcBorders>
                  <w:shd w:val="clear" w:color="auto" w:fill="auto"/>
                  <w:vAlign w:val="center"/>
                  <w:hideMark/>
                </w:tcPr>
                <w:p w14:paraId="32FFF01B" w14:textId="77777777" w:rsidR="00D71218" w:rsidRPr="009161AB" w:rsidRDefault="00D71218" w:rsidP="009161AB">
                  <w:pPr>
                    <w:ind w:firstLine="0"/>
                    <w:jc w:val="center"/>
                    <w:rPr>
                      <w:color w:val="000000"/>
                      <w:lang w:val="ro-RO"/>
                    </w:rPr>
                  </w:pPr>
                  <w:r w:rsidRPr="009161AB">
                    <w:rPr>
                      <w:color w:val="000000"/>
                      <w:lang w:val="ro-RO"/>
                    </w:rPr>
                    <w:t>lei/</w:t>
                  </w:r>
                  <w:proofErr w:type="spellStart"/>
                  <w:r w:rsidRPr="009161AB">
                    <w:rPr>
                      <w:color w:val="000000"/>
                      <w:lang w:val="ro-RO"/>
                    </w:rPr>
                    <w:t>ktep</w:t>
                  </w:r>
                  <w:proofErr w:type="spellEnd"/>
                </w:p>
              </w:tc>
              <w:tc>
                <w:tcPr>
                  <w:tcW w:w="1216" w:type="dxa"/>
                  <w:tcBorders>
                    <w:top w:val="nil"/>
                    <w:left w:val="nil"/>
                    <w:bottom w:val="single" w:sz="4" w:space="0" w:color="auto"/>
                    <w:right w:val="single" w:sz="4" w:space="0" w:color="auto"/>
                  </w:tcBorders>
                  <w:shd w:val="clear" w:color="auto" w:fill="auto"/>
                  <w:vAlign w:val="center"/>
                  <w:hideMark/>
                </w:tcPr>
                <w:p w14:paraId="1FAB181F" w14:textId="6AE95B52" w:rsidR="00D71218" w:rsidRPr="009161AB" w:rsidRDefault="00D71218" w:rsidP="009161AB">
                  <w:pPr>
                    <w:ind w:leftChars="-21" w:left="-42" w:firstLine="0"/>
                    <w:jc w:val="right"/>
                    <w:rPr>
                      <w:color w:val="000000"/>
                      <w:lang w:val="ro-RO"/>
                    </w:rPr>
                  </w:pPr>
                  <w:r w:rsidRPr="009161AB">
                    <w:rPr>
                      <w:color w:val="000000"/>
                      <w:lang w:val="ro-RO"/>
                    </w:rPr>
                    <w:t>225</w:t>
                  </w:r>
                  <w:r w:rsidR="00837CE3" w:rsidRPr="009161AB">
                    <w:rPr>
                      <w:color w:val="000000"/>
                      <w:lang w:val="ro-RO"/>
                    </w:rPr>
                    <w:t> </w:t>
                  </w:r>
                  <w:r w:rsidRPr="009161AB">
                    <w:rPr>
                      <w:color w:val="000000"/>
                      <w:lang w:val="ro-RO"/>
                    </w:rPr>
                    <w:t>377</w:t>
                  </w:r>
                  <w:r w:rsidR="00837CE3" w:rsidRPr="009161AB">
                    <w:rPr>
                      <w:color w:val="000000"/>
                      <w:lang w:val="ro-RO"/>
                    </w:rPr>
                    <w:t> </w:t>
                  </w:r>
                  <w:r w:rsidRPr="009161AB">
                    <w:rPr>
                      <w:color w:val="000000"/>
                      <w:lang w:val="ro-RO"/>
                    </w:rPr>
                    <w:t>116</w:t>
                  </w:r>
                </w:p>
              </w:tc>
              <w:tc>
                <w:tcPr>
                  <w:tcW w:w="1216" w:type="dxa"/>
                  <w:tcBorders>
                    <w:top w:val="nil"/>
                    <w:left w:val="nil"/>
                    <w:bottom w:val="single" w:sz="4" w:space="0" w:color="auto"/>
                    <w:right w:val="single" w:sz="4" w:space="0" w:color="auto"/>
                  </w:tcBorders>
                  <w:shd w:val="clear" w:color="auto" w:fill="auto"/>
                  <w:vAlign w:val="center"/>
                  <w:hideMark/>
                </w:tcPr>
                <w:p w14:paraId="01C92EB7" w14:textId="1B2FDDD0" w:rsidR="00D71218" w:rsidRPr="009161AB" w:rsidRDefault="00D71218" w:rsidP="009161AB">
                  <w:pPr>
                    <w:ind w:leftChars="-21" w:left="-42" w:firstLine="0"/>
                    <w:jc w:val="right"/>
                    <w:rPr>
                      <w:color w:val="000000"/>
                      <w:lang w:val="ro-RO"/>
                    </w:rPr>
                  </w:pPr>
                  <w:r w:rsidRPr="009161AB">
                    <w:rPr>
                      <w:color w:val="000000"/>
                      <w:lang w:val="ro-RO"/>
                    </w:rPr>
                    <w:t>236</w:t>
                  </w:r>
                  <w:r w:rsidR="00837CE3" w:rsidRPr="009161AB">
                    <w:rPr>
                      <w:color w:val="000000"/>
                      <w:lang w:val="ro-RO"/>
                    </w:rPr>
                    <w:t> </w:t>
                  </w:r>
                  <w:r w:rsidRPr="009161AB">
                    <w:rPr>
                      <w:color w:val="000000"/>
                      <w:lang w:val="ro-RO"/>
                    </w:rPr>
                    <w:t>645</w:t>
                  </w:r>
                  <w:r w:rsidR="00837CE3" w:rsidRPr="009161AB">
                    <w:rPr>
                      <w:color w:val="000000"/>
                      <w:lang w:val="ro-RO"/>
                    </w:rPr>
                    <w:t> </w:t>
                  </w:r>
                  <w:r w:rsidRPr="009161AB">
                    <w:rPr>
                      <w:color w:val="000000"/>
                      <w:lang w:val="ro-RO"/>
                    </w:rPr>
                    <w:t>972</w:t>
                  </w:r>
                </w:p>
              </w:tc>
              <w:tc>
                <w:tcPr>
                  <w:tcW w:w="1216" w:type="dxa"/>
                  <w:tcBorders>
                    <w:top w:val="nil"/>
                    <w:left w:val="nil"/>
                    <w:bottom w:val="single" w:sz="4" w:space="0" w:color="auto"/>
                    <w:right w:val="single" w:sz="4" w:space="0" w:color="auto"/>
                  </w:tcBorders>
                  <w:shd w:val="clear" w:color="auto" w:fill="auto"/>
                  <w:vAlign w:val="center"/>
                  <w:hideMark/>
                </w:tcPr>
                <w:p w14:paraId="1E11C09B" w14:textId="5DB760B1" w:rsidR="00D71218" w:rsidRPr="009161AB" w:rsidRDefault="00D71218" w:rsidP="009161AB">
                  <w:pPr>
                    <w:ind w:leftChars="-21" w:left="-42" w:firstLine="0"/>
                    <w:jc w:val="right"/>
                    <w:rPr>
                      <w:color w:val="000000"/>
                      <w:lang w:val="ro-RO"/>
                    </w:rPr>
                  </w:pPr>
                  <w:r w:rsidRPr="009161AB">
                    <w:rPr>
                      <w:color w:val="000000"/>
                      <w:lang w:val="ro-RO"/>
                    </w:rPr>
                    <w:t>248</w:t>
                  </w:r>
                  <w:r w:rsidR="00837CE3" w:rsidRPr="009161AB">
                    <w:rPr>
                      <w:color w:val="000000"/>
                      <w:lang w:val="ro-RO"/>
                    </w:rPr>
                    <w:t> </w:t>
                  </w:r>
                  <w:r w:rsidRPr="009161AB">
                    <w:rPr>
                      <w:color w:val="000000"/>
                      <w:lang w:val="ro-RO"/>
                    </w:rPr>
                    <w:t>478</w:t>
                  </w:r>
                  <w:r w:rsidR="00837CE3" w:rsidRPr="009161AB">
                    <w:rPr>
                      <w:color w:val="000000"/>
                      <w:lang w:val="ro-RO"/>
                    </w:rPr>
                    <w:t> </w:t>
                  </w:r>
                  <w:r w:rsidRPr="009161AB">
                    <w:rPr>
                      <w:color w:val="000000"/>
                      <w:lang w:val="ro-RO"/>
                    </w:rPr>
                    <w:t>271</w:t>
                  </w:r>
                </w:p>
              </w:tc>
            </w:tr>
          </w:tbl>
          <w:p w14:paraId="607FB4BE" w14:textId="48EE8D4A" w:rsidR="00212800" w:rsidRPr="009161AB" w:rsidRDefault="00212800" w:rsidP="009161AB">
            <w:pPr>
              <w:spacing w:before="120"/>
              <w:ind w:firstLine="0"/>
              <w:rPr>
                <w:sz w:val="24"/>
                <w:szCs w:val="24"/>
                <w:lang w:val="ro-RO"/>
              </w:rPr>
            </w:pPr>
            <w:r w:rsidRPr="009161AB">
              <w:rPr>
                <w:sz w:val="24"/>
                <w:szCs w:val="24"/>
                <w:lang w:val="ro-RO"/>
              </w:rPr>
              <w:t>Valorile estimative ale contribuțiilor totale anuale echivalente cu totalul cheltuielilor necesare în anul calendaristic „</w:t>
            </w:r>
            <w:r w:rsidRPr="009161AB">
              <w:rPr>
                <w:i/>
                <w:iCs/>
                <w:sz w:val="24"/>
                <w:szCs w:val="24"/>
                <w:lang w:val="ro-RO"/>
              </w:rPr>
              <w:t>t</w:t>
            </w:r>
            <w:r w:rsidRPr="009161AB">
              <w:rPr>
                <w:sz w:val="24"/>
                <w:szCs w:val="24"/>
                <w:lang w:val="ro-RO"/>
              </w:rPr>
              <w:t xml:space="preserve">” pe durata Programului privind SOEE pentru realizarea măsurilor de eficiență energetică în scopul realizării a noi economii anuale de energie stabilite în cadrul schemei de obligații de eficiență energetică </w:t>
            </w:r>
            <w:r w:rsidR="00430A3E">
              <w:rPr>
                <w:sz w:val="24"/>
                <w:szCs w:val="24"/>
                <w:lang w:val="ro-RO"/>
              </w:rPr>
              <w:t>se propune a fi</w:t>
            </w:r>
            <w:r w:rsidRPr="009161AB">
              <w:rPr>
                <w:sz w:val="24"/>
                <w:szCs w:val="24"/>
                <w:lang w:val="ro-RO"/>
              </w:rPr>
              <w:t xml:space="preserve"> determinate, ținând cont de următoarele ipoteze:</w:t>
            </w:r>
          </w:p>
          <w:p w14:paraId="1E45D18A" w14:textId="39E6E959" w:rsidR="00212800" w:rsidRPr="009161AB" w:rsidRDefault="00212800" w:rsidP="00212800">
            <w:pPr>
              <w:pStyle w:val="aa"/>
              <w:numPr>
                <w:ilvl w:val="0"/>
                <w:numId w:val="38"/>
              </w:numPr>
              <w:spacing w:after="160" w:line="259" w:lineRule="auto"/>
              <w:rPr>
                <w:sz w:val="24"/>
                <w:szCs w:val="24"/>
                <w:lang w:val="ro-RO"/>
              </w:rPr>
            </w:pPr>
            <w:proofErr w:type="spellStart"/>
            <w:r w:rsidRPr="009161AB">
              <w:rPr>
                <w:sz w:val="24"/>
                <w:szCs w:val="24"/>
                <w:lang w:val="ro-RO"/>
              </w:rPr>
              <w:t>Prioritizarea</w:t>
            </w:r>
            <w:proofErr w:type="spellEnd"/>
            <w:r w:rsidRPr="009161AB">
              <w:rPr>
                <w:sz w:val="24"/>
                <w:szCs w:val="24"/>
                <w:lang w:val="ro-RO"/>
              </w:rPr>
              <w:t xml:space="preserve"> investițiilor în </w:t>
            </w:r>
            <w:r w:rsidR="002C5E3D" w:rsidRPr="009161AB">
              <w:rPr>
                <w:sz w:val="24"/>
                <w:szCs w:val="24"/>
                <w:lang w:val="ro-RO"/>
              </w:rPr>
              <w:t>clădirile de locuit cu mai multe apartamente</w:t>
            </w:r>
            <w:r w:rsidR="002C5E3D" w:rsidRPr="002C5E3D">
              <w:rPr>
                <w:sz w:val="24"/>
                <w:szCs w:val="24"/>
                <w:lang w:val="ro-RO"/>
              </w:rPr>
              <w:t xml:space="preserve"> </w:t>
            </w:r>
            <w:r w:rsidRPr="009161AB">
              <w:rPr>
                <w:sz w:val="24"/>
                <w:szCs w:val="24"/>
                <w:lang w:val="ro-RO"/>
              </w:rPr>
              <w:t>prin asigurarea unei ponderi de cel puțin 75% a resurselor financiare colectate în cadrul schemei de obligații în domeniul eficienței energetice a fi alocate pentru acoperirea cheltuielilor pentru realizarea măsurilor de eficiență energetică în cadrul acestui tip de clădiri;</w:t>
            </w:r>
          </w:p>
          <w:p w14:paraId="7C6D256F" w14:textId="77777777" w:rsidR="00212800" w:rsidRPr="009161AB" w:rsidRDefault="00212800" w:rsidP="009161AB">
            <w:pPr>
              <w:pStyle w:val="aa"/>
              <w:numPr>
                <w:ilvl w:val="0"/>
                <w:numId w:val="38"/>
              </w:numPr>
              <w:spacing w:after="160" w:line="259" w:lineRule="auto"/>
              <w:rPr>
                <w:sz w:val="24"/>
                <w:szCs w:val="24"/>
                <w:lang w:val="ro-RO"/>
              </w:rPr>
            </w:pPr>
            <w:r w:rsidRPr="009161AB">
              <w:rPr>
                <w:sz w:val="24"/>
                <w:szCs w:val="24"/>
                <w:lang w:val="ro-RO"/>
              </w:rPr>
              <w:t>Asigurarea unei ponderi de 70% a componentei cheltuielilor nerambursabile stabilită în condițiile de finanțare ale proiectelor;</w:t>
            </w:r>
          </w:p>
          <w:p w14:paraId="0B18DE3D" w14:textId="70F83098" w:rsidR="00BE64D6" w:rsidRPr="009161AB" w:rsidRDefault="00212800" w:rsidP="009161AB">
            <w:pPr>
              <w:pStyle w:val="aa"/>
              <w:numPr>
                <w:ilvl w:val="0"/>
                <w:numId w:val="38"/>
              </w:numPr>
              <w:spacing w:after="160" w:line="259" w:lineRule="auto"/>
              <w:rPr>
                <w:sz w:val="24"/>
                <w:szCs w:val="24"/>
                <w:lang w:val="ro-RO"/>
              </w:rPr>
            </w:pPr>
            <w:r w:rsidRPr="009161AB">
              <w:rPr>
                <w:sz w:val="24"/>
                <w:szCs w:val="24"/>
                <w:lang w:val="ro-RO"/>
              </w:rPr>
              <w:t>Cofinanțarea sub formă de granturi și donații din partea partenerilor de dezvoltare și/sau organizațiilor internaționale a totalului cheltuielilor necesare pe durata Programului privind SOEE în proporție de 50%.</w:t>
            </w:r>
          </w:p>
          <w:p w14:paraId="4C8A6021" w14:textId="053D0CB5" w:rsidR="00212800" w:rsidRDefault="00141425" w:rsidP="00212800">
            <w:pPr>
              <w:spacing w:after="120"/>
              <w:ind w:firstLine="0"/>
              <w:rPr>
                <w:rFonts w:eastAsia="Calibri"/>
                <w:bCs/>
                <w:iCs/>
                <w:sz w:val="24"/>
                <w:szCs w:val="24"/>
                <w:lang w:val="ro-RO"/>
              </w:rPr>
            </w:pPr>
            <w:r>
              <w:rPr>
                <w:rFonts w:eastAsia="Calibri"/>
                <w:bCs/>
                <w:iCs/>
                <w:sz w:val="24"/>
                <w:szCs w:val="24"/>
                <w:lang w:val="ro-RO"/>
              </w:rPr>
              <w:t xml:space="preserve">Astfel, valorile </w:t>
            </w:r>
            <w:r w:rsidR="00BE6493">
              <w:rPr>
                <w:rFonts w:eastAsia="Calibri"/>
                <w:bCs/>
                <w:iCs/>
                <w:sz w:val="24"/>
                <w:szCs w:val="24"/>
                <w:lang w:val="ro-RO"/>
              </w:rPr>
              <w:t>estimative respective</w:t>
            </w:r>
            <w:r w:rsidR="001D4C29">
              <w:rPr>
                <w:rFonts w:eastAsia="Calibri"/>
                <w:bCs/>
                <w:iCs/>
                <w:sz w:val="24"/>
                <w:szCs w:val="24"/>
                <w:lang w:val="ro-RO"/>
              </w:rPr>
              <w:t xml:space="preserve"> </w:t>
            </w:r>
            <w:r w:rsidR="001D4C29" w:rsidRPr="003543A4">
              <w:rPr>
                <w:rFonts w:eastAsia="Calibri"/>
                <w:bCs/>
                <w:iCs/>
                <w:sz w:val="24"/>
                <w:szCs w:val="24"/>
                <w:lang w:val="ro-RO"/>
              </w:rPr>
              <w:t>sunt determinate pentru fiecare an de implementare a programului</w:t>
            </w:r>
            <w:r w:rsidR="00BE6493">
              <w:rPr>
                <w:rFonts w:eastAsia="Calibri"/>
                <w:bCs/>
                <w:iCs/>
                <w:sz w:val="24"/>
                <w:szCs w:val="24"/>
                <w:lang w:val="ro-RO"/>
              </w:rPr>
              <w:t xml:space="preserve"> </w:t>
            </w:r>
            <w:r w:rsidR="001D4C29">
              <w:rPr>
                <w:rFonts w:eastAsia="Calibri"/>
                <w:bCs/>
                <w:iCs/>
                <w:sz w:val="24"/>
                <w:szCs w:val="24"/>
                <w:lang w:val="ro-RO"/>
              </w:rPr>
              <w:t xml:space="preserve">și </w:t>
            </w:r>
            <w:r w:rsidR="00BE6493">
              <w:rPr>
                <w:rFonts w:eastAsia="Calibri"/>
                <w:bCs/>
                <w:iCs/>
                <w:sz w:val="24"/>
                <w:szCs w:val="24"/>
                <w:lang w:val="ro-RO"/>
              </w:rPr>
              <w:t>sunt următoarele:</w:t>
            </w:r>
          </w:p>
          <w:tbl>
            <w:tblPr>
              <w:tblW w:w="9355" w:type="dxa"/>
              <w:tblLook w:val="04A0" w:firstRow="1" w:lastRow="0" w:firstColumn="1" w:lastColumn="0" w:noHBand="0" w:noVBand="1"/>
            </w:tblPr>
            <w:tblGrid>
              <w:gridCol w:w="4495"/>
              <w:gridCol w:w="1530"/>
              <w:gridCol w:w="1620"/>
              <w:gridCol w:w="1710"/>
            </w:tblGrid>
            <w:tr w:rsidR="005F2D55" w:rsidRPr="00F51226" w14:paraId="690FFD4D" w14:textId="77777777" w:rsidTr="00346E6C">
              <w:trPr>
                <w:trHeight w:val="264"/>
              </w:trPr>
              <w:tc>
                <w:tcPr>
                  <w:tcW w:w="44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9A086" w14:textId="77777777" w:rsidR="005F2D55" w:rsidRPr="00F51226" w:rsidRDefault="005F2D55" w:rsidP="009161AB">
                  <w:pPr>
                    <w:ind w:firstLine="0"/>
                    <w:jc w:val="center"/>
                    <w:rPr>
                      <w:b/>
                      <w:bCs/>
                      <w:color w:val="000000"/>
                    </w:rPr>
                  </w:pPr>
                  <w:r w:rsidRPr="00F51226">
                    <w:rPr>
                      <w:b/>
                      <w:bCs/>
                      <w:color w:val="000000"/>
                    </w:rPr>
                    <w:t>Indicator</w:t>
                  </w:r>
                </w:p>
              </w:tc>
              <w:tc>
                <w:tcPr>
                  <w:tcW w:w="4860" w:type="dxa"/>
                  <w:gridSpan w:val="3"/>
                  <w:tcBorders>
                    <w:top w:val="single" w:sz="4" w:space="0" w:color="auto"/>
                    <w:left w:val="nil"/>
                    <w:bottom w:val="single" w:sz="4" w:space="0" w:color="auto"/>
                    <w:right w:val="single" w:sz="4" w:space="0" w:color="auto"/>
                  </w:tcBorders>
                  <w:shd w:val="clear" w:color="auto" w:fill="auto"/>
                  <w:vAlign w:val="bottom"/>
                  <w:hideMark/>
                </w:tcPr>
                <w:p w14:paraId="183FF7BE" w14:textId="77777777" w:rsidR="005F2D55" w:rsidRPr="00F51226" w:rsidRDefault="005F2D55" w:rsidP="009161AB">
                  <w:pPr>
                    <w:ind w:firstLine="0"/>
                    <w:jc w:val="center"/>
                    <w:rPr>
                      <w:b/>
                      <w:bCs/>
                      <w:color w:val="000000"/>
                    </w:rPr>
                  </w:pPr>
                  <w:proofErr w:type="spellStart"/>
                  <w:r w:rsidRPr="00F51226">
                    <w:rPr>
                      <w:b/>
                      <w:bCs/>
                      <w:color w:val="000000"/>
                    </w:rPr>
                    <w:t>Anul</w:t>
                  </w:r>
                  <w:proofErr w:type="spellEnd"/>
                </w:p>
              </w:tc>
            </w:tr>
            <w:tr w:rsidR="005F2D55" w:rsidRPr="00F51226" w14:paraId="74555447" w14:textId="77777777" w:rsidTr="00346E6C">
              <w:trPr>
                <w:trHeight w:val="264"/>
              </w:trPr>
              <w:tc>
                <w:tcPr>
                  <w:tcW w:w="4495" w:type="dxa"/>
                  <w:vMerge/>
                  <w:tcBorders>
                    <w:top w:val="single" w:sz="4" w:space="0" w:color="auto"/>
                    <w:left w:val="single" w:sz="4" w:space="0" w:color="auto"/>
                    <w:bottom w:val="single" w:sz="4" w:space="0" w:color="auto"/>
                    <w:right w:val="single" w:sz="4" w:space="0" w:color="auto"/>
                  </w:tcBorders>
                  <w:vAlign w:val="center"/>
                  <w:hideMark/>
                </w:tcPr>
                <w:p w14:paraId="2575658A" w14:textId="77777777" w:rsidR="005F2D55" w:rsidRPr="00F51226" w:rsidRDefault="005F2D55" w:rsidP="009161AB">
                  <w:pPr>
                    <w:ind w:firstLine="0"/>
                    <w:rPr>
                      <w:b/>
                      <w:bCs/>
                      <w:color w:val="000000"/>
                    </w:rPr>
                  </w:pPr>
                </w:p>
              </w:tc>
              <w:tc>
                <w:tcPr>
                  <w:tcW w:w="1530" w:type="dxa"/>
                  <w:tcBorders>
                    <w:top w:val="nil"/>
                    <w:left w:val="nil"/>
                    <w:bottom w:val="single" w:sz="4" w:space="0" w:color="auto"/>
                    <w:right w:val="single" w:sz="4" w:space="0" w:color="auto"/>
                  </w:tcBorders>
                  <w:shd w:val="clear" w:color="auto" w:fill="auto"/>
                  <w:noWrap/>
                  <w:vAlign w:val="bottom"/>
                  <w:hideMark/>
                </w:tcPr>
                <w:p w14:paraId="23C52E8F" w14:textId="77777777" w:rsidR="005F2D55" w:rsidRPr="00F51226" w:rsidRDefault="005F2D55" w:rsidP="009161AB">
                  <w:pPr>
                    <w:ind w:firstLine="0"/>
                    <w:jc w:val="center"/>
                    <w:rPr>
                      <w:b/>
                      <w:bCs/>
                      <w:color w:val="000000"/>
                    </w:rPr>
                  </w:pPr>
                  <w:r w:rsidRPr="00F51226">
                    <w:rPr>
                      <w:b/>
                      <w:bCs/>
                      <w:color w:val="000000"/>
                    </w:rPr>
                    <w:t>2024</w:t>
                  </w:r>
                </w:p>
              </w:tc>
              <w:tc>
                <w:tcPr>
                  <w:tcW w:w="1620" w:type="dxa"/>
                  <w:tcBorders>
                    <w:top w:val="nil"/>
                    <w:left w:val="nil"/>
                    <w:bottom w:val="single" w:sz="4" w:space="0" w:color="auto"/>
                    <w:right w:val="single" w:sz="4" w:space="0" w:color="auto"/>
                  </w:tcBorders>
                  <w:shd w:val="clear" w:color="auto" w:fill="auto"/>
                  <w:noWrap/>
                  <w:vAlign w:val="bottom"/>
                  <w:hideMark/>
                </w:tcPr>
                <w:p w14:paraId="5E97EC1B" w14:textId="77777777" w:rsidR="005F2D55" w:rsidRPr="00F51226" w:rsidRDefault="005F2D55" w:rsidP="009161AB">
                  <w:pPr>
                    <w:ind w:firstLine="0"/>
                    <w:jc w:val="center"/>
                    <w:rPr>
                      <w:b/>
                      <w:bCs/>
                      <w:color w:val="000000"/>
                    </w:rPr>
                  </w:pPr>
                  <w:r w:rsidRPr="00F51226">
                    <w:rPr>
                      <w:b/>
                      <w:bCs/>
                      <w:color w:val="000000"/>
                    </w:rPr>
                    <w:t>2025</w:t>
                  </w:r>
                </w:p>
              </w:tc>
              <w:tc>
                <w:tcPr>
                  <w:tcW w:w="1710" w:type="dxa"/>
                  <w:tcBorders>
                    <w:top w:val="nil"/>
                    <w:left w:val="nil"/>
                    <w:bottom w:val="single" w:sz="4" w:space="0" w:color="auto"/>
                    <w:right w:val="single" w:sz="4" w:space="0" w:color="auto"/>
                  </w:tcBorders>
                  <w:shd w:val="clear" w:color="auto" w:fill="auto"/>
                  <w:noWrap/>
                  <w:vAlign w:val="bottom"/>
                  <w:hideMark/>
                </w:tcPr>
                <w:p w14:paraId="05499E94" w14:textId="77777777" w:rsidR="005F2D55" w:rsidRPr="00F51226" w:rsidRDefault="005F2D55" w:rsidP="009161AB">
                  <w:pPr>
                    <w:ind w:firstLine="0"/>
                    <w:jc w:val="center"/>
                    <w:rPr>
                      <w:b/>
                      <w:bCs/>
                      <w:color w:val="000000"/>
                    </w:rPr>
                  </w:pPr>
                  <w:r w:rsidRPr="00F51226">
                    <w:rPr>
                      <w:b/>
                      <w:bCs/>
                      <w:color w:val="000000"/>
                    </w:rPr>
                    <w:t>2026</w:t>
                  </w:r>
                </w:p>
              </w:tc>
            </w:tr>
            <w:tr w:rsidR="005F2D55" w:rsidRPr="00F51226" w14:paraId="104BAADE" w14:textId="77777777" w:rsidTr="00346E6C">
              <w:trPr>
                <w:trHeight w:val="528"/>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088F10B2" w14:textId="77777777" w:rsidR="005F2D55" w:rsidRPr="009161AB" w:rsidRDefault="005F2D55" w:rsidP="009161AB">
                  <w:pPr>
                    <w:ind w:firstLine="0"/>
                    <w:rPr>
                      <w:color w:val="000000"/>
                      <w:lang w:val="ro-RO"/>
                    </w:rPr>
                  </w:pPr>
                  <w:r w:rsidRPr="009161AB">
                    <w:rPr>
                      <w:lang w:val="ro-RO"/>
                    </w:rPr>
                    <w:t>Valorile estimative ale contribuțiilor totale anuale ale părților obligate, echivalente cu cheltuielile necesare în anul calendaristic „</w:t>
                  </w:r>
                  <w:r w:rsidRPr="009161AB">
                    <w:rPr>
                      <w:i/>
                      <w:iCs/>
                      <w:lang w:val="ro-RO"/>
                    </w:rPr>
                    <w:t>t</w:t>
                  </w:r>
                  <w:r w:rsidRPr="009161AB">
                    <w:rPr>
                      <w:lang w:val="ro-RO"/>
                    </w:rPr>
                    <w:t>” pe durata Programului privind SOEE pentru realizarea măsurilor de eficiență energetică în scopul realizării a noi economii anuale de energie stabilite în cadrul schemei de obligații de eficiență energetică, lei</w:t>
                  </w:r>
                </w:p>
              </w:tc>
              <w:tc>
                <w:tcPr>
                  <w:tcW w:w="1530" w:type="dxa"/>
                  <w:tcBorders>
                    <w:top w:val="nil"/>
                    <w:left w:val="nil"/>
                    <w:bottom w:val="single" w:sz="4" w:space="0" w:color="auto"/>
                    <w:right w:val="single" w:sz="4" w:space="0" w:color="auto"/>
                  </w:tcBorders>
                  <w:shd w:val="clear" w:color="auto" w:fill="auto"/>
                  <w:vAlign w:val="center"/>
                  <w:hideMark/>
                </w:tcPr>
                <w:p w14:paraId="73803B87" w14:textId="77777777" w:rsidR="005F2D55" w:rsidRPr="00F11E9C" w:rsidRDefault="005F2D55" w:rsidP="009161AB">
                  <w:pPr>
                    <w:ind w:firstLine="0"/>
                    <w:jc w:val="right"/>
                    <w:rPr>
                      <w:color w:val="000000"/>
                    </w:rPr>
                  </w:pPr>
                  <w:r w:rsidRPr="00F11E9C">
                    <w:rPr>
                      <w:color w:val="000000"/>
                      <w:lang w:val="ro-RO"/>
                    </w:rPr>
                    <w:t>229</w:t>
                  </w:r>
                  <w:r>
                    <w:rPr>
                      <w:color w:val="000000"/>
                    </w:rPr>
                    <w:t> </w:t>
                  </w:r>
                  <w:r w:rsidRPr="00F11E9C">
                    <w:rPr>
                      <w:color w:val="000000"/>
                      <w:lang w:val="ro-RO"/>
                    </w:rPr>
                    <w:t>081</w:t>
                  </w:r>
                  <w:r>
                    <w:rPr>
                      <w:color w:val="000000"/>
                    </w:rPr>
                    <w:t> </w:t>
                  </w:r>
                  <w:r w:rsidRPr="00F11E9C">
                    <w:rPr>
                      <w:color w:val="000000"/>
                      <w:lang w:val="ro-RO"/>
                    </w:rPr>
                    <w:t>927</w:t>
                  </w:r>
                </w:p>
              </w:tc>
              <w:tc>
                <w:tcPr>
                  <w:tcW w:w="1620" w:type="dxa"/>
                  <w:tcBorders>
                    <w:top w:val="nil"/>
                    <w:left w:val="nil"/>
                    <w:bottom w:val="single" w:sz="4" w:space="0" w:color="auto"/>
                    <w:right w:val="single" w:sz="4" w:space="0" w:color="auto"/>
                  </w:tcBorders>
                  <w:shd w:val="clear" w:color="auto" w:fill="auto"/>
                  <w:vAlign w:val="center"/>
                  <w:hideMark/>
                </w:tcPr>
                <w:p w14:paraId="19789318" w14:textId="77777777" w:rsidR="005F2D55" w:rsidRPr="00F11E9C" w:rsidRDefault="005F2D55" w:rsidP="009161AB">
                  <w:pPr>
                    <w:ind w:firstLine="0"/>
                    <w:jc w:val="right"/>
                    <w:rPr>
                      <w:color w:val="000000"/>
                    </w:rPr>
                  </w:pPr>
                  <w:r w:rsidRPr="00F11E9C">
                    <w:rPr>
                      <w:color w:val="000000"/>
                      <w:lang w:val="ro-RO"/>
                    </w:rPr>
                    <w:t>240</w:t>
                  </w:r>
                  <w:r>
                    <w:rPr>
                      <w:color w:val="000000"/>
                    </w:rPr>
                    <w:t> </w:t>
                  </w:r>
                  <w:r w:rsidRPr="00F11E9C">
                    <w:rPr>
                      <w:color w:val="000000"/>
                      <w:lang w:val="ro-RO"/>
                    </w:rPr>
                    <w:t>536</w:t>
                  </w:r>
                  <w:r>
                    <w:rPr>
                      <w:color w:val="000000"/>
                    </w:rPr>
                    <w:t> </w:t>
                  </w:r>
                  <w:r w:rsidRPr="00F11E9C">
                    <w:rPr>
                      <w:color w:val="000000"/>
                      <w:lang w:val="ro-RO"/>
                    </w:rPr>
                    <w:t>024</w:t>
                  </w:r>
                </w:p>
              </w:tc>
              <w:tc>
                <w:tcPr>
                  <w:tcW w:w="1710" w:type="dxa"/>
                  <w:tcBorders>
                    <w:top w:val="nil"/>
                    <w:left w:val="nil"/>
                    <w:bottom w:val="single" w:sz="4" w:space="0" w:color="auto"/>
                    <w:right w:val="single" w:sz="4" w:space="0" w:color="auto"/>
                  </w:tcBorders>
                  <w:shd w:val="clear" w:color="auto" w:fill="auto"/>
                  <w:vAlign w:val="center"/>
                  <w:hideMark/>
                </w:tcPr>
                <w:p w14:paraId="41AFCCAC" w14:textId="77777777" w:rsidR="005F2D55" w:rsidRPr="00F11E9C" w:rsidRDefault="005F2D55" w:rsidP="009161AB">
                  <w:pPr>
                    <w:ind w:firstLine="0"/>
                    <w:jc w:val="right"/>
                    <w:rPr>
                      <w:color w:val="000000"/>
                    </w:rPr>
                  </w:pPr>
                  <w:r w:rsidRPr="00F11E9C">
                    <w:rPr>
                      <w:color w:val="000000"/>
                      <w:lang w:val="ro-RO"/>
                    </w:rPr>
                    <w:t>252</w:t>
                  </w:r>
                  <w:r>
                    <w:rPr>
                      <w:color w:val="000000"/>
                    </w:rPr>
                    <w:t> </w:t>
                  </w:r>
                  <w:r w:rsidRPr="00F11E9C">
                    <w:rPr>
                      <w:color w:val="000000"/>
                      <w:lang w:val="ro-RO"/>
                    </w:rPr>
                    <w:t>562</w:t>
                  </w:r>
                  <w:r>
                    <w:rPr>
                      <w:color w:val="000000"/>
                    </w:rPr>
                    <w:t> </w:t>
                  </w:r>
                  <w:r w:rsidRPr="00F11E9C">
                    <w:rPr>
                      <w:color w:val="000000"/>
                      <w:lang w:val="ro-RO"/>
                    </w:rPr>
                    <w:t>825</w:t>
                  </w:r>
                </w:p>
              </w:tc>
            </w:tr>
          </w:tbl>
          <w:p w14:paraId="53637966" w14:textId="16D98CAE" w:rsidR="004428A8" w:rsidRPr="00F912E0" w:rsidRDefault="00B03F74" w:rsidP="009161AB">
            <w:pPr>
              <w:spacing w:before="120"/>
              <w:ind w:firstLine="0"/>
              <w:rPr>
                <w:rFonts w:eastAsia="Calibri"/>
                <w:bCs/>
                <w:iCs/>
                <w:sz w:val="24"/>
                <w:szCs w:val="24"/>
                <w:lang w:val="ro-RO"/>
              </w:rPr>
            </w:pPr>
            <w:r w:rsidRPr="00F912E0">
              <w:rPr>
                <w:rFonts w:eastAsia="Calibri"/>
                <w:bCs/>
                <w:iCs/>
                <w:sz w:val="24"/>
                <w:szCs w:val="24"/>
                <w:lang w:val="ro-RO"/>
              </w:rPr>
              <w:t xml:space="preserve">Astfel, </w:t>
            </w:r>
            <w:r w:rsidR="00E3689A" w:rsidRPr="009161AB">
              <w:rPr>
                <w:bCs/>
                <w:iCs/>
                <w:sz w:val="24"/>
                <w:szCs w:val="24"/>
                <w:lang w:val="ro-RO"/>
              </w:rPr>
              <w:t>m</w:t>
            </w:r>
            <w:r w:rsidR="00E3689A" w:rsidRPr="009161AB">
              <w:rPr>
                <w:sz w:val="24"/>
                <w:szCs w:val="24"/>
                <w:lang w:val="ro-RO"/>
              </w:rPr>
              <w:t>ărimea contribuțiilor ce urmează a fi achitate de către fiecare parte obligată se propune a fi  aplicată, prin</w:t>
            </w:r>
            <w:r w:rsidR="00E3689A" w:rsidRPr="009161AB">
              <w:rPr>
                <w:lang w:val="ro-RO"/>
              </w:rPr>
              <w:t xml:space="preserve"> </w:t>
            </w:r>
            <w:r w:rsidR="00E3689A" w:rsidRPr="009161AB">
              <w:rPr>
                <w:sz w:val="24"/>
                <w:szCs w:val="24"/>
                <w:lang w:val="ro-RO"/>
              </w:rPr>
              <w:t>stabilirea unei plăți fixe, pe unitate de energie sau de volum distribuit, furnizat și/sau comercializat, aplicabilă pentru fiecare an calendaristic pe durata implementării schemei de obligații în domeniul eficienței energetice</w:t>
            </w:r>
            <w:r w:rsidR="00E5616F" w:rsidRPr="009161AB">
              <w:rPr>
                <w:sz w:val="24"/>
                <w:szCs w:val="24"/>
                <w:lang w:val="ro-RO"/>
              </w:rPr>
              <w:t xml:space="preserve"> și acestea sunt următoarele:</w:t>
            </w:r>
          </w:p>
          <w:tbl>
            <w:tblPr>
              <w:tblW w:w="9340" w:type="dxa"/>
              <w:tblLook w:val="04A0" w:firstRow="1" w:lastRow="0" w:firstColumn="1" w:lastColumn="0" w:noHBand="0" w:noVBand="1"/>
            </w:tblPr>
            <w:tblGrid>
              <w:gridCol w:w="4700"/>
              <w:gridCol w:w="1160"/>
              <w:gridCol w:w="1160"/>
              <w:gridCol w:w="1160"/>
              <w:gridCol w:w="1160"/>
            </w:tblGrid>
            <w:tr w:rsidR="00C5220F" w:rsidRPr="00F912E0" w14:paraId="0D7DA56C" w14:textId="77777777" w:rsidTr="00346E6C">
              <w:trPr>
                <w:trHeight w:val="264"/>
              </w:trPr>
              <w:tc>
                <w:tcPr>
                  <w:tcW w:w="4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7ED58" w14:textId="77777777" w:rsidR="00C5220F" w:rsidRPr="009161AB" w:rsidRDefault="00C5220F" w:rsidP="009161AB">
                  <w:pPr>
                    <w:ind w:firstLine="0"/>
                    <w:rPr>
                      <w:b/>
                      <w:bCs/>
                      <w:color w:val="000000"/>
                      <w:lang w:val="ro-RO"/>
                    </w:rPr>
                  </w:pPr>
                  <w:r w:rsidRPr="009161AB">
                    <w:rPr>
                      <w:b/>
                      <w:bCs/>
                      <w:color w:val="000000"/>
                      <w:lang w:val="ro-RO"/>
                    </w:rPr>
                    <w:t>Indicator</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B90D9A" w14:textId="77777777" w:rsidR="00C5220F" w:rsidRPr="009161AB" w:rsidRDefault="00C5220F" w:rsidP="009161AB">
                  <w:pPr>
                    <w:ind w:firstLine="0"/>
                    <w:jc w:val="center"/>
                    <w:rPr>
                      <w:b/>
                      <w:bCs/>
                      <w:color w:val="000000"/>
                      <w:lang w:val="ro-RO"/>
                    </w:rPr>
                  </w:pPr>
                  <w:r w:rsidRPr="009161AB">
                    <w:rPr>
                      <w:b/>
                      <w:bCs/>
                      <w:color w:val="000000"/>
                      <w:lang w:val="ro-RO"/>
                    </w:rPr>
                    <w:t>Unitate de măsură</w:t>
                  </w:r>
                </w:p>
              </w:tc>
              <w:tc>
                <w:tcPr>
                  <w:tcW w:w="3480" w:type="dxa"/>
                  <w:gridSpan w:val="3"/>
                  <w:tcBorders>
                    <w:top w:val="single" w:sz="4" w:space="0" w:color="auto"/>
                    <w:left w:val="nil"/>
                    <w:bottom w:val="single" w:sz="4" w:space="0" w:color="auto"/>
                    <w:right w:val="single" w:sz="4" w:space="0" w:color="auto"/>
                  </w:tcBorders>
                  <w:shd w:val="clear" w:color="auto" w:fill="auto"/>
                  <w:vAlign w:val="bottom"/>
                  <w:hideMark/>
                </w:tcPr>
                <w:p w14:paraId="624BB578" w14:textId="77777777" w:rsidR="00C5220F" w:rsidRPr="009161AB" w:rsidRDefault="00C5220F" w:rsidP="009161AB">
                  <w:pPr>
                    <w:ind w:firstLine="0"/>
                    <w:jc w:val="center"/>
                    <w:rPr>
                      <w:b/>
                      <w:bCs/>
                      <w:color w:val="000000"/>
                      <w:lang w:val="ro-RO"/>
                    </w:rPr>
                  </w:pPr>
                  <w:r w:rsidRPr="009161AB">
                    <w:rPr>
                      <w:b/>
                      <w:bCs/>
                      <w:color w:val="000000"/>
                      <w:lang w:val="ro-RO"/>
                    </w:rPr>
                    <w:t>Anul</w:t>
                  </w:r>
                </w:p>
              </w:tc>
            </w:tr>
            <w:tr w:rsidR="00C5220F" w:rsidRPr="00F912E0" w14:paraId="4B34E7D9" w14:textId="77777777" w:rsidTr="00346E6C">
              <w:trPr>
                <w:trHeight w:val="264"/>
              </w:trPr>
              <w:tc>
                <w:tcPr>
                  <w:tcW w:w="4700" w:type="dxa"/>
                  <w:vMerge/>
                  <w:tcBorders>
                    <w:top w:val="single" w:sz="4" w:space="0" w:color="auto"/>
                    <w:left w:val="single" w:sz="4" w:space="0" w:color="auto"/>
                    <w:bottom w:val="single" w:sz="4" w:space="0" w:color="auto"/>
                    <w:right w:val="single" w:sz="4" w:space="0" w:color="auto"/>
                  </w:tcBorders>
                  <w:vAlign w:val="center"/>
                  <w:hideMark/>
                </w:tcPr>
                <w:p w14:paraId="283FD822" w14:textId="77777777" w:rsidR="00C5220F" w:rsidRPr="009161AB" w:rsidRDefault="00C5220F" w:rsidP="009161AB">
                  <w:pPr>
                    <w:ind w:firstLine="0"/>
                    <w:rPr>
                      <w:b/>
                      <w:bCs/>
                      <w:color w:val="000000"/>
                      <w:lang w:val="ro-RO"/>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4535729" w14:textId="77777777" w:rsidR="00C5220F" w:rsidRPr="009161AB" w:rsidRDefault="00C5220F" w:rsidP="009161AB">
                  <w:pPr>
                    <w:ind w:firstLine="0"/>
                    <w:rPr>
                      <w:b/>
                      <w:bCs/>
                      <w:color w:val="000000"/>
                      <w:lang w:val="ro-RO"/>
                    </w:rPr>
                  </w:pPr>
                </w:p>
              </w:tc>
              <w:tc>
                <w:tcPr>
                  <w:tcW w:w="1160" w:type="dxa"/>
                  <w:tcBorders>
                    <w:top w:val="nil"/>
                    <w:left w:val="nil"/>
                    <w:bottom w:val="single" w:sz="4" w:space="0" w:color="auto"/>
                    <w:right w:val="single" w:sz="4" w:space="0" w:color="auto"/>
                  </w:tcBorders>
                  <w:shd w:val="clear" w:color="auto" w:fill="auto"/>
                  <w:noWrap/>
                  <w:vAlign w:val="bottom"/>
                  <w:hideMark/>
                </w:tcPr>
                <w:p w14:paraId="7C438C51" w14:textId="77777777" w:rsidR="00C5220F" w:rsidRPr="009161AB" w:rsidRDefault="00C5220F" w:rsidP="009161AB">
                  <w:pPr>
                    <w:ind w:firstLine="0"/>
                    <w:jc w:val="center"/>
                    <w:rPr>
                      <w:b/>
                      <w:bCs/>
                      <w:color w:val="000000"/>
                      <w:lang w:val="ro-RO"/>
                    </w:rPr>
                  </w:pPr>
                  <w:r w:rsidRPr="009161AB">
                    <w:rPr>
                      <w:b/>
                      <w:bCs/>
                      <w:color w:val="000000"/>
                      <w:lang w:val="ro-RO"/>
                    </w:rPr>
                    <w:t>2024</w:t>
                  </w:r>
                </w:p>
              </w:tc>
              <w:tc>
                <w:tcPr>
                  <w:tcW w:w="1160" w:type="dxa"/>
                  <w:tcBorders>
                    <w:top w:val="nil"/>
                    <w:left w:val="nil"/>
                    <w:bottom w:val="single" w:sz="4" w:space="0" w:color="auto"/>
                    <w:right w:val="single" w:sz="4" w:space="0" w:color="auto"/>
                  </w:tcBorders>
                  <w:shd w:val="clear" w:color="auto" w:fill="auto"/>
                  <w:noWrap/>
                  <w:vAlign w:val="bottom"/>
                  <w:hideMark/>
                </w:tcPr>
                <w:p w14:paraId="466B0A1E" w14:textId="77777777" w:rsidR="00C5220F" w:rsidRPr="009161AB" w:rsidRDefault="00C5220F" w:rsidP="009161AB">
                  <w:pPr>
                    <w:ind w:firstLine="0"/>
                    <w:jc w:val="center"/>
                    <w:rPr>
                      <w:b/>
                      <w:bCs/>
                      <w:color w:val="000000"/>
                      <w:lang w:val="ro-RO"/>
                    </w:rPr>
                  </w:pPr>
                  <w:r w:rsidRPr="009161AB">
                    <w:rPr>
                      <w:b/>
                      <w:bCs/>
                      <w:color w:val="000000"/>
                      <w:lang w:val="ro-RO"/>
                    </w:rPr>
                    <w:t>2025</w:t>
                  </w:r>
                </w:p>
              </w:tc>
              <w:tc>
                <w:tcPr>
                  <w:tcW w:w="1160" w:type="dxa"/>
                  <w:tcBorders>
                    <w:top w:val="nil"/>
                    <w:left w:val="nil"/>
                    <w:bottom w:val="single" w:sz="4" w:space="0" w:color="auto"/>
                    <w:right w:val="single" w:sz="4" w:space="0" w:color="auto"/>
                  </w:tcBorders>
                  <w:shd w:val="clear" w:color="auto" w:fill="auto"/>
                  <w:noWrap/>
                  <w:vAlign w:val="bottom"/>
                  <w:hideMark/>
                </w:tcPr>
                <w:p w14:paraId="13700322" w14:textId="77777777" w:rsidR="00C5220F" w:rsidRPr="009161AB" w:rsidRDefault="00C5220F" w:rsidP="009161AB">
                  <w:pPr>
                    <w:ind w:firstLine="0"/>
                    <w:jc w:val="center"/>
                    <w:rPr>
                      <w:b/>
                      <w:bCs/>
                      <w:color w:val="000000"/>
                      <w:lang w:val="ro-RO"/>
                    </w:rPr>
                  </w:pPr>
                  <w:r w:rsidRPr="009161AB">
                    <w:rPr>
                      <w:b/>
                      <w:bCs/>
                      <w:color w:val="000000"/>
                      <w:lang w:val="ro-RO"/>
                    </w:rPr>
                    <w:t>2026</w:t>
                  </w:r>
                </w:p>
              </w:tc>
            </w:tr>
            <w:tr w:rsidR="00C5220F" w:rsidRPr="00F912E0" w14:paraId="7ADBB94B" w14:textId="77777777" w:rsidTr="00346E6C">
              <w:trPr>
                <w:trHeight w:val="792"/>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47AF4806" w14:textId="77777777" w:rsidR="00C5220F" w:rsidRPr="009161AB" w:rsidRDefault="00C5220F" w:rsidP="009161AB">
                  <w:pPr>
                    <w:ind w:firstLine="0"/>
                    <w:rPr>
                      <w:color w:val="000000"/>
                      <w:lang w:val="ro-RO"/>
                    </w:rPr>
                  </w:pPr>
                  <w:r w:rsidRPr="009161AB">
                    <w:rPr>
                      <w:color w:val="000000"/>
                      <w:lang w:val="ro-RO"/>
                    </w:rPr>
                    <w:t xml:space="preserve">Plata fixă în anul calendaristic „t”, în </w:t>
                  </w:r>
                  <w:proofErr w:type="spellStart"/>
                  <w:r w:rsidRPr="009161AB">
                    <w:rPr>
                      <w:color w:val="000000"/>
                      <w:lang w:val="ro-RO"/>
                    </w:rPr>
                    <w:t>lei/kWh</w:t>
                  </w:r>
                  <w:proofErr w:type="spellEnd"/>
                  <w:r w:rsidRPr="009161AB">
                    <w:rPr>
                      <w:color w:val="000000"/>
                      <w:lang w:val="ro-RO"/>
                    </w:rPr>
                    <w:t xml:space="preserve"> de energie electrică distribuită de operatorii sistemelor de distribuție a energiei electrice</w:t>
                  </w:r>
                </w:p>
              </w:tc>
              <w:tc>
                <w:tcPr>
                  <w:tcW w:w="1160" w:type="dxa"/>
                  <w:tcBorders>
                    <w:top w:val="nil"/>
                    <w:left w:val="nil"/>
                    <w:bottom w:val="single" w:sz="4" w:space="0" w:color="auto"/>
                    <w:right w:val="single" w:sz="4" w:space="0" w:color="auto"/>
                  </w:tcBorders>
                  <w:shd w:val="clear" w:color="auto" w:fill="auto"/>
                  <w:noWrap/>
                  <w:vAlign w:val="center"/>
                  <w:hideMark/>
                </w:tcPr>
                <w:p w14:paraId="2A6AE001" w14:textId="77777777" w:rsidR="00C5220F" w:rsidRPr="009161AB" w:rsidRDefault="00C5220F" w:rsidP="009161AB">
                  <w:pPr>
                    <w:ind w:firstLine="0"/>
                    <w:jc w:val="center"/>
                    <w:rPr>
                      <w:color w:val="000000"/>
                      <w:lang w:val="ro-RO"/>
                    </w:rPr>
                  </w:pPr>
                  <w:proofErr w:type="spellStart"/>
                  <w:r w:rsidRPr="009161AB">
                    <w:rPr>
                      <w:color w:val="000000"/>
                      <w:lang w:val="ro-RO"/>
                    </w:rPr>
                    <w:t>lei/kWh</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61204753" w14:textId="77777777" w:rsidR="00C5220F" w:rsidRPr="009161AB" w:rsidRDefault="00C5220F" w:rsidP="009161AB">
                  <w:pPr>
                    <w:ind w:firstLine="0"/>
                    <w:jc w:val="center"/>
                    <w:rPr>
                      <w:color w:val="000000"/>
                      <w:lang w:val="ro-RO"/>
                    </w:rPr>
                  </w:pPr>
                  <w:r w:rsidRPr="00F912E0">
                    <w:rPr>
                      <w:color w:val="000000"/>
                      <w:lang w:val="ro-RO"/>
                    </w:rPr>
                    <w:t>0.010</w:t>
                  </w:r>
                </w:p>
              </w:tc>
              <w:tc>
                <w:tcPr>
                  <w:tcW w:w="1160" w:type="dxa"/>
                  <w:tcBorders>
                    <w:top w:val="nil"/>
                    <w:left w:val="nil"/>
                    <w:bottom w:val="single" w:sz="4" w:space="0" w:color="auto"/>
                    <w:right w:val="single" w:sz="4" w:space="0" w:color="auto"/>
                  </w:tcBorders>
                  <w:shd w:val="clear" w:color="auto" w:fill="auto"/>
                  <w:noWrap/>
                  <w:vAlign w:val="center"/>
                  <w:hideMark/>
                </w:tcPr>
                <w:p w14:paraId="2E5D2780" w14:textId="77777777" w:rsidR="00C5220F" w:rsidRPr="009161AB" w:rsidRDefault="00C5220F" w:rsidP="009161AB">
                  <w:pPr>
                    <w:ind w:firstLine="0"/>
                    <w:jc w:val="center"/>
                    <w:rPr>
                      <w:color w:val="000000"/>
                      <w:lang w:val="ro-RO"/>
                    </w:rPr>
                  </w:pPr>
                  <w:r w:rsidRPr="00F912E0">
                    <w:rPr>
                      <w:color w:val="000000"/>
                      <w:lang w:val="ro-RO"/>
                    </w:rPr>
                    <w:t>0.011</w:t>
                  </w:r>
                </w:p>
              </w:tc>
              <w:tc>
                <w:tcPr>
                  <w:tcW w:w="1160" w:type="dxa"/>
                  <w:tcBorders>
                    <w:top w:val="nil"/>
                    <w:left w:val="nil"/>
                    <w:bottom w:val="single" w:sz="4" w:space="0" w:color="auto"/>
                    <w:right w:val="single" w:sz="4" w:space="0" w:color="auto"/>
                  </w:tcBorders>
                  <w:shd w:val="clear" w:color="auto" w:fill="auto"/>
                  <w:noWrap/>
                  <w:vAlign w:val="center"/>
                  <w:hideMark/>
                </w:tcPr>
                <w:p w14:paraId="46C12600" w14:textId="77777777" w:rsidR="00C5220F" w:rsidRPr="009161AB" w:rsidRDefault="00C5220F" w:rsidP="009161AB">
                  <w:pPr>
                    <w:ind w:firstLine="0"/>
                    <w:jc w:val="center"/>
                    <w:rPr>
                      <w:color w:val="000000"/>
                      <w:lang w:val="ro-RO"/>
                    </w:rPr>
                  </w:pPr>
                  <w:r w:rsidRPr="00F912E0">
                    <w:rPr>
                      <w:color w:val="000000"/>
                      <w:lang w:val="ro-RO"/>
                    </w:rPr>
                    <w:t>0.011</w:t>
                  </w:r>
                </w:p>
              </w:tc>
            </w:tr>
            <w:tr w:rsidR="00C5220F" w:rsidRPr="00F912E0" w14:paraId="36DBD79A" w14:textId="77777777" w:rsidTr="00346E6C">
              <w:trPr>
                <w:trHeight w:val="792"/>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5A6076A5" w14:textId="77777777" w:rsidR="00C5220F" w:rsidRPr="009161AB" w:rsidRDefault="00C5220F" w:rsidP="009161AB">
                  <w:pPr>
                    <w:ind w:firstLine="0"/>
                    <w:rPr>
                      <w:color w:val="000000"/>
                      <w:lang w:val="ro-RO"/>
                    </w:rPr>
                  </w:pPr>
                  <w:r w:rsidRPr="009161AB">
                    <w:rPr>
                      <w:color w:val="000000"/>
                      <w:lang w:val="ro-RO"/>
                    </w:rPr>
                    <w:t>Plata fixă în anul calendaristic „t”, în lei/m3 de gaze naturale distribuite de operatorii sistemelor de distribuție a gazelor naturale</w:t>
                  </w:r>
                </w:p>
              </w:tc>
              <w:tc>
                <w:tcPr>
                  <w:tcW w:w="1160" w:type="dxa"/>
                  <w:tcBorders>
                    <w:top w:val="nil"/>
                    <w:left w:val="nil"/>
                    <w:bottom w:val="single" w:sz="4" w:space="0" w:color="auto"/>
                    <w:right w:val="single" w:sz="4" w:space="0" w:color="auto"/>
                  </w:tcBorders>
                  <w:shd w:val="clear" w:color="auto" w:fill="auto"/>
                  <w:noWrap/>
                  <w:vAlign w:val="center"/>
                  <w:hideMark/>
                </w:tcPr>
                <w:p w14:paraId="41B47048" w14:textId="77777777" w:rsidR="00C5220F" w:rsidRPr="009161AB" w:rsidRDefault="00C5220F" w:rsidP="009161AB">
                  <w:pPr>
                    <w:ind w:firstLine="0"/>
                    <w:jc w:val="center"/>
                    <w:rPr>
                      <w:color w:val="000000"/>
                      <w:lang w:val="ro-RO"/>
                    </w:rPr>
                  </w:pPr>
                  <w:r w:rsidRPr="009161AB">
                    <w:rPr>
                      <w:color w:val="000000"/>
                      <w:lang w:val="ro-RO"/>
                    </w:rPr>
                    <w:t>lei/m</w:t>
                  </w:r>
                  <w:r w:rsidRPr="009161AB">
                    <w:rPr>
                      <w:color w:val="000000"/>
                      <w:vertAlign w:val="superscript"/>
                      <w:lang w:val="ro-RO"/>
                    </w:rPr>
                    <w:t>3</w:t>
                  </w:r>
                </w:p>
              </w:tc>
              <w:tc>
                <w:tcPr>
                  <w:tcW w:w="1160" w:type="dxa"/>
                  <w:tcBorders>
                    <w:top w:val="nil"/>
                    <w:left w:val="nil"/>
                    <w:bottom w:val="single" w:sz="4" w:space="0" w:color="auto"/>
                    <w:right w:val="single" w:sz="4" w:space="0" w:color="auto"/>
                  </w:tcBorders>
                  <w:shd w:val="clear" w:color="auto" w:fill="auto"/>
                  <w:noWrap/>
                  <w:vAlign w:val="center"/>
                  <w:hideMark/>
                </w:tcPr>
                <w:p w14:paraId="424459EA" w14:textId="77777777" w:rsidR="00C5220F" w:rsidRPr="009161AB" w:rsidRDefault="00C5220F" w:rsidP="009161AB">
                  <w:pPr>
                    <w:ind w:firstLine="0"/>
                    <w:jc w:val="center"/>
                    <w:rPr>
                      <w:color w:val="000000"/>
                      <w:lang w:val="ro-RO"/>
                    </w:rPr>
                  </w:pPr>
                  <w:r w:rsidRPr="00F912E0">
                    <w:rPr>
                      <w:color w:val="000000"/>
                      <w:lang w:val="ro-RO"/>
                    </w:rPr>
                    <w:t>0.087</w:t>
                  </w:r>
                </w:p>
              </w:tc>
              <w:tc>
                <w:tcPr>
                  <w:tcW w:w="1160" w:type="dxa"/>
                  <w:tcBorders>
                    <w:top w:val="nil"/>
                    <w:left w:val="nil"/>
                    <w:bottom w:val="single" w:sz="4" w:space="0" w:color="auto"/>
                    <w:right w:val="single" w:sz="4" w:space="0" w:color="auto"/>
                  </w:tcBorders>
                  <w:shd w:val="clear" w:color="auto" w:fill="auto"/>
                  <w:noWrap/>
                  <w:vAlign w:val="center"/>
                  <w:hideMark/>
                </w:tcPr>
                <w:p w14:paraId="533A4517" w14:textId="77777777" w:rsidR="00C5220F" w:rsidRPr="009161AB" w:rsidRDefault="00C5220F" w:rsidP="009161AB">
                  <w:pPr>
                    <w:ind w:firstLine="0"/>
                    <w:jc w:val="center"/>
                    <w:rPr>
                      <w:color w:val="000000"/>
                      <w:lang w:val="ro-RO"/>
                    </w:rPr>
                  </w:pPr>
                  <w:r w:rsidRPr="00F912E0">
                    <w:rPr>
                      <w:color w:val="000000"/>
                      <w:lang w:val="ro-RO"/>
                    </w:rPr>
                    <w:t>0.091</w:t>
                  </w:r>
                </w:p>
              </w:tc>
              <w:tc>
                <w:tcPr>
                  <w:tcW w:w="1160" w:type="dxa"/>
                  <w:tcBorders>
                    <w:top w:val="nil"/>
                    <w:left w:val="nil"/>
                    <w:bottom w:val="single" w:sz="4" w:space="0" w:color="auto"/>
                    <w:right w:val="single" w:sz="4" w:space="0" w:color="auto"/>
                  </w:tcBorders>
                  <w:shd w:val="clear" w:color="auto" w:fill="auto"/>
                  <w:noWrap/>
                  <w:vAlign w:val="center"/>
                  <w:hideMark/>
                </w:tcPr>
                <w:p w14:paraId="7D797073" w14:textId="77777777" w:rsidR="00C5220F" w:rsidRPr="009161AB" w:rsidRDefault="00C5220F" w:rsidP="009161AB">
                  <w:pPr>
                    <w:ind w:firstLine="0"/>
                    <w:jc w:val="center"/>
                    <w:rPr>
                      <w:color w:val="000000"/>
                      <w:lang w:val="ro-RO"/>
                    </w:rPr>
                  </w:pPr>
                  <w:r w:rsidRPr="00F912E0">
                    <w:rPr>
                      <w:color w:val="000000"/>
                      <w:lang w:val="ro-RO"/>
                    </w:rPr>
                    <w:t>0.096</w:t>
                  </w:r>
                </w:p>
              </w:tc>
            </w:tr>
            <w:tr w:rsidR="00C5220F" w:rsidRPr="00F912E0" w14:paraId="56CA1CA6" w14:textId="77777777" w:rsidTr="00346E6C">
              <w:trPr>
                <w:trHeight w:val="792"/>
              </w:trPr>
              <w:tc>
                <w:tcPr>
                  <w:tcW w:w="4700" w:type="dxa"/>
                  <w:tcBorders>
                    <w:top w:val="nil"/>
                    <w:left w:val="single" w:sz="4" w:space="0" w:color="auto"/>
                    <w:bottom w:val="nil"/>
                    <w:right w:val="single" w:sz="4" w:space="0" w:color="auto"/>
                  </w:tcBorders>
                  <w:shd w:val="clear" w:color="auto" w:fill="auto"/>
                  <w:vAlign w:val="bottom"/>
                  <w:hideMark/>
                </w:tcPr>
                <w:p w14:paraId="2AEAF11C" w14:textId="77777777" w:rsidR="00C5220F" w:rsidRPr="009161AB" w:rsidRDefault="00C5220F" w:rsidP="009161AB">
                  <w:pPr>
                    <w:ind w:firstLine="0"/>
                    <w:rPr>
                      <w:color w:val="000000"/>
                      <w:lang w:val="ro-RO"/>
                    </w:rPr>
                  </w:pPr>
                  <w:r w:rsidRPr="009161AB">
                    <w:rPr>
                      <w:color w:val="000000"/>
                      <w:lang w:val="ro-RO"/>
                    </w:rPr>
                    <w:t>Plata fixă în anul calendaristic „t”, în lei/litru de produse petroliere comercializate de importatorii de produse petroliere, stabilită diferențiat pentru:</w:t>
                  </w:r>
                </w:p>
              </w:tc>
              <w:tc>
                <w:tcPr>
                  <w:tcW w:w="1160" w:type="dxa"/>
                  <w:tcBorders>
                    <w:top w:val="nil"/>
                    <w:left w:val="nil"/>
                    <w:bottom w:val="nil"/>
                    <w:right w:val="single" w:sz="4" w:space="0" w:color="auto"/>
                  </w:tcBorders>
                  <w:shd w:val="clear" w:color="auto" w:fill="auto"/>
                  <w:noWrap/>
                  <w:vAlign w:val="center"/>
                  <w:hideMark/>
                </w:tcPr>
                <w:p w14:paraId="12308190" w14:textId="77777777" w:rsidR="00C5220F" w:rsidRPr="009161AB" w:rsidRDefault="00C5220F" w:rsidP="009161AB">
                  <w:pPr>
                    <w:ind w:firstLine="0"/>
                    <w:jc w:val="center"/>
                    <w:rPr>
                      <w:color w:val="000000"/>
                      <w:lang w:val="ro-RO"/>
                    </w:rPr>
                  </w:pPr>
                  <w:r w:rsidRPr="009161AB">
                    <w:rPr>
                      <w:color w:val="000000"/>
                      <w:lang w:val="ro-RO"/>
                    </w:rPr>
                    <w:t> </w:t>
                  </w:r>
                </w:p>
              </w:tc>
              <w:tc>
                <w:tcPr>
                  <w:tcW w:w="1160" w:type="dxa"/>
                  <w:tcBorders>
                    <w:top w:val="nil"/>
                    <w:left w:val="nil"/>
                    <w:bottom w:val="nil"/>
                    <w:right w:val="single" w:sz="4" w:space="0" w:color="auto"/>
                  </w:tcBorders>
                  <w:shd w:val="clear" w:color="auto" w:fill="auto"/>
                  <w:noWrap/>
                  <w:vAlign w:val="center"/>
                  <w:hideMark/>
                </w:tcPr>
                <w:p w14:paraId="69E7223D" w14:textId="77777777" w:rsidR="00C5220F" w:rsidRPr="009161AB" w:rsidRDefault="00C5220F" w:rsidP="009161AB">
                  <w:pPr>
                    <w:ind w:firstLine="0"/>
                    <w:jc w:val="center"/>
                    <w:rPr>
                      <w:color w:val="000000"/>
                      <w:lang w:val="ro-RO"/>
                    </w:rPr>
                  </w:pPr>
                  <w:r w:rsidRPr="00F912E0">
                    <w:rPr>
                      <w:color w:val="000000"/>
                      <w:lang w:val="ro-RO"/>
                    </w:rPr>
                    <w:t> </w:t>
                  </w:r>
                </w:p>
              </w:tc>
              <w:tc>
                <w:tcPr>
                  <w:tcW w:w="1160" w:type="dxa"/>
                  <w:tcBorders>
                    <w:top w:val="nil"/>
                    <w:left w:val="nil"/>
                    <w:bottom w:val="nil"/>
                    <w:right w:val="single" w:sz="4" w:space="0" w:color="auto"/>
                  </w:tcBorders>
                  <w:shd w:val="clear" w:color="auto" w:fill="auto"/>
                  <w:noWrap/>
                  <w:vAlign w:val="center"/>
                  <w:hideMark/>
                </w:tcPr>
                <w:p w14:paraId="63196F73" w14:textId="77777777" w:rsidR="00C5220F" w:rsidRPr="009161AB" w:rsidRDefault="00C5220F" w:rsidP="009161AB">
                  <w:pPr>
                    <w:ind w:firstLine="0"/>
                    <w:jc w:val="center"/>
                    <w:rPr>
                      <w:color w:val="000000"/>
                      <w:lang w:val="ro-RO"/>
                    </w:rPr>
                  </w:pPr>
                  <w:r w:rsidRPr="00F912E0">
                    <w:rPr>
                      <w:color w:val="000000"/>
                      <w:lang w:val="ro-RO"/>
                    </w:rPr>
                    <w:t> </w:t>
                  </w:r>
                </w:p>
              </w:tc>
              <w:tc>
                <w:tcPr>
                  <w:tcW w:w="1160" w:type="dxa"/>
                  <w:tcBorders>
                    <w:top w:val="nil"/>
                    <w:left w:val="nil"/>
                    <w:bottom w:val="nil"/>
                    <w:right w:val="single" w:sz="4" w:space="0" w:color="auto"/>
                  </w:tcBorders>
                  <w:shd w:val="clear" w:color="auto" w:fill="auto"/>
                  <w:noWrap/>
                  <w:vAlign w:val="center"/>
                  <w:hideMark/>
                </w:tcPr>
                <w:p w14:paraId="61D58131" w14:textId="77777777" w:rsidR="00C5220F" w:rsidRPr="009161AB" w:rsidRDefault="00C5220F" w:rsidP="009161AB">
                  <w:pPr>
                    <w:ind w:firstLine="0"/>
                    <w:jc w:val="center"/>
                    <w:rPr>
                      <w:color w:val="000000"/>
                      <w:lang w:val="ro-RO"/>
                    </w:rPr>
                  </w:pPr>
                  <w:r w:rsidRPr="00F912E0">
                    <w:rPr>
                      <w:color w:val="000000"/>
                      <w:lang w:val="ro-RO"/>
                    </w:rPr>
                    <w:t> </w:t>
                  </w:r>
                </w:p>
              </w:tc>
            </w:tr>
            <w:tr w:rsidR="00C5220F" w:rsidRPr="00F912E0" w14:paraId="04D01326" w14:textId="77777777" w:rsidTr="00346E6C">
              <w:trPr>
                <w:trHeight w:val="264"/>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22BA0311" w14:textId="77777777" w:rsidR="00C5220F" w:rsidRPr="009161AB" w:rsidRDefault="00C5220F" w:rsidP="00C5220F">
                  <w:pPr>
                    <w:ind w:firstLineChars="200" w:firstLine="400"/>
                    <w:rPr>
                      <w:color w:val="000000"/>
                      <w:lang w:val="ro-RO"/>
                    </w:rPr>
                  </w:pPr>
                  <w:r w:rsidRPr="009161AB">
                    <w:rPr>
                      <w:color w:val="000000"/>
                      <w:lang w:val="ro-RO"/>
                    </w:rPr>
                    <w:t>benzină</w:t>
                  </w:r>
                </w:p>
              </w:tc>
              <w:tc>
                <w:tcPr>
                  <w:tcW w:w="1160" w:type="dxa"/>
                  <w:tcBorders>
                    <w:top w:val="nil"/>
                    <w:left w:val="nil"/>
                    <w:bottom w:val="single" w:sz="4" w:space="0" w:color="auto"/>
                    <w:right w:val="single" w:sz="4" w:space="0" w:color="auto"/>
                  </w:tcBorders>
                  <w:shd w:val="clear" w:color="auto" w:fill="auto"/>
                  <w:noWrap/>
                  <w:vAlign w:val="center"/>
                  <w:hideMark/>
                </w:tcPr>
                <w:p w14:paraId="55147931" w14:textId="77777777" w:rsidR="00C5220F" w:rsidRPr="009161AB" w:rsidRDefault="00C5220F" w:rsidP="009161AB">
                  <w:pPr>
                    <w:ind w:firstLine="0"/>
                    <w:jc w:val="center"/>
                    <w:rPr>
                      <w:color w:val="000000"/>
                      <w:lang w:val="ro-RO"/>
                    </w:rPr>
                  </w:pPr>
                  <w:r w:rsidRPr="009161AB">
                    <w:rPr>
                      <w:color w:val="000000"/>
                      <w:lang w:val="ro-RO"/>
                    </w:rPr>
                    <w:t>lei/litru</w:t>
                  </w:r>
                </w:p>
              </w:tc>
              <w:tc>
                <w:tcPr>
                  <w:tcW w:w="1160" w:type="dxa"/>
                  <w:tcBorders>
                    <w:top w:val="nil"/>
                    <w:left w:val="nil"/>
                    <w:bottom w:val="single" w:sz="4" w:space="0" w:color="auto"/>
                    <w:right w:val="single" w:sz="4" w:space="0" w:color="auto"/>
                  </w:tcBorders>
                  <w:shd w:val="clear" w:color="auto" w:fill="auto"/>
                  <w:noWrap/>
                  <w:vAlign w:val="center"/>
                  <w:hideMark/>
                </w:tcPr>
                <w:p w14:paraId="0D7A3AB9" w14:textId="77777777" w:rsidR="00C5220F" w:rsidRPr="009161AB" w:rsidRDefault="00C5220F" w:rsidP="009161AB">
                  <w:pPr>
                    <w:ind w:firstLine="0"/>
                    <w:jc w:val="center"/>
                    <w:rPr>
                      <w:color w:val="000000"/>
                      <w:lang w:val="ro-RO"/>
                    </w:rPr>
                  </w:pPr>
                  <w:r w:rsidRPr="00F912E0">
                    <w:rPr>
                      <w:color w:val="000000"/>
                      <w:lang w:val="ro-RO"/>
                    </w:rPr>
                    <w:t>0.10</w:t>
                  </w:r>
                </w:p>
              </w:tc>
              <w:tc>
                <w:tcPr>
                  <w:tcW w:w="1160" w:type="dxa"/>
                  <w:tcBorders>
                    <w:top w:val="nil"/>
                    <w:left w:val="nil"/>
                    <w:bottom w:val="single" w:sz="4" w:space="0" w:color="auto"/>
                    <w:right w:val="single" w:sz="4" w:space="0" w:color="auto"/>
                  </w:tcBorders>
                  <w:shd w:val="clear" w:color="auto" w:fill="auto"/>
                  <w:noWrap/>
                  <w:vAlign w:val="center"/>
                  <w:hideMark/>
                </w:tcPr>
                <w:p w14:paraId="252B9098" w14:textId="77777777" w:rsidR="00C5220F" w:rsidRPr="009161AB" w:rsidRDefault="00C5220F" w:rsidP="009161AB">
                  <w:pPr>
                    <w:ind w:firstLine="0"/>
                    <w:jc w:val="center"/>
                    <w:rPr>
                      <w:color w:val="000000"/>
                      <w:lang w:val="ro-RO"/>
                    </w:rPr>
                  </w:pPr>
                  <w:r w:rsidRPr="00F912E0">
                    <w:rPr>
                      <w:color w:val="000000"/>
                      <w:lang w:val="ro-RO"/>
                    </w:rPr>
                    <w:t>0.10</w:t>
                  </w:r>
                </w:p>
              </w:tc>
              <w:tc>
                <w:tcPr>
                  <w:tcW w:w="1160" w:type="dxa"/>
                  <w:tcBorders>
                    <w:top w:val="nil"/>
                    <w:left w:val="nil"/>
                    <w:bottom w:val="single" w:sz="4" w:space="0" w:color="auto"/>
                    <w:right w:val="single" w:sz="4" w:space="0" w:color="auto"/>
                  </w:tcBorders>
                  <w:shd w:val="clear" w:color="auto" w:fill="auto"/>
                  <w:noWrap/>
                  <w:vAlign w:val="center"/>
                  <w:hideMark/>
                </w:tcPr>
                <w:p w14:paraId="1356D257" w14:textId="77777777" w:rsidR="00C5220F" w:rsidRPr="009161AB" w:rsidRDefault="00C5220F" w:rsidP="009161AB">
                  <w:pPr>
                    <w:ind w:firstLine="0"/>
                    <w:jc w:val="center"/>
                    <w:rPr>
                      <w:color w:val="000000"/>
                      <w:lang w:val="ro-RO"/>
                    </w:rPr>
                  </w:pPr>
                  <w:r w:rsidRPr="00F912E0">
                    <w:rPr>
                      <w:color w:val="000000"/>
                      <w:lang w:val="ro-RO"/>
                    </w:rPr>
                    <w:t>0.10</w:t>
                  </w:r>
                </w:p>
              </w:tc>
            </w:tr>
            <w:tr w:rsidR="00C5220F" w:rsidRPr="00F912E0" w14:paraId="7BDAA229" w14:textId="77777777" w:rsidTr="00346E6C">
              <w:trPr>
                <w:trHeight w:val="264"/>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3D7B4D7B" w14:textId="77777777" w:rsidR="00C5220F" w:rsidRPr="009161AB" w:rsidRDefault="00C5220F" w:rsidP="00C5220F">
                  <w:pPr>
                    <w:ind w:firstLineChars="200" w:firstLine="400"/>
                    <w:rPr>
                      <w:color w:val="000000"/>
                      <w:lang w:val="ro-RO"/>
                    </w:rPr>
                  </w:pPr>
                  <w:r w:rsidRPr="009161AB">
                    <w:rPr>
                      <w:color w:val="000000"/>
                      <w:lang w:val="ro-RO"/>
                    </w:rPr>
                    <w:t>motorină</w:t>
                  </w:r>
                </w:p>
              </w:tc>
              <w:tc>
                <w:tcPr>
                  <w:tcW w:w="1160" w:type="dxa"/>
                  <w:tcBorders>
                    <w:top w:val="nil"/>
                    <w:left w:val="nil"/>
                    <w:bottom w:val="single" w:sz="4" w:space="0" w:color="auto"/>
                    <w:right w:val="single" w:sz="4" w:space="0" w:color="auto"/>
                  </w:tcBorders>
                  <w:shd w:val="clear" w:color="auto" w:fill="auto"/>
                  <w:noWrap/>
                  <w:vAlign w:val="center"/>
                  <w:hideMark/>
                </w:tcPr>
                <w:p w14:paraId="3E5835C2" w14:textId="77777777" w:rsidR="00C5220F" w:rsidRPr="009161AB" w:rsidRDefault="00C5220F" w:rsidP="009161AB">
                  <w:pPr>
                    <w:ind w:firstLine="0"/>
                    <w:jc w:val="center"/>
                    <w:rPr>
                      <w:color w:val="000000"/>
                      <w:lang w:val="ro-RO"/>
                    </w:rPr>
                  </w:pPr>
                  <w:r w:rsidRPr="009161AB">
                    <w:rPr>
                      <w:color w:val="000000"/>
                      <w:lang w:val="ro-RO"/>
                    </w:rPr>
                    <w:t>lei/litru</w:t>
                  </w:r>
                </w:p>
              </w:tc>
              <w:tc>
                <w:tcPr>
                  <w:tcW w:w="1160" w:type="dxa"/>
                  <w:tcBorders>
                    <w:top w:val="nil"/>
                    <w:left w:val="nil"/>
                    <w:bottom w:val="single" w:sz="4" w:space="0" w:color="auto"/>
                    <w:right w:val="single" w:sz="4" w:space="0" w:color="auto"/>
                  </w:tcBorders>
                  <w:shd w:val="clear" w:color="auto" w:fill="auto"/>
                  <w:noWrap/>
                  <w:vAlign w:val="center"/>
                  <w:hideMark/>
                </w:tcPr>
                <w:p w14:paraId="591337A8" w14:textId="77777777" w:rsidR="00C5220F" w:rsidRPr="009161AB" w:rsidRDefault="00C5220F" w:rsidP="009161AB">
                  <w:pPr>
                    <w:ind w:firstLine="0"/>
                    <w:jc w:val="center"/>
                    <w:rPr>
                      <w:color w:val="000000"/>
                      <w:lang w:val="ro-RO"/>
                    </w:rPr>
                  </w:pPr>
                  <w:r w:rsidRPr="00F912E0">
                    <w:rPr>
                      <w:color w:val="000000"/>
                      <w:lang w:val="ro-RO"/>
                    </w:rPr>
                    <w:t>0.11</w:t>
                  </w:r>
                </w:p>
              </w:tc>
              <w:tc>
                <w:tcPr>
                  <w:tcW w:w="1160" w:type="dxa"/>
                  <w:tcBorders>
                    <w:top w:val="nil"/>
                    <w:left w:val="nil"/>
                    <w:bottom w:val="single" w:sz="4" w:space="0" w:color="auto"/>
                    <w:right w:val="single" w:sz="4" w:space="0" w:color="auto"/>
                  </w:tcBorders>
                  <w:shd w:val="clear" w:color="auto" w:fill="auto"/>
                  <w:noWrap/>
                  <w:vAlign w:val="center"/>
                  <w:hideMark/>
                </w:tcPr>
                <w:p w14:paraId="514AFC40" w14:textId="77777777" w:rsidR="00C5220F" w:rsidRPr="009161AB" w:rsidRDefault="00C5220F" w:rsidP="009161AB">
                  <w:pPr>
                    <w:ind w:firstLine="0"/>
                    <w:jc w:val="center"/>
                    <w:rPr>
                      <w:color w:val="000000"/>
                      <w:lang w:val="ro-RO"/>
                    </w:rPr>
                  </w:pPr>
                  <w:r w:rsidRPr="00F912E0">
                    <w:rPr>
                      <w:color w:val="000000"/>
                      <w:lang w:val="ro-RO"/>
                    </w:rPr>
                    <w:t>0.11</w:t>
                  </w:r>
                </w:p>
              </w:tc>
              <w:tc>
                <w:tcPr>
                  <w:tcW w:w="1160" w:type="dxa"/>
                  <w:tcBorders>
                    <w:top w:val="nil"/>
                    <w:left w:val="nil"/>
                    <w:bottom w:val="single" w:sz="4" w:space="0" w:color="auto"/>
                    <w:right w:val="single" w:sz="4" w:space="0" w:color="auto"/>
                  </w:tcBorders>
                  <w:shd w:val="clear" w:color="auto" w:fill="auto"/>
                  <w:noWrap/>
                  <w:vAlign w:val="center"/>
                  <w:hideMark/>
                </w:tcPr>
                <w:p w14:paraId="44BC0362" w14:textId="77777777" w:rsidR="00C5220F" w:rsidRPr="009161AB" w:rsidRDefault="00C5220F" w:rsidP="009161AB">
                  <w:pPr>
                    <w:ind w:firstLine="0"/>
                    <w:jc w:val="center"/>
                    <w:rPr>
                      <w:color w:val="000000"/>
                      <w:lang w:val="ro-RO"/>
                    </w:rPr>
                  </w:pPr>
                  <w:r w:rsidRPr="00F912E0">
                    <w:rPr>
                      <w:color w:val="000000"/>
                      <w:lang w:val="ro-RO"/>
                    </w:rPr>
                    <w:t>0.12</w:t>
                  </w:r>
                </w:p>
              </w:tc>
            </w:tr>
            <w:tr w:rsidR="00C5220F" w:rsidRPr="00F912E0" w14:paraId="62BB9E33" w14:textId="77777777" w:rsidTr="00346E6C">
              <w:trPr>
                <w:trHeight w:val="264"/>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0D8BFDC0" w14:textId="77777777" w:rsidR="00C5220F" w:rsidRPr="009161AB" w:rsidRDefault="00C5220F" w:rsidP="00C5220F">
                  <w:pPr>
                    <w:ind w:firstLineChars="200" w:firstLine="400"/>
                    <w:rPr>
                      <w:color w:val="000000"/>
                      <w:lang w:val="ro-RO"/>
                    </w:rPr>
                  </w:pPr>
                  <w:r w:rsidRPr="009161AB">
                    <w:rPr>
                      <w:color w:val="000000"/>
                      <w:lang w:val="ro-RO"/>
                    </w:rPr>
                    <w:t>gaz lichefiat</w:t>
                  </w:r>
                </w:p>
              </w:tc>
              <w:tc>
                <w:tcPr>
                  <w:tcW w:w="1160" w:type="dxa"/>
                  <w:tcBorders>
                    <w:top w:val="nil"/>
                    <w:left w:val="nil"/>
                    <w:bottom w:val="single" w:sz="4" w:space="0" w:color="auto"/>
                    <w:right w:val="single" w:sz="4" w:space="0" w:color="auto"/>
                  </w:tcBorders>
                  <w:shd w:val="clear" w:color="auto" w:fill="auto"/>
                  <w:noWrap/>
                  <w:vAlign w:val="center"/>
                  <w:hideMark/>
                </w:tcPr>
                <w:p w14:paraId="4E927628" w14:textId="77777777" w:rsidR="00C5220F" w:rsidRPr="009161AB" w:rsidRDefault="00C5220F" w:rsidP="009161AB">
                  <w:pPr>
                    <w:ind w:firstLine="0"/>
                    <w:jc w:val="center"/>
                    <w:rPr>
                      <w:color w:val="000000"/>
                      <w:lang w:val="ro-RO"/>
                    </w:rPr>
                  </w:pPr>
                  <w:r w:rsidRPr="009161AB">
                    <w:rPr>
                      <w:color w:val="000000"/>
                      <w:lang w:val="ro-RO"/>
                    </w:rPr>
                    <w:t>lei/litru</w:t>
                  </w:r>
                </w:p>
              </w:tc>
              <w:tc>
                <w:tcPr>
                  <w:tcW w:w="1160" w:type="dxa"/>
                  <w:tcBorders>
                    <w:top w:val="nil"/>
                    <w:left w:val="nil"/>
                    <w:bottom w:val="single" w:sz="4" w:space="0" w:color="auto"/>
                    <w:right w:val="single" w:sz="4" w:space="0" w:color="auto"/>
                  </w:tcBorders>
                  <w:shd w:val="clear" w:color="auto" w:fill="auto"/>
                  <w:noWrap/>
                  <w:vAlign w:val="center"/>
                  <w:hideMark/>
                </w:tcPr>
                <w:p w14:paraId="63CBBA57" w14:textId="77777777" w:rsidR="00C5220F" w:rsidRPr="009161AB" w:rsidRDefault="00C5220F" w:rsidP="009161AB">
                  <w:pPr>
                    <w:ind w:firstLine="0"/>
                    <w:jc w:val="center"/>
                    <w:rPr>
                      <w:color w:val="000000"/>
                      <w:lang w:val="ro-RO"/>
                    </w:rPr>
                  </w:pPr>
                  <w:r w:rsidRPr="00F912E0">
                    <w:rPr>
                      <w:color w:val="000000"/>
                      <w:lang w:val="ro-RO"/>
                    </w:rPr>
                    <w:t>0.07</w:t>
                  </w:r>
                </w:p>
              </w:tc>
              <w:tc>
                <w:tcPr>
                  <w:tcW w:w="1160" w:type="dxa"/>
                  <w:tcBorders>
                    <w:top w:val="nil"/>
                    <w:left w:val="nil"/>
                    <w:bottom w:val="single" w:sz="4" w:space="0" w:color="auto"/>
                    <w:right w:val="single" w:sz="4" w:space="0" w:color="auto"/>
                  </w:tcBorders>
                  <w:shd w:val="clear" w:color="auto" w:fill="auto"/>
                  <w:noWrap/>
                  <w:vAlign w:val="center"/>
                  <w:hideMark/>
                </w:tcPr>
                <w:p w14:paraId="19B88555" w14:textId="77777777" w:rsidR="00C5220F" w:rsidRPr="009161AB" w:rsidRDefault="00C5220F" w:rsidP="009161AB">
                  <w:pPr>
                    <w:ind w:firstLine="0"/>
                    <w:jc w:val="center"/>
                    <w:rPr>
                      <w:color w:val="000000"/>
                      <w:lang w:val="ro-RO"/>
                    </w:rPr>
                  </w:pPr>
                  <w:r w:rsidRPr="00F912E0">
                    <w:rPr>
                      <w:color w:val="000000"/>
                      <w:lang w:val="ro-RO"/>
                    </w:rPr>
                    <w:t>0.07</w:t>
                  </w:r>
                </w:p>
              </w:tc>
              <w:tc>
                <w:tcPr>
                  <w:tcW w:w="1160" w:type="dxa"/>
                  <w:tcBorders>
                    <w:top w:val="nil"/>
                    <w:left w:val="nil"/>
                    <w:bottom w:val="single" w:sz="4" w:space="0" w:color="auto"/>
                    <w:right w:val="single" w:sz="4" w:space="0" w:color="auto"/>
                  </w:tcBorders>
                  <w:shd w:val="clear" w:color="auto" w:fill="auto"/>
                  <w:noWrap/>
                  <w:vAlign w:val="center"/>
                  <w:hideMark/>
                </w:tcPr>
                <w:p w14:paraId="56DFCCAB" w14:textId="77777777" w:rsidR="00C5220F" w:rsidRPr="009161AB" w:rsidRDefault="00C5220F" w:rsidP="009161AB">
                  <w:pPr>
                    <w:ind w:firstLine="0"/>
                    <w:jc w:val="center"/>
                    <w:rPr>
                      <w:color w:val="000000"/>
                      <w:lang w:val="ro-RO"/>
                    </w:rPr>
                  </w:pPr>
                  <w:r w:rsidRPr="00F912E0">
                    <w:rPr>
                      <w:color w:val="000000"/>
                      <w:lang w:val="ro-RO"/>
                    </w:rPr>
                    <w:t>0.08</w:t>
                  </w:r>
                </w:p>
              </w:tc>
            </w:tr>
            <w:tr w:rsidR="00C5220F" w:rsidRPr="00F912E0" w14:paraId="6A41F20A" w14:textId="77777777" w:rsidTr="00346E6C">
              <w:trPr>
                <w:trHeight w:val="1056"/>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52B101D0" w14:textId="77777777" w:rsidR="00C5220F" w:rsidRPr="009161AB" w:rsidRDefault="00C5220F" w:rsidP="009161AB">
                  <w:pPr>
                    <w:ind w:firstLine="0"/>
                    <w:rPr>
                      <w:color w:val="000000"/>
                      <w:lang w:val="ro-RO"/>
                    </w:rPr>
                  </w:pPr>
                  <w:r w:rsidRPr="009161AB">
                    <w:rPr>
                      <w:color w:val="000000"/>
                      <w:lang w:val="ro-RO"/>
                    </w:rPr>
                    <w:t>Plata fixă  în anul calendaristic „t”, în lei/Gcal de energie termică furnizată de furnizorii de energie termică pentru încălzire și/sau prepararea apei calde menajere, și/sau răcire</w:t>
                  </w:r>
                </w:p>
              </w:tc>
              <w:tc>
                <w:tcPr>
                  <w:tcW w:w="1160" w:type="dxa"/>
                  <w:tcBorders>
                    <w:top w:val="nil"/>
                    <w:left w:val="nil"/>
                    <w:bottom w:val="single" w:sz="4" w:space="0" w:color="auto"/>
                    <w:right w:val="single" w:sz="4" w:space="0" w:color="auto"/>
                  </w:tcBorders>
                  <w:shd w:val="clear" w:color="auto" w:fill="auto"/>
                  <w:noWrap/>
                  <w:vAlign w:val="center"/>
                  <w:hideMark/>
                </w:tcPr>
                <w:p w14:paraId="6B9F68FE" w14:textId="77777777" w:rsidR="00C5220F" w:rsidRPr="009161AB" w:rsidRDefault="00C5220F" w:rsidP="009161AB">
                  <w:pPr>
                    <w:ind w:firstLine="0"/>
                    <w:jc w:val="center"/>
                    <w:rPr>
                      <w:color w:val="000000"/>
                      <w:lang w:val="ro-RO"/>
                    </w:rPr>
                  </w:pPr>
                  <w:r w:rsidRPr="009161AB">
                    <w:rPr>
                      <w:color w:val="000000"/>
                      <w:lang w:val="ro-RO"/>
                    </w:rPr>
                    <w:t>lei/Gcal</w:t>
                  </w:r>
                </w:p>
              </w:tc>
              <w:tc>
                <w:tcPr>
                  <w:tcW w:w="1160" w:type="dxa"/>
                  <w:tcBorders>
                    <w:top w:val="nil"/>
                    <w:left w:val="nil"/>
                    <w:bottom w:val="single" w:sz="4" w:space="0" w:color="auto"/>
                    <w:right w:val="single" w:sz="4" w:space="0" w:color="auto"/>
                  </w:tcBorders>
                  <w:shd w:val="clear" w:color="auto" w:fill="auto"/>
                  <w:noWrap/>
                  <w:vAlign w:val="center"/>
                  <w:hideMark/>
                </w:tcPr>
                <w:p w14:paraId="5D8BCFB5" w14:textId="77777777" w:rsidR="00C5220F" w:rsidRPr="009161AB" w:rsidRDefault="00C5220F" w:rsidP="009161AB">
                  <w:pPr>
                    <w:ind w:firstLine="0"/>
                    <w:jc w:val="center"/>
                    <w:rPr>
                      <w:color w:val="000000"/>
                      <w:lang w:val="ro-RO"/>
                    </w:rPr>
                  </w:pPr>
                  <w:r w:rsidRPr="00F912E0">
                    <w:rPr>
                      <w:color w:val="000000"/>
                      <w:lang w:val="ro-RO"/>
                    </w:rPr>
                    <w:t>15.62</w:t>
                  </w:r>
                </w:p>
              </w:tc>
              <w:tc>
                <w:tcPr>
                  <w:tcW w:w="1160" w:type="dxa"/>
                  <w:tcBorders>
                    <w:top w:val="nil"/>
                    <w:left w:val="nil"/>
                    <w:bottom w:val="single" w:sz="4" w:space="0" w:color="auto"/>
                    <w:right w:val="single" w:sz="4" w:space="0" w:color="auto"/>
                  </w:tcBorders>
                  <w:shd w:val="clear" w:color="auto" w:fill="auto"/>
                  <w:noWrap/>
                  <w:vAlign w:val="center"/>
                  <w:hideMark/>
                </w:tcPr>
                <w:p w14:paraId="57AC4146" w14:textId="77777777" w:rsidR="00C5220F" w:rsidRPr="009161AB" w:rsidRDefault="00C5220F" w:rsidP="009161AB">
                  <w:pPr>
                    <w:ind w:firstLine="0"/>
                    <w:jc w:val="center"/>
                    <w:rPr>
                      <w:color w:val="000000"/>
                      <w:lang w:val="ro-RO"/>
                    </w:rPr>
                  </w:pPr>
                  <w:r w:rsidRPr="00F912E0">
                    <w:rPr>
                      <w:color w:val="000000"/>
                      <w:lang w:val="ro-RO"/>
                    </w:rPr>
                    <w:t>16.40</w:t>
                  </w:r>
                </w:p>
              </w:tc>
              <w:tc>
                <w:tcPr>
                  <w:tcW w:w="1160" w:type="dxa"/>
                  <w:tcBorders>
                    <w:top w:val="nil"/>
                    <w:left w:val="nil"/>
                    <w:bottom w:val="single" w:sz="4" w:space="0" w:color="auto"/>
                    <w:right w:val="single" w:sz="4" w:space="0" w:color="auto"/>
                  </w:tcBorders>
                  <w:shd w:val="clear" w:color="auto" w:fill="auto"/>
                  <w:noWrap/>
                  <w:vAlign w:val="center"/>
                  <w:hideMark/>
                </w:tcPr>
                <w:p w14:paraId="0650F133" w14:textId="77777777" w:rsidR="00C5220F" w:rsidRPr="009161AB" w:rsidRDefault="00C5220F" w:rsidP="009161AB">
                  <w:pPr>
                    <w:ind w:firstLine="0"/>
                    <w:jc w:val="center"/>
                    <w:rPr>
                      <w:color w:val="000000"/>
                      <w:lang w:val="ro-RO"/>
                    </w:rPr>
                  </w:pPr>
                  <w:r w:rsidRPr="00F912E0">
                    <w:rPr>
                      <w:color w:val="000000"/>
                      <w:lang w:val="ro-RO"/>
                    </w:rPr>
                    <w:t>17.22</w:t>
                  </w:r>
                </w:p>
              </w:tc>
            </w:tr>
          </w:tbl>
          <w:p w14:paraId="09F1A980" w14:textId="045A81A1" w:rsidR="00BE64D6" w:rsidRPr="003543A4" w:rsidRDefault="00BE64D6" w:rsidP="009161AB">
            <w:pPr>
              <w:spacing w:before="120"/>
              <w:ind w:firstLine="0"/>
              <w:rPr>
                <w:rFonts w:eastAsia="Calibri"/>
                <w:bCs/>
                <w:iCs/>
                <w:sz w:val="24"/>
                <w:szCs w:val="24"/>
                <w:lang w:val="ro-RO"/>
              </w:rPr>
            </w:pPr>
          </w:p>
        </w:tc>
      </w:tr>
      <w:tr w:rsidR="005812C1" w:rsidRPr="000C726D" w14:paraId="22D575A1" w14:textId="77777777" w:rsidTr="00D644A0">
        <w:trPr>
          <w:jc w:val="center"/>
        </w:trPr>
        <w:tc>
          <w:tcPr>
            <w:tcW w:w="486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933A49" w14:textId="77777777" w:rsidR="005812C1" w:rsidRPr="000C726D" w:rsidRDefault="005812C1" w:rsidP="005812C1">
            <w:pPr>
              <w:ind w:firstLine="0"/>
              <w:jc w:val="left"/>
              <w:rPr>
                <w:b/>
                <w:sz w:val="24"/>
                <w:szCs w:val="24"/>
                <w:lang w:val="ro-RO"/>
              </w:rPr>
            </w:pPr>
            <w:r w:rsidRPr="00A566E0">
              <w:rPr>
                <w:b/>
                <w:sz w:val="24"/>
                <w:szCs w:val="24"/>
                <w:lang w:val="ro-RO"/>
              </w:rPr>
              <w:t>c) Expuneți opțiunile alternative analizate</w:t>
            </w:r>
            <w:r w:rsidRPr="00125650">
              <w:rPr>
                <w:b/>
                <w:sz w:val="24"/>
                <w:szCs w:val="24"/>
                <w:lang w:val="ro-RO"/>
              </w:rPr>
              <w:t xml:space="preserve"> sau explicați motivul de ce acestea nu au fost luate în considerare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E30024F" w14:textId="77777777" w:rsidR="005812C1" w:rsidRPr="000C726D" w:rsidRDefault="005812C1" w:rsidP="005812C1">
            <w:pPr>
              <w:ind w:firstLine="0"/>
              <w:jc w:val="left"/>
              <w:rPr>
                <w:b/>
                <w:sz w:val="24"/>
                <w:szCs w:val="24"/>
                <w:lang w:val="ro-RO"/>
              </w:rPr>
            </w:pPr>
          </w:p>
        </w:tc>
      </w:tr>
      <w:tr w:rsidR="005812C1" w:rsidRPr="009B52CD" w14:paraId="49AD31D8"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31A26B" w14:textId="0859F5D9" w:rsidR="004A3567" w:rsidRDefault="00A52C81" w:rsidP="005A53D5">
            <w:pPr>
              <w:ind w:firstLine="0"/>
              <w:rPr>
                <w:sz w:val="24"/>
                <w:szCs w:val="24"/>
                <w:lang w:val="ro-RO" w:eastAsia="ru-RU"/>
              </w:rPr>
            </w:pPr>
            <w:r>
              <w:rPr>
                <w:sz w:val="24"/>
                <w:szCs w:val="24"/>
                <w:lang w:val="ro-RO" w:eastAsia="ru-RU"/>
              </w:rPr>
              <w:t xml:space="preserve">În conformitate cu art. </w:t>
            </w:r>
            <w:r w:rsidR="0000654A">
              <w:rPr>
                <w:sz w:val="24"/>
                <w:szCs w:val="24"/>
                <w:lang w:val="ro-RO" w:eastAsia="ru-RU"/>
              </w:rPr>
              <w:t>7</w:t>
            </w:r>
            <w:r w:rsidR="0000654A" w:rsidRPr="00422019">
              <w:rPr>
                <w:sz w:val="24"/>
                <w:szCs w:val="24"/>
                <w:vertAlign w:val="superscript"/>
                <w:lang w:val="ro-RO" w:eastAsia="ru-RU"/>
              </w:rPr>
              <w:t>1</w:t>
            </w:r>
            <w:r w:rsidR="0000654A">
              <w:rPr>
                <w:sz w:val="24"/>
                <w:szCs w:val="24"/>
                <w:lang w:val="ro-RO" w:eastAsia="ru-RU"/>
              </w:rPr>
              <w:t xml:space="preserve"> </w:t>
            </w:r>
            <w:r w:rsidR="002E433F">
              <w:rPr>
                <w:sz w:val="24"/>
                <w:szCs w:val="24"/>
                <w:lang w:val="ro-RO" w:eastAsia="ru-RU"/>
              </w:rPr>
              <w:t xml:space="preserve">alin. </w:t>
            </w:r>
            <w:r w:rsidR="00422019">
              <w:rPr>
                <w:sz w:val="24"/>
                <w:szCs w:val="24"/>
                <w:lang w:val="ro-RO" w:eastAsia="ru-RU"/>
              </w:rPr>
              <w:t>(1) al Legii nr. 139/2018</w:t>
            </w:r>
            <w:r w:rsidR="00D62D01">
              <w:rPr>
                <w:sz w:val="24"/>
                <w:szCs w:val="24"/>
                <w:lang w:val="ro-RO" w:eastAsia="ru-RU"/>
              </w:rPr>
              <w:t xml:space="preserve"> cu privire la eficiența </w:t>
            </w:r>
            <w:r w:rsidR="00D62D01" w:rsidRPr="009161AB">
              <w:rPr>
                <w:sz w:val="24"/>
                <w:szCs w:val="24"/>
                <w:lang w:val="ro-RO" w:eastAsia="ru-RU"/>
              </w:rPr>
              <w:t>energetică</w:t>
            </w:r>
            <w:r w:rsidR="00EB4497" w:rsidRPr="009161AB">
              <w:rPr>
                <w:sz w:val="24"/>
                <w:szCs w:val="24"/>
                <w:lang w:val="ro-RO" w:eastAsia="ru-RU"/>
              </w:rPr>
              <w:t xml:space="preserve">, coroborate cu </w:t>
            </w:r>
            <w:r w:rsidR="00773148" w:rsidRPr="009161AB">
              <w:rPr>
                <w:sz w:val="24"/>
                <w:szCs w:val="24"/>
                <w:lang w:val="ro-RO" w:eastAsia="ru-RU"/>
              </w:rPr>
              <w:t>prevederile Art. II</w:t>
            </w:r>
            <w:r w:rsidR="001317B9" w:rsidRPr="009161AB">
              <w:rPr>
                <w:sz w:val="24"/>
                <w:szCs w:val="24"/>
                <w:lang w:val="ro-RO" w:eastAsia="ru-RU"/>
              </w:rPr>
              <w:t xml:space="preserve"> alin. (4) </w:t>
            </w:r>
            <w:r w:rsidR="00964407" w:rsidRPr="009161AB">
              <w:rPr>
                <w:sz w:val="24"/>
                <w:szCs w:val="24"/>
                <w:lang w:val="ro-RO" w:eastAsia="ru-RU"/>
              </w:rPr>
              <w:t xml:space="preserve">al Legii nr. 133/2023, </w:t>
            </w:r>
            <w:r w:rsidR="001317B9" w:rsidRPr="009161AB">
              <w:rPr>
                <w:sz w:val="24"/>
                <w:szCs w:val="24"/>
                <w:lang w:val="ro-RO" w:eastAsia="ru-RU"/>
              </w:rPr>
              <w:t>o</w:t>
            </w:r>
            <w:r w:rsidR="00580AD2" w:rsidRPr="009161AB">
              <w:rPr>
                <w:sz w:val="24"/>
                <w:szCs w:val="24"/>
                <w:lang w:val="ro-RO" w:eastAsia="ru-RU"/>
              </w:rPr>
              <w:t>rganul central de specialitate al a</w:t>
            </w:r>
            <w:r w:rsidR="00580AD2" w:rsidRPr="00580AD2">
              <w:rPr>
                <w:sz w:val="24"/>
                <w:szCs w:val="24"/>
                <w:lang w:val="ro-RO" w:eastAsia="ru-RU"/>
              </w:rPr>
              <w:t xml:space="preserve">dministrației publice în domeniul energeticii determină, cu asistența instituției publice de suport, cantitatea totală cumulată a economiilor de energie ce trebuie realizate </w:t>
            </w:r>
            <w:r w:rsidR="00002B0B">
              <w:rPr>
                <w:sz w:val="24"/>
                <w:szCs w:val="24"/>
                <w:lang w:val="ro-RO" w:eastAsia="ru-RU"/>
              </w:rPr>
              <w:t xml:space="preserve">în perioada </w:t>
            </w:r>
            <w:r w:rsidR="00002B0B" w:rsidRPr="00D069ED">
              <w:rPr>
                <w:sz w:val="24"/>
                <w:szCs w:val="24"/>
                <w:lang w:val="ro-RO" w:eastAsia="ru-RU"/>
              </w:rPr>
              <w:t>1 ianuarie 2024 – 31 decembrie 2030</w:t>
            </w:r>
            <w:r w:rsidR="00D069ED" w:rsidRPr="00D069ED">
              <w:rPr>
                <w:sz w:val="24"/>
                <w:szCs w:val="24"/>
                <w:lang w:val="ro-RO" w:eastAsia="ru-RU"/>
              </w:rPr>
              <w:t xml:space="preserve">. </w:t>
            </w:r>
            <w:r w:rsidR="00D069ED">
              <w:rPr>
                <w:sz w:val="24"/>
                <w:szCs w:val="24"/>
                <w:lang w:val="ro-RO" w:eastAsia="ru-RU"/>
              </w:rPr>
              <w:t>Adițional</w:t>
            </w:r>
            <w:r w:rsidR="00D069ED">
              <w:rPr>
                <w:sz w:val="24"/>
                <w:szCs w:val="24"/>
                <w:lang w:val="ro-RO"/>
              </w:rPr>
              <w:t xml:space="preserve">, în conformitate </w:t>
            </w:r>
            <w:r w:rsidR="008F1D6E">
              <w:rPr>
                <w:sz w:val="24"/>
                <w:szCs w:val="24"/>
                <w:lang w:val="ro-RO"/>
              </w:rPr>
              <w:t xml:space="preserve">cu </w:t>
            </w:r>
            <w:r w:rsidR="00D62D01">
              <w:rPr>
                <w:sz w:val="24"/>
                <w:szCs w:val="24"/>
                <w:lang w:val="ro-RO"/>
              </w:rPr>
              <w:t xml:space="preserve">art. </w:t>
            </w:r>
            <w:r w:rsidR="00646505">
              <w:rPr>
                <w:sz w:val="24"/>
                <w:szCs w:val="24"/>
                <w:lang w:val="ro-RO" w:eastAsia="ru-RU"/>
              </w:rPr>
              <w:t>7</w:t>
            </w:r>
            <w:r w:rsidR="00646505" w:rsidRPr="00422019">
              <w:rPr>
                <w:sz w:val="24"/>
                <w:szCs w:val="24"/>
                <w:vertAlign w:val="superscript"/>
                <w:lang w:val="ro-RO" w:eastAsia="ru-RU"/>
              </w:rPr>
              <w:t>1</w:t>
            </w:r>
            <w:r w:rsidR="00D62D01">
              <w:rPr>
                <w:sz w:val="24"/>
                <w:szCs w:val="24"/>
                <w:lang w:val="ro-RO"/>
              </w:rPr>
              <w:t xml:space="preserve"> alin. (5) al Legii </w:t>
            </w:r>
            <w:r w:rsidR="00D62D01">
              <w:rPr>
                <w:sz w:val="24"/>
                <w:szCs w:val="24"/>
                <w:lang w:val="ro-RO" w:eastAsia="ru-RU"/>
              </w:rPr>
              <w:t>nr. 139/2018</w:t>
            </w:r>
            <w:r w:rsidR="00646505">
              <w:rPr>
                <w:sz w:val="24"/>
                <w:szCs w:val="24"/>
                <w:lang w:val="ro-RO" w:eastAsia="ru-RU"/>
              </w:rPr>
              <w:t xml:space="preserve">, </w:t>
            </w:r>
            <w:r w:rsidR="00AF4374">
              <w:rPr>
                <w:sz w:val="24"/>
                <w:szCs w:val="24"/>
                <w:lang w:val="ro-RO" w:eastAsia="ru-RU"/>
              </w:rPr>
              <w:t>î</w:t>
            </w:r>
            <w:r w:rsidR="00AF4374" w:rsidRPr="005E0B47">
              <w:rPr>
                <w:sz w:val="24"/>
                <w:szCs w:val="24"/>
                <w:lang w:val="ro-RO" w:eastAsia="ru-RU"/>
              </w:rPr>
              <w:t>n urma determinării cantității totale cumulate a economiilor de energie</w:t>
            </w:r>
            <w:r w:rsidR="00497514">
              <w:rPr>
                <w:sz w:val="24"/>
                <w:szCs w:val="24"/>
                <w:lang w:val="ro-RO" w:eastAsia="ru-RU"/>
              </w:rPr>
              <w:t>,</w:t>
            </w:r>
            <w:r w:rsidR="00F10C5F" w:rsidRPr="005E0B47">
              <w:rPr>
                <w:sz w:val="24"/>
                <w:szCs w:val="24"/>
                <w:lang w:val="ro-RO" w:eastAsia="ru-RU"/>
              </w:rPr>
              <w:t xml:space="preserve"> Guvernul, la propunerea organului central de specialitate al administrației publice în domeniul energeticii, stabilește modul în care obținerea cantității totale cumulate a economiilor de energie va fi asigurată – prin intermediul schemei de obligații în domeniul eficienței energetice, al măsurilor de politică în domeniul eficienței energetice sau prin combinarea acestora.</w:t>
            </w:r>
          </w:p>
          <w:p w14:paraId="0F5908A8" w14:textId="77777777" w:rsidR="002B2C43" w:rsidRDefault="00D51CD9" w:rsidP="005A53D5">
            <w:pPr>
              <w:ind w:firstLine="0"/>
              <w:rPr>
                <w:sz w:val="24"/>
                <w:szCs w:val="24"/>
                <w:lang w:val="ro-RO" w:eastAsia="ru-RU"/>
              </w:rPr>
            </w:pPr>
            <w:r>
              <w:rPr>
                <w:sz w:val="24"/>
                <w:szCs w:val="24"/>
                <w:lang w:val="ro-RO" w:eastAsia="ru-RU"/>
              </w:rPr>
              <w:t xml:space="preserve">În conformitate cu </w:t>
            </w:r>
            <w:r w:rsidR="00B0548B">
              <w:rPr>
                <w:sz w:val="24"/>
                <w:szCs w:val="24"/>
                <w:lang w:val="ro-RO" w:eastAsia="ru-RU"/>
              </w:rPr>
              <w:t xml:space="preserve">art. 8 alin. (7) al Legii nr. 139/2018, </w:t>
            </w:r>
            <w:r w:rsidR="002B2C43">
              <w:rPr>
                <w:sz w:val="24"/>
                <w:szCs w:val="24"/>
                <w:lang w:val="ro-RO" w:eastAsia="ru-RU"/>
              </w:rPr>
              <w:t>o</w:t>
            </w:r>
            <w:r w:rsidR="00A2599C" w:rsidRPr="001303E1">
              <w:rPr>
                <w:sz w:val="24"/>
                <w:szCs w:val="24"/>
                <w:lang w:val="ro-RO" w:eastAsia="ru-RU"/>
              </w:rPr>
              <w:t xml:space="preserve">rganul central de specialitate al administrației publice în domeniul energeticii este obligat să elaboreze, cu asistența instituției publice de suport, Programul privind implementarea schemei de obligații în domeniul eficienței energetice, în care să indice, pentru următorii 3 ani, lista părților obligate și cantitatea totală a economiilor de energie ce trebuie realizate, ținând cont </w:t>
            </w:r>
            <w:r w:rsidR="00C22F89" w:rsidRPr="001303E1">
              <w:rPr>
                <w:sz w:val="24"/>
                <w:szCs w:val="24"/>
                <w:lang w:val="ro-RO" w:eastAsia="ru-RU"/>
              </w:rPr>
              <w:t xml:space="preserve">inclusiv de mărimea </w:t>
            </w:r>
            <w:r w:rsidR="001303E1" w:rsidRPr="001303E1">
              <w:rPr>
                <w:sz w:val="24"/>
                <w:szCs w:val="24"/>
                <w:lang w:val="ro-RO" w:eastAsia="ru-RU"/>
              </w:rPr>
              <w:t>contribuțiilor ce urmează a fi achitate de către fiecare parte obligată în conformitate cu alin. (6), asigurându-se faptul că nicio unitate de energie nu este considerată dublu</w:t>
            </w:r>
            <w:r w:rsidR="003867C8">
              <w:rPr>
                <w:sz w:val="24"/>
                <w:szCs w:val="24"/>
                <w:lang w:val="ro-RO" w:eastAsia="ru-RU"/>
              </w:rPr>
              <w:t>.</w:t>
            </w:r>
          </w:p>
          <w:p w14:paraId="62E1D9EE" w14:textId="0E4456F6" w:rsidR="00D06025" w:rsidRDefault="003867C8" w:rsidP="005A53D5">
            <w:pPr>
              <w:ind w:firstLine="0"/>
              <w:rPr>
                <w:sz w:val="24"/>
                <w:szCs w:val="24"/>
                <w:lang w:val="ro-RO" w:eastAsia="ru-RU"/>
              </w:rPr>
            </w:pPr>
            <w:r>
              <w:rPr>
                <w:sz w:val="24"/>
                <w:szCs w:val="24"/>
                <w:lang w:val="ro-RO" w:eastAsia="ru-RU"/>
              </w:rPr>
              <w:t>Î</w:t>
            </w:r>
            <w:r w:rsidR="00E56653">
              <w:rPr>
                <w:sz w:val="24"/>
                <w:szCs w:val="24"/>
                <w:lang w:val="ro-RO" w:eastAsia="ru-RU"/>
              </w:rPr>
              <w:t xml:space="preserve">n conformitate cu </w:t>
            </w:r>
            <w:r w:rsidR="004408F0">
              <w:rPr>
                <w:sz w:val="24"/>
                <w:szCs w:val="24"/>
                <w:lang w:val="ro-RO" w:eastAsia="ru-RU"/>
              </w:rPr>
              <w:t xml:space="preserve">art. 8 </w:t>
            </w:r>
            <w:r w:rsidR="00E56653">
              <w:rPr>
                <w:sz w:val="24"/>
                <w:szCs w:val="24"/>
                <w:lang w:val="ro-RO" w:eastAsia="ru-RU"/>
              </w:rPr>
              <w:t xml:space="preserve">alin. (9) </w:t>
            </w:r>
            <w:r>
              <w:rPr>
                <w:sz w:val="24"/>
                <w:szCs w:val="24"/>
                <w:lang w:val="ro-RO" w:eastAsia="ru-RU"/>
              </w:rPr>
              <w:t xml:space="preserve">al Legii </w:t>
            </w:r>
            <w:r w:rsidR="003C1B8E">
              <w:rPr>
                <w:sz w:val="24"/>
                <w:szCs w:val="24"/>
                <w:lang w:val="ro-RO" w:eastAsia="ru-RU"/>
              </w:rPr>
              <w:t xml:space="preserve">nr. 139/2018, </w:t>
            </w:r>
            <w:r>
              <w:rPr>
                <w:sz w:val="24"/>
                <w:szCs w:val="24"/>
                <w:lang w:val="ro-RO" w:eastAsia="ru-RU"/>
              </w:rPr>
              <w:t>m</w:t>
            </w:r>
            <w:r w:rsidR="000C5859" w:rsidRPr="000C5859">
              <w:rPr>
                <w:sz w:val="24"/>
                <w:szCs w:val="24"/>
                <w:lang w:val="ro-RO" w:eastAsia="ru-RU"/>
              </w:rPr>
              <w:t>ărimea contribuțiilor ce urmează a fi achitate de către fiecare parte obligată conform alin. (6) se stabilește în conformitate cu metodologia pentru determinarea contribuțiilor ce urmează a fi achitate de părțile obligate, aprobată de Guvern</w:t>
            </w:r>
            <w:r w:rsidR="003168AF">
              <w:rPr>
                <w:sz w:val="24"/>
                <w:szCs w:val="24"/>
                <w:lang w:val="ro-RO" w:eastAsia="ru-RU"/>
              </w:rPr>
              <w:t xml:space="preserve">, </w:t>
            </w:r>
            <w:r w:rsidR="003168AF" w:rsidRPr="00DA72A1">
              <w:rPr>
                <w:sz w:val="24"/>
                <w:szCs w:val="24"/>
                <w:lang w:val="ro-RO" w:eastAsia="ru-RU"/>
              </w:rPr>
              <w:t xml:space="preserve">pe bază de criterii obiective, transparente și nediscriminatorii, reieșind din </w:t>
            </w:r>
            <w:r w:rsidR="003168AF" w:rsidRPr="003168AF">
              <w:rPr>
                <w:sz w:val="24"/>
                <w:szCs w:val="24"/>
                <w:lang w:val="ro-RO" w:eastAsia="ru-RU"/>
              </w:rPr>
              <w:t>cheltuielile totale necesare pentru realizare, în perioada respectivă, a măsurilor de eficiență energetică și din ponderea economiilor de energie cu care trebuie să contribuie fiecare parte obligată</w:t>
            </w:r>
            <w:r w:rsidR="003168AF" w:rsidRPr="00DA72A1">
              <w:rPr>
                <w:sz w:val="24"/>
                <w:szCs w:val="24"/>
                <w:lang w:val="ro-RO" w:eastAsia="ru-RU"/>
              </w:rPr>
              <w:t>.</w:t>
            </w:r>
          </w:p>
          <w:p w14:paraId="489F18C9" w14:textId="5C447745" w:rsidR="004A3567" w:rsidRDefault="00C14822" w:rsidP="005A53D5">
            <w:pPr>
              <w:ind w:firstLine="0"/>
              <w:rPr>
                <w:sz w:val="24"/>
                <w:szCs w:val="24"/>
                <w:lang w:val="ro-RO" w:eastAsia="ru-RU"/>
              </w:rPr>
            </w:pPr>
            <w:r>
              <w:rPr>
                <w:sz w:val="24"/>
                <w:szCs w:val="24"/>
                <w:lang w:val="ro-RO" w:eastAsia="ru-RU"/>
              </w:rPr>
              <w:t xml:space="preserve">Opțiunile alternative privind </w:t>
            </w:r>
            <w:r w:rsidR="00310435">
              <w:rPr>
                <w:sz w:val="24"/>
                <w:szCs w:val="24"/>
                <w:lang w:val="ro-RO" w:eastAsia="ru-RU"/>
              </w:rPr>
              <w:t xml:space="preserve">modul de </w:t>
            </w:r>
            <w:r w:rsidR="00072E1A">
              <w:rPr>
                <w:sz w:val="24"/>
                <w:szCs w:val="24"/>
                <w:lang w:val="ro-RO" w:eastAsia="ru-RU"/>
              </w:rPr>
              <w:t xml:space="preserve">calculare a contribuțiilor sunt </w:t>
            </w:r>
            <w:r w:rsidR="00317CDC">
              <w:rPr>
                <w:sz w:val="24"/>
                <w:szCs w:val="24"/>
                <w:lang w:val="ro-RO" w:eastAsia="ru-RU"/>
              </w:rPr>
              <w:t xml:space="preserve">prevăzute în alin. (6) și au fost </w:t>
            </w:r>
            <w:r w:rsidR="00BE694B">
              <w:rPr>
                <w:sz w:val="24"/>
                <w:szCs w:val="24"/>
                <w:lang w:val="ro-RO" w:eastAsia="ru-RU"/>
              </w:rPr>
              <w:t>incluse în proiectul actului în cauză.</w:t>
            </w:r>
          </w:p>
          <w:p w14:paraId="6F707E61" w14:textId="12678702" w:rsidR="005812C1" w:rsidRPr="009B52CD" w:rsidRDefault="005812C1" w:rsidP="005812C1">
            <w:pPr>
              <w:ind w:firstLine="0"/>
              <w:jc w:val="left"/>
              <w:rPr>
                <w:sz w:val="24"/>
                <w:szCs w:val="24"/>
                <w:lang w:val="ro-RO"/>
              </w:rPr>
            </w:pPr>
          </w:p>
        </w:tc>
      </w:tr>
      <w:tr w:rsidR="005812C1" w:rsidRPr="009B52CD" w14:paraId="7637F6C8" w14:textId="77777777" w:rsidTr="00CD05AF">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45" w:type="dxa"/>
              <w:bottom w:w="15" w:type="dxa"/>
              <w:right w:w="45" w:type="dxa"/>
            </w:tcMar>
            <w:hideMark/>
          </w:tcPr>
          <w:p w14:paraId="145E06CF" w14:textId="45807019" w:rsidR="005812C1" w:rsidRPr="009B52CD" w:rsidRDefault="005812C1" w:rsidP="005812C1">
            <w:pPr>
              <w:ind w:firstLine="0"/>
              <w:jc w:val="left"/>
              <w:rPr>
                <w:sz w:val="24"/>
                <w:szCs w:val="24"/>
                <w:lang w:val="ro-RO"/>
              </w:rPr>
            </w:pPr>
            <w:r w:rsidRPr="009B52CD">
              <w:rPr>
                <w:b/>
                <w:bCs/>
                <w:sz w:val="24"/>
                <w:szCs w:val="24"/>
                <w:lang w:val="ro-RO"/>
              </w:rPr>
              <w:t>4. Analiza impacturilor opțiunilor</w:t>
            </w:r>
          </w:p>
        </w:tc>
      </w:tr>
      <w:tr w:rsidR="005812C1" w:rsidRPr="009B52CD" w14:paraId="532D2072" w14:textId="77777777" w:rsidTr="00D644A0">
        <w:trPr>
          <w:jc w:val="center"/>
        </w:trPr>
        <w:tc>
          <w:tcPr>
            <w:tcW w:w="486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0350B7" w14:textId="7800C769" w:rsidR="005812C1" w:rsidRPr="00927815" w:rsidRDefault="005812C1" w:rsidP="005812C1">
            <w:pPr>
              <w:ind w:firstLine="0"/>
              <w:jc w:val="left"/>
              <w:rPr>
                <w:b/>
                <w:sz w:val="24"/>
                <w:szCs w:val="24"/>
                <w:lang w:val="ro-RO"/>
              </w:rPr>
            </w:pPr>
            <w:r w:rsidRPr="00927815">
              <w:rPr>
                <w:b/>
                <w:sz w:val="24"/>
                <w:szCs w:val="24"/>
                <w:lang w:val="ro-RO"/>
              </w:rPr>
              <w:t>a) Expuneți efectele negative și pozitive ale stării actuale și evoluția acestora în viitor, care vor sta la baza calculării impacturilor opțiunii recomandate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63C5247" w14:textId="77777777" w:rsidR="005812C1" w:rsidRPr="009B52CD" w:rsidRDefault="005812C1" w:rsidP="005812C1">
            <w:pPr>
              <w:ind w:firstLine="0"/>
              <w:jc w:val="left"/>
              <w:rPr>
                <w:sz w:val="24"/>
                <w:szCs w:val="24"/>
                <w:lang w:val="ro-RO"/>
              </w:rPr>
            </w:pPr>
          </w:p>
        </w:tc>
      </w:tr>
      <w:tr w:rsidR="005812C1" w:rsidRPr="009B52CD" w14:paraId="2AC5F9F9"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8612E4" w14:textId="49B63541" w:rsidR="005812C1" w:rsidRDefault="00991056" w:rsidP="00750759">
            <w:pPr>
              <w:pStyle w:val="aa"/>
              <w:tabs>
                <w:tab w:val="left" w:pos="1418"/>
              </w:tabs>
              <w:ind w:left="0" w:firstLine="0"/>
              <w:contextualSpacing w:val="0"/>
              <w:rPr>
                <w:sz w:val="24"/>
                <w:szCs w:val="24"/>
                <w:lang w:val="ro-RO"/>
              </w:rPr>
            </w:pPr>
            <w:r>
              <w:rPr>
                <w:sz w:val="24"/>
                <w:szCs w:val="24"/>
                <w:lang w:val="ro-RO"/>
              </w:rPr>
              <w:t>L</w:t>
            </w:r>
            <w:r w:rsidR="00DA72A1">
              <w:rPr>
                <w:sz w:val="24"/>
                <w:szCs w:val="24"/>
                <w:lang w:val="ro-RO"/>
              </w:rPr>
              <w:t xml:space="preserve">ipsa unui mecanism de determinare a </w:t>
            </w:r>
            <w:r w:rsidR="009F32DD" w:rsidRPr="000C5859">
              <w:rPr>
                <w:sz w:val="24"/>
                <w:szCs w:val="24"/>
                <w:lang w:val="ro-RO" w:eastAsia="ru-RU"/>
              </w:rPr>
              <w:t>contribuțiilor ce urmează a fi achitate de către fiecare parte obligată</w:t>
            </w:r>
            <w:r w:rsidR="009F32DD">
              <w:rPr>
                <w:sz w:val="24"/>
                <w:szCs w:val="24"/>
                <w:lang w:val="ro-RO" w:eastAsia="ru-RU"/>
              </w:rPr>
              <w:t xml:space="preserve"> în cadrul schemei de obligații în domeniul eficienței energetice</w:t>
            </w:r>
            <w:r w:rsidR="00DD0784">
              <w:rPr>
                <w:sz w:val="24"/>
                <w:szCs w:val="24"/>
                <w:lang w:val="ro-RO" w:eastAsia="ru-RU"/>
              </w:rPr>
              <w:t xml:space="preserve">, va </w:t>
            </w:r>
            <w:r w:rsidR="00A076D8">
              <w:rPr>
                <w:sz w:val="24"/>
                <w:szCs w:val="24"/>
                <w:lang w:val="ro-RO" w:eastAsia="ru-RU"/>
              </w:rPr>
              <w:t xml:space="preserve">face imposibilă </w:t>
            </w:r>
            <w:r w:rsidR="00B06A04">
              <w:rPr>
                <w:sz w:val="24"/>
                <w:szCs w:val="24"/>
                <w:lang w:val="ro-RO" w:eastAsia="ru-RU"/>
              </w:rPr>
              <w:t xml:space="preserve">elaborarea și aprobarea Programului </w:t>
            </w:r>
            <w:r w:rsidR="00B06A04" w:rsidRPr="001303E1">
              <w:rPr>
                <w:sz w:val="24"/>
                <w:szCs w:val="24"/>
                <w:lang w:val="ro-RO" w:eastAsia="ru-RU"/>
              </w:rPr>
              <w:t>privind implementarea schemei de obligații în domeniul eficienței energetice</w:t>
            </w:r>
            <w:r w:rsidR="00907DA8">
              <w:rPr>
                <w:sz w:val="24"/>
                <w:szCs w:val="24"/>
                <w:lang w:val="ro-RO" w:eastAsia="ru-RU"/>
              </w:rPr>
              <w:t>, iar</w:t>
            </w:r>
            <w:r w:rsidR="00416FF5">
              <w:rPr>
                <w:sz w:val="24"/>
                <w:szCs w:val="24"/>
                <w:lang w:val="ro-RO" w:eastAsia="ru-RU"/>
              </w:rPr>
              <w:t xml:space="preserve"> </w:t>
            </w:r>
            <w:r w:rsidR="00907DA8">
              <w:rPr>
                <w:sz w:val="24"/>
                <w:szCs w:val="24"/>
                <w:lang w:val="ro-RO" w:eastAsia="ru-RU"/>
              </w:rPr>
              <w:t>l</w:t>
            </w:r>
            <w:r w:rsidR="00416FF5">
              <w:rPr>
                <w:sz w:val="24"/>
                <w:szCs w:val="24"/>
                <w:lang w:val="ro-RO" w:eastAsia="ru-RU"/>
              </w:rPr>
              <w:t xml:space="preserve">ipsa </w:t>
            </w:r>
            <w:r w:rsidR="0060280A">
              <w:rPr>
                <w:sz w:val="24"/>
                <w:szCs w:val="24"/>
                <w:lang w:val="ro-RO" w:eastAsia="ru-RU"/>
              </w:rPr>
              <w:t>p</w:t>
            </w:r>
            <w:r w:rsidR="00717CD0">
              <w:rPr>
                <w:sz w:val="24"/>
                <w:szCs w:val="24"/>
                <w:lang w:val="ro-RO" w:eastAsia="ru-RU"/>
              </w:rPr>
              <w:t xml:space="preserve">rogramului </w:t>
            </w:r>
            <w:r w:rsidR="00AB0193" w:rsidRPr="00DD4930">
              <w:rPr>
                <w:rFonts w:eastAsia="Batang"/>
                <w:bCs/>
                <w:sz w:val="24"/>
                <w:szCs w:val="24"/>
                <w:lang w:val="ro-RO" w:eastAsia="ja-JP"/>
              </w:rPr>
              <w:t xml:space="preserve">ar putea </w:t>
            </w:r>
            <w:r w:rsidR="00AB0193">
              <w:rPr>
                <w:rFonts w:eastAsia="Batang"/>
                <w:bCs/>
                <w:sz w:val="24"/>
                <w:szCs w:val="24"/>
                <w:lang w:val="ro-RO" w:eastAsia="ja-JP"/>
              </w:rPr>
              <w:t>avea</w:t>
            </w:r>
            <w:r w:rsidR="00AB0193" w:rsidRPr="00DD4930">
              <w:rPr>
                <w:rFonts w:eastAsia="Batang"/>
                <w:bCs/>
                <w:sz w:val="24"/>
                <w:szCs w:val="24"/>
                <w:lang w:val="ro-RO" w:eastAsia="ja-JP"/>
              </w:rPr>
              <w:t xml:space="preserve"> următoarele efecte sau consecințe nefavorabile</w:t>
            </w:r>
            <w:r w:rsidR="00AB0193" w:rsidRPr="009B52CD">
              <w:rPr>
                <w:rFonts w:eastAsia="Batang"/>
                <w:bCs/>
                <w:sz w:val="24"/>
                <w:szCs w:val="24"/>
                <w:lang w:val="ro-RO" w:eastAsia="ja-JP"/>
              </w:rPr>
              <w:t>:</w:t>
            </w:r>
          </w:p>
          <w:p w14:paraId="3540A22D" w14:textId="77777777" w:rsidR="00AB0193" w:rsidRPr="00DD4930" w:rsidRDefault="00AB0193" w:rsidP="00AB0193">
            <w:pPr>
              <w:pStyle w:val="aa"/>
              <w:numPr>
                <w:ilvl w:val="0"/>
                <w:numId w:val="2"/>
              </w:numPr>
              <w:tabs>
                <w:tab w:val="left" w:pos="1418"/>
              </w:tabs>
              <w:ind w:left="714" w:hanging="357"/>
              <w:rPr>
                <w:rFonts w:eastAsia="Batang"/>
                <w:bCs/>
                <w:sz w:val="24"/>
                <w:szCs w:val="24"/>
                <w:lang w:val="ro-RO" w:eastAsia="ja-JP"/>
              </w:rPr>
            </w:pPr>
            <w:r w:rsidRPr="00DD4930">
              <w:rPr>
                <w:rFonts w:eastAsia="Batang"/>
                <w:bCs/>
                <w:sz w:val="24"/>
                <w:szCs w:val="24"/>
                <w:lang w:val="ro-RO" w:eastAsia="ja-JP"/>
              </w:rPr>
              <w:t>creșterea consumului de resurse energetice pe fundalul creșterii</w:t>
            </w:r>
            <w:r>
              <w:rPr>
                <w:rFonts w:eastAsia="Batang"/>
                <w:bCs/>
                <w:sz w:val="24"/>
                <w:szCs w:val="24"/>
                <w:lang w:val="ro-RO" w:eastAsia="ja-JP"/>
              </w:rPr>
              <w:t xml:space="preserve"> numărului de clădiri cu eficiență energetică redusă în cadrul</w:t>
            </w:r>
            <w:r w:rsidRPr="00DD4930">
              <w:rPr>
                <w:rFonts w:eastAsia="Batang"/>
                <w:bCs/>
                <w:sz w:val="24"/>
                <w:szCs w:val="24"/>
                <w:lang w:val="ro-RO" w:eastAsia="ja-JP"/>
              </w:rPr>
              <w:t xml:space="preserve"> sectorului rezidențial;</w:t>
            </w:r>
          </w:p>
          <w:p w14:paraId="0B9A5E42" w14:textId="4D88499D" w:rsidR="00AB0193" w:rsidRPr="00DD4930" w:rsidRDefault="00AB0193" w:rsidP="00AB0193">
            <w:pPr>
              <w:pStyle w:val="aa"/>
              <w:numPr>
                <w:ilvl w:val="0"/>
                <w:numId w:val="2"/>
              </w:numPr>
              <w:tabs>
                <w:tab w:val="left" w:pos="1418"/>
              </w:tabs>
              <w:ind w:left="714" w:hanging="357"/>
              <w:rPr>
                <w:rFonts w:eastAsia="Batang"/>
                <w:bCs/>
                <w:sz w:val="24"/>
                <w:szCs w:val="24"/>
                <w:lang w:val="ro-RO" w:eastAsia="ja-JP"/>
              </w:rPr>
            </w:pPr>
            <w:r w:rsidRPr="00DD4930">
              <w:rPr>
                <w:rFonts w:eastAsia="Batang"/>
                <w:bCs/>
                <w:sz w:val="24"/>
                <w:szCs w:val="24"/>
                <w:lang w:val="ro-RO" w:eastAsia="ja-JP"/>
              </w:rPr>
              <w:t xml:space="preserve">creșterea presiunii pe </w:t>
            </w:r>
            <w:r w:rsidR="00E91DA0">
              <w:rPr>
                <w:rFonts w:eastAsia="Batang"/>
                <w:bCs/>
                <w:sz w:val="24"/>
                <w:szCs w:val="24"/>
                <w:lang w:val="ro-RO" w:eastAsia="ja-JP"/>
              </w:rPr>
              <w:t>costurile</w:t>
            </w:r>
            <w:r w:rsidRPr="00DD4930">
              <w:rPr>
                <w:rFonts w:eastAsia="Batang"/>
                <w:bCs/>
                <w:sz w:val="24"/>
                <w:szCs w:val="24"/>
                <w:lang w:val="ro-RO" w:eastAsia="ja-JP"/>
              </w:rPr>
              <w:t xml:space="preserve"> </w:t>
            </w:r>
            <w:r w:rsidR="00E91DA0">
              <w:rPr>
                <w:rFonts w:eastAsia="Batang"/>
                <w:bCs/>
                <w:sz w:val="24"/>
                <w:szCs w:val="24"/>
                <w:lang w:val="ro-RO" w:eastAsia="ja-JP"/>
              </w:rPr>
              <w:t>cu</w:t>
            </w:r>
            <w:r w:rsidRPr="00DD4930">
              <w:rPr>
                <w:rFonts w:eastAsia="Batang"/>
                <w:bCs/>
                <w:sz w:val="24"/>
                <w:szCs w:val="24"/>
                <w:lang w:val="ro-RO" w:eastAsia="ja-JP"/>
              </w:rPr>
              <w:t xml:space="preserve"> resursele energetice ale populației și, respectiv, cu efect sinergic nefast pe rezultatele economiei naționale;</w:t>
            </w:r>
          </w:p>
          <w:p w14:paraId="3C1ECF83" w14:textId="77777777" w:rsidR="00AB0193" w:rsidRPr="00DD4930" w:rsidRDefault="00AB0193" w:rsidP="00AB0193">
            <w:pPr>
              <w:pStyle w:val="aa"/>
              <w:numPr>
                <w:ilvl w:val="0"/>
                <w:numId w:val="2"/>
              </w:numPr>
              <w:tabs>
                <w:tab w:val="left" w:pos="1418"/>
              </w:tabs>
              <w:ind w:left="714" w:hanging="357"/>
              <w:rPr>
                <w:rFonts w:eastAsia="Batang"/>
                <w:bCs/>
                <w:sz w:val="24"/>
                <w:szCs w:val="24"/>
                <w:lang w:val="ro-RO" w:eastAsia="ja-JP"/>
              </w:rPr>
            </w:pPr>
            <w:r w:rsidRPr="00DD4930">
              <w:rPr>
                <w:rFonts w:eastAsia="Batang"/>
                <w:bCs/>
                <w:sz w:val="24"/>
                <w:szCs w:val="24"/>
                <w:lang w:val="ro-RO" w:eastAsia="ja-JP"/>
              </w:rPr>
              <w:t xml:space="preserve">menținerea unui nivel înalt al emisiilor poluante în sol, aer și apă și neasigurarea decarbonizării </w:t>
            </w:r>
            <w:r>
              <w:rPr>
                <w:rFonts w:eastAsia="Batang"/>
                <w:bCs/>
                <w:sz w:val="24"/>
                <w:szCs w:val="24"/>
                <w:lang w:val="ro-RO" w:eastAsia="ja-JP"/>
              </w:rPr>
              <w:t>economiei;</w:t>
            </w:r>
          </w:p>
          <w:p w14:paraId="050B9DA6" w14:textId="77777777" w:rsidR="00AB0193" w:rsidRPr="00DD4930" w:rsidRDefault="00AB0193" w:rsidP="00AB0193">
            <w:pPr>
              <w:pStyle w:val="aa"/>
              <w:numPr>
                <w:ilvl w:val="0"/>
                <w:numId w:val="2"/>
              </w:numPr>
              <w:tabs>
                <w:tab w:val="left" w:pos="1418"/>
              </w:tabs>
              <w:ind w:left="714" w:hanging="357"/>
              <w:rPr>
                <w:sz w:val="24"/>
                <w:szCs w:val="24"/>
                <w:lang w:val="ro-RO"/>
              </w:rPr>
            </w:pPr>
            <w:r>
              <w:rPr>
                <w:rFonts w:eastAsia="Batang"/>
                <w:bCs/>
                <w:sz w:val="24"/>
                <w:szCs w:val="24"/>
                <w:lang w:val="ro-RO" w:eastAsia="ja-JP"/>
              </w:rPr>
              <w:t xml:space="preserve">menținerea accesului limitat la resurse financiare pentru </w:t>
            </w:r>
            <w:r w:rsidRPr="00DD4930">
              <w:rPr>
                <w:rFonts w:eastAsia="Batang"/>
                <w:bCs/>
                <w:sz w:val="24"/>
                <w:szCs w:val="24"/>
                <w:lang w:val="ro-RO" w:eastAsia="ja-JP"/>
              </w:rPr>
              <w:t>implementarea măsurilor de creștere a eficienței energetice</w:t>
            </w:r>
            <w:r>
              <w:rPr>
                <w:rFonts w:eastAsia="Batang"/>
                <w:bCs/>
                <w:sz w:val="24"/>
                <w:szCs w:val="24"/>
                <w:lang w:val="ro-RO" w:eastAsia="ja-JP"/>
              </w:rPr>
              <w:t xml:space="preserve"> în sectorul rezidențial</w:t>
            </w:r>
            <w:r w:rsidRPr="00DD4930">
              <w:rPr>
                <w:rFonts w:eastAsia="Batang"/>
                <w:bCs/>
                <w:sz w:val="24"/>
                <w:szCs w:val="24"/>
                <w:lang w:val="ro-RO" w:eastAsia="ja-JP"/>
              </w:rPr>
              <w:t>;</w:t>
            </w:r>
          </w:p>
          <w:p w14:paraId="29ABA09A" w14:textId="77777777" w:rsidR="00AB0193" w:rsidRPr="009B52CD" w:rsidRDefault="00AB0193" w:rsidP="00AB0193">
            <w:pPr>
              <w:pStyle w:val="aa"/>
              <w:numPr>
                <w:ilvl w:val="0"/>
                <w:numId w:val="2"/>
              </w:numPr>
              <w:tabs>
                <w:tab w:val="left" w:pos="1418"/>
              </w:tabs>
              <w:ind w:left="714" w:hanging="357"/>
              <w:rPr>
                <w:sz w:val="24"/>
                <w:szCs w:val="24"/>
                <w:lang w:val="ro-RO"/>
              </w:rPr>
            </w:pPr>
            <w:r>
              <w:rPr>
                <w:rFonts w:eastAsia="Batang"/>
                <w:bCs/>
                <w:sz w:val="24"/>
                <w:szCs w:val="24"/>
                <w:lang w:val="ro-RO" w:eastAsia="ja-JP"/>
              </w:rPr>
              <w:t>î</w:t>
            </w:r>
            <w:r w:rsidRPr="009B52CD">
              <w:rPr>
                <w:rFonts w:eastAsia="Batang"/>
                <w:bCs/>
                <w:sz w:val="24"/>
                <w:szCs w:val="24"/>
                <w:lang w:val="ro-RO" w:eastAsia="ja-JP"/>
              </w:rPr>
              <w:t>ntârzierea procesului de aderare la Uniunea European</w:t>
            </w:r>
            <w:r>
              <w:rPr>
                <w:rFonts w:eastAsia="Batang"/>
                <w:bCs/>
                <w:sz w:val="24"/>
                <w:szCs w:val="24"/>
                <w:lang w:val="ro-RO" w:eastAsia="ja-JP"/>
              </w:rPr>
              <w:t>ă</w:t>
            </w:r>
            <w:r w:rsidRPr="009B52CD">
              <w:rPr>
                <w:rFonts w:eastAsia="Batang"/>
                <w:bCs/>
                <w:sz w:val="24"/>
                <w:szCs w:val="24"/>
                <w:lang w:val="ro-RO" w:eastAsia="ja-JP"/>
              </w:rPr>
              <w:t>.</w:t>
            </w:r>
          </w:p>
          <w:p w14:paraId="14C7B623" w14:textId="34711F38" w:rsidR="00DA72A1" w:rsidRDefault="00AF3362" w:rsidP="005D4126">
            <w:pPr>
              <w:pStyle w:val="aa"/>
              <w:tabs>
                <w:tab w:val="left" w:pos="1418"/>
              </w:tabs>
              <w:ind w:left="0" w:firstLine="0"/>
              <w:contextualSpacing w:val="0"/>
              <w:rPr>
                <w:sz w:val="24"/>
                <w:szCs w:val="24"/>
                <w:lang w:val="ro-RO"/>
              </w:rPr>
            </w:pPr>
            <w:r>
              <w:rPr>
                <w:sz w:val="24"/>
                <w:szCs w:val="24"/>
                <w:lang w:val="ro-RO"/>
              </w:rPr>
              <w:t>Printre e</w:t>
            </w:r>
            <w:r w:rsidR="00571F4D">
              <w:rPr>
                <w:sz w:val="24"/>
                <w:szCs w:val="24"/>
                <w:lang w:val="ro-RO"/>
              </w:rPr>
              <w:t>fecte</w:t>
            </w:r>
            <w:r>
              <w:rPr>
                <w:sz w:val="24"/>
                <w:szCs w:val="24"/>
                <w:lang w:val="ro-RO"/>
              </w:rPr>
              <w:t>le</w:t>
            </w:r>
            <w:r w:rsidR="00571F4D">
              <w:rPr>
                <w:sz w:val="24"/>
                <w:szCs w:val="24"/>
                <w:lang w:val="ro-RO"/>
              </w:rPr>
              <w:t xml:space="preserve"> pozitive </w:t>
            </w:r>
            <w:r w:rsidR="00E90017">
              <w:rPr>
                <w:sz w:val="24"/>
                <w:szCs w:val="24"/>
                <w:lang w:val="ro-RO"/>
              </w:rPr>
              <w:t xml:space="preserve">ale stării actuale </w:t>
            </w:r>
            <w:r>
              <w:rPr>
                <w:sz w:val="24"/>
                <w:szCs w:val="24"/>
                <w:lang w:val="ro-RO"/>
              </w:rPr>
              <w:t xml:space="preserve">pot fi identificate doar </w:t>
            </w:r>
            <w:r w:rsidR="007571BB">
              <w:rPr>
                <w:sz w:val="24"/>
                <w:szCs w:val="24"/>
                <w:lang w:val="ro-RO"/>
              </w:rPr>
              <w:t xml:space="preserve">lipsa unor costuri adiționale, </w:t>
            </w:r>
            <w:r w:rsidR="000119C0">
              <w:rPr>
                <w:sz w:val="24"/>
                <w:szCs w:val="24"/>
                <w:lang w:val="ro-RO"/>
              </w:rPr>
              <w:t xml:space="preserve">nesemnificative </w:t>
            </w:r>
            <w:r w:rsidR="007571BB">
              <w:rPr>
                <w:sz w:val="24"/>
                <w:szCs w:val="24"/>
                <w:lang w:val="ro-RO"/>
              </w:rPr>
              <w:t>de altfel</w:t>
            </w:r>
            <w:r w:rsidR="000119C0">
              <w:rPr>
                <w:sz w:val="24"/>
                <w:szCs w:val="24"/>
                <w:lang w:val="ro-RO"/>
              </w:rPr>
              <w:t>,</w:t>
            </w:r>
            <w:r w:rsidR="007571BB">
              <w:rPr>
                <w:sz w:val="24"/>
                <w:szCs w:val="24"/>
                <w:lang w:val="ro-RO"/>
              </w:rPr>
              <w:t xml:space="preserve"> </w:t>
            </w:r>
            <w:r w:rsidR="000119C0">
              <w:rPr>
                <w:sz w:val="24"/>
                <w:szCs w:val="24"/>
                <w:lang w:val="ro-RO"/>
              </w:rPr>
              <w:t xml:space="preserve">cu resursele </w:t>
            </w:r>
            <w:r w:rsidR="00A65BC2">
              <w:rPr>
                <w:sz w:val="24"/>
                <w:szCs w:val="24"/>
                <w:lang w:val="ro-RO"/>
              </w:rPr>
              <w:t>energetice achiziționate de consumatorii finali.</w:t>
            </w:r>
          </w:p>
          <w:p w14:paraId="3BA457B8" w14:textId="358F914A" w:rsidR="005812C1" w:rsidRPr="009B52CD" w:rsidRDefault="005812C1" w:rsidP="00A65BC2">
            <w:pPr>
              <w:pStyle w:val="aa"/>
              <w:tabs>
                <w:tab w:val="left" w:pos="659"/>
              </w:tabs>
              <w:ind w:hanging="339"/>
              <w:rPr>
                <w:sz w:val="24"/>
                <w:szCs w:val="24"/>
                <w:lang w:val="ro-RO"/>
              </w:rPr>
            </w:pPr>
          </w:p>
        </w:tc>
      </w:tr>
      <w:tr w:rsidR="00EF1037" w:rsidRPr="009B52CD" w14:paraId="0FBBC4EA" w14:textId="77777777" w:rsidTr="00FA719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381648" w14:textId="410E2D62" w:rsidR="00EF1037" w:rsidRPr="00E35D1C" w:rsidRDefault="00EF1037" w:rsidP="00FF690E">
            <w:pPr>
              <w:ind w:firstLine="0"/>
              <w:jc w:val="left"/>
              <w:rPr>
                <w:b/>
                <w:sz w:val="24"/>
                <w:szCs w:val="24"/>
                <w:lang w:val="ro-RO"/>
              </w:rPr>
            </w:pPr>
            <w:r w:rsidRPr="00E35D1C">
              <w:rPr>
                <w:b/>
                <w:sz w:val="24"/>
                <w:szCs w:val="24"/>
                <w:lang w:val="ro-RO"/>
              </w:rPr>
              <w:t>b</w:t>
            </w:r>
            <w:r w:rsidRPr="00E35D1C">
              <w:rPr>
                <w:b/>
                <w:sz w:val="24"/>
                <w:szCs w:val="24"/>
                <w:vertAlign w:val="superscript"/>
                <w:lang w:val="ro-RO"/>
              </w:rPr>
              <w:t>1</w:t>
            </w:r>
            <w:r w:rsidRPr="00E35D1C">
              <w:rPr>
                <w:b/>
                <w:sz w:val="24"/>
                <w:szCs w:val="24"/>
                <w:lang w:val="ro-RO"/>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5812C1" w:rsidRPr="002C29E5" w14:paraId="3225830A"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60A8288" w14:textId="5AA34188" w:rsidR="000147A4" w:rsidRPr="00520CA8" w:rsidRDefault="000147A4" w:rsidP="000147A4">
            <w:pPr>
              <w:widowControl w:val="0"/>
              <w:ind w:left="57" w:right="57" w:firstLine="0"/>
              <w:rPr>
                <w:sz w:val="24"/>
                <w:szCs w:val="24"/>
                <w:lang w:val="ro-RO"/>
              </w:rPr>
            </w:pPr>
            <w:r w:rsidRPr="00520CA8">
              <w:rPr>
                <w:sz w:val="24"/>
                <w:szCs w:val="24"/>
                <w:lang w:val="ro-RO"/>
              </w:rPr>
              <w:t>Elaborarea și aprobarea Hotărârii Guvernului cu privire la aprobarea Metodologiei pentru determinarea contribuțiilor ce urmează a fi achitate de părțile obligate, va asigura implementarea prevederil</w:t>
            </w:r>
            <w:r w:rsidR="00FC2B56">
              <w:rPr>
                <w:sz w:val="24"/>
                <w:szCs w:val="24"/>
                <w:lang w:val="ro-RO"/>
              </w:rPr>
              <w:t>or</w:t>
            </w:r>
            <w:r w:rsidRPr="00520CA8">
              <w:rPr>
                <w:sz w:val="24"/>
                <w:szCs w:val="24"/>
                <w:lang w:val="ro-RO"/>
              </w:rPr>
              <w:t xml:space="preserve"> art.</w:t>
            </w:r>
            <w:r w:rsidR="007E6437">
              <w:rPr>
                <w:sz w:val="24"/>
                <w:szCs w:val="24"/>
                <w:lang w:val="ro-RO"/>
              </w:rPr>
              <w:t xml:space="preserve"> </w:t>
            </w:r>
            <w:r w:rsidRPr="00520CA8">
              <w:rPr>
                <w:sz w:val="24"/>
                <w:szCs w:val="24"/>
                <w:lang w:val="ro-RO"/>
              </w:rPr>
              <w:t>8 alin. (9) al Legii 139/2018 cu privire la eficiența energetică.</w:t>
            </w:r>
          </w:p>
          <w:p w14:paraId="6C3E87AD" w14:textId="0BA85345" w:rsidR="000147A4" w:rsidRPr="009161AB" w:rsidRDefault="000147A4" w:rsidP="000147A4">
            <w:pPr>
              <w:widowControl w:val="0"/>
              <w:spacing w:before="60"/>
              <w:ind w:left="57" w:right="57" w:firstLine="0"/>
              <w:rPr>
                <w:sz w:val="24"/>
                <w:szCs w:val="24"/>
              </w:rPr>
            </w:pPr>
            <w:r w:rsidRPr="00520CA8">
              <w:rPr>
                <w:sz w:val="24"/>
                <w:szCs w:val="24"/>
                <w:lang w:val="ro-RO"/>
              </w:rPr>
              <w:t xml:space="preserve">De asemenea, vor </w:t>
            </w:r>
            <w:r w:rsidR="006577F1">
              <w:rPr>
                <w:sz w:val="24"/>
                <w:szCs w:val="24"/>
                <w:lang w:val="ro-RO"/>
              </w:rPr>
              <w:t xml:space="preserve">fi </w:t>
            </w:r>
            <w:r w:rsidRPr="00520CA8">
              <w:rPr>
                <w:sz w:val="24"/>
                <w:szCs w:val="24"/>
                <w:lang w:val="ro-RO"/>
              </w:rPr>
              <w:t>crea</w:t>
            </w:r>
            <w:r w:rsidR="006577F1">
              <w:rPr>
                <w:sz w:val="24"/>
                <w:szCs w:val="24"/>
                <w:lang w:val="ro-RO"/>
              </w:rPr>
              <w:t>te</w:t>
            </w:r>
            <w:r w:rsidRPr="00520CA8">
              <w:rPr>
                <w:sz w:val="24"/>
                <w:szCs w:val="24"/>
                <w:lang w:val="ro-RO"/>
              </w:rPr>
              <w:t xml:space="preserve"> premisele pentru posibilitatea determinării cantității economiilor de energie la </w:t>
            </w:r>
            <w:r w:rsidR="00C212E0">
              <w:rPr>
                <w:sz w:val="24"/>
                <w:szCs w:val="24"/>
                <w:lang w:val="ro-RO"/>
              </w:rPr>
              <w:t xml:space="preserve">a </w:t>
            </w:r>
            <w:r w:rsidRPr="00520CA8">
              <w:rPr>
                <w:sz w:val="24"/>
                <w:szCs w:val="24"/>
                <w:lang w:val="ro-RO"/>
              </w:rPr>
              <w:t>căror realizare trebuie să contribuie fiecare parte obligată și determinarea mărimii contribuțiilor financiare ce urmează a fi achitate anual de către fiecare parte obligată, ce reprezintă părți componente al</w:t>
            </w:r>
            <w:r w:rsidR="00BE1575">
              <w:rPr>
                <w:sz w:val="24"/>
                <w:szCs w:val="24"/>
                <w:lang w:val="ro-RO"/>
              </w:rPr>
              <w:t>e</w:t>
            </w:r>
            <w:r w:rsidRPr="00520CA8">
              <w:rPr>
                <w:sz w:val="24"/>
                <w:szCs w:val="24"/>
                <w:lang w:val="ro-RO"/>
              </w:rPr>
              <w:t xml:space="preserve"> Programul</w:t>
            </w:r>
            <w:r w:rsidR="00BE1575">
              <w:rPr>
                <w:sz w:val="24"/>
                <w:szCs w:val="24"/>
                <w:lang w:val="ro-RO"/>
              </w:rPr>
              <w:t>ui</w:t>
            </w:r>
            <w:r w:rsidRPr="00520CA8">
              <w:rPr>
                <w:sz w:val="24"/>
                <w:szCs w:val="24"/>
                <w:lang w:val="ro-RO"/>
              </w:rPr>
              <w:t xml:space="preserve"> privind implementarea schemei de obligații în domeniul eficienței energetice.</w:t>
            </w:r>
          </w:p>
          <w:p w14:paraId="35E7E3BF" w14:textId="2D84FF8C" w:rsidR="000147A4" w:rsidRPr="00520CA8" w:rsidRDefault="000147A4" w:rsidP="000147A4">
            <w:pPr>
              <w:widowControl w:val="0"/>
              <w:spacing w:before="60"/>
              <w:ind w:left="57" w:right="57" w:firstLine="0"/>
              <w:rPr>
                <w:sz w:val="24"/>
                <w:szCs w:val="24"/>
                <w:lang w:val="ro-RO"/>
              </w:rPr>
            </w:pPr>
            <w:r w:rsidRPr="00520CA8">
              <w:rPr>
                <w:sz w:val="24"/>
                <w:szCs w:val="24"/>
                <w:lang w:val="ro-RO"/>
              </w:rPr>
              <w:t>Aprobarea Metodologie</w:t>
            </w:r>
            <w:r>
              <w:rPr>
                <w:sz w:val="24"/>
                <w:szCs w:val="24"/>
                <w:lang w:val="ro-RO"/>
              </w:rPr>
              <w:t>i</w:t>
            </w:r>
            <w:r w:rsidRPr="00520CA8">
              <w:rPr>
                <w:sz w:val="24"/>
                <w:szCs w:val="24"/>
                <w:lang w:val="ro-RO"/>
              </w:rPr>
              <w:t xml:space="preserve"> pentru determinarea contribuțiilor ce urmează a fi achitate de părțile obligate, permite stabilirea și aplicarea un</w:t>
            </w:r>
            <w:r w:rsidR="00694F2E">
              <w:rPr>
                <w:sz w:val="24"/>
                <w:szCs w:val="24"/>
                <w:lang w:val="ro-RO"/>
              </w:rPr>
              <w:t>ui</w:t>
            </w:r>
            <w:r w:rsidRPr="00520CA8">
              <w:rPr>
                <w:sz w:val="24"/>
                <w:szCs w:val="24"/>
                <w:lang w:val="ro-RO"/>
              </w:rPr>
              <w:t xml:space="preserve"> mecanism unic de calculare a contribuțiilor pentru fiecare parte obligată (</w:t>
            </w:r>
            <w:r w:rsidR="00F2581B">
              <w:rPr>
                <w:sz w:val="24"/>
                <w:szCs w:val="24"/>
                <w:lang w:val="ro-RO"/>
              </w:rPr>
              <w:t>o</w:t>
            </w:r>
            <w:r w:rsidR="00F2581B" w:rsidRPr="00F2581B">
              <w:rPr>
                <w:sz w:val="24"/>
                <w:szCs w:val="24"/>
                <w:lang w:val="ro-RO"/>
              </w:rPr>
              <w:t>peratorii sistemelor de distribuție a energiei electrice, operatorii sistemelor de distribuție a gazelor naturale, importatorii de produse petroliere și furnizorii de energie termică pentru încălzire și/sau prepararea apei calde menajere, și/sau răcire</w:t>
            </w:r>
            <w:r w:rsidRPr="00520CA8">
              <w:rPr>
                <w:sz w:val="24"/>
                <w:szCs w:val="24"/>
                <w:lang w:val="ro-RO"/>
              </w:rPr>
              <w:t>), bazat pe criterii obiective, transparente și nediscriminatorii.</w:t>
            </w:r>
          </w:p>
          <w:p w14:paraId="4C7A03C8" w14:textId="77777777" w:rsidR="003106EA" w:rsidRDefault="000147A4" w:rsidP="000147A4">
            <w:pPr>
              <w:widowControl w:val="0"/>
              <w:spacing w:before="60" w:after="120"/>
              <w:ind w:left="57" w:right="57" w:firstLine="0"/>
              <w:rPr>
                <w:sz w:val="24"/>
                <w:szCs w:val="24"/>
                <w:lang w:val="ro-RO"/>
              </w:rPr>
            </w:pPr>
            <w:r w:rsidRPr="00520CA8">
              <w:rPr>
                <w:sz w:val="24"/>
                <w:szCs w:val="24"/>
                <w:lang w:val="ro-RO"/>
              </w:rPr>
              <w:t xml:space="preserve">Astfel, conform principiilor aplicate în metodologie, cantitatea economiilor de energie la căror realizare trebuie să contribuie fiecare parte obligată variază în funcție </w:t>
            </w:r>
            <w:r w:rsidR="003D79D5">
              <w:rPr>
                <w:sz w:val="24"/>
                <w:szCs w:val="24"/>
                <w:lang w:val="ro-RO"/>
              </w:rPr>
              <w:t xml:space="preserve">de </w:t>
            </w:r>
            <w:r w:rsidR="003D79D5" w:rsidRPr="003D79D5">
              <w:rPr>
                <w:sz w:val="24"/>
                <w:szCs w:val="24"/>
                <w:lang w:val="ro-RO"/>
              </w:rPr>
              <w:t>ponderea luată în calcul a valorilor medii pentru perioada de 3 ani anterioară datei de 1 ianuarie 2022 a consumului final de energie electrică, gaze naturale, produse petroliere sau energie termică</w:t>
            </w:r>
            <w:r w:rsidR="003D79D5" w:rsidRPr="003D79D5" w:rsidDel="00346AA8">
              <w:rPr>
                <w:sz w:val="24"/>
                <w:szCs w:val="24"/>
                <w:lang w:val="ro-RO"/>
              </w:rPr>
              <w:t xml:space="preserve"> </w:t>
            </w:r>
            <w:r w:rsidR="003D79D5" w:rsidRPr="003D79D5">
              <w:rPr>
                <w:sz w:val="24"/>
                <w:szCs w:val="24"/>
                <w:lang w:val="ro-RO"/>
              </w:rPr>
              <w:t>în consumul final cumulativ de energie electrică, gaze naturale, produse petroliere și energie termică</w:t>
            </w:r>
            <w:r w:rsidRPr="00520CA8">
              <w:rPr>
                <w:sz w:val="24"/>
                <w:szCs w:val="24"/>
                <w:lang w:val="ro-RO"/>
              </w:rPr>
              <w:t>.</w:t>
            </w:r>
          </w:p>
          <w:p w14:paraId="1C18DF72" w14:textId="56BF981F" w:rsidR="000147A4" w:rsidRPr="00242DE9" w:rsidRDefault="000147A4" w:rsidP="000147A4">
            <w:pPr>
              <w:widowControl w:val="0"/>
              <w:spacing w:before="60" w:after="120"/>
              <w:ind w:left="57" w:right="57" w:firstLine="0"/>
              <w:rPr>
                <w:bCs/>
                <w:sz w:val="24"/>
                <w:szCs w:val="24"/>
                <w:lang w:val="ro-RO"/>
              </w:rPr>
            </w:pPr>
            <w:r w:rsidRPr="00520CA8">
              <w:rPr>
                <w:sz w:val="24"/>
                <w:szCs w:val="24"/>
                <w:lang w:val="ro-RO"/>
              </w:rPr>
              <w:t xml:space="preserve">În tabelul de mai jos, </w:t>
            </w:r>
            <w:r w:rsidR="00500AD7">
              <w:rPr>
                <w:sz w:val="24"/>
                <w:szCs w:val="24"/>
                <w:lang w:val="ro-RO"/>
              </w:rPr>
              <w:t xml:space="preserve">este </w:t>
            </w:r>
            <w:r w:rsidR="003106EA">
              <w:rPr>
                <w:sz w:val="24"/>
                <w:szCs w:val="24"/>
                <w:lang w:val="ro-RO"/>
              </w:rPr>
              <w:t>prezentată</w:t>
            </w:r>
            <w:r w:rsidRPr="00520CA8">
              <w:rPr>
                <w:sz w:val="24"/>
                <w:szCs w:val="24"/>
                <w:lang w:val="ro-RO"/>
              </w:rPr>
              <w:t xml:space="preserve"> ponderea produs</w:t>
            </w:r>
            <w:r w:rsidR="00125650">
              <w:rPr>
                <w:sz w:val="24"/>
                <w:szCs w:val="24"/>
                <w:lang w:val="ro-RO"/>
              </w:rPr>
              <w:t>elor</w:t>
            </w:r>
            <w:r w:rsidRPr="00520CA8">
              <w:rPr>
                <w:sz w:val="24"/>
                <w:szCs w:val="24"/>
                <w:lang w:val="ro-RO"/>
              </w:rPr>
              <w:t xml:space="preserve"> energetic</w:t>
            </w:r>
            <w:r w:rsidR="00125650">
              <w:rPr>
                <w:sz w:val="24"/>
                <w:szCs w:val="24"/>
                <w:lang w:val="ro-RO"/>
              </w:rPr>
              <w:t>e</w:t>
            </w:r>
            <w:r w:rsidRPr="00520CA8">
              <w:rPr>
                <w:sz w:val="24"/>
                <w:szCs w:val="24"/>
                <w:lang w:val="ro-RO"/>
              </w:rPr>
              <w:t xml:space="preserve"> în consumului final </w:t>
            </w:r>
            <w:r w:rsidR="00642C23">
              <w:rPr>
                <w:sz w:val="24"/>
                <w:szCs w:val="24"/>
                <w:lang w:val="ro-RO"/>
              </w:rPr>
              <w:t>energetic</w:t>
            </w:r>
            <w:r w:rsidRPr="00520CA8">
              <w:rPr>
                <w:sz w:val="24"/>
                <w:szCs w:val="24"/>
                <w:lang w:val="ro-RO"/>
              </w:rPr>
              <w:t xml:space="preserve">, conform datelor statistice din </w:t>
            </w:r>
            <w:r w:rsidRPr="00520CA8">
              <w:rPr>
                <w:bCs/>
                <w:sz w:val="24"/>
                <w:szCs w:val="24"/>
                <w:lang w:val="ro-RO"/>
              </w:rPr>
              <w:t>Balanța Energetică a Republicii Moldova</w:t>
            </w:r>
            <w:r w:rsidR="00FB1A0A">
              <w:rPr>
                <w:bCs/>
                <w:sz w:val="24"/>
                <w:szCs w:val="24"/>
                <w:lang w:val="ro-RO"/>
              </w:rPr>
              <w:t xml:space="preserve">, </w:t>
            </w:r>
            <w:r w:rsidR="00242DE9" w:rsidRPr="00242DE9">
              <w:rPr>
                <w:bCs/>
                <w:sz w:val="24"/>
                <w:szCs w:val="24"/>
                <w:lang w:val="ro-RO"/>
              </w:rPr>
              <w:t>calculat ca valoare medie pentru perioada de 3 ani anterioară datei de 1 ianuarie 2022</w:t>
            </w:r>
            <w:r w:rsidRPr="00242DE9">
              <w:rPr>
                <w:bCs/>
                <w:sz w:val="24"/>
                <w:szCs w:val="24"/>
                <w:lang w:val="ro-RO"/>
              </w:rPr>
              <w:t>.</w:t>
            </w:r>
          </w:p>
          <w:tbl>
            <w:tblPr>
              <w:tblStyle w:val="af7"/>
              <w:tblW w:w="0" w:type="auto"/>
              <w:tblLook w:val="04A0" w:firstRow="1" w:lastRow="0" w:firstColumn="1" w:lastColumn="0" w:noHBand="0" w:noVBand="1"/>
            </w:tblPr>
            <w:tblGrid>
              <w:gridCol w:w="6399"/>
              <w:gridCol w:w="1768"/>
              <w:gridCol w:w="1372"/>
            </w:tblGrid>
            <w:tr w:rsidR="000147A4" w:rsidRPr="00B243E7" w14:paraId="60DB5CE5" w14:textId="77777777" w:rsidTr="0058016C">
              <w:tc>
                <w:tcPr>
                  <w:tcW w:w="6955" w:type="dxa"/>
                  <w:shd w:val="clear" w:color="auto" w:fill="F2F2F2" w:themeFill="background1" w:themeFillShade="F2"/>
                </w:tcPr>
                <w:p w14:paraId="0140CFB7" w14:textId="57517C0A" w:rsidR="000147A4" w:rsidRPr="00520CA8" w:rsidRDefault="00F237F1" w:rsidP="000147A4">
                  <w:pPr>
                    <w:widowControl w:val="0"/>
                    <w:ind w:firstLine="0"/>
                    <w:rPr>
                      <w:b/>
                      <w:lang w:val="ro-RO"/>
                    </w:rPr>
                  </w:pPr>
                  <w:r>
                    <w:rPr>
                      <w:b/>
                      <w:lang w:val="ro-RO"/>
                    </w:rPr>
                    <w:t>CFE, m</w:t>
                  </w:r>
                  <w:r w:rsidR="004C3FC1" w:rsidRPr="004C3FC1">
                    <w:rPr>
                      <w:b/>
                      <w:lang w:val="ro-RO"/>
                    </w:rPr>
                    <w:t>edia 2019- 2021</w:t>
                  </w:r>
                </w:p>
              </w:tc>
              <w:tc>
                <w:tcPr>
                  <w:tcW w:w="1843" w:type="dxa"/>
                  <w:shd w:val="clear" w:color="auto" w:fill="F2F2F2" w:themeFill="background1" w:themeFillShade="F2"/>
                  <w:vAlign w:val="center"/>
                </w:tcPr>
                <w:p w14:paraId="2E6D54E8" w14:textId="77777777" w:rsidR="000147A4" w:rsidRPr="00520CA8" w:rsidRDefault="000147A4" w:rsidP="000147A4">
                  <w:pPr>
                    <w:widowControl w:val="0"/>
                    <w:ind w:firstLine="0"/>
                    <w:jc w:val="center"/>
                    <w:rPr>
                      <w:lang w:val="ro-RO"/>
                    </w:rPr>
                  </w:pPr>
                  <w:r w:rsidRPr="00520CA8">
                    <w:rPr>
                      <w:b/>
                      <w:lang w:val="ro-RO"/>
                    </w:rPr>
                    <w:t xml:space="preserve">Valoarea, </w:t>
                  </w:r>
                  <w:proofErr w:type="spellStart"/>
                  <w:r w:rsidRPr="00520CA8">
                    <w:rPr>
                      <w:b/>
                      <w:lang w:val="ro-RO"/>
                    </w:rPr>
                    <w:t>ktep</w:t>
                  </w:r>
                  <w:proofErr w:type="spellEnd"/>
                </w:p>
              </w:tc>
              <w:tc>
                <w:tcPr>
                  <w:tcW w:w="1418" w:type="dxa"/>
                  <w:shd w:val="clear" w:color="auto" w:fill="F2F2F2" w:themeFill="background1" w:themeFillShade="F2"/>
                  <w:vAlign w:val="center"/>
                </w:tcPr>
                <w:p w14:paraId="335F0F51" w14:textId="43B8A0E3" w:rsidR="000147A4" w:rsidRPr="00520CA8" w:rsidRDefault="000147A4" w:rsidP="000147A4">
                  <w:pPr>
                    <w:widowControl w:val="0"/>
                    <w:ind w:firstLine="0"/>
                    <w:jc w:val="center"/>
                    <w:rPr>
                      <w:b/>
                      <w:lang w:val="ro-RO"/>
                    </w:rPr>
                  </w:pPr>
                  <w:r w:rsidRPr="00520CA8">
                    <w:rPr>
                      <w:b/>
                      <w:lang w:val="ro-RO"/>
                    </w:rPr>
                    <w:t>Pondere</w:t>
                  </w:r>
                </w:p>
              </w:tc>
            </w:tr>
            <w:tr w:rsidR="000147A4" w:rsidRPr="00B243E7" w14:paraId="1F99A463" w14:textId="77777777" w:rsidTr="0058016C">
              <w:tc>
                <w:tcPr>
                  <w:tcW w:w="6955" w:type="dxa"/>
                  <w:vAlign w:val="center"/>
                </w:tcPr>
                <w:p w14:paraId="5A87A3CE" w14:textId="77777777" w:rsidR="000147A4" w:rsidRPr="00520CA8" w:rsidRDefault="000147A4" w:rsidP="000147A4">
                  <w:pPr>
                    <w:widowControl w:val="0"/>
                    <w:ind w:firstLine="0"/>
                    <w:jc w:val="left"/>
                    <w:rPr>
                      <w:szCs w:val="24"/>
                      <w:lang w:val="ro-RO"/>
                    </w:rPr>
                  </w:pPr>
                  <w:r w:rsidRPr="00520CA8">
                    <w:rPr>
                      <w:lang w:val="ro-RO"/>
                    </w:rPr>
                    <w:t>Consumul final de energie electrică</w:t>
                  </w:r>
                </w:p>
              </w:tc>
              <w:tc>
                <w:tcPr>
                  <w:tcW w:w="1843" w:type="dxa"/>
                  <w:vAlign w:val="center"/>
                </w:tcPr>
                <w:p w14:paraId="20A3F97E" w14:textId="0D71CD3E" w:rsidR="000147A4" w:rsidRPr="00520CA8" w:rsidRDefault="000147A4" w:rsidP="000147A4">
                  <w:pPr>
                    <w:widowControl w:val="0"/>
                    <w:ind w:firstLine="0"/>
                    <w:jc w:val="center"/>
                    <w:rPr>
                      <w:lang w:val="ro-RO"/>
                    </w:rPr>
                  </w:pPr>
                  <w:r w:rsidRPr="00520CA8">
                    <w:rPr>
                      <w:lang w:val="ro-RO"/>
                    </w:rPr>
                    <w:t>3</w:t>
                  </w:r>
                  <w:r w:rsidR="00BE4AB3">
                    <w:rPr>
                      <w:lang w:val="ro-RO"/>
                    </w:rPr>
                    <w:t>36</w:t>
                  </w:r>
                </w:p>
              </w:tc>
              <w:tc>
                <w:tcPr>
                  <w:tcW w:w="1418" w:type="dxa"/>
                  <w:vAlign w:val="center"/>
                </w:tcPr>
                <w:p w14:paraId="4DA72094" w14:textId="1D010A12" w:rsidR="000147A4" w:rsidRPr="00520CA8" w:rsidRDefault="000147A4" w:rsidP="000147A4">
                  <w:pPr>
                    <w:widowControl w:val="0"/>
                    <w:ind w:firstLine="0"/>
                    <w:jc w:val="center"/>
                    <w:rPr>
                      <w:szCs w:val="24"/>
                      <w:lang w:val="ro-RO"/>
                    </w:rPr>
                  </w:pPr>
                  <w:r w:rsidRPr="00520CA8">
                    <w:rPr>
                      <w:lang w:val="ro-RO"/>
                    </w:rPr>
                    <w:t>1</w:t>
                  </w:r>
                  <w:r w:rsidR="00DC122A">
                    <w:rPr>
                      <w:lang w:val="ro-RO"/>
                    </w:rPr>
                    <w:t>7</w:t>
                  </w:r>
                  <w:r w:rsidR="006B7EA4">
                    <w:rPr>
                      <w:lang w:val="ro-RO"/>
                    </w:rPr>
                    <w:t>%</w:t>
                  </w:r>
                </w:p>
              </w:tc>
            </w:tr>
            <w:tr w:rsidR="000147A4" w:rsidRPr="00B243E7" w14:paraId="6B11545F" w14:textId="77777777" w:rsidTr="0058016C">
              <w:tc>
                <w:tcPr>
                  <w:tcW w:w="6955" w:type="dxa"/>
                  <w:vAlign w:val="center"/>
                </w:tcPr>
                <w:p w14:paraId="64441C8A" w14:textId="77777777" w:rsidR="000147A4" w:rsidRPr="00520CA8" w:rsidRDefault="000147A4" w:rsidP="000147A4">
                  <w:pPr>
                    <w:widowControl w:val="0"/>
                    <w:ind w:firstLine="0"/>
                    <w:jc w:val="left"/>
                    <w:rPr>
                      <w:szCs w:val="24"/>
                      <w:lang w:val="ro-RO"/>
                    </w:rPr>
                  </w:pPr>
                  <w:r w:rsidRPr="00520CA8">
                    <w:rPr>
                      <w:lang w:val="ro-RO"/>
                    </w:rPr>
                    <w:t>Consumul final de gaze naturale</w:t>
                  </w:r>
                </w:p>
              </w:tc>
              <w:tc>
                <w:tcPr>
                  <w:tcW w:w="1843" w:type="dxa"/>
                  <w:vAlign w:val="center"/>
                </w:tcPr>
                <w:p w14:paraId="2407CB47" w14:textId="53E6E826" w:rsidR="000147A4" w:rsidRPr="00520CA8" w:rsidRDefault="00591DA6" w:rsidP="000147A4">
                  <w:pPr>
                    <w:widowControl w:val="0"/>
                    <w:ind w:firstLine="0"/>
                    <w:jc w:val="center"/>
                    <w:rPr>
                      <w:szCs w:val="24"/>
                      <w:lang w:val="ro-RO"/>
                    </w:rPr>
                  </w:pPr>
                  <w:r>
                    <w:rPr>
                      <w:lang w:val="ro-RO"/>
                    </w:rPr>
                    <w:t>525</w:t>
                  </w:r>
                </w:p>
              </w:tc>
              <w:tc>
                <w:tcPr>
                  <w:tcW w:w="1418" w:type="dxa"/>
                  <w:vAlign w:val="center"/>
                </w:tcPr>
                <w:p w14:paraId="5A0E20E8" w14:textId="4BEC13B4" w:rsidR="000147A4" w:rsidRPr="00520CA8" w:rsidRDefault="006B7EA4" w:rsidP="000147A4">
                  <w:pPr>
                    <w:widowControl w:val="0"/>
                    <w:ind w:firstLine="0"/>
                    <w:jc w:val="center"/>
                    <w:rPr>
                      <w:szCs w:val="24"/>
                      <w:lang w:val="ro-RO"/>
                    </w:rPr>
                  </w:pPr>
                  <w:r>
                    <w:rPr>
                      <w:lang w:val="ro-RO"/>
                    </w:rPr>
                    <w:t>26%</w:t>
                  </w:r>
                </w:p>
              </w:tc>
            </w:tr>
            <w:tr w:rsidR="000147A4" w:rsidRPr="00B243E7" w14:paraId="53A6C57D" w14:textId="77777777" w:rsidTr="0058016C">
              <w:tc>
                <w:tcPr>
                  <w:tcW w:w="6955" w:type="dxa"/>
                  <w:vAlign w:val="center"/>
                </w:tcPr>
                <w:p w14:paraId="12DEB687" w14:textId="77777777" w:rsidR="000147A4" w:rsidRPr="00520CA8" w:rsidRDefault="000147A4" w:rsidP="000147A4">
                  <w:pPr>
                    <w:widowControl w:val="0"/>
                    <w:ind w:firstLine="0"/>
                    <w:jc w:val="left"/>
                    <w:rPr>
                      <w:szCs w:val="24"/>
                      <w:lang w:val="ro-RO"/>
                    </w:rPr>
                  </w:pPr>
                  <w:r w:rsidRPr="00520CA8">
                    <w:rPr>
                      <w:lang w:val="ro-RO"/>
                    </w:rPr>
                    <w:t>Consumul fina</w:t>
                  </w:r>
                  <w:r>
                    <w:rPr>
                      <w:lang w:val="ro-RO"/>
                    </w:rPr>
                    <w:t>l</w:t>
                  </w:r>
                  <w:r w:rsidRPr="00520CA8">
                    <w:rPr>
                      <w:lang w:val="ro-RO"/>
                    </w:rPr>
                    <w:t xml:space="preserve"> de produse petroliere</w:t>
                  </w:r>
                </w:p>
              </w:tc>
              <w:tc>
                <w:tcPr>
                  <w:tcW w:w="1843" w:type="dxa"/>
                  <w:vAlign w:val="center"/>
                </w:tcPr>
                <w:p w14:paraId="050D0FD2" w14:textId="51FA55AA" w:rsidR="000147A4" w:rsidRPr="00520CA8" w:rsidRDefault="00613286" w:rsidP="000147A4">
                  <w:pPr>
                    <w:widowControl w:val="0"/>
                    <w:ind w:firstLine="0"/>
                    <w:jc w:val="center"/>
                    <w:rPr>
                      <w:szCs w:val="24"/>
                      <w:lang w:val="ro-RO"/>
                    </w:rPr>
                  </w:pPr>
                  <w:r>
                    <w:rPr>
                      <w:lang w:val="ro-RO"/>
                    </w:rPr>
                    <w:t>936</w:t>
                  </w:r>
                </w:p>
              </w:tc>
              <w:tc>
                <w:tcPr>
                  <w:tcW w:w="1418" w:type="dxa"/>
                  <w:vAlign w:val="center"/>
                </w:tcPr>
                <w:p w14:paraId="6124964C" w14:textId="3ABCBEF3" w:rsidR="000147A4" w:rsidRPr="00520CA8" w:rsidRDefault="000147A4" w:rsidP="000147A4">
                  <w:pPr>
                    <w:widowControl w:val="0"/>
                    <w:ind w:firstLine="0"/>
                    <w:jc w:val="center"/>
                    <w:rPr>
                      <w:szCs w:val="24"/>
                      <w:lang w:val="ro-RO"/>
                    </w:rPr>
                  </w:pPr>
                  <w:r w:rsidRPr="00520CA8">
                    <w:rPr>
                      <w:lang w:val="ro-RO"/>
                    </w:rPr>
                    <w:t>4</w:t>
                  </w:r>
                  <w:r w:rsidR="006B7EA4">
                    <w:rPr>
                      <w:lang w:val="ro-RO"/>
                    </w:rPr>
                    <w:t>7%</w:t>
                  </w:r>
                </w:p>
              </w:tc>
            </w:tr>
            <w:tr w:rsidR="0018705A" w:rsidRPr="00B243E7" w14:paraId="4A41ACCE" w14:textId="77777777" w:rsidTr="0058016C">
              <w:tc>
                <w:tcPr>
                  <w:tcW w:w="6955" w:type="dxa"/>
                  <w:vAlign w:val="center"/>
                </w:tcPr>
                <w:p w14:paraId="65D4449B" w14:textId="044C8FF2" w:rsidR="0018705A" w:rsidRPr="00520CA8" w:rsidRDefault="0018705A" w:rsidP="000147A4">
                  <w:pPr>
                    <w:widowControl w:val="0"/>
                    <w:ind w:firstLine="0"/>
                    <w:jc w:val="left"/>
                    <w:rPr>
                      <w:lang w:val="ro-RO"/>
                    </w:rPr>
                  </w:pPr>
                  <w:r w:rsidRPr="00520CA8">
                    <w:rPr>
                      <w:lang w:val="ro-RO"/>
                    </w:rPr>
                    <w:t>Consumul fina</w:t>
                  </w:r>
                  <w:r>
                    <w:rPr>
                      <w:lang w:val="ro-RO"/>
                    </w:rPr>
                    <w:t>l</w:t>
                  </w:r>
                  <w:r w:rsidRPr="00520CA8">
                    <w:rPr>
                      <w:lang w:val="ro-RO"/>
                    </w:rPr>
                    <w:t xml:space="preserve"> de</w:t>
                  </w:r>
                  <w:r>
                    <w:rPr>
                      <w:lang w:val="ro-RO"/>
                    </w:rPr>
                    <w:t xml:space="preserve"> energie termică</w:t>
                  </w:r>
                </w:p>
              </w:tc>
              <w:tc>
                <w:tcPr>
                  <w:tcW w:w="1843" w:type="dxa"/>
                  <w:vAlign w:val="center"/>
                </w:tcPr>
                <w:p w14:paraId="1B58ED17" w14:textId="688CB744" w:rsidR="0018705A" w:rsidRPr="00520CA8" w:rsidRDefault="00343B08" w:rsidP="000147A4">
                  <w:pPr>
                    <w:widowControl w:val="0"/>
                    <w:ind w:firstLine="0"/>
                    <w:jc w:val="center"/>
                    <w:rPr>
                      <w:lang w:val="ro-RO"/>
                    </w:rPr>
                  </w:pPr>
                  <w:r>
                    <w:rPr>
                      <w:lang w:val="ro-RO"/>
                    </w:rPr>
                    <w:t>199</w:t>
                  </w:r>
                </w:p>
              </w:tc>
              <w:tc>
                <w:tcPr>
                  <w:tcW w:w="1418" w:type="dxa"/>
                  <w:vAlign w:val="center"/>
                </w:tcPr>
                <w:p w14:paraId="3D8C4BB8" w14:textId="7FC3B386" w:rsidR="0018705A" w:rsidRPr="00520CA8" w:rsidRDefault="006B7EA4" w:rsidP="000147A4">
                  <w:pPr>
                    <w:widowControl w:val="0"/>
                    <w:ind w:firstLine="0"/>
                    <w:jc w:val="center"/>
                    <w:rPr>
                      <w:lang w:val="ro-RO"/>
                    </w:rPr>
                  </w:pPr>
                  <w:r>
                    <w:rPr>
                      <w:lang w:val="ro-RO"/>
                    </w:rPr>
                    <w:t>10%</w:t>
                  </w:r>
                </w:p>
              </w:tc>
            </w:tr>
            <w:tr w:rsidR="000147A4" w:rsidRPr="00B243E7" w14:paraId="68EF582D" w14:textId="77777777" w:rsidTr="0058016C">
              <w:tc>
                <w:tcPr>
                  <w:tcW w:w="6955" w:type="dxa"/>
                  <w:vAlign w:val="center"/>
                </w:tcPr>
                <w:p w14:paraId="3FF32B1F" w14:textId="0D423103" w:rsidR="000147A4" w:rsidRPr="00DA28E9" w:rsidRDefault="000147A4" w:rsidP="000147A4">
                  <w:pPr>
                    <w:widowControl w:val="0"/>
                    <w:ind w:firstLine="0"/>
                    <w:jc w:val="left"/>
                    <w:rPr>
                      <w:b/>
                      <w:bCs/>
                      <w:szCs w:val="24"/>
                      <w:lang w:val="ro-RO"/>
                    </w:rPr>
                  </w:pPr>
                  <w:r w:rsidRPr="00DA28E9">
                    <w:rPr>
                      <w:b/>
                      <w:bCs/>
                      <w:lang w:val="ro-RO"/>
                    </w:rPr>
                    <w:t>Total consumul final de energie electrică, gaze naturale</w:t>
                  </w:r>
                  <w:r w:rsidR="00DA28E9">
                    <w:rPr>
                      <w:b/>
                      <w:bCs/>
                      <w:lang w:val="ro-RO"/>
                    </w:rPr>
                    <w:t>,</w:t>
                  </w:r>
                  <w:r w:rsidRPr="00DA28E9">
                    <w:rPr>
                      <w:b/>
                      <w:bCs/>
                      <w:lang w:val="ro-RO"/>
                    </w:rPr>
                    <w:t xml:space="preserve"> produse petroliere</w:t>
                  </w:r>
                  <w:r w:rsidR="00DA28E9">
                    <w:rPr>
                      <w:b/>
                      <w:bCs/>
                      <w:lang w:val="ro-RO"/>
                    </w:rPr>
                    <w:t xml:space="preserve"> și energie termică</w:t>
                  </w:r>
                </w:p>
              </w:tc>
              <w:tc>
                <w:tcPr>
                  <w:tcW w:w="1843" w:type="dxa"/>
                  <w:vAlign w:val="center"/>
                </w:tcPr>
                <w:p w14:paraId="6ECA0E83" w14:textId="681B16C9" w:rsidR="000147A4" w:rsidRPr="00DA28E9" w:rsidRDefault="00BE1494" w:rsidP="000147A4">
                  <w:pPr>
                    <w:widowControl w:val="0"/>
                    <w:ind w:firstLine="0"/>
                    <w:jc w:val="center"/>
                    <w:rPr>
                      <w:b/>
                      <w:bCs/>
                      <w:szCs w:val="24"/>
                      <w:lang w:val="ro-RO"/>
                    </w:rPr>
                  </w:pPr>
                  <w:r>
                    <w:rPr>
                      <w:b/>
                      <w:bCs/>
                      <w:lang w:val="ro-RO"/>
                    </w:rPr>
                    <w:t>1996</w:t>
                  </w:r>
                </w:p>
              </w:tc>
              <w:tc>
                <w:tcPr>
                  <w:tcW w:w="1418" w:type="dxa"/>
                  <w:vAlign w:val="center"/>
                </w:tcPr>
                <w:p w14:paraId="589BB804" w14:textId="11CB161E" w:rsidR="000147A4" w:rsidRPr="00DA28E9" w:rsidRDefault="000147A4" w:rsidP="000147A4">
                  <w:pPr>
                    <w:widowControl w:val="0"/>
                    <w:ind w:firstLine="0"/>
                    <w:jc w:val="center"/>
                    <w:rPr>
                      <w:b/>
                      <w:bCs/>
                      <w:szCs w:val="24"/>
                      <w:lang w:val="ro-RO"/>
                    </w:rPr>
                  </w:pPr>
                  <w:r w:rsidRPr="00DA28E9">
                    <w:rPr>
                      <w:b/>
                      <w:bCs/>
                      <w:lang w:val="ro-RO"/>
                    </w:rPr>
                    <w:t>100</w:t>
                  </w:r>
                  <w:r w:rsidR="006B7EA4">
                    <w:rPr>
                      <w:b/>
                      <w:bCs/>
                      <w:lang w:val="ro-RO"/>
                    </w:rPr>
                    <w:t>%</w:t>
                  </w:r>
                </w:p>
              </w:tc>
            </w:tr>
          </w:tbl>
          <w:p w14:paraId="4116B7AD" w14:textId="049C1F99" w:rsidR="000147A4" w:rsidRPr="009A001D" w:rsidRDefault="000147A4" w:rsidP="000147A4">
            <w:pPr>
              <w:pStyle w:val="a8"/>
              <w:spacing w:before="120"/>
              <w:rPr>
                <w:rFonts w:ascii="Times New Roman" w:eastAsiaTheme="minorHAnsi" w:hAnsi="Times New Roman"/>
                <w:sz w:val="24"/>
                <w:szCs w:val="24"/>
                <w:lang w:val="ro-RO"/>
              </w:rPr>
            </w:pPr>
            <w:r w:rsidRPr="00520CA8">
              <w:rPr>
                <w:rFonts w:ascii="Times New Roman" w:eastAsiaTheme="minorHAnsi" w:hAnsi="Times New Roman"/>
                <w:sz w:val="24"/>
                <w:szCs w:val="24"/>
                <w:lang w:val="ro-RO"/>
              </w:rPr>
              <w:t xml:space="preserve">La data elaborării prezentei AIR, în conformitate cu prevederile Legii 139/2018 cu privire la eficiența energetică, părți obligate </w:t>
            </w:r>
            <w:r w:rsidR="007F1305">
              <w:rPr>
                <w:rFonts w:ascii="Times New Roman" w:eastAsiaTheme="minorHAnsi" w:hAnsi="Times New Roman"/>
                <w:sz w:val="24"/>
                <w:szCs w:val="24"/>
                <w:lang w:val="ro-RO"/>
              </w:rPr>
              <w:t xml:space="preserve">cu </w:t>
            </w:r>
            <w:r w:rsidRPr="00520CA8">
              <w:rPr>
                <w:rFonts w:ascii="Times New Roman" w:eastAsiaTheme="minorHAnsi" w:hAnsi="Times New Roman"/>
                <w:sz w:val="24"/>
                <w:szCs w:val="24"/>
                <w:lang w:val="ro-RO"/>
              </w:rPr>
              <w:t>obligați</w:t>
            </w:r>
            <w:r w:rsidR="007F1305">
              <w:rPr>
                <w:rFonts w:ascii="Times New Roman" w:eastAsiaTheme="minorHAnsi" w:hAnsi="Times New Roman"/>
                <w:sz w:val="24"/>
                <w:szCs w:val="24"/>
                <w:lang w:val="ro-RO"/>
              </w:rPr>
              <w:t>i</w:t>
            </w:r>
            <w:r w:rsidRPr="00520CA8">
              <w:rPr>
                <w:rFonts w:ascii="Times New Roman" w:eastAsiaTheme="minorHAnsi" w:hAnsi="Times New Roman"/>
                <w:sz w:val="24"/>
                <w:szCs w:val="24"/>
                <w:lang w:val="ro-RO"/>
              </w:rPr>
              <w:t xml:space="preserve"> de a achita contribuții</w:t>
            </w:r>
            <w:r w:rsidR="00217781">
              <w:rPr>
                <w:rFonts w:ascii="Times New Roman" w:eastAsiaTheme="minorHAnsi" w:hAnsi="Times New Roman"/>
                <w:sz w:val="24"/>
                <w:szCs w:val="24"/>
                <w:lang w:val="ro-RO"/>
              </w:rPr>
              <w:t>,</w:t>
            </w:r>
            <w:r w:rsidR="007F1305">
              <w:rPr>
                <w:rFonts w:ascii="Times New Roman" w:eastAsiaTheme="minorHAnsi" w:hAnsi="Times New Roman"/>
                <w:sz w:val="24"/>
                <w:szCs w:val="24"/>
                <w:lang w:val="ro-RO"/>
              </w:rPr>
              <w:t xml:space="preserve"> </w:t>
            </w:r>
            <w:r w:rsidRPr="009A001D">
              <w:rPr>
                <w:rFonts w:ascii="Times New Roman" w:eastAsiaTheme="minorHAnsi" w:hAnsi="Times New Roman"/>
                <w:sz w:val="24"/>
                <w:szCs w:val="24"/>
                <w:lang w:val="ro-RO"/>
              </w:rPr>
              <w:t>necesare pentru realizare</w:t>
            </w:r>
            <w:r w:rsidR="00192626">
              <w:rPr>
                <w:rFonts w:ascii="Times New Roman" w:eastAsiaTheme="minorHAnsi" w:hAnsi="Times New Roman"/>
                <w:sz w:val="24"/>
                <w:szCs w:val="24"/>
                <w:lang w:val="ro-RO"/>
              </w:rPr>
              <w:t>a</w:t>
            </w:r>
            <w:r w:rsidRPr="009A001D">
              <w:rPr>
                <w:rFonts w:ascii="Times New Roman" w:eastAsiaTheme="minorHAnsi" w:hAnsi="Times New Roman"/>
                <w:sz w:val="24"/>
                <w:szCs w:val="24"/>
                <w:lang w:val="ro-RO"/>
              </w:rPr>
              <w:t xml:space="preserve"> măsurilor de eficiență energetică, se num</w:t>
            </w:r>
            <w:r w:rsidR="00432973" w:rsidRPr="009A001D">
              <w:rPr>
                <w:rFonts w:ascii="Times New Roman" w:eastAsiaTheme="minorHAnsi" w:hAnsi="Times New Roman"/>
                <w:sz w:val="24"/>
                <w:szCs w:val="24"/>
                <w:lang w:val="ro-RO"/>
              </w:rPr>
              <w:t>ă</w:t>
            </w:r>
            <w:r w:rsidRPr="009A001D">
              <w:rPr>
                <w:rFonts w:ascii="Times New Roman" w:eastAsiaTheme="minorHAnsi" w:hAnsi="Times New Roman"/>
                <w:sz w:val="24"/>
                <w:szCs w:val="24"/>
                <w:lang w:val="ro-RO"/>
              </w:rPr>
              <w:t xml:space="preserve">ră </w:t>
            </w:r>
            <w:r w:rsidR="00665AC1" w:rsidRPr="009A001D">
              <w:rPr>
                <w:rFonts w:ascii="Times New Roman" w:eastAsiaTheme="minorHAnsi" w:hAnsi="Times New Roman"/>
                <w:sz w:val="24"/>
                <w:szCs w:val="24"/>
                <w:lang w:val="ro-RO"/>
              </w:rPr>
              <w:t>61</w:t>
            </w:r>
            <w:r w:rsidRPr="009A001D">
              <w:rPr>
                <w:rFonts w:ascii="Times New Roman" w:eastAsiaTheme="minorHAnsi" w:hAnsi="Times New Roman"/>
                <w:sz w:val="24"/>
                <w:szCs w:val="24"/>
                <w:lang w:val="ro-RO"/>
              </w:rPr>
              <w:t xml:space="preserve"> de întreprinderi, inclusiv: 2 operatori a</w:t>
            </w:r>
            <w:r w:rsidR="00F3467E" w:rsidRPr="009A001D">
              <w:rPr>
                <w:rFonts w:ascii="Times New Roman" w:eastAsiaTheme="minorHAnsi" w:hAnsi="Times New Roman"/>
                <w:sz w:val="24"/>
                <w:szCs w:val="24"/>
                <w:lang w:val="ro-RO"/>
              </w:rPr>
              <w:t>i</w:t>
            </w:r>
            <w:r w:rsidRPr="009A001D">
              <w:rPr>
                <w:rFonts w:ascii="Times New Roman" w:eastAsiaTheme="minorHAnsi" w:hAnsi="Times New Roman"/>
                <w:sz w:val="24"/>
                <w:szCs w:val="24"/>
                <w:lang w:val="ro-RO"/>
              </w:rPr>
              <w:t xml:space="preserve"> sistemelor de distribuție a energiei electrice, </w:t>
            </w:r>
            <w:r w:rsidR="0042250D">
              <w:rPr>
                <w:rFonts w:ascii="Times New Roman" w:eastAsiaTheme="minorHAnsi" w:hAnsi="Times New Roman"/>
                <w:sz w:val="24"/>
                <w:szCs w:val="24"/>
                <w:lang w:val="ro-RO"/>
              </w:rPr>
              <w:t>19</w:t>
            </w:r>
            <w:r w:rsidR="0042250D" w:rsidRPr="009A001D">
              <w:rPr>
                <w:rFonts w:ascii="Times New Roman" w:eastAsiaTheme="minorHAnsi" w:hAnsi="Times New Roman"/>
                <w:sz w:val="24"/>
                <w:szCs w:val="24"/>
                <w:lang w:val="ro-RO"/>
              </w:rPr>
              <w:t xml:space="preserve"> </w:t>
            </w:r>
            <w:r w:rsidRPr="009A001D">
              <w:rPr>
                <w:rFonts w:ascii="Times New Roman" w:eastAsiaTheme="minorHAnsi" w:hAnsi="Times New Roman"/>
                <w:sz w:val="24"/>
                <w:szCs w:val="24"/>
                <w:lang w:val="ro-RO"/>
              </w:rPr>
              <w:t>operatori al sistemelor de distribuție a gazelor naturale</w:t>
            </w:r>
            <w:r w:rsidR="00F3467E" w:rsidRPr="009A001D">
              <w:rPr>
                <w:rFonts w:ascii="Times New Roman" w:eastAsiaTheme="minorHAnsi" w:hAnsi="Times New Roman"/>
                <w:sz w:val="24"/>
                <w:szCs w:val="24"/>
                <w:lang w:val="ro-RO"/>
              </w:rPr>
              <w:t>,</w:t>
            </w:r>
            <w:r w:rsidRPr="009A001D">
              <w:rPr>
                <w:rFonts w:ascii="Times New Roman" w:eastAsiaTheme="minorHAnsi" w:hAnsi="Times New Roman"/>
                <w:sz w:val="24"/>
                <w:szCs w:val="24"/>
                <w:lang w:val="ro-RO"/>
              </w:rPr>
              <w:t xml:space="preserve"> </w:t>
            </w:r>
            <w:r w:rsidR="00B46C7A" w:rsidRPr="009A001D">
              <w:rPr>
                <w:rFonts w:ascii="Times New Roman" w:eastAsiaTheme="minorHAnsi" w:hAnsi="Times New Roman"/>
                <w:sz w:val="24"/>
                <w:szCs w:val="24"/>
                <w:lang w:val="ro-RO"/>
              </w:rPr>
              <w:t>26</w:t>
            </w:r>
            <w:r w:rsidRPr="009A001D">
              <w:rPr>
                <w:rFonts w:ascii="Times New Roman" w:eastAsiaTheme="minorHAnsi" w:hAnsi="Times New Roman"/>
                <w:sz w:val="24"/>
                <w:szCs w:val="24"/>
                <w:lang w:val="ro-RO"/>
              </w:rPr>
              <w:t xml:space="preserve"> importatori de produse petroliere (benzină, motorină și gaz lichefiat)</w:t>
            </w:r>
            <w:r w:rsidR="00F3467E" w:rsidRPr="009A001D">
              <w:rPr>
                <w:rFonts w:ascii="Times New Roman" w:eastAsiaTheme="minorHAnsi" w:hAnsi="Times New Roman"/>
                <w:sz w:val="24"/>
                <w:szCs w:val="24"/>
                <w:lang w:val="ro-RO"/>
              </w:rPr>
              <w:t xml:space="preserve"> și </w:t>
            </w:r>
            <w:r w:rsidR="007D0E69" w:rsidRPr="009A001D">
              <w:rPr>
                <w:rFonts w:ascii="Times New Roman" w:eastAsiaTheme="minorHAnsi" w:hAnsi="Times New Roman"/>
                <w:sz w:val="24"/>
                <w:szCs w:val="24"/>
                <w:lang w:val="ro-RO"/>
              </w:rPr>
              <w:t>1</w:t>
            </w:r>
            <w:r w:rsidR="00E66B8E">
              <w:rPr>
                <w:rFonts w:ascii="Times New Roman" w:eastAsiaTheme="minorHAnsi" w:hAnsi="Times New Roman"/>
                <w:sz w:val="24"/>
                <w:szCs w:val="24"/>
                <w:lang w:val="ro-RO"/>
              </w:rPr>
              <w:t>1</w:t>
            </w:r>
            <w:r w:rsidR="00F3467E" w:rsidRPr="009A001D">
              <w:rPr>
                <w:rFonts w:ascii="Times New Roman" w:eastAsiaTheme="minorHAnsi" w:hAnsi="Times New Roman"/>
                <w:sz w:val="24"/>
                <w:szCs w:val="24"/>
                <w:lang w:val="ro-RO"/>
              </w:rPr>
              <w:t xml:space="preserve"> </w:t>
            </w:r>
            <w:r w:rsidR="009B67C7" w:rsidRPr="009A001D">
              <w:rPr>
                <w:rFonts w:ascii="Times New Roman" w:eastAsiaTheme="minorHAnsi" w:hAnsi="Times New Roman"/>
                <w:sz w:val="24"/>
                <w:szCs w:val="24"/>
                <w:lang w:val="ro-RO"/>
              </w:rPr>
              <w:t xml:space="preserve">furnizori </w:t>
            </w:r>
            <w:r w:rsidR="009B67C7" w:rsidRPr="009A001D">
              <w:rPr>
                <w:rFonts w:ascii="Times New Roman" w:hAnsi="Times New Roman"/>
                <w:sz w:val="24"/>
                <w:szCs w:val="24"/>
                <w:lang w:val="ro-RO"/>
              </w:rPr>
              <w:t>de energie termică pentru încălzire și/sau prepararea apei calde menajere, și/sau răcire</w:t>
            </w:r>
            <w:r w:rsidRPr="009A001D">
              <w:rPr>
                <w:rFonts w:ascii="Times New Roman" w:eastAsiaTheme="minorHAnsi" w:hAnsi="Times New Roman"/>
                <w:sz w:val="24"/>
                <w:szCs w:val="24"/>
                <w:lang w:val="ro-RO"/>
              </w:rPr>
              <w:t>.</w:t>
            </w:r>
          </w:p>
          <w:p w14:paraId="1F912EF5" w14:textId="2B73ED98" w:rsidR="000147A4" w:rsidRDefault="000147A4" w:rsidP="000147A4">
            <w:pPr>
              <w:pStyle w:val="a8"/>
              <w:spacing w:before="60"/>
              <w:rPr>
                <w:rFonts w:ascii="Times New Roman" w:eastAsiaTheme="minorHAnsi" w:hAnsi="Times New Roman"/>
                <w:sz w:val="24"/>
                <w:szCs w:val="24"/>
                <w:lang w:val="ro-RO"/>
              </w:rPr>
            </w:pPr>
            <w:r w:rsidRPr="00520CA8">
              <w:rPr>
                <w:rFonts w:ascii="Times New Roman" w:eastAsiaTheme="minorHAnsi" w:hAnsi="Times New Roman"/>
                <w:sz w:val="24"/>
                <w:szCs w:val="24"/>
                <w:lang w:val="ro-RO"/>
              </w:rPr>
              <w:t>Metodologi</w:t>
            </w:r>
            <w:r w:rsidR="000F7BEF">
              <w:rPr>
                <w:rFonts w:ascii="Times New Roman" w:eastAsiaTheme="minorHAnsi" w:hAnsi="Times New Roman"/>
                <w:sz w:val="24"/>
                <w:szCs w:val="24"/>
                <w:lang w:val="ro-RO"/>
              </w:rPr>
              <w:t>a</w:t>
            </w:r>
            <w:r w:rsidRPr="00520CA8">
              <w:rPr>
                <w:rFonts w:ascii="Times New Roman" w:eastAsiaTheme="minorHAnsi" w:hAnsi="Times New Roman"/>
                <w:sz w:val="24"/>
                <w:szCs w:val="24"/>
                <w:lang w:val="ro-RO"/>
              </w:rPr>
              <w:t xml:space="preserve"> pentru determinarea contribuțiilor ce urmează a fi achitate de părțile obligate descrie doar formulele de calcul a contribuțiilor ce urmează achitate de părțile obligate. Valoarea contribuțiilor</w:t>
            </w:r>
            <w:r w:rsidR="00850E32">
              <w:rPr>
                <w:rFonts w:ascii="Times New Roman" w:eastAsiaTheme="minorHAnsi" w:hAnsi="Times New Roman"/>
                <w:sz w:val="24"/>
                <w:szCs w:val="24"/>
                <w:lang w:val="ro-RO"/>
              </w:rPr>
              <w:t xml:space="preserve"> </w:t>
            </w:r>
            <w:r w:rsidR="00075005" w:rsidRPr="00075005">
              <w:rPr>
                <w:rFonts w:ascii="Times New Roman" w:eastAsiaTheme="minorHAnsi" w:hAnsi="Times New Roman"/>
                <w:sz w:val="24"/>
                <w:szCs w:val="24"/>
                <w:lang w:val="ro-RO"/>
              </w:rPr>
              <w:t xml:space="preserve">este </w:t>
            </w:r>
            <w:r w:rsidR="00075005">
              <w:rPr>
                <w:rFonts w:ascii="Times New Roman" w:eastAsiaTheme="minorHAnsi" w:hAnsi="Times New Roman"/>
                <w:sz w:val="24"/>
                <w:szCs w:val="24"/>
                <w:lang w:val="ro-RO"/>
              </w:rPr>
              <w:t xml:space="preserve">dependentă de </w:t>
            </w:r>
            <w:r w:rsidR="00075005" w:rsidRPr="00075005">
              <w:rPr>
                <w:rFonts w:ascii="Times New Roman" w:hAnsi="Times New Roman"/>
                <w:bCs/>
                <w:sz w:val="24"/>
                <w:szCs w:val="24"/>
                <w:lang w:val="ro-RO"/>
              </w:rPr>
              <w:t>cantitatea totală anuală a economiilor de energie la care trebuie să contribuie toate părțile obligate</w:t>
            </w:r>
            <w:r w:rsidR="00075005" w:rsidRPr="00075005">
              <w:rPr>
                <w:rFonts w:ascii="Times New Roman" w:hAnsi="Times New Roman"/>
                <w:sz w:val="24"/>
                <w:szCs w:val="24"/>
                <w:lang w:val="ro-RO"/>
              </w:rPr>
              <w:t xml:space="preserve"> pe durata Programului privind SOEE</w:t>
            </w:r>
            <w:r w:rsidR="00FD64E7">
              <w:rPr>
                <w:rFonts w:ascii="Times New Roman" w:hAnsi="Times New Roman"/>
                <w:sz w:val="24"/>
                <w:szCs w:val="24"/>
                <w:lang w:val="ro-RO"/>
              </w:rPr>
              <w:t>. Această cantitate urmează a fi</w:t>
            </w:r>
            <w:r w:rsidR="00075005" w:rsidRPr="00075005">
              <w:rPr>
                <w:rFonts w:ascii="Times New Roman" w:hAnsi="Times New Roman"/>
                <w:sz w:val="24"/>
                <w:szCs w:val="24"/>
                <w:lang w:val="ro-RO"/>
              </w:rPr>
              <w:t xml:space="preserve"> determinat</w:t>
            </w:r>
            <w:r w:rsidR="00FD64E7">
              <w:rPr>
                <w:rFonts w:ascii="Times New Roman" w:hAnsi="Times New Roman"/>
                <w:sz w:val="24"/>
                <w:szCs w:val="24"/>
                <w:lang w:val="ro-RO"/>
              </w:rPr>
              <w:t>ă</w:t>
            </w:r>
            <w:r w:rsidR="00075005" w:rsidRPr="00075005">
              <w:rPr>
                <w:rFonts w:ascii="Times New Roman" w:hAnsi="Times New Roman"/>
                <w:sz w:val="24"/>
                <w:szCs w:val="24"/>
                <w:lang w:val="ro-RO"/>
              </w:rPr>
              <w:t xml:space="preserve"> de către organul central de specialitate al administrației publice în domeniul energeticii, cu asistența instituției publice de suport, reieșind din cantitatea totală cumulată a economiilor</w:t>
            </w:r>
            <w:r w:rsidR="00DF1ABC">
              <w:rPr>
                <w:rFonts w:ascii="Times New Roman" w:hAnsi="Times New Roman"/>
                <w:sz w:val="24"/>
                <w:szCs w:val="24"/>
                <w:lang w:val="ro-RO"/>
              </w:rPr>
              <w:t xml:space="preserve"> noi</w:t>
            </w:r>
            <w:r w:rsidR="00075005" w:rsidRPr="00075005">
              <w:rPr>
                <w:rFonts w:ascii="Times New Roman" w:hAnsi="Times New Roman"/>
                <w:sz w:val="24"/>
                <w:szCs w:val="24"/>
                <w:lang w:val="ro-RO"/>
              </w:rPr>
              <w:t xml:space="preserve"> de energie ce trebuie realizate în cadrul obligațiilor privind economiile de energie, în conformitate cu art. 7</w:t>
            </w:r>
            <w:r w:rsidR="00075005" w:rsidRPr="00075005">
              <w:rPr>
                <w:rFonts w:ascii="Times New Roman" w:hAnsi="Times New Roman"/>
                <w:sz w:val="24"/>
                <w:szCs w:val="24"/>
                <w:vertAlign w:val="superscript"/>
                <w:lang w:val="ro-RO"/>
              </w:rPr>
              <w:t>1</w:t>
            </w:r>
            <w:r w:rsidR="00075005" w:rsidRPr="00075005">
              <w:rPr>
                <w:rFonts w:ascii="Times New Roman" w:hAnsi="Times New Roman"/>
                <w:sz w:val="24"/>
                <w:szCs w:val="24"/>
                <w:lang w:val="ro-RO"/>
              </w:rPr>
              <w:t xml:space="preserve"> din Legea nr. 139/2018 cu privire la eficiența energetică, măsurile de eficiență energetică și de valorificare a surselor regenerabile de energie, și sectorul/sectoarele în care acestea vor fi implementate</w:t>
            </w:r>
            <w:r w:rsidR="00CC6682">
              <w:rPr>
                <w:rFonts w:ascii="Times New Roman" w:hAnsi="Times New Roman"/>
                <w:sz w:val="24"/>
                <w:szCs w:val="24"/>
                <w:lang w:val="ro-RO"/>
              </w:rPr>
              <w:t>.</w:t>
            </w:r>
            <w:r w:rsidR="00CE5B62">
              <w:rPr>
                <w:rFonts w:ascii="Times New Roman" w:hAnsi="Times New Roman"/>
                <w:sz w:val="24"/>
                <w:szCs w:val="24"/>
                <w:lang w:val="ro-RO"/>
              </w:rPr>
              <w:t xml:space="preserve"> Atât valoarea contribuțiilor, cât și </w:t>
            </w:r>
            <w:r w:rsidRPr="00520CA8">
              <w:rPr>
                <w:rFonts w:ascii="Times New Roman" w:eastAsiaTheme="minorHAnsi" w:hAnsi="Times New Roman"/>
                <w:sz w:val="24"/>
                <w:szCs w:val="24"/>
                <w:lang w:val="ro-RO"/>
              </w:rPr>
              <w:t>obligația de achitare urmează a fi aprobate doar prin Programul pentru implementarea schemei de obligații în domeniul eficienței energetice</w:t>
            </w:r>
            <w:r w:rsidR="00721283">
              <w:rPr>
                <w:rFonts w:ascii="Times New Roman" w:eastAsiaTheme="minorHAnsi" w:hAnsi="Times New Roman"/>
                <w:sz w:val="24"/>
                <w:szCs w:val="24"/>
                <w:lang w:val="ro-RO"/>
              </w:rPr>
              <w:t>, care urmează a fi aprobat de Guvern</w:t>
            </w:r>
            <w:r w:rsidR="00433878">
              <w:rPr>
                <w:rFonts w:ascii="Times New Roman" w:eastAsiaTheme="minorHAnsi" w:hAnsi="Times New Roman"/>
                <w:sz w:val="24"/>
                <w:szCs w:val="24"/>
                <w:lang w:val="ro-RO"/>
              </w:rPr>
              <w:t>.</w:t>
            </w:r>
          </w:p>
          <w:p w14:paraId="7DAEDB08" w14:textId="53A884D8" w:rsidR="00A4105E" w:rsidRDefault="00DE2E01" w:rsidP="00DE2E01">
            <w:pPr>
              <w:pStyle w:val="a8"/>
              <w:spacing w:before="60"/>
              <w:rPr>
                <w:rFonts w:ascii="Times New Roman" w:eastAsiaTheme="minorHAnsi" w:hAnsi="Times New Roman"/>
                <w:sz w:val="24"/>
                <w:szCs w:val="24"/>
                <w:lang w:val="ro-RO"/>
              </w:rPr>
            </w:pPr>
            <w:r>
              <w:rPr>
                <w:rFonts w:ascii="Times New Roman" w:eastAsiaTheme="minorHAnsi" w:hAnsi="Times New Roman"/>
                <w:sz w:val="24"/>
                <w:szCs w:val="24"/>
                <w:lang w:val="ro-RO"/>
              </w:rPr>
              <w:t>Cu referire la impactul estimat asupra bugetului de stat și al bugetelor locale ținem, în tabelul de mai jos sunt prezentate datele estimative, calculate prin luarea în considerare a cheltuielilor aferente serviciilor energetice și comunale per tipuri de bugete (</w:t>
            </w:r>
            <w:r w:rsidRPr="00DE2E01">
              <w:rPr>
                <w:rFonts w:ascii="Times New Roman" w:eastAsiaTheme="minorHAnsi" w:hAnsi="Times New Roman"/>
                <w:sz w:val="24"/>
                <w:szCs w:val="24"/>
                <w:lang w:val="ro-RO"/>
              </w:rPr>
              <w:t xml:space="preserve">Sursa: </w:t>
            </w:r>
            <w:hyperlink r:id="rId12" w:history="1">
              <w:r w:rsidRPr="00D44AFA">
                <w:rPr>
                  <w:rStyle w:val="a4"/>
                  <w:rFonts w:ascii="Times New Roman" w:eastAsiaTheme="minorHAnsi" w:hAnsi="Times New Roman"/>
                  <w:sz w:val="24"/>
                  <w:szCs w:val="24"/>
                  <w:lang w:val="ro-RO"/>
                </w:rPr>
                <w:t>https://buget.mf.gov.md/ro</w:t>
              </w:r>
            </w:hyperlink>
            <w:r>
              <w:rPr>
                <w:rFonts w:ascii="Times New Roman" w:eastAsiaTheme="minorHAnsi" w:hAnsi="Times New Roman"/>
                <w:sz w:val="24"/>
                <w:szCs w:val="24"/>
                <w:lang w:val="ro-RO"/>
              </w:rPr>
              <w:t xml:space="preserve">) </w:t>
            </w:r>
            <w:r w:rsidR="00A42BF2">
              <w:rPr>
                <w:rFonts w:ascii="Times New Roman" w:eastAsiaTheme="minorHAnsi" w:hAnsi="Times New Roman"/>
                <w:sz w:val="24"/>
                <w:szCs w:val="24"/>
                <w:lang w:val="ro-RO"/>
              </w:rPr>
              <w:t>precum și a prețurilor medii la resursele energetice, pentru perioada 2019-2021, pentru calculul impactului asupra prețurilor medii sau cu luarea în considerare a prețurilor la zi la resursele energetice, pentru calcularea impactului mediu pentru prețurile actuale.</w:t>
            </w:r>
            <w:r w:rsidR="00A4105E">
              <w:rPr>
                <w:rFonts w:ascii="Times New Roman" w:eastAsiaTheme="minorHAnsi" w:hAnsi="Times New Roman"/>
                <w:sz w:val="24"/>
                <w:szCs w:val="24"/>
                <w:lang w:val="ro-RO"/>
              </w:rPr>
              <w:t xml:space="preserve"> Totodată, suplimentar la datele prezentate în tabelul de mai sus cu privire la ponderea energiei electrice, a gazului natural , a energiei termice și a produselor petroliere în totalul</w:t>
            </w:r>
            <w:r w:rsidR="00A4105E" w:rsidRPr="00A4105E">
              <w:rPr>
                <w:rFonts w:ascii="Times New Roman" w:eastAsiaTheme="minorHAnsi" w:hAnsi="Times New Roman"/>
                <w:sz w:val="24"/>
                <w:szCs w:val="24"/>
                <w:lang w:val="ro-RO"/>
              </w:rPr>
              <w:t xml:space="preserve"> consumul</w:t>
            </w:r>
            <w:r w:rsidR="00A4105E">
              <w:rPr>
                <w:rFonts w:ascii="Times New Roman" w:eastAsiaTheme="minorHAnsi" w:hAnsi="Times New Roman"/>
                <w:sz w:val="24"/>
                <w:szCs w:val="24"/>
                <w:lang w:val="ro-RO"/>
              </w:rPr>
              <w:t>ui</w:t>
            </w:r>
            <w:r w:rsidR="00A4105E" w:rsidRPr="00A4105E">
              <w:rPr>
                <w:rFonts w:ascii="Times New Roman" w:eastAsiaTheme="minorHAnsi" w:hAnsi="Times New Roman"/>
                <w:sz w:val="24"/>
                <w:szCs w:val="24"/>
                <w:lang w:val="ro-RO"/>
              </w:rPr>
              <w:t xml:space="preserve"> final de energie electrică, gaze naturale, produse petroliere și energie termică</w:t>
            </w:r>
            <w:r w:rsidR="007A0CED">
              <w:rPr>
                <w:rFonts w:ascii="Times New Roman" w:eastAsiaTheme="minorHAnsi" w:hAnsi="Times New Roman"/>
                <w:sz w:val="24"/>
                <w:szCs w:val="24"/>
                <w:lang w:val="ro-RO"/>
              </w:rPr>
              <w:t xml:space="preserve">, </w:t>
            </w:r>
            <w:r w:rsidR="00A4105E">
              <w:rPr>
                <w:rFonts w:ascii="Times New Roman" w:eastAsiaTheme="minorHAnsi" w:hAnsi="Times New Roman"/>
                <w:sz w:val="24"/>
                <w:szCs w:val="24"/>
                <w:lang w:val="ro-RO"/>
              </w:rPr>
              <w:t xml:space="preserve">  la calcularea impacturilor pentru </w:t>
            </w:r>
            <w:proofErr w:type="spellStart"/>
            <w:r w:rsidR="00A4105E">
              <w:rPr>
                <w:rFonts w:ascii="Times New Roman" w:eastAsiaTheme="minorHAnsi" w:hAnsi="Times New Roman"/>
                <w:sz w:val="24"/>
                <w:szCs w:val="24"/>
                <w:lang w:val="ro-RO"/>
              </w:rPr>
              <w:t>mixul</w:t>
            </w:r>
            <w:proofErr w:type="spellEnd"/>
            <w:r w:rsidR="00A4105E">
              <w:rPr>
                <w:rFonts w:ascii="Times New Roman" w:eastAsiaTheme="minorHAnsi" w:hAnsi="Times New Roman"/>
                <w:sz w:val="24"/>
                <w:szCs w:val="24"/>
                <w:lang w:val="ro-RO"/>
              </w:rPr>
              <w:t xml:space="preserve"> de produsele petroliere a fost calculată </w:t>
            </w:r>
            <w:r w:rsidR="007A0CED">
              <w:rPr>
                <w:rFonts w:ascii="Times New Roman" w:eastAsiaTheme="minorHAnsi" w:hAnsi="Times New Roman"/>
                <w:sz w:val="24"/>
                <w:szCs w:val="24"/>
                <w:lang w:val="ro-RO"/>
              </w:rPr>
              <w:t xml:space="preserve">inclusiv </w:t>
            </w:r>
            <w:r w:rsidR="00A4105E">
              <w:rPr>
                <w:rFonts w:ascii="Times New Roman" w:eastAsiaTheme="minorHAnsi" w:hAnsi="Times New Roman"/>
                <w:sz w:val="24"/>
                <w:szCs w:val="24"/>
                <w:lang w:val="ro-RO"/>
              </w:rPr>
              <w:t xml:space="preserve">ponderea medie a </w:t>
            </w:r>
            <w:r w:rsidR="00A4105E" w:rsidRPr="00A4105E">
              <w:rPr>
                <w:rFonts w:ascii="Times New Roman" w:eastAsiaTheme="minorHAnsi" w:hAnsi="Times New Roman"/>
                <w:sz w:val="24"/>
                <w:szCs w:val="24"/>
                <w:lang w:val="ro-RO"/>
              </w:rPr>
              <w:t>tipurilor de produse petroliere pentru perioada de 3 ani anterioară datei de 1 ianuarie 2022</w:t>
            </w:r>
            <w:r w:rsidR="00A4105E">
              <w:rPr>
                <w:rFonts w:ascii="Times New Roman" w:eastAsiaTheme="minorHAnsi" w:hAnsi="Times New Roman"/>
                <w:sz w:val="24"/>
                <w:szCs w:val="24"/>
                <w:lang w:val="ro-RO"/>
              </w:rPr>
              <w:t xml:space="preserve">, ceea ce a condus la obținerea următoarelor date: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593"/>
            </w:tblGrid>
            <w:tr w:rsidR="00A4105E" w:rsidRPr="00A4105E" w14:paraId="703855BB" w14:textId="77777777" w:rsidTr="00A4105E">
              <w:trPr>
                <w:trHeight w:val="510"/>
              </w:trPr>
              <w:tc>
                <w:tcPr>
                  <w:tcW w:w="3641" w:type="pct"/>
                  <w:shd w:val="clear" w:color="auto" w:fill="FFFFFF" w:themeFill="background1"/>
                  <w:vAlign w:val="center"/>
                  <w:hideMark/>
                </w:tcPr>
                <w:p w14:paraId="489E67EB" w14:textId="77777777" w:rsidR="00A4105E" w:rsidRPr="00A4105E" w:rsidRDefault="00A4105E" w:rsidP="00A4105E">
                  <w:pPr>
                    <w:ind w:firstLine="0"/>
                    <w:rPr>
                      <w:b/>
                      <w:bCs/>
                      <w:color w:val="000000"/>
                    </w:rPr>
                  </w:pPr>
                  <w:proofErr w:type="spellStart"/>
                  <w:r w:rsidRPr="00A4105E">
                    <w:rPr>
                      <w:b/>
                      <w:bCs/>
                      <w:color w:val="000000"/>
                    </w:rPr>
                    <w:t>Ponderea</w:t>
                  </w:r>
                  <w:proofErr w:type="spellEnd"/>
                  <w:r w:rsidRPr="00A4105E">
                    <w:rPr>
                      <w:b/>
                      <w:bCs/>
                      <w:color w:val="000000"/>
                    </w:rPr>
                    <w:t xml:space="preserve"> </w:t>
                  </w:r>
                  <w:proofErr w:type="spellStart"/>
                  <w:r w:rsidRPr="00A4105E">
                    <w:rPr>
                      <w:b/>
                      <w:bCs/>
                      <w:color w:val="000000"/>
                    </w:rPr>
                    <w:t>medie</w:t>
                  </w:r>
                  <w:proofErr w:type="spellEnd"/>
                  <w:r w:rsidRPr="00A4105E">
                    <w:rPr>
                      <w:b/>
                      <w:bCs/>
                      <w:color w:val="000000"/>
                    </w:rPr>
                    <w:t xml:space="preserve"> a </w:t>
                  </w:r>
                  <w:proofErr w:type="spellStart"/>
                  <w:r w:rsidRPr="00A4105E">
                    <w:rPr>
                      <w:b/>
                      <w:bCs/>
                      <w:color w:val="000000"/>
                    </w:rPr>
                    <w:t>tipurilor</w:t>
                  </w:r>
                  <w:proofErr w:type="spellEnd"/>
                  <w:r w:rsidRPr="00A4105E">
                    <w:rPr>
                      <w:b/>
                      <w:bCs/>
                      <w:color w:val="000000"/>
                    </w:rPr>
                    <w:t xml:space="preserve"> de </w:t>
                  </w:r>
                  <w:proofErr w:type="spellStart"/>
                  <w:r w:rsidRPr="00A4105E">
                    <w:rPr>
                      <w:b/>
                      <w:bCs/>
                      <w:color w:val="000000"/>
                    </w:rPr>
                    <w:t>produse</w:t>
                  </w:r>
                  <w:proofErr w:type="spellEnd"/>
                  <w:r w:rsidRPr="00A4105E">
                    <w:rPr>
                      <w:b/>
                      <w:bCs/>
                      <w:color w:val="000000"/>
                    </w:rPr>
                    <w:t xml:space="preserve"> </w:t>
                  </w:r>
                  <w:proofErr w:type="spellStart"/>
                  <w:r w:rsidRPr="00A4105E">
                    <w:rPr>
                      <w:b/>
                      <w:bCs/>
                      <w:color w:val="000000"/>
                    </w:rPr>
                    <w:t>petroliere</w:t>
                  </w:r>
                  <w:proofErr w:type="spellEnd"/>
                  <w:r w:rsidRPr="00A4105E">
                    <w:rPr>
                      <w:b/>
                      <w:bCs/>
                      <w:color w:val="000000"/>
                    </w:rPr>
                    <w:t xml:space="preserve"> </w:t>
                  </w:r>
                  <w:proofErr w:type="spellStart"/>
                  <w:r w:rsidRPr="00A4105E">
                    <w:rPr>
                      <w:b/>
                      <w:bCs/>
                      <w:color w:val="000000"/>
                    </w:rPr>
                    <w:t>pentru</w:t>
                  </w:r>
                  <w:proofErr w:type="spellEnd"/>
                  <w:r w:rsidRPr="00A4105E">
                    <w:rPr>
                      <w:b/>
                      <w:bCs/>
                      <w:color w:val="000000"/>
                    </w:rPr>
                    <w:t xml:space="preserve"> </w:t>
                  </w:r>
                  <w:proofErr w:type="spellStart"/>
                  <w:r w:rsidRPr="00A4105E">
                    <w:rPr>
                      <w:b/>
                      <w:bCs/>
                      <w:color w:val="000000"/>
                    </w:rPr>
                    <w:t>perioada</w:t>
                  </w:r>
                  <w:proofErr w:type="spellEnd"/>
                  <w:r w:rsidRPr="00A4105E">
                    <w:rPr>
                      <w:b/>
                      <w:bCs/>
                      <w:color w:val="000000"/>
                    </w:rPr>
                    <w:t xml:space="preserve"> de 3 ani </w:t>
                  </w:r>
                  <w:proofErr w:type="spellStart"/>
                  <w:r w:rsidRPr="00A4105E">
                    <w:rPr>
                      <w:b/>
                      <w:bCs/>
                      <w:color w:val="000000"/>
                    </w:rPr>
                    <w:t>anterioară</w:t>
                  </w:r>
                  <w:proofErr w:type="spellEnd"/>
                  <w:r w:rsidRPr="00A4105E">
                    <w:rPr>
                      <w:b/>
                      <w:bCs/>
                      <w:color w:val="000000"/>
                    </w:rPr>
                    <w:t xml:space="preserve"> </w:t>
                  </w:r>
                  <w:proofErr w:type="spellStart"/>
                  <w:r w:rsidRPr="00A4105E">
                    <w:rPr>
                      <w:b/>
                      <w:bCs/>
                      <w:color w:val="000000"/>
                    </w:rPr>
                    <w:t>datei</w:t>
                  </w:r>
                  <w:proofErr w:type="spellEnd"/>
                  <w:r w:rsidRPr="00A4105E">
                    <w:rPr>
                      <w:b/>
                      <w:bCs/>
                      <w:color w:val="000000"/>
                    </w:rPr>
                    <w:t xml:space="preserve"> de 1 </w:t>
                  </w:r>
                  <w:proofErr w:type="spellStart"/>
                  <w:r w:rsidRPr="00A4105E">
                    <w:rPr>
                      <w:b/>
                      <w:bCs/>
                      <w:color w:val="000000"/>
                    </w:rPr>
                    <w:t>ianuarie</w:t>
                  </w:r>
                  <w:proofErr w:type="spellEnd"/>
                  <w:r w:rsidRPr="00A4105E">
                    <w:rPr>
                      <w:b/>
                      <w:bCs/>
                      <w:color w:val="000000"/>
                    </w:rPr>
                    <w:t xml:space="preserve"> 2022:</w:t>
                  </w:r>
                </w:p>
              </w:tc>
              <w:tc>
                <w:tcPr>
                  <w:tcW w:w="1359" w:type="pct"/>
                  <w:shd w:val="clear" w:color="auto" w:fill="FFFFFF" w:themeFill="background1"/>
                  <w:noWrap/>
                  <w:vAlign w:val="center"/>
                  <w:hideMark/>
                </w:tcPr>
                <w:p w14:paraId="00058E7F" w14:textId="344DF66A" w:rsidR="00A4105E" w:rsidRPr="00A4105E" w:rsidRDefault="00A4105E" w:rsidP="00A4105E">
                  <w:pPr>
                    <w:ind w:firstLine="0"/>
                    <w:jc w:val="center"/>
                    <w:rPr>
                      <w:b/>
                      <w:bCs/>
                      <w:color w:val="000000"/>
                    </w:rPr>
                  </w:pPr>
                  <w:proofErr w:type="spellStart"/>
                  <w:r w:rsidRPr="00A4105E">
                    <w:rPr>
                      <w:b/>
                      <w:bCs/>
                      <w:color w:val="000000"/>
                    </w:rPr>
                    <w:t>Valoarea</w:t>
                  </w:r>
                  <w:proofErr w:type="spellEnd"/>
                  <w:r w:rsidRPr="00A4105E">
                    <w:rPr>
                      <w:b/>
                      <w:bCs/>
                      <w:color w:val="000000"/>
                    </w:rPr>
                    <w:t xml:space="preserve"> </w:t>
                  </w:r>
                  <w:proofErr w:type="spellStart"/>
                  <w:r w:rsidRPr="00A4105E">
                    <w:rPr>
                      <w:b/>
                      <w:bCs/>
                      <w:color w:val="000000"/>
                    </w:rPr>
                    <w:t>procentuală</w:t>
                  </w:r>
                  <w:proofErr w:type="spellEnd"/>
                </w:p>
              </w:tc>
            </w:tr>
            <w:tr w:rsidR="00A4105E" w:rsidRPr="00A4105E" w14:paraId="5EE97EE4" w14:textId="77777777" w:rsidTr="00A4105E">
              <w:trPr>
                <w:trHeight w:val="300"/>
              </w:trPr>
              <w:tc>
                <w:tcPr>
                  <w:tcW w:w="3641" w:type="pct"/>
                  <w:shd w:val="clear" w:color="auto" w:fill="auto"/>
                  <w:vAlign w:val="center"/>
                  <w:hideMark/>
                </w:tcPr>
                <w:p w14:paraId="3C3DDE99" w14:textId="77777777" w:rsidR="00A4105E" w:rsidRPr="00A4105E" w:rsidRDefault="00A4105E" w:rsidP="00A4105E">
                  <w:pPr>
                    <w:ind w:firstLine="0"/>
                    <w:jc w:val="left"/>
                    <w:rPr>
                      <w:color w:val="000000"/>
                    </w:rPr>
                  </w:pPr>
                  <w:proofErr w:type="spellStart"/>
                  <w:r w:rsidRPr="00A4105E">
                    <w:rPr>
                      <w:color w:val="000000"/>
                    </w:rPr>
                    <w:t>benzină</w:t>
                  </w:r>
                  <w:proofErr w:type="spellEnd"/>
                </w:p>
              </w:tc>
              <w:tc>
                <w:tcPr>
                  <w:tcW w:w="1359" w:type="pct"/>
                  <w:shd w:val="clear" w:color="auto" w:fill="auto"/>
                  <w:noWrap/>
                  <w:vAlign w:val="bottom"/>
                  <w:hideMark/>
                </w:tcPr>
                <w:p w14:paraId="2C9157FE" w14:textId="77777777" w:rsidR="00A4105E" w:rsidRPr="00A4105E" w:rsidRDefault="00A4105E" w:rsidP="00A4105E">
                  <w:pPr>
                    <w:ind w:firstLine="0"/>
                    <w:jc w:val="right"/>
                    <w:rPr>
                      <w:color w:val="000000"/>
                    </w:rPr>
                  </w:pPr>
                  <w:r w:rsidRPr="00A4105E">
                    <w:rPr>
                      <w:color w:val="000000"/>
                    </w:rPr>
                    <w:t>19,62%</w:t>
                  </w:r>
                </w:p>
              </w:tc>
            </w:tr>
            <w:tr w:rsidR="00A4105E" w:rsidRPr="00A4105E" w14:paraId="21E47C57" w14:textId="77777777" w:rsidTr="00A4105E">
              <w:trPr>
                <w:trHeight w:val="300"/>
              </w:trPr>
              <w:tc>
                <w:tcPr>
                  <w:tcW w:w="3641" w:type="pct"/>
                  <w:shd w:val="clear" w:color="auto" w:fill="auto"/>
                  <w:vAlign w:val="center"/>
                  <w:hideMark/>
                </w:tcPr>
                <w:p w14:paraId="3EB5E5F1" w14:textId="77777777" w:rsidR="00A4105E" w:rsidRPr="00A4105E" w:rsidRDefault="00A4105E" w:rsidP="00A4105E">
                  <w:pPr>
                    <w:ind w:firstLine="0"/>
                    <w:jc w:val="left"/>
                    <w:rPr>
                      <w:color w:val="000000"/>
                    </w:rPr>
                  </w:pPr>
                  <w:proofErr w:type="spellStart"/>
                  <w:r w:rsidRPr="00A4105E">
                    <w:rPr>
                      <w:color w:val="000000"/>
                    </w:rPr>
                    <w:t>motorină</w:t>
                  </w:r>
                  <w:proofErr w:type="spellEnd"/>
                </w:p>
              </w:tc>
              <w:tc>
                <w:tcPr>
                  <w:tcW w:w="1359" w:type="pct"/>
                  <w:shd w:val="clear" w:color="auto" w:fill="auto"/>
                  <w:noWrap/>
                  <w:vAlign w:val="bottom"/>
                  <w:hideMark/>
                </w:tcPr>
                <w:p w14:paraId="634324B7" w14:textId="77777777" w:rsidR="00A4105E" w:rsidRPr="00A4105E" w:rsidRDefault="00A4105E" w:rsidP="00A4105E">
                  <w:pPr>
                    <w:ind w:firstLine="0"/>
                    <w:jc w:val="right"/>
                    <w:rPr>
                      <w:color w:val="000000"/>
                    </w:rPr>
                  </w:pPr>
                  <w:r w:rsidRPr="00A4105E">
                    <w:rPr>
                      <w:color w:val="000000"/>
                    </w:rPr>
                    <w:t>73,02%</w:t>
                  </w:r>
                </w:p>
              </w:tc>
            </w:tr>
            <w:tr w:rsidR="00A4105E" w:rsidRPr="00A4105E" w14:paraId="091F4B43" w14:textId="77777777" w:rsidTr="00A4105E">
              <w:trPr>
                <w:trHeight w:val="300"/>
              </w:trPr>
              <w:tc>
                <w:tcPr>
                  <w:tcW w:w="3641" w:type="pct"/>
                  <w:shd w:val="clear" w:color="auto" w:fill="auto"/>
                  <w:vAlign w:val="center"/>
                  <w:hideMark/>
                </w:tcPr>
                <w:p w14:paraId="5582D2BF" w14:textId="77777777" w:rsidR="00A4105E" w:rsidRPr="00A4105E" w:rsidRDefault="00A4105E" w:rsidP="00A4105E">
                  <w:pPr>
                    <w:ind w:firstLine="0"/>
                    <w:jc w:val="left"/>
                    <w:rPr>
                      <w:color w:val="000000"/>
                    </w:rPr>
                  </w:pPr>
                  <w:proofErr w:type="spellStart"/>
                  <w:r w:rsidRPr="00A4105E">
                    <w:rPr>
                      <w:color w:val="000000"/>
                    </w:rPr>
                    <w:t>gaz</w:t>
                  </w:r>
                  <w:proofErr w:type="spellEnd"/>
                  <w:r w:rsidRPr="00A4105E">
                    <w:rPr>
                      <w:color w:val="000000"/>
                    </w:rPr>
                    <w:t xml:space="preserve"> </w:t>
                  </w:r>
                  <w:proofErr w:type="spellStart"/>
                  <w:r w:rsidRPr="00A4105E">
                    <w:rPr>
                      <w:color w:val="000000"/>
                    </w:rPr>
                    <w:t>lichefiat</w:t>
                  </w:r>
                  <w:proofErr w:type="spellEnd"/>
                </w:p>
              </w:tc>
              <w:tc>
                <w:tcPr>
                  <w:tcW w:w="1359" w:type="pct"/>
                  <w:shd w:val="clear" w:color="auto" w:fill="auto"/>
                  <w:noWrap/>
                  <w:vAlign w:val="bottom"/>
                  <w:hideMark/>
                </w:tcPr>
                <w:p w14:paraId="16DBCB9F" w14:textId="77777777" w:rsidR="00A4105E" w:rsidRPr="00A4105E" w:rsidRDefault="00A4105E" w:rsidP="00A4105E">
                  <w:pPr>
                    <w:ind w:firstLine="0"/>
                    <w:jc w:val="right"/>
                    <w:rPr>
                      <w:color w:val="000000"/>
                    </w:rPr>
                  </w:pPr>
                  <w:r w:rsidRPr="00A4105E">
                    <w:rPr>
                      <w:color w:val="000000"/>
                    </w:rPr>
                    <w:t>7,36%</w:t>
                  </w:r>
                </w:p>
              </w:tc>
            </w:tr>
          </w:tbl>
          <w:p w14:paraId="0719C05A" w14:textId="615CF73A" w:rsidR="00DE2E01" w:rsidRDefault="00A4105E" w:rsidP="00DE2E01">
            <w:pPr>
              <w:pStyle w:val="a8"/>
              <w:spacing w:before="60"/>
              <w:rPr>
                <w:rFonts w:ascii="Times New Roman" w:eastAsiaTheme="minorHAnsi" w:hAnsi="Times New Roman"/>
                <w:sz w:val="24"/>
                <w:szCs w:val="24"/>
                <w:lang w:val="ro-RO"/>
              </w:rPr>
            </w:pPr>
            <w:r>
              <w:rPr>
                <w:rFonts w:ascii="Times New Roman" w:eastAsiaTheme="minorHAnsi" w:hAnsi="Times New Roman"/>
                <w:sz w:val="24"/>
                <w:szCs w:val="24"/>
                <w:lang w:val="ro-RO"/>
              </w:rPr>
              <w:t>Drept urmare, rezultatele calculelor fiind prezentate în tabelul de mai jos.</w:t>
            </w:r>
          </w:p>
          <w:tbl>
            <w:tblPr>
              <w:tblW w:w="22380" w:type="dxa"/>
              <w:tblLook w:val="04A0" w:firstRow="1" w:lastRow="0" w:firstColumn="1" w:lastColumn="0" w:noHBand="0" w:noVBand="1"/>
            </w:tblPr>
            <w:tblGrid>
              <w:gridCol w:w="2386"/>
              <w:gridCol w:w="967"/>
              <w:gridCol w:w="624"/>
              <w:gridCol w:w="623"/>
              <w:gridCol w:w="623"/>
              <w:gridCol w:w="752"/>
              <w:gridCol w:w="1160"/>
              <w:gridCol w:w="1197"/>
              <w:gridCol w:w="1197"/>
            </w:tblGrid>
            <w:tr w:rsidR="00A42BF2" w:rsidRPr="00A42BF2" w14:paraId="4DC30216" w14:textId="77777777" w:rsidTr="00A42BF2">
              <w:trPr>
                <w:trHeight w:val="300"/>
              </w:trPr>
              <w:tc>
                <w:tcPr>
                  <w:tcW w:w="60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7A2ECF8" w14:textId="77777777" w:rsidR="00A42BF2" w:rsidRPr="00A42BF2" w:rsidRDefault="00A42BF2" w:rsidP="00A42BF2">
                  <w:pPr>
                    <w:ind w:firstLine="0"/>
                    <w:rPr>
                      <w:b/>
                      <w:bCs/>
                      <w:color w:val="000000"/>
                      <w:sz w:val="18"/>
                      <w:szCs w:val="18"/>
                    </w:rPr>
                  </w:pPr>
                  <w:r w:rsidRPr="00A42BF2">
                    <w:rPr>
                      <w:b/>
                      <w:bCs/>
                      <w:color w:val="000000"/>
                      <w:sz w:val="18"/>
                      <w:szCs w:val="18"/>
                    </w:rPr>
                    <w:t>Indicator</w:t>
                  </w:r>
                </w:p>
              </w:tc>
              <w:tc>
                <w:tcPr>
                  <w:tcW w:w="22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69E326" w14:textId="77777777" w:rsidR="00A42BF2" w:rsidRPr="00A42BF2" w:rsidRDefault="00A42BF2" w:rsidP="00A42BF2">
                  <w:pPr>
                    <w:ind w:firstLine="0"/>
                    <w:jc w:val="center"/>
                    <w:rPr>
                      <w:b/>
                      <w:bCs/>
                      <w:color w:val="000000"/>
                      <w:sz w:val="18"/>
                      <w:szCs w:val="18"/>
                    </w:rPr>
                  </w:pPr>
                  <w:proofErr w:type="spellStart"/>
                  <w:r w:rsidRPr="00A42BF2">
                    <w:rPr>
                      <w:b/>
                      <w:bCs/>
                      <w:color w:val="000000"/>
                      <w:sz w:val="18"/>
                      <w:szCs w:val="18"/>
                    </w:rPr>
                    <w:t>Unitate</w:t>
                  </w:r>
                  <w:proofErr w:type="spellEnd"/>
                  <w:r w:rsidRPr="00A42BF2">
                    <w:rPr>
                      <w:b/>
                      <w:bCs/>
                      <w:color w:val="000000"/>
                      <w:sz w:val="18"/>
                      <w:szCs w:val="18"/>
                    </w:rPr>
                    <w:t xml:space="preserve"> de </w:t>
                  </w:r>
                  <w:proofErr w:type="spellStart"/>
                  <w:r w:rsidRPr="00A42BF2">
                    <w:rPr>
                      <w:b/>
                      <w:bCs/>
                      <w:color w:val="000000"/>
                      <w:sz w:val="18"/>
                      <w:szCs w:val="18"/>
                    </w:rPr>
                    <w:t>măsură</w:t>
                  </w:r>
                  <w:proofErr w:type="spellEnd"/>
                </w:p>
              </w:tc>
              <w:tc>
                <w:tcPr>
                  <w:tcW w:w="3940" w:type="dxa"/>
                  <w:gridSpan w:val="3"/>
                  <w:tcBorders>
                    <w:top w:val="single" w:sz="8" w:space="0" w:color="auto"/>
                    <w:left w:val="nil"/>
                    <w:bottom w:val="single" w:sz="4" w:space="0" w:color="auto"/>
                    <w:right w:val="single" w:sz="4" w:space="0" w:color="auto"/>
                  </w:tcBorders>
                  <w:shd w:val="clear" w:color="auto" w:fill="auto"/>
                  <w:vAlign w:val="center"/>
                  <w:hideMark/>
                </w:tcPr>
                <w:p w14:paraId="393C08CA" w14:textId="77777777" w:rsidR="00A42BF2" w:rsidRPr="00A42BF2" w:rsidRDefault="00A42BF2" w:rsidP="00A42BF2">
                  <w:pPr>
                    <w:ind w:firstLine="0"/>
                    <w:jc w:val="center"/>
                    <w:rPr>
                      <w:b/>
                      <w:bCs/>
                      <w:color w:val="000000"/>
                      <w:sz w:val="18"/>
                      <w:szCs w:val="18"/>
                    </w:rPr>
                  </w:pPr>
                  <w:proofErr w:type="spellStart"/>
                  <w:r w:rsidRPr="00A42BF2">
                    <w:rPr>
                      <w:b/>
                      <w:bCs/>
                      <w:color w:val="000000"/>
                      <w:sz w:val="18"/>
                      <w:szCs w:val="18"/>
                    </w:rPr>
                    <w:t>Anul</w:t>
                  </w:r>
                  <w:proofErr w:type="spellEnd"/>
                </w:p>
              </w:tc>
              <w:tc>
                <w:tcPr>
                  <w:tcW w:w="1660"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4F29FB02" w14:textId="77777777" w:rsidR="00A42BF2" w:rsidRPr="00A42BF2" w:rsidRDefault="00A42BF2" w:rsidP="00A42BF2">
                  <w:pPr>
                    <w:ind w:firstLine="0"/>
                    <w:jc w:val="center"/>
                    <w:rPr>
                      <w:b/>
                      <w:bCs/>
                      <w:color w:val="000000"/>
                      <w:sz w:val="18"/>
                      <w:szCs w:val="18"/>
                    </w:rPr>
                  </w:pPr>
                  <w:r w:rsidRPr="00A42BF2">
                    <w:rPr>
                      <w:b/>
                      <w:bCs/>
                      <w:color w:val="000000"/>
                      <w:sz w:val="18"/>
                      <w:szCs w:val="18"/>
                    </w:rPr>
                    <w:t xml:space="preserve">Plata </w:t>
                  </w:r>
                  <w:proofErr w:type="spellStart"/>
                  <w:r w:rsidRPr="00A42BF2">
                    <w:rPr>
                      <w:b/>
                      <w:bCs/>
                      <w:color w:val="000000"/>
                      <w:sz w:val="18"/>
                      <w:szCs w:val="18"/>
                    </w:rPr>
                    <w:t>medie</w:t>
                  </w:r>
                  <w:proofErr w:type="spellEnd"/>
                </w:p>
              </w:tc>
              <w:tc>
                <w:tcPr>
                  <w:tcW w:w="276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188F5C76" w14:textId="77777777" w:rsidR="00A42BF2" w:rsidRPr="00A42BF2" w:rsidRDefault="00A42BF2" w:rsidP="00A42BF2">
                  <w:pPr>
                    <w:ind w:firstLine="0"/>
                    <w:jc w:val="center"/>
                    <w:rPr>
                      <w:b/>
                      <w:bCs/>
                      <w:sz w:val="18"/>
                      <w:szCs w:val="18"/>
                    </w:rPr>
                  </w:pPr>
                  <w:proofErr w:type="spellStart"/>
                  <w:r w:rsidRPr="00A42BF2">
                    <w:rPr>
                      <w:b/>
                      <w:bCs/>
                      <w:sz w:val="18"/>
                      <w:szCs w:val="18"/>
                    </w:rPr>
                    <w:t>Preț</w:t>
                  </w:r>
                  <w:proofErr w:type="spellEnd"/>
                  <w:r w:rsidRPr="00A42BF2">
                    <w:rPr>
                      <w:b/>
                      <w:bCs/>
                      <w:sz w:val="18"/>
                      <w:szCs w:val="18"/>
                    </w:rPr>
                    <w:t xml:space="preserve"> </w:t>
                  </w:r>
                  <w:proofErr w:type="spellStart"/>
                  <w:r w:rsidRPr="00A42BF2">
                    <w:rPr>
                      <w:b/>
                      <w:bCs/>
                      <w:sz w:val="18"/>
                      <w:szCs w:val="18"/>
                    </w:rPr>
                    <w:t>mediu</w:t>
                  </w:r>
                  <w:proofErr w:type="spellEnd"/>
                  <w:r w:rsidRPr="00A42BF2">
                    <w:rPr>
                      <w:b/>
                      <w:bCs/>
                      <w:sz w:val="18"/>
                      <w:szCs w:val="18"/>
                    </w:rPr>
                    <w:t xml:space="preserve"> per </w:t>
                  </w:r>
                  <w:proofErr w:type="spellStart"/>
                  <w:r w:rsidRPr="00A42BF2">
                    <w:rPr>
                      <w:b/>
                      <w:bCs/>
                      <w:sz w:val="18"/>
                      <w:szCs w:val="18"/>
                    </w:rPr>
                    <w:t>resursă</w:t>
                  </w:r>
                  <w:proofErr w:type="spellEnd"/>
                  <w:r w:rsidRPr="00A42BF2">
                    <w:rPr>
                      <w:b/>
                      <w:bCs/>
                      <w:sz w:val="18"/>
                      <w:szCs w:val="18"/>
                    </w:rPr>
                    <w:t xml:space="preserve"> </w:t>
                  </w:r>
                  <w:proofErr w:type="spellStart"/>
                  <w:r w:rsidRPr="00A42BF2">
                    <w:rPr>
                      <w:b/>
                      <w:bCs/>
                      <w:sz w:val="18"/>
                      <w:szCs w:val="18"/>
                    </w:rPr>
                    <w:t>energetică</w:t>
                  </w:r>
                  <w:proofErr w:type="spellEnd"/>
                  <w:r w:rsidRPr="00A42BF2">
                    <w:rPr>
                      <w:b/>
                      <w:bCs/>
                      <w:sz w:val="18"/>
                      <w:szCs w:val="18"/>
                    </w:rPr>
                    <w:t xml:space="preserve"> 2019-2021</w:t>
                  </w:r>
                </w:p>
              </w:tc>
              <w:tc>
                <w:tcPr>
                  <w:tcW w:w="286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4EDAE173" w14:textId="77777777" w:rsidR="00A42BF2" w:rsidRPr="00A42BF2" w:rsidRDefault="00A42BF2" w:rsidP="00A42BF2">
                  <w:pPr>
                    <w:ind w:firstLine="0"/>
                    <w:jc w:val="center"/>
                    <w:rPr>
                      <w:b/>
                      <w:bCs/>
                      <w:sz w:val="18"/>
                      <w:szCs w:val="18"/>
                    </w:rPr>
                  </w:pPr>
                  <w:r w:rsidRPr="00A42BF2">
                    <w:rPr>
                      <w:b/>
                      <w:bCs/>
                      <w:sz w:val="18"/>
                      <w:szCs w:val="18"/>
                    </w:rPr>
                    <w:t xml:space="preserve">Impact </w:t>
                  </w:r>
                  <w:proofErr w:type="spellStart"/>
                  <w:r w:rsidRPr="00A42BF2">
                    <w:rPr>
                      <w:b/>
                      <w:bCs/>
                      <w:sz w:val="18"/>
                      <w:szCs w:val="18"/>
                    </w:rPr>
                    <w:t>mediu</w:t>
                  </w:r>
                  <w:proofErr w:type="spellEnd"/>
                  <w:r w:rsidRPr="00A42BF2">
                    <w:rPr>
                      <w:b/>
                      <w:bCs/>
                      <w:sz w:val="18"/>
                      <w:szCs w:val="18"/>
                    </w:rPr>
                    <w:t xml:space="preserve"> la </w:t>
                  </w:r>
                  <w:proofErr w:type="spellStart"/>
                  <w:r w:rsidRPr="00A42BF2">
                    <w:rPr>
                      <w:b/>
                      <w:bCs/>
                      <w:sz w:val="18"/>
                      <w:szCs w:val="18"/>
                    </w:rPr>
                    <w:t>prețurile</w:t>
                  </w:r>
                  <w:proofErr w:type="spellEnd"/>
                  <w:r w:rsidRPr="00A42BF2">
                    <w:rPr>
                      <w:b/>
                      <w:bCs/>
                      <w:sz w:val="18"/>
                      <w:szCs w:val="18"/>
                    </w:rPr>
                    <w:t xml:space="preserve"> </w:t>
                  </w:r>
                  <w:proofErr w:type="spellStart"/>
                  <w:r w:rsidRPr="00A42BF2">
                    <w:rPr>
                      <w:b/>
                      <w:bCs/>
                      <w:sz w:val="18"/>
                      <w:szCs w:val="18"/>
                    </w:rPr>
                    <w:t>medii</w:t>
                  </w:r>
                  <w:proofErr w:type="spellEnd"/>
                  <w:r w:rsidRPr="00A42BF2">
                    <w:rPr>
                      <w:b/>
                      <w:bCs/>
                      <w:sz w:val="18"/>
                      <w:szCs w:val="18"/>
                    </w:rPr>
                    <w:t xml:space="preserve"> 2019-2021</w:t>
                  </w:r>
                </w:p>
              </w:tc>
              <w:tc>
                <w:tcPr>
                  <w:tcW w:w="2860"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14:paraId="3E07D6AA" w14:textId="77777777" w:rsidR="00A42BF2" w:rsidRPr="00A42BF2" w:rsidRDefault="00A42BF2" w:rsidP="00A42BF2">
                  <w:pPr>
                    <w:ind w:firstLine="0"/>
                    <w:jc w:val="center"/>
                    <w:rPr>
                      <w:b/>
                      <w:bCs/>
                      <w:sz w:val="18"/>
                      <w:szCs w:val="18"/>
                    </w:rPr>
                  </w:pPr>
                  <w:r w:rsidRPr="00A42BF2">
                    <w:rPr>
                      <w:b/>
                      <w:bCs/>
                      <w:sz w:val="18"/>
                      <w:szCs w:val="18"/>
                    </w:rPr>
                    <w:t xml:space="preserve">Impact </w:t>
                  </w:r>
                  <w:proofErr w:type="spellStart"/>
                  <w:r w:rsidRPr="00A42BF2">
                    <w:rPr>
                      <w:b/>
                      <w:bCs/>
                      <w:sz w:val="18"/>
                      <w:szCs w:val="18"/>
                    </w:rPr>
                    <w:t>mediu</w:t>
                  </w:r>
                  <w:proofErr w:type="spellEnd"/>
                  <w:r w:rsidRPr="00A42BF2">
                    <w:rPr>
                      <w:b/>
                      <w:bCs/>
                      <w:sz w:val="18"/>
                      <w:szCs w:val="18"/>
                    </w:rPr>
                    <w:t xml:space="preserve"> la </w:t>
                  </w:r>
                  <w:proofErr w:type="spellStart"/>
                  <w:r w:rsidRPr="00A42BF2">
                    <w:rPr>
                      <w:b/>
                      <w:bCs/>
                      <w:sz w:val="18"/>
                      <w:szCs w:val="18"/>
                    </w:rPr>
                    <w:t>prețurile</w:t>
                  </w:r>
                  <w:proofErr w:type="spellEnd"/>
                  <w:r w:rsidRPr="00A42BF2">
                    <w:rPr>
                      <w:b/>
                      <w:bCs/>
                      <w:sz w:val="18"/>
                      <w:szCs w:val="18"/>
                    </w:rPr>
                    <w:t xml:space="preserve"> la </w:t>
                  </w:r>
                  <w:proofErr w:type="spellStart"/>
                  <w:r w:rsidRPr="00A42BF2">
                    <w:rPr>
                      <w:b/>
                      <w:bCs/>
                      <w:sz w:val="18"/>
                      <w:szCs w:val="18"/>
                    </w:rPr>
                    <w:t>zi</w:t>
                  </w:r>
                  <w:proofErr w:type="spellEnd"/>
                  <w:r w:rsidRPr="00A42BF2">
                    <w:rPr>
                      <w:b/>
                      <w:bCs/>
                      <w:sz w:val="18"/>
                      <w:szCs w:val="18"/>
                    </w:rPr>
                    <w:t xml:space="preserve"> (23-08-2023)</w:t>
                  </w:r>
                </w:p>
              </w:tc>
            </w:tr>
            <w:tr w:rsidR="00A42BF2" w:rsidRPr="00A42BF2" w14:paraId="0AACC553" w14:textId="77777777" w:rsidTr="00A42BF2">
              <w:trPr>
                <w:trHeight w:val="552"/>
              </w:trPr>
              <w:tc>
                <w:tcPr>
                  <w:tcW w:w="6060" w:type="dxa"/>
                  <w:vMerge/>
                  <w:tcBorders>
                    <w:top w:val="single" w:sz="8" w:space="0" w:color="auto"/>
                    <w:left w:val="single" w:sz="8" w:space="0" w:color="auto"/>
                    <w:bottom w:val="single" w:sz="8" w:space="0" w:color="000000"/>
                    <w:right w:val="single" w:sz="4" w:space="0" w:color="auto"/>
                  </w:tcBorders>
                  <w:vAlign w:val="center"/>
                  <w:hideMark/>
                </w:tcPr>
                <w:p w14:paraId="4D33E706" w14:textId="77777777" w:rsidR="00A42BF2" w:rsidRPr="00A42BF2" w:rsidRDefault="00A42BF2" w:rsidP="00A42BF2">
                  <w:pPr>
                    <w:ind w:firstLine="0"/>
                    <w:jc w:val="left"/>
                    <w:rPr>
                      <w:b/>
                      <w:bCs/>
                      <w:color w:val="000000"/>
                      <w:sz w:val="18"/>
                      <w:szCs w:val="18"/>
                    </w:rPr>
                  </w:pPr>
                </w:p>
              </w:tc>
              <w:tc>
                <w:tcPr>
                  <w:tcW w:w="2240" w:type="dxa"/>
                  <w:vMerge/>
                  <w:tcBorders>
                    <w:top w:val="single" w:sz="8" w:space="0" w:color="auto"/>
                    <w:left w:val="single" w:sz="4" w:space="0" w:color="auto"/>
                    <w:bottom w:val="single" w:sz="8" w:space="0" w:color="000000"/>
                    <w:right w:val="single" w:sz="4" w:space="0" w:color="auto"/>
                  </w:tcBorders>
                  <w:vAlign w:val="center"/>
                  <w:hideMark/>
                </w:tcPr>
                <w:p w14:paraId="5B32B3A2" w14:textId="77777777" w:rsidR="00A42BF2" w:rsidRPr="00A42BF2" w:rsidRDefault="00A42BF2" w:rsidP="00A42BF2">
                  <w:pPr>
                    <w:ind w:firstLine="0"/>
                    <w:jc w:val="left"/>
                    <w:rPr>
                      <w:b/>
                      <w:bCs/>
                      <w:color w:val="000000"/>
                      <w:sz w:val="18"/>
                      <w:szCs w:val="18"/>
                    </w:rPr>
                  </w:pPr>
                </w:p>
              </w:tc>
              <w:tc>
                <w:tcPr>
                  <w:tcW w:w="1314" w:type="dxa"/>
                  <w:tcBorders>
                    <w:top w:val="nil"/>
                    <w:left w:val="nil"/>
                    <w:bottom w:val="single" w:sz="8" w:space="0" w:color="auto"/>
                    <w:right w:val="single" w:sz="4" w:space="0" w:color="auto"/>
                  </w:tcBorders>
                  <w:shd w:val="clear" w:color="auto" w:fill="auto"/>
                  <w:noWrap/>
                  <w:vAlign w:val="center"/>
                  <w:hideMark/>
                </w:tcPr>
                <w:p w14:paraId="4322419E" w14:textId="77777777" w:rsidR="00A42BF2" w:rsidRPr="00A42BF2" w:rsidRDefault="00A42BF2" w:rsidP="00A42BF2">
                  <w:pPr>
                    <w:ind w:firstLine="0"/>
                    <w:jc w:val="center"/>
                    <w:rPr>
                      <w:b/>
                      <w:bCs/>
                      <w:color w:val="000000"/>
                      <w:sz w:val="18"/>
                      <w:szCs w:val="18"/>
                    </w:rPr>
                  </w:pPr>
                  <w:r w:rsidRPr="00A42BF2">
                    <w:rPr>
                      <w:b/>
                      <w:bCs/>
                      <w:color w:val="000000"/>
                      <w:sz w:val="18"/>
                      <w:szCs w:val="18"/>
                    </w:rPr>
                    <w:t>2024</w:t>
                  </w:r>
                </w:p>
              </w:tc>
              <w:tc>
                <w:tcPr>
                  <w:tcW w:w="1313" w:type="dxa"/>
                  <w:tcBorders>
                    <w:top w:val="nil"/>
                    <w:left w:val="nil"/>
                    <w:bottom w:val="single" w:sz="8" w:space="0" w:color="auto"/>
                    <w:right w:val="single" w:sz="4" w:space="0" w:color="auto"/>
                  </w:tcBorders>
                  <w:shd w:val="clear" w:color="auto" w:fill="auto"/>
                  <w:noWrap/>
                  <w:vAlign w:val="center"/>
                  <w:hideMark/>
                </w:tcPr>
                <w:p w14:paraId="143C163B" w14:textId="77777777" w:rsidR="00A42BF2" w:rsidRPr="00A42BF2" w:rsidRDefault="00A42BF2" w:rsidP="00A42BF2">
                  <w:pPr>
                    <w:ind w:firstLine="0"/>
                    <w:jc w:val="center"/>
                    <w:rPr>
                      <w:b/>
                      <w:bCs/>
                      <w:color w:val="000000"/>
                      <w:sz w:val="18"/>
                      <w:szCs w:val="18"/>
                    </w:rPr>
                  </w:pPr>
                  <w:r w:rsidRPr="00A42BF2">
                    <w:rPr>
                      <w:b/>
                      <w:bCs/>
                      <w:color w:val="000000"/>
                      <w:sz w:val="18"/>
                      <w:szCs w:val="18"/>
                    </w:rPr>
                    <w:t>2025</w:t>
                  </w:r>
                </w:p>
              </w:tc>
              <w:tc>
                <w:tcPr>
                  <w:tcW w:w="1313" w:type="dxa"/>
                  <w:tcBorders>
                    <w:top w:val="nil"/>
                    <w:left w:val="nil"/>
                    <w:bottom w:val="single" w:sz="8" w:space="0" w:color="auto"/>
                    <w:right w:val="single" w:sz="4" w:space="0" w:color="auto"/>
                  </w:tcBorders>
                  <w:shd w:val="clear" w:color="auto" w:fill="auto"/>
                  <w:noWrap/>
                  <w:vAlign w:val="center"/>
                  <w:hideMark/>
                </w:tcPr>
                <w:p w14:paraId="602D8204" w14:textId="77777777" w:rsidR="00A42BF2" w:rsidRPr="00A42BF2" w:rsidRDefault="00A42BF2" w:rsidP="00A42BF2">
                  <w:pPr>
                    <w:ind w:firstLine="0"/>
                    <w:jc w:val="center"/>
                    <w:rPr>
                      <w:b/>
                      <w:bCs/>
                      <w:color w:val="000000"/>
                      <w:sz w:val="18"/>
                      <w:szCs w:val="18"/>
                    </w:rPr>
                  </w:pPr>
                  <w:r w:rsidRPr="00A42BF2">
                    <w:rPr>
                      <w:b/>
                      <w:bCs/>
                      <w:color w:val="000000"/>
                      <w:sz w:val="18"/>
                      <w:szCs w:val="18"/>
                    </w:rPr>
                    <w:t>2026</w:t>
                  </w:r>
                </w:p>
              </w:tc>
              <w:tc>
                <w:tcPr>
                  <w:tcW w:w="1660" w:type="dxa"/>
                  <w:vMerge/>
                  <w:tcBorders>
                    <w:top w:val="single" w:sz="8" w:space="0" w:color="auto"/>
                    <w:left w:val="single" w:sz="4" w:space="0" w:color="auto"/>
                    <w:bottom w:val="single" w:sz="8" w:space="0" w:color="000000"/>
                    <w:right w:val="single" w:sz="4" w:space="0" w:color="auto"/>
                  </w:tcBorders>
                  <w:vAlign w:val="center"/>
                  <w:hideMark/>
                </w:tcPr>
                <w:p w14:paraId="4CE1B037" w14:textId="77777777" w:rsidR="00A42BF2" w:rsidRPr="00A42BF2" w:rsidRDefault="00A42BF2" w:rsidP="00A42BF2">
                  <w:pPr>
                    <w:ind w:firstLine="0"/>
                    <w:jc w:val="left"/>
                    <w:rPr>
                      <w:b/>
                      <w:bCs/>
                      <w:color w:val="000000"/>
                      <w:sz w:val="18"/>
                      <w:szCs w:val="18"/>
                    </w:rPr>
                  </w:pPr>
                </w:p>
              </w:tc>
              <w:tc>
                <w:tcPr>
                  <w:tcW w:w="2760" w:type="dxa"/>
                  <w:vMerge/>
                  <w:tcBorders>
                    <w:top w:val="single" w:sz="8" w:space="0" w:color="auto"/>
                    <w:left w:val="single" w:sz="4" w:space="0" w:color="auto"/>
                    <w:bottom w:val="single" w:sz="8" w:space="0" w:color="000000"/>
                    <w:right w:val="single" w:sz="4" w:space="0" w:color="auto"/>
                  </w:tcBorders>
                  <w:vAlign w:val="center"/>
                  <w:hideMark/>
                </w:tcPr>
                <w:p w14:paraId="093202E1" w14:textId="77777777" w:rsidR="00A42BF2" w:rsidRPr="00A42BF2" w:rsidRDefault="00A42BF2" w:rsidP="00A42BF2">
                  <w:pPr>
                    <w:ind w:firstLine="0"/>
                    <w:jc w:val="left"/>
                    <w:rPr>
                      <w:b/>
                      <w:bCs/>
                      <w:sz w:val="18"/>
                      <w:szCs w:val="18"/>
                    </w:rPr>
                  </w:pPr>
                </w:p>
              </w:tc>
              <w:tc>
                <w:tcPr>
                  <w:tcW w:w="2860" w:type="dxa"/>
                  <w:vMerge/>
                  <w:tcBorders>
                    <w:top w:val="single" w:sz="8" w:space="0" w:color="auto"/>
                    <w:left w:val="single" w:sz="4" w:space="0" w:color="auto"/>
                    <w:bottom w:val="single" w:sz="8" w:space="0" w:color="000000"/>
                    <w:right w:val="single" w:sz="4" w:space="0" w:color="auto"/>
                  </w:tcBorders>
                  <w:vAlign w:val="center"/>
                  <w:hideMark/>
                </w:tcPr>
                <w:p w14:paraId="5EA51D7F" w14:textId="77777777" w:rsidR="00A42BF2" w:rsidRPr="00A42BF2" w:rsidRDefault="00A42BF2" w:rsidP="00A42BF2">
                  <w:pPr>
                    <w:ind w:firstLine="0"/>
                    <w:jc w:val="left"/>
                    <w:rPr>
                      <w:b/>
                      <w:bCs/>
                      <w:sz w:val="18"/>
                      <w:szCs w:val="18"/>
                    </w:rPr>
                  </w:pPr>
                </w:p>
              </w:tc>
              <w:tc>
                <w:tcPr>
                  <w:tcW w:w="2860" w:type="dxa"/>
                  <w:vMerge/>
                  <w:tcBorders>
                    <w:top w:val="single" w:sz="8" w:space="0" w:color="auto"/>
                    <w:left w:val="single" w:sz="4" w:space="0" w:color="auto"/>
                    <w:bottom w:val="single" w:sz="8" w:space="0" w:color="000000"/>
                    <w:right w:val="single" w:sz="8" w:space="0" w:color="auto"/>
                  </w:tcBorders>
                  <w:vAlign w:val="center"/>
                  <w:hideMark/>
                </w:tcPr>
                <w:p w14:paraId="7F696DF8" w14:textId="77777777" w:rsidR="00A42BF2" w:rsidRPr="00A42BF2" w:rsidRDefault="00A42BF2" w:rsidP="00A42BF2">
                  <w:pPr>
                    <w:ind w:firstLine="0"/>
                    <w:jc w:val="left"/>
                    <w:rPr>
                      <w:b/>
                      <w:bCs/>
                      <w:sz w:val="18"/>
                      <w:szCs w:val="18"/>
                    </w:rPr>
                  </w:pPr>
                </w:p>
              </w:tc>
            </w:tr>
            <w:tr w:rsidR="00A42BF2" w:rsidRPr="00A42BF2" w14:paraId="6E22851F" w14:textId="77777777" w:rsidTr="00A42BF2">
              <w:trPr>
                <w:trHeight w:val="510"/>
              </w:trPr>
              <w:tc>
                <w:tcPr>
                  <w:tcW w:w="6060" w:type="dxa"/>
                  <w:tcBorders>
                    <w:top w:val="nil"/>
                    <w:left w:val="single" w:sz="4" w:space="0" w:color="auto"/>
                    <w:bottom w:val="single" w:sz="4" w:space="0" w:color="auto"/>
                    <w:right w:val="single" w:sz="4" w:space="0" w:color="auto"/>
                  </w:tcBorders>
                  <w:shd w:val="clear" w:color="auto" w:fill="auto"/>
                  <w:vAlign w:val="center"/>
                  <w:hideMark/>
                </w:tcPr>
                <w:p w14:paraId="211AA8F1" w14:textId="77777777" w:rsidR="00A42BF2" w:rsidRPr="00A42BF2" w:rsidRDefault="00A42BF2" w:rsidP="00A42BF2">
                  <w:pPr>
                    <w:ind w:firstLine="0"/>
                    <w:rPr>
                      <w:color w:val="000000"/>
                      <w:sz w:val="18"/>
                      <w:szCs w:val="18"/>
                    </w:rPr>
                  </w:pPr>
                  <w:r w:rsidRPr="00A42BF2">
                    <w:rPr>
                      <w:color w:val="000000"/>
                      <w:sz w:val="18"/>
                      <w:szCs w:val="18"/>
                    </w:rPr>
                    <w:t xml:space="preserve">Plata </w:t>
                  </w:r>
                  <w:proofErr w:type="spellStart"/>
                  <w:r w:rsidRPr="00A42BF2">
                    <w:rPr>
                      <w:color w:val="000000"/>
                      <w:sz w:val="18"/>
                      <w:szCs w:val="18"/>
                    </w:rPr>
                    <w:t>fixă</w:t>
                  </w:r>
                  <w:proofErr w:type="spellEnd"/>
                  <w:r w:rsidRPr="00A42BF2">
                    <w:rPr>
                      <w:color w:val="000000"/>
                      <w:sz w:val="18"/>
                      <w:szCs w:val="18"/>
                    </w:rPr>
                    <w:t xml:space="preserve"> </w:t>
                  </w:r>
                  <w:proofErr w:type="spellStart"/>
                  <w:r w:rsidRPr="00A42BF2">
                    <w:rPr>
                      <w:color w:val="000000"/>
                      <w:sz w:val="18"/>
                      <w:szCs w:val="18"/>
                    </w:rPr>
                    <w:t>în</w:t>
                  </w:r>
                  <w:proofErr w:type="spellEnd"/>
                  <w:r w:rsidRPr="00A42BF2">
                    <w:rPr>
                      <w:color w:val="000000"/>
                      <w:sz w:val="18"/>
                      <w:szCs w:val="18"/>
                    </w:rPr>
                    <w:t xml:space="preserve"> </w:t>
                  </w:r>
                  <w:proofErr w:type="spellStart"/>
                  <w:r w:rsidRPr="00A42BF2">
                    <w:rPr>
                      <w:color w:val="000000"/>
                      <w:sz w:val="18"/>
                      <w:szCs w:val="18"/>
                    </w:rPr>
                    <w:t>anul</w:t>
                  </w:r>
                  <w:proofErr w:type="spellEnd"/>
                  <w:r w:rsidRPr="00A42BF2">
                    <w:rPr>
                      <w:color w:val="000000"/>
                      <w:sz w:val="18"/>
                      <w:szCs w:val="18"/>
                    </w:rPr>
                    <w:t xml:space="preserve"> </w:t>
                  </w:r>
                  <w:proofErr w:type="spellStart"/>
                  <w:r w:rsidRPr="00A42BF2">
                    <w:rPr>
                      <w:color w:val="000000"/>
                      <w:sz w:val="18"/>
                      <w:szCs w:val="18"/>
                    </w:rPr>
                    <w:t>calendaristic</w:t>
                  </w:r>
                  <w:proofErr w:type="spellEnd"/>
                  <w:r w:rsidRPr="00A42BF2">
                    <w:rPr>
                      <w:color w:val="000000"/>
                      <w:sz w:val="18"/>
                      <w:szCs w:val="18"/>
                    </w:rPr>
                    <w:t xml:space="preserve"> „t”, </w:t>
                  </w:r>
                  <w:proofErr w:type="spellStart"/>
                  <w:r w:rsidRPr="00A42BF2">
                    <w:rPr>
                      <w:color w:val="000000"/>
                      <w:sz w:val="18"/>
                      <w:szCs w:val="18"/>
                    </w:rPr>
                    <w:t>în</w:t>
                  </w:r>
                  <w:proofErr w:type="spellEnd"/>
                  <w:r w:rsidRPr="00A42BF2">
                    <w:rPr>
                      <w:color w:val="000000"/>
                      <w:sz w:val="18"/>
                      <w:szCs w:val="18"/>
                    </w:rPr>
                    <w:t xml:space="preserve"> lei/kWh de </w:t>
                  </w:r>
                  <w:proofErr w:type="spellStart"/>
                  <w:r w:rsidRPr="00A42BF2">
                    <w:rPr>
                      <w:color w:val="000000"/>
                      <w:sz w:val="18"/>
                      <w:szCs w:val="18"/>
                    </w:rPr>
                    <w:t>energie</w:t>
                  </w:r>
                  <w:proofErr w:type="spellEnd"/>
                  <w:r w:rsidRPr="00A42BF2">
                    <w:rPr>
                      <w:color w:val="000000"/>
                      <w:sz w:val="18"/>
                      <w:szCs w:val="18"/>
                    </w:rPr>
                    <w:t xml:space="preserve"> </w:t>
                  </w:r>
                  <w:proofErr w:type="spellStart"/>
                  <w:r w:rsidRPr="00A42BF2">
                    <w:rPr>
                      <w:color w:val="000000"/>
                      <w:sz w:val="18"/>
                      <w:szCs w:val="18"/>
                    </w:rPr>
                    <w:t>electrică</w:t>
                  </w:r>
                  <w:proofErr w:type="spellEnd"/>
                  <w:r w:rsidRPr="00A42BF2">
                    <w:rPr>
                      <w:color w:val="000000"/>
                      <w:sz w:val="18"/>
                      <w:szCs w:val="18"/>
                    </w:rPr>
                    <w:t xml:space="preserve"> </w:t>
                  </w:r>
                  <w:proofErr w:type="spellStart"/>
                  <w:r w:rsidRPr="00A42BF2">
                    <w:rPr>
                      <w:color w:val="000000"/>
                      <w:sz w:val="18"/>
                      <w:szCs w:val="18"/>
                    </w:rPr>
                    <w:t>distribuită</w:t>
                  </w:r>
                  <w:proofErr w:type="spellEnd"/>
                  <w:r w:rsidRPr="00A42BF2">
                    <w:rPr>
                      <w:color w:val="000000"/>
                      <w:sz w:val="18"/>
                      <w:szCs w:val="18"/>
                    </w:rPr>
                    <w:t xml:space="preserve"> de </w:t>
                  </w:r>
                  <w:proofErr w:type="spellStart"/>
                  <w:r w:rsidRPr="00A42BF2">
                    <w:rPr>
                      <w:color w:val="000000"/>
                      <w:sz w:val="18"/>
                      <w:szCs w:val="18"/>
                    </w:rPr>
                    <w:t>operatorii</w:t>
                  </w:r>
                  <w:proofErr w:type="spellEnd"/>
                  <w:r w:rsidRPr="00A42BF2">
                    <w:rPr>
                      <w:color w:val="000000"/>
                      <w:sz w:val="18"/>
                      <w:szCs w:val="18"/>
                    </w:rPr>
                    <w:t xml:space="preserve"> </w:t>
                  </w:r>
                  <w:proofErr w:type="spellStart"/>
                  <w:r w:rsidRPr="00A42BF2">
                    <w:rPr>
                      <w:color w:val="000000"/>
                      <w:sz w:val="18"/>
                      <w:szCs w:val="18"/>
                    </w:rPr>
                    <w:t>sistemelor</w:t>
                  </w:r>
                  <w:proofErr w:type="spellEnd"/>
                  <w:r w:rsidRPr="00A42BF2">
                    <w:rPr>
                      <w:color w:val="000000"/>
                      <w:sz w:val="18"/>
                      <w:szCs w:val="18"/>
                    </w:rPr>
                    <w:t xml:space="preserve"> de </w:t>
                  </w:r>
                  <w:proofErr w:type="spellStart"/>
                  <w:r w:rsidRPr="00A42BF2">
                    <w:rPr>
                      <w:color w:val="000000"/>
                      <w:sz w:val="18"/>
                      <w:szCs w:val="18"/>
                    </w:rPr>
                    <w:t>distribuție</w:t>
                  </w:r>
                  <w:proofErr w:type="spellEnd"/>
                  <w:r w:rsidRPr="00A42BF2">
                    <w:rPr>
                      <w:color w:val="000000"/>
                      <w:sz w:val="18"/>
                      <w:szCs w:val="18"/>
                    </w:rPr>
                    <w:t xml:space="preserve"> </w:t>
                  </w:r>
                  <w:proofErr w:type="gramStart"/>
                  <w:r w:rsidRPr="00A42BF2">
                    <w:rPr>
                      <w:color w:val="000000"/>
                      <w:sz w:val="18"/>
                      <w:szCs w:val="18"/>
                    </w:rPr>
                    <w:t>a</w:t>
                  </w:r>
                  <w:proofErr w:type="gramEnd"/>
                  <w:r w:rsidRPr="00A42BF2">
                    <w:rPr>
                      <w:color w:val="000000"/>
                      <w:sz w:val="18"/>
                      <w:szCs w:val="18"/>
                    </w:rPr>
                    <w:t xml:space="preserve"> </w:t>
                  </w:r>
                  <w:proofErr w:type="spellStart"/>
                  <w:r w:rsidRPr="00A42BF2">
                    <w:rPr>
                      <w:color w:val="000000"/>
                      <w:sz w:val="18"/>
                      <w:szCs w:val="18"/>
                    </w:rPr>
                    <w:t>energiei</w:t>
                  </w:r>
                  <w:proofErr w:type="spellEnd"/>
                  <w:r w:rsidRPr="00A42BF2">
                    <w:rPr>
                      <w:color w:val="000000"/>
                      <w:sz w:val="18"/>
                      <w:szCs w:val="18"/>
                    </w:rPr>
                    <w:t xml:space="preserve"> </w:t>
                  </w:r>
                  <w:proofErr w:type="spellStart"/>
                  <w:r w:rsidRPr="00A42BF2">
                    <w:rPr>
                      <w:color w:val="000000"/>
                      <w:sz w:val="18"/>
                      <w:szCs w:val="18"/>
                    </w:rPr>
                    <w:t>electrice</w:t>
                  </w:r>
                  <w:proofErr w:type="spellEnd"/>
                </w:p>
              </w:tc>
              <w:tc>
                <w:tcPr>
                  <w:tcW w:w="2240" w:type="dxa"/>
                  <w:tcBorders>
                    <w:top w:val="nil"/>
                    <w:left w:val="nil"/>
                    <w:bottom w:val="single" w:sz="4" w:space="0" w:color="auto"/>
                    <w:right w:val="single" w:sz="4" w:space="0" w:color="auto"/>
                  </w:tcBorders>
                  <w:shd w:val="clear" w:color="auto" w:fill="auto"/>
                  <w:noWrap/>
                  <w:vAlign w:val="center"/>
                  <w:hideMark/>
                </w:tcPr>
                <w:p w14:paraId="16CFEA56" w14:textId="77777777" w:rsidR="00A42BF2" w:rsidRPr="00A42BF2" w:rsidRDefault="00A42BF2" w:rsidP="00A42BF2">
                  <w:pPr>
                    <w:ind w:firstLine="0"/>
                    <w:jc w:val="center"/>
                    <w:rPr>
                      <w:color w:val="000000"/>
                      <w:sz w:val="18"/>
                      <w:szCs w:val="18"/>
                    </w:rPr>
                  </w:pPr>
                  <w:r w:rsidRPr="00A42BF2">
                    <w:rPr>
                      <w:color w:val="000000"/>
                      <w:sz w:val="18"/>
                      <w:szCs w:val="18"/>
                    </w:rPr>
                    <w:t>lei/kWh</w:t>
                  </w:r>
                </w:p>
              </w:tc>
              <w:tc>
                <w:tcPr>
                  <w:tcW w:w="1314" w:type="dxa"/>
                  <w:tcBorders>
                    <w:top w:val="nil"/>
                    <w:left w:val="nil"/>
                    <w:bottom w:val="single" w:sz="4" w:space="0" w:color="auto"/>
                    <w:right w:val="single" w:sz="4" w:space="0" w:color="auto"/>
                  </w:tcBorders>
                  <w:shd w:val="clear" w:color="auto" w:fill="auto"/>
                  <w:noWrap/>
                  <w:vAlign w:val="center"/>
                  <w:hideMark/>
                </w:tcPr>
                <w:p w14:paraId="415DB557" w14:textId="77777777" w:rsidR="00A42BF2" w:rsidRPr="00A42BF2" w:rsidRDefault="00A42BF2" w:rsidP="00A42BF2">
                  <w:pPr>
                    <w:ind w:firstLine="0"/>
                    <w:jc w:val="center"/>
                    <w:rPr>
                      <w:color w:val="000000"/>
                      <w:sz w:val="18"/>
                      <w:szCs w:val="18"/>
                    </w:rPr>
                  </w:pPr>
                  <w:r w:rsidRPr="00A42BF2">
                    <w:rPr>
                      <w:color w:val="000000"/>
                      <w:sz w:val="18"/>
                      <w:szCs w:val="18"/>
                    </w:rPr>
                    <w:t>0,01</w:t>
                  </w:r>
                </w:p>
              </w:tc>
              <w:tc>
                <w:tcPr>
                  <w:tcW w:w="1313" w:type="dxa"/>
                  <w:tcBorders>
                    <w:top w:val="nil"/>
                    <w:left w:val="nil"/>
                    <w:bottom w:val="single" w:sz="4" w:space="0" w:color="auto"/>
                    <w:right w:val="single" w:sz="4" w:space="0" w:color="auto"/>
                  </w:tcBorders>
                  <w:shd w:val="clear" w:color="auto" w:fill="auto"/>
                  <w:noWrap/>
                  <w:vAlign w:val="center"/>
                  <w:hideMark/>
                </w:tcPr>
                <w:p w14:paraId="4302AB1D" w14:textId="77777777" w:rsidR="00A42BF2" w:rsidRPr="00A42BF2" w:rsidRDefault="00A42BF2" w:rsidP="00A42BF2">
                  <w:pPr>
                    <w:ind w:firstLine="0"/>
                    <w:jc w:val="center"/>
                    <w:rPr>
                      <w:color w:val="000000"/>
                      <w:sz w:val="18"/>
                      <w:szCs w:val="18"/>
                    </w:rPr>
                  </w:pPr>
                  <w:r w:rsidRPr="00A42BF2">
                    <w:rPr>
                      <w:color w:val="000000"/>
                      <w:sz w:val="18"/>
                      <w:szCs w:val="18"/>
                    </w:rPr>
                    <w:t>0,011</w:t>
                  </w:r>
                </w:p>
              </w:tc>
              <w:tc>
                <w:tcPr>
                  <w:tcW w:w="1313" w:type="dxa"/>
                  <w:tcBorders>
                    <w:top w:val="nil"/>
                    <w:left w:val="nil"/>
                    <w:bottom w:val="single" w:sz="4" w:space="0" w:color="auto"/>
                    <w:right w:val="single" w:sz="4" w:space="0" w:color="auto"/>
                  </w:tcBorders>
                  <w:shd w:val="clear" w:color="auto" w:fill="auto"/>
                  <w:noWrap/>
                  <w:vAlign w:val="center"/>
                  <w:hideMark/>
                </w:tcPr>
                <w:p w14:paraId="586B4F93" w14:textId="77777777" w:rsidR="00A42BF2" w:rsidRPr="00A42BF2" w:rsidRDefault="00A42BF2" w:rsidP="00A42BF2">
                  <w:pPr>
                    <w:ind w:firstLine="0"/>
                    <w:jc w:val="center"/>
                    <w:rPr>
                      <w:color w:val="000000"/>
                      <w:sz w:val="18"/>
                      <w:szCs w:val="18"/>
                    </w:rPr>
                  </w:pPr>
                  <w:r w:rsidRPr="00A42BF2">
                    <w:rPr>
                      <w:color w:val="000000"/>
                      <w:sz w:val="18"/>
                      <w:szCs w:val="18"/>
                    </w:rPr>
                    <w:t>0,011</w:t>
                  </w:r>
                </w:p>
              </w:tc>
              <w:tc>
                <w:tcPr>
                  <w:tcW w:w="1660" w:type="dxa"/>
                  <w:tcBorders>
                    <w:top w:val="nil"/>
                    <w:left w:val="nil"/>
                    <w:bottom w:val="single" w:sz="4" w:space="0" w:color="auto"/>
                    <w:right w:val="single" w:sz="4" w:space="0" w:color="auto"/>
                  </w:tcBorders>
                  <w:shd w:val="clear" w:color="auto" w:fill="auto"/>
                  <w:noWrap/>
                  <w:vAlign w:val="center"/>
                  <w:hideMark/>
                </w:tcPr>
                <w:p w14:paraId="27D8A4A7" w14:textId="77777777" w:rsidR="00A42BF2" w:rsidRPr="00A42BF2" w:rsidRDefault="00A42BF2" w:rsidP="00A42BF2">
                  <w:pPr>
                    <w:ind w:firstLine="0"/>
                    <w:jc w:val="center"/>
                    <w:rPr>
                      <w:color w:val="000000"/>
                      <w:sz w:val="18"/>
                      <w:szCs w:val="18"/>
                    </w:rPr>
                  </w:pPr>
                  <w:r w:rsidRPr="00A42BF2">
                    <w:rPr>
                      <w:color w:val="000000"/>
                      <w:sz w:val="18"/>
                      <w:szCs w:val="18"/>
                    </w:rPr>
                    <w:t>0,0107</w:t>
                  </w:r>
                </w:p>
              </w:tc>
              <w:tc>
                <w:tcPr>
                  <w:tcW w:w="2760" w:type="dxa"/>
                  <w:tcBorders>
                    <w:top w:val="nil"/>
                    <w:left w:val="nil"/>
                    <w:bottom w:val="single" w:sz="4" w:space="0" w:color="auto"/>
                    <w:right w:val="single" w:sz="4" w:space="0" w:color="auto"/>
                  </w:tcBorders>
                  <w:shd w:val="clear" w:color="auto" w:fill="auto"/>
                  <w:noWrap/>
                  <w:vAlign w:val="center"/>
                  <w:hideMark/>
                </w:tcPr>
                <w:p w14:paraId="3D3163E0" w14:textId="77777777" w:rsidR="00A42BF2" w:rsidRPr="00A42BF2" w:rsidRDefault="00A42BF2" w:rsidP="00A42BF2">
                  <w:pPr>
                    <w:ind w:firstLine="0"/>
                    <w:jc w:val="center"/>
                    <w:rPr>
                      <w:sz w:val="18"/>
                      <w:szCs w:val="18"/>
                    </w:rPr>
                  </w:pPr>
                  <w:r w:rsidRPr="00A42BF2">
                    <w:rPr>
                      <w:sz w:val="18"/>
                      <w:szCs w:val="18"/>
                    </w:rPr>
                    <w:t>1,83</w:t>
                  </w:r>
                </w:p>
              </w:tc>
              <w:tc>
                <w:tcPr>
                  <w:tcW w:w="2860" w:type="dxa"/>
                  <w:tcBorders>
                    <w:top w:val="nil"/>
                    <w:left w:val="nil"/>
                    <w:bottom w:val="single" w:sz="4" w:space="0" w:color="auto"/>
                    <w:right w:val="single" w:sz="4" w:space="0" w:color="auto"/>
                  </w:tcBorders>
                  <w:shd w:val="clear" w:color="auto" w:fill="auto"/>
                  <w:noWrap/>
                  <w:vAlign w:val="center"/>
                  <w:hideMark/>
                </w:tcPr>
                <w:p w14:paraId="2AD14D9C" w14:textId="77777777" w:rsidR="00A42BF2" w:rsidRPr="00A42BF2" w:rsidRDefault="00A42BF2" w:rsidP="00A42BF2">
                  <w:pPr>
                    <w:ind w:firstLine="0"/>
                    <w:jc w:val="center"/>
                    <w:rPr>
                      <w:sz w:val="18"/>
                      <w:szCs w:val="18"/>
                    </w:rPr>
                  </w:pPr>
                  <w:r w:rsidRPr="00A42BF2">
                    <w:rPr>
                      <w:sz w:val="18"/>
                      <w:szCs w:val="18"/>
                    </w:rPr>
                    <w:t>0,58%</w:t>
                  </w:r>
                </w:p>
              </w:tc>
              <w:tc>
                <w:tcPr>
                  <w:tcW w:w="2860" w:type="dxa"/>
                  <w:tcBorders>
                    <w:top w:val="nil"/>
                    <w:left w:val="nil"/>
                    <w:bottom w:val="single" w:sz="4" w:space="0" w:color="auto"/>
                    <w:right w:val="single" w:sz="4" w:space="0" w:color="auto"/>
                  </w:tcBorders>
                  <w:shd w:val="clear" w:color="auto" w:fill="auto"/>
                  <w:noWrap/>
                  <w:vAlign w:val="center"/>
                  <w:hideMark/>
                </w:tcPr>
                <w:p w14:paraId="3A9B2D38" w14:textId="77777777" w:rsidR="00A42BF2" w:rsidRPr="00A42BF2" w:rsidRDefault="00A42BF2" w:rsidP="00A42BF2">
                  <w:pPr>
                    <w:ind w:firstLine="0"/>
                    <w:jc w:val="center"/>
                    <w:rPr>
                      <w:sz w:val="18"/>
                      <w:szCs w:val="18"/>
                    </w:rPr>
                  </w:pPr>
                  <w:r w:rsidRPr="00A42BF2">
                    <w:rPr>
                      <w:sz w:val="18"/>
                      <w:szCs w:val="18"/>
                    </w:rPr>
                    <w:t>0,42%</w:t>
                  </w:r>
                </w:p>
              </w:tc>
            </w:tr>
            <w:tr w:rsidR="00A42BF2" w:rsidRPr="00A42BF2" w14:paraId="6C43056E" w14:textId="77777777" w:rsidTr="00A42BF2">
              <w:trPr>
                <w:trHeight w:val="510"/>
              </w:trPr>
              <w:tc>
                <w:tcPr>
                  <w:tcW w:w="6060" w:type="dxa"/>
                  <w:tcBorders>
                    <w:top w:val="nil"/>
                    <w:left w:val="single" w:sz="4" w:space="0" w:color="auto"/>
                    <w:bottom w:val="single" w:sz="4" w:space="0" w:color="auto"/>
                    <w:right w:val="single" w:sz="4" w:space="0" w:color="auto"/>
                  </w:tcBorders>
                  <w:shd w:val="clear" w:color="auto" w:fill="auto"/>
                  <w:vAlign w:val="center"/>
                  <w:hideMark/>
                </w:tcPr>
                <w:p w14:paraId="3D59F6EA" w14:textId="77777777" w:rsidR="00A42BF2" w:rsidRPr="00A42BF2" w:rsidRDefault="00A42BF2" w:rsidP="00A42BF2">
                  <w:pPr>
                    <w:ind w:firstLine="0"/>
                    <w:rPr>
                      <w:color w:val="000000"/>
                      <w:sz w:val="18"/>
                      <w:szCs w:val="18"/>
                    </w:rPr>
                  </w:pPr>
                  <w:r w:rsidRPr="00A42BF2">
                    <w:rPr>
                      <w:color w:val="000000"/>
                      <w:sz w:val="18"/>
                      <w:szCs w:val="18"/>
                    </w:rPr>
                    <w:t xml:space="preserve">Plata </w:t>
                  </w:r>
                  <w:proofErr w:type="spellStart"/>
                  <w:r w:rsidRPr="00A42BF2">
                    <w:rPr>
                      <w:color w:val="000000"/>
                      <w:sz w:val="18"/>
                      <w:szCs w:val="18"/>
                    </w:rPr>
                    <w:t>fixă</w:t>
                  </w:r>
                  <w:proofErr w:type="spellEnd"/>
                  <w:r w:rsidRPr="00A42BF2">
                    <w:rPr>
                      <w:color w:val="000000"/>
                      <w:sz w:val="18"/>
                      <w:szCs w:val="18"/>
                    </w:rPr>
                    <w:t xml:space="preserve"> </w:t>
                  </w:r>
                  <w:proofErr w:type="spellStart"/>
                  <w:r w:rsidRPr="00A42BF2">
                    <w:rPr>
                      <w:color w:val="000000"/>
                      <w:sz w:val="18"/>
                      <w:szCs w:val="18"/>
                    </w:rPr>
                    <w:t>în</w:t>
                  </w:r>
                  <w:proofErr w:type="spellEnd"/>
                  <w:r w:rsidRPr="00A42BF2">
                    <w:rPr>
                      <w:color w:val="000000"/>
                      <w:sz w:val="18"/>
                      <w:szCs w:val="18"/>
                    </w:rPr>
                    <w:t xml:space="preserve"> </w:t>
                  </w:r>
                  <w:proofErr w:type="spellStart"/>
                  <w:r w:rsidRPr="00A42BF2">
                    <w:rPr>
                      <w:color w:val="000000"/>
                      <w:sz w:val="18"/>
                      <w:szCs w:val="18"/>
                    </w:rPr>
                    <w:t>anul</w:t>
                  </w:r>
                  <w:proofErr w:type="spellEnd"/>
                  <w:r w:rsidRPr="00A42BF2">
                    <w:rPr>
                      <w:color w:val="000000"/>
                      <w:sz w:val="18"/>
                      <w:szCs w:val="18"/>
                    </w:rPr>
                    <w:t xml:space="preserve"> </w:t>
                  </w:r>
                  <w:proofErr w:type="spellStart"/>
                  <w:r w:rsidRPr="00A42BF2">
                    <w:rPr>
                      <w:color w:val="000000"/>
                      <w:sz w:val="18"/>
                      <w:szCs w:val="18"/>
                    </w:rPr>
                    <w:t>calendaristic</w:t>
                  </w:r>
                  <w:proofErr w:type="spellEnd"/>
                  <w:r w:rsidRPr="00A42BF2">
                    <w:rPr>
                      <w:color w:val="000000"/>
                      <w:sz w:val="18"/>
                      <w:szCs w:val="18"/>
                    </w:rPr>
                    <w:t xml:space="preserve"> „t”, </w:t>
                  </w:r>
                  <w:proofErr w:type="spellStart"/>
                  <w:r w:rsidRPr="00A42BF2">
                    <w:rPr>
                      <w:color w:val="000000"/>
                      <w:sz w:val="18"/>
                      <w:szCs w:val="18"/>
                    </w:rPr>
                    <w:t>în</w:t>
                  </w:r>
                  <w:proofErr w:type="spellEnd"/>
                  <w:r w:rsidRPr="00A42BF2">
                    <w:rPr>
                      <w:color w:val="000000"/>
                      <w:sz w:val="18"/>
                      <w:szCs w:val="18"/>
                    </w:rPr>
                    <w:t xml:space="preserve"> lei/m3 de gaze </w:t>
                  </w:r>
                  <w:proofErr w:type="spellStart"/>
                  <w:r w:rsidRPr="00A42BF2">
                    <w:rPr>
                      <w:color w:val="000000"/>
                      <w:sz w:val="18"/>
                      <w:szCs w:val="18"/>
                    </w:rPr>
                    <w:t>naturale</w:t>
                  </w:r>
                  <w:proofErr w:type="spellEnd"/>
                  <w:r w:rsidRPr="00A42BF2">
                    <w:rPr>
                      <w:color w:val="000000"/>
                      <w:sz w:val="18"/>
                      <w:szCs w:val="18"/>
                    </w:rPr>
                    <w:t xml:space="preserve"> </w:t>
                  </w:r>
                  <w:proofErr w:type="spellStart"/>
                  <w:r w:rsidRPr="00A42BF2">
                    <w:rPr>
                      <w:color w:val="000000"/>
                      <w:sz w:val="18"/>
                      <w:szCs w:val="18"/>
                    </w:rPr>
                    <w:t>distribuite</w:t>
                  </w:r>
                  <w:proofErr w:type="spellEnd"/>
                  <w:r w:rsidRPr="00A42BF2">
                    <w:rPr>
                      <w:color w:val="000000"/>
                      <w:sz w:val="18"/>
                      <w:szCs w:val="18"/>
                    </w:rPr>
                    <w:t xml:space="preserve"> de </w:t>
                  </w:r>
                  <w:proofErr w:type="spellStart"/>
                  <w:r w:rsidRPr="00A42BF2">
                    <w:rPr>
                      <w:color w:val="000000"/>
                      <w:sz w:val="18"/>
                      <w:szCs w:val="18"/>
                    </w:rPr>
                    <w:t>operatorii</w:t>
                  </w:r>
                  <w:proofErr w:type="spellEnd"/>
                  <w:r w:rsidRPr="00A42BF2">
                    <w:rPr>
                      <w:color w:val="000000"/>
                      <w:sz w:val="18"/>
                      <w:szCs w:val="18"/>
                    </w:rPr>
                    <w:t xml:space="preserve"> </w:t>
                  </w:r>
                  <w:proofErr w:type="spellStart"/>
                  <w:r w:rsidRPr="00A42BF2">
                    <w:rPr>
                      <w:color w:val="000000"/>
                      <w:sz w:val="18"/>
                      <w:szCs w:val="18"/>
                    </w:rPr>
                    <w:t>sistemelor</w:t>
                  </w:r>
                  <w:proofErr w:type="spellEnd"/>
                  <w:r w:rsidRPr="00A42BF2">
                    <w:rPr>
                      <w:color w:val="000000"/>
                      <w:sz w:val="18"/>
                      <w:szCs w:val="18"/>
                    </w:rPr>
                    <w:t xml:space="preserve"> de </w:t>
                  </w:r>
                  <w:proofErr w:type="spellStart"/>
                  <w:r w:rsidRPr="00A42BF2">
                    <w:rPr>
                      <w:color w:val="000000"/>
                      <w:sz w:val="18"/>
                      <w:szCs w:val="18"/>
                    </w:rPr>
                    <w:t>distribuție</w:t>
                  </w:r>
                  <w:proofErr w:type="spellEnd"/>
                  <w:r w:rsidRPr="00A42BF2">
                    <w:rPr>
                      <w:color w:val="000000"/>
                      <w:sz w:val="18"/>
                      <w:szCs w:val="18"/>
                    </w:rPr>
                    <w:t xml:space="preserve"> a </w:t>
                  </w:r>
                  <w:proofErr w:type="spellStart"/>
                  <w:r w:rsidRPr="00A42BF2">
                    <w:rPr>
                      <w:color w:val="000000"/>
                      <w:sz w:val="18"/>
                      <w:szCs w:val="18"/>
                    </w:rPr>
                    <w:t>gazelor</w:t>
                  </w:r>
                  <w:proofErr w:type="spellEnd"/>
                  <w:r w:rsidRPr="00A42BF2">
                    <w:rPr>
                      <w:color w:val="000000"/>
                      <w:sz w:val="18"/>
                      <w:szCs w:val="18"/>
                    </w:rPr>
                    <w:t xml:space="preserve"> </w:t>
                  </w:r>
                  <w:proofErr w:type="spellStart"/>
                  <w:r w:rsidRPr="00A42BF2">
                    <w:rPr>
                      <w:color w:val="000000"/>
                      <w:sz w:val="18"/>
                      <w:szCs w:val="18"/>
                    </w:rPr>
                    <w:t>naturale</w:t>
                  </w:r>
                  <w:proofErr w:type="spellEnd"/>
                </w:p>
              </w:tc>
              <w:tc>
                <w:tcPr>
                  <w:tcW w:w="2240" w:type="dxa"/>
                  <w:tcBorders>
                    <w:top w:val="nil"/>
                    <w:left w:val="nil"/>
                    <w:bottom w:val="single" w:sz="4" w:space="0" w:color="auto"/>
                    <w:right w:val="single" w:sz="4" w:space="0" w:color="auto"/>
                  </w:tcBorders>
                  <w:shd w:val="clear" w:color="auto" w:fill="auto"/>
                  <w:noWrap/>
                  <w:vAlign w:val="center"/>
                  <w:hideMark/>
                </w:tcPr>
                <w:p w14:paraId="3F624434" w14:textId="77777777" w:rsidR="00A42BF2" w:rsidRPr="00A42BF2" w:rsidRDefault="00A42BF2" w:rsidP="00A42BF2">
                  <w:pPr>
                    <w:ind w:firstLine="0"/>
                    <w:jc w:val="center"/>
                    <w:rPr>
                      <w:color w:val="000000"/>
                      <w:sz w:val="18"/>
                      <w:szCs w:val="18"/>
                    </w:rPr>
                  </w:pPr>
                  <w:r w:rsidRPr="00A42BF2">
                    <w:rPr>
                      <w:color w:val="000000"/>
                      <w:sz w:val="18"/>
                      <w:szCs w:val="18"/>
                    </w:rPr>
                    <w:t>lei/m</w:t>
                  </w:r>
                  <w:r w:rsidRPr="00A42BF2">
                    <w:rPr>
                      <w:color w:val="000000"/>
                      <w:sz w:val="18"/>
                      <w:szCs w:val="18"/>
                      <w:vertAlign w:val="superscript"/>
                    </w:rPr>
                    <w:t>3</w:t>
                  </w:r>
                </w:p>
              </w:tc>
              <w:tc>
                <w:tcPr>
                  <w:tcW w:w="1314" w:type="dxa"/>
                  <w:tcBorders>
                    <w:top w:val="nil"/>
                    <w:left w:val="nil"/>
                    <w:bottom w:val="single" w:sz="4" w:space="0" w:color="auto"/>
                    <w:right w:val="single" w:sz="4" w:space="0" w:color="auto"/>
                  </w:tcBorders>
                  <w:shd w:val="clear" w:color="auto" w:fill="auto"/>
                  <w:noWrap/>
                  <w:vAlign w:val="center"/>
                  <w:hideMark/>
                </w:tcPr>
                <w:p w14:paraId="37DF4686" w14:textId="77777777" w:rsidR="00A42BF2" w:rsidRPr="00A42BF2" w:rsidRDefault="00A42BF2" w:rsidP="00A42BF2">
                  <w:pPr>
                    <w:ind w:firstLine="0"/>
                    <w:jc w:val="center"/>
                    <w:rPr>
                      <w:color w:val="000000"/>
                      <w:sz w:val="18"/>
                      <w:szCs w:val="18"/>
                    </w:rPr>
                  </w:pPr>
                  <w:r w:rsidRPr="00A42BF2">
                    <w:rPr>
                      <w:color w:val="000000"/>
                      <w:sz w:val="18"/>
                      <w:szCs w:val="18"/>
                    </w:rPr>
                    <w:t>0,087</w:t>
                  </w:r>
                </w:p>
              </w:tc>
              <w:tc>
                <w:tcPr>
                  <w:tcW w:w="1313" w:type="dxa"/>
                  <w:tcBorders>
                    <w:top w:val="nil"/>
                    <w:left w:val="nil"/>
                    <w:bottom w:val="single" w:sz="4" w:space="0" w:color="auto"/>
                    <w:right w:val="single" w:sz="4" w:space="0" w:color="auto"/>
                  </w:tcBorders>
                  <w:shd w:val="clear" w:color="auto" w:fill="auto"/>
                  <w:noWrap/>
                  <w:vAlign w:val="center"/>
                  <w:hideMark/>
                </w:tcPr>
                <w:p w14:paraId="0BA14F09" w14:textId="77777777" w:rsidR="00A42BF2" w:rsidRPr="00A42BF2" w:rsidRDefault="00A42BF2" w:rsidP="00A42BF2">
                  <w:pPr>
                    <w:ind w:firstLine="0"/>
                    <w:jc w:val="center"/>
                    <w:rPr>
                      <w:color w:val="000000"/>
                      <w:sz w:val="18"/>
                      <w:szCs w:val="18"/>
                    </w:rPr>
                  </w:pPr>
                  <w:r w:rsidRPr="00A42BF2">
                    <w:rPr>
                      <w:color w:val="000000"/>
                      <w:sz w:val="18"/>
                      <w:szCs w:val="18"/>
                    </w:rPr>
                    <w:t>0,091</w:t>
                  </w:r>
                </w:p>
              </w:tc>
              <w:tc>
                <w:tcPr>
                  <w:tcW w:w="1313" w:type="dxa"/>
                  <w:tcBorders>
                    <w:top w:val="nil"/>
                    <w:left w:val="nil"/>
                    <w:bottom w:val="single" w:sz="4" w:space="0" w:color="auto"/>
                    <w:right w:val="single" w:sz="4" w:space="0" w:color="auto"/>
                  </w:tcBorders>
                  <w:shd w:val="clear" w:color="auto" w:fill="auto"/>
                  <w:noWrap/>
                  <w:vAlign w:val="center"/>
                  <w:hideMark/>
                </w:tcPr>
                <w:p w14:paraId="4661C344" w14:textId="77777777" w:rsidR="00A42BF2" w:rsidRPr="00A42BF2" w:rsidRDefault="00A42BF2" w:rsidP="00A42BF2">
                  <w:pPr>
                    <w:ind w:firstLine="0"/>
                    <w:jc w:val="center"/>
                    <w:rPr>
                      <w:color w:val="000000"/>
                      <w:sz w:val="18"/>
                      <w:szCs w:val="18"/>
                    </w:rPr>
                  </w:pPr>
                  <w:r w:rsidRPr="00A42BF2">
                    <w:rPr>
                      <w:color w:val="000000"/>
                      <w:sz w:val="18"/>
                      <w:szCs w:val="18"/>
                    </w:rPr>
                    <w:t>0,096</w:t>
                  </w:r>
                </w:p>
              </w:tc>
              <w:tc>
                <w:tcPr>
                  <w:tcW w:w="1660" w:type="dxa"/>
                  <w:tcBorders>
                    <w:top w:val="nil"/>
                    <w:left w:val="nil"/>
                    <w:bottom w:val="single" w:sz="4" w:space="0" w:color="auto"/>
                    <w:right w:val="single" w:sz="4" w:space="0" w:color="auto"/>
                  </w:tcBorders>
                  <w:shd w:val="clear" w:color="auto" w:fill="auto"/>
                  <w:noWrap/>
                  <w:vAlign w:val="center"/>
                  <w:hideMark/>
                </w:tcPr>
                <w:p w14:paraId="2F8CEDFB" w14:textId="77777777" w:rsidR="00A42BF2" w:rsidRPr="00A42BF2" w:rsidRDefault="00A42BF2" w:rsidP="00A42BF2">
                  <w:pPr>
                    <w:ind w:firstLine="0"/>
                    <w:jc w:val="center"/>
                    <w:rPr>
                      <w:color w:val="000000"/>
                      <w:sz w:val="18"/>
                      <w:szCs w:val="18"/>
                    </w:rPr>
                  </w:pPr>
                  <w:r w:rsidRPr="00A42BF2">
                    <w:rPr>
                      <w:color w:val="000000"/>
                      <w:sz w:val="18"/>
                      <w:szCs w:val="18"/>
                    </w:rPr>
                    <w:t>0,0913</w:t>
                  </w:r>
                </w:p>
              </w:tc>
              <w:tc>
                <w:tcPr>
                  <w:tcW w:w="2760" w:type="dxa"/>
                  <w:tcBorders>
                    <w:top w:val="nil"/>
                    <w:left w:val="nil"/>
                    <w:bottom w:val="single" w:sz="4" w:space="0" w:color="auto"/>
                    <w:right w:val="single" w:sz="4" w:space="0" w:color="auto"/>
                  </w:tcBorders>
                  <w:shd w:val="clear" w:color="auto" w:fill="auto"/>
                  <w:noWrap/>
                  <w:vAlign w:val="center"/>
                  <w:hideMark/>
                </w:tcPr>
                <w:p w14:paraId="4C928DB3" w14:textId="77777777" w:rsidR="00A42BF2" w:rsidRPr="00A42BF2" w:rsidRDefault="00A42BF2" w:rsidP="00A42BF2">
                  <w:pPr>
                    <w:ind w:firstLine="0"/>
                    <w:jc w:val="center"/>
                    <w:rPr>
                      <w:sz w:val="18"/>
                      <w:szCs w:val="18"/>
                    </w:rPr>
                  </w:pPr>
                  <w:r w:rsidRPr="00A42BF2">
                    <w:rPr>
                      <w:sz w:val="18"/>
                      <w:szCs w:val="18"/>
                    </w:rPr>
                    <w:t>5,481</w:t>
                  </w:r>
                </w:p>
              </w:tc>
              <w:tc>
                <w:tcPr>
                  <w:tcW w:w="2860" w:type="dxa"/>
                  <w:tcBorders>
                    <w:top w:val="nil"/>
                    <w:left w:val="nil"/>
                    <w:bottom w:val="single" w:sz="4" w:space="0" w:color="auto"/>
                    <w:right w:val="single" w:sz="4" w:space="0" w:color="auto"/>
                  </w:tcBorders>
                  <w:shd w:val="clear" w:color="auto" w:fill="auto"/>
                  <w:noWrap/>
                  <w:vAlign w:val="center"/>
                  <w:hideMark/>
                </w:tcPr>
                <w:p w14:paraId="2D52EBDD" w14:textId="77777777" w:rsidR="00A42BF2" w:rsidRPr="00A42BF2" w:rsidRDefault="00A42BF2" w:rsidP="00A42BF2">
                  <w:pPr>
                    <w:ind w:firstLine="0"/>
                    <w:jc w:val="center"/>
                    <w:rPr>
                      <w:sz w:val="18"/>
                      <w:szCs w:val="18"/>
                    </w:rPr>
                  </w:pPr>
                  <w:r w:rsidRPr="00A42BF2">
                    <w:rPr>
                      <w:sz w:val="18"/>
                      <w:szCs w:val="18"/>
                    </w:rPr>
                    <w:t>1,67%</w:t>
                  </w:r>
                </w:p>
              </w:tc>
              <w:tc>
                <w:tcPr>
                  <w:tcW w:w="2860" w:type="dxa"/>
                  <w:tcBorders>
                    <w:top w:val="nil"/>
                    <w:left w:val="nil"/>
                    <w:bottom w:val="single" w:sz="4" w:space="0" w:color="auto"/>
                    <w:right w:val="single" w:sz="4" w:space="0" w:color="auto"/>
                  </w:tcBorders>
                  <w:shd w:val="clear" w:color="auto" w:fill="auto"/>
                  <w:noWrap/>
                  <w:vAlign w:val="center"/>
                  <w:hideMark/>
                </w:tcPr>
                <w:p w14:paraId="612F3CF9" w14:textId="77777777" w:rsidR="00A42BF2" w:rsidRPr="00A42BF2" w:rsidRDefault="00A42BF2" w:rsidP="00A42BF2">
                  <w:pPr>
                    <w:ind w:firstLine="0"/>
                    <w:jc w:val="center"/>
                    <w:rPr>
                      <w:sz w:val="18"/>
                      <w:szCs w:val="18"/>
                    </w:rPr>
                  </w:pPr>
                  <w:r w:rsidRPr="00A42BF2">
                    <w:rPr>
                      <w:sz w:val="18"/>
                      <w:szCs w:val="18"/>
                    </w:rPr>
                    <w:t>0,55%</w:t>
                  </w:r>
                </w:p>
              </w:tc>
            </w:tr>
            <w:tr w:rsidR="00A42BF2" w:rsidRPr="00A42BF2" w14:paraId="1BEEF228" w14:textId="77777777" w:rsidTr="00A42BF2">
              <w:trPr>
                <w:trHeight w:val="765"/>
              </w:trPr>
              <w:tc>
                <w:tcPr>
                  <w:tcW w:w="6060" w:type="dxa"/>
                  <w:tcBorders>
                    <w:top w:val="nil"/>
                    <w:left w:val="single" w:sz="4" w:space="0" w:color="auto"/>
                    <w:bottom w:val="single" w:sz="4" w:space="0" w:color="auto"/>
                    <w:right w:val="single" w:sz="4" w:space="0" w:color="auto"/>
                  </w:tcBorders>
                  <w:shd w:val="clear" w:color="auto" w:fill="auto"/>
                  <w:vAlign w:val="center"/>
                  <w:hideMark/>
                </w:tcPr>
                <w:p w14:paraId="62343928" w14:textId="77777777" w:rsidR="00A42BF2" w:rsidRPr="00A42BF2" w:rsidRDefault="00A42BF2" w:rsidP="00A42BF2">
                  <w:pPr>
                    <w:ind w:firstLine="0"/>
                    <w:rPr>
                      <w:color w:val="000000"/>
                      <w:sz w:val="18"/>
                      <w:szCs w:val="18"/>
                    </w:rPr>
                  </w:pPr>
                  <w:r w:rsidRPr="00A42BF2">
                    <w:rPr>
                      <w:color w:val="000000"/>
                      <w:sz w:val="18"/>
                      <w:szCs w:val="18"/>
                    </w:rPr>
                    <w:t xml:space="preserve">Plata </w:t>
                  </w:r>
                  <w:proofErr w:type="spellStart"/>
                  <w:r w:rsidRPr="00A42BF2">
                    <w:rPr>
                      <w:color w:val="000000"/>
                      <w:sz w:val="18"/>
                      <w:szCs w:val="18"/>
                    </w:rPr>
                    <w:t>fixă</w:t>
                  </w:r>
                  <w:proofErr w:type="spellEnd"/>
                  <w:r w:rsidRPr="00A42BF2">
                    <w:rPr>
                      <w:color w:val="000000"/>
                      <w:sz w:val="18"/>
                      <w:szCs w:val="18"/>
                    </w:rPr>
                    <w:t xml:space="preserve"> </w:t>
                  </w:r>
                  <w:proofErr w:type="spellStart"/>
                  <w:r w:rsidRPr="00A42BF2">
                    <w:rPr>
                      <w:color w:val="000000"/>
                      <w:sz w:val="18"/>
                      <w:szCs w:val="18"/>
                    </w:rPr>
                    <w:t>în</w:t>
                  </w:r>
                  <w:proofErr w:type="spellEnd"/>
                  <w:r w:rsidRPr="00A42BF2">
                    <w:rPr>
                      <w:color w:val="000000"/>
                      <w:sz w:val="18"/>
                      <w:szCs w:val="18"/>
                    </w:rPr>
                    <w:t xml:space="preserve"> </w:t>
                  </w:r>
                  <w:proofErr w:type="spellStart"/>
                  <w:r w:rsidRPr="00A42BF2">
                    <w:rPr>
                      <w:color w:val="000000"/>
                      <w:sz w:val="18"/>
                      <w:szCs w:val="18"/>
                    </w:rPr>
                    <w:t>anul</w:t>
                  </w:r>
                  <w:proofErr w:type="spellEnd"/>
                  <w:r w:rsidRPr="00A42BF2">
                    <w:rPr>
                      <w:color w:val="000000"/>
                      <w:sz w:val="18"/>
                      <w:szCs w:val="18"/>
                    </w:rPr>
                    <w:t xml:space="preserve"> </w:t>
                  </w:r>
                  <w:proofErr w:type="spellStart"/>
                  <w:r w:rsidRPr="00A42BF2">
                    <w:rPr>
                      <w:color w:val="000000"/>
                      <w:sz w:val="18"/>
                      <w:szCs w:val="18"/>
                    </w:rPr>
                    <w:t>calendaristic</w:t>
                  </w:r>
                  <w:proofErr w:type="spellEnd"/>
                  <w:r w:rsidRPr="00A42BF2">
                    <w:rPr>
                      <w:color w:val="000000"/>
                      <w:sz w:val="18"/>
                      <w:szCs w:val="18"/>
                    </w:rPr>
                    <w:t xml:space="preserve"> „t”, </w:t>
                  </w:r>
                  <w:proofErr w:type="spellStart"/>
                  <w:r w:rsidRPr="00A42BF2">
                    <w:rPr>
                      <w:color w:val="000000"/>
                      <w:sz w:val="18"/>
                      <w:szCs w:val="18"/>
                    </w:rPr>
                    <w:t>în</w:t>
                  </w:r>
                  <w:proofErr w:type="spellEnd"/>
                  <w:r w:rsidRPr="00A42BF2">
                    <w:rPr>
                      <w:color w:val="000000"/>
                      <w:sz w:val="18"/>
                      <w:szCs w:val="18"/>
                    </w:rPr>
                    <w:t xml:space="preserve"> lei/</w:t>
                  </w:r>
                  <w:proofErr w:type="spellStart"/>
                  <w:r w:rsidRPr="00A42BF2">
                    <w:rPr>
                      <w:color w:val="000000"/>
                      <w:sz w:val="18"/>
                      <w:szCs w:val="18"/>
                    </w:rPr>
                    <w:t>litru</w:t>
                  </w:r>
                  <w:proofErr w:type="spellEnd"/>
                  <w:r w:rsidRPr="00A42BF2">
                    <w:rPr>
                      <w:color w:val="000000"/>
                      <w:sz w:val="18"/>
                      <w:szCs w:val="18"/>
                    </w:rPr>
                    <w:t xml:space="preserve"> de </w:t>
                  </w:r>
                  <w:proofErr w:type="spellStart"/>
                  <w:r w:rsidRPr="00A42BF2">
                    <w:rPr>
                      <w:color w:val="000000"/>
                      <w:sz w:val="18"/>
                      <w:szCs w:val="18"/>
                    </w:rPr>
                    <w:t>produse</w:t>
                  </w:r>
                  <w:proofErr w:type="spellEnd"/>
                  <w:r w:rsidRPr="00A42BF2">
                    <w:rPr>
                      <w:color w:val="000000"/>
                      <w:sz w:val="18"/>
                      <w:szCs w:val="18"/>
                    </w:rPr>
                    <w:t xml:space="preserve"> </w:t>
                  </w:r>
                  <w:proofErr w:type="spellStart"/>
                  <w:r w:rsidRPr="00A42BF2">
                    <w:rPr>
                      <w:color w:val="000000"/>
                      <w:sz w:val="18"/>
                      <w:szCs w:val="18"/>
                    </w:rPr>
                    <w:t>petroliere</w:t>
                  </w:r>
                  <w:proofErr w:type="spellEnd"/>
                  <w:r w:rsidRPr="00A42BF2">
                    <w:rPr>
                      <w:color w:val="000000"/>
                      <w:sz w:val="18"/>
                      <w:szCs w:val="18"/>
                    </w:rPr>
                    <w:t xml:space="preserve"> </w:t>
                  </w:r>
                  <w:proofErr w:type="spellStart"/>
                  <w:r w:rsidRPr="00A42BF2">
                    <w:rPr>
                      <w:color w:val="000000"/>
                      <w:sz w:val="18"/>
                      <w:szCs w:val="18"/>
                    </w:rPr>
                    <w:t>comercializate</w:t>
                  </w:r>
                  <w:proofErr w:type="spellEnd"/>
                  <w:r w:rsidRPr="00A42BF2">
                    <w:rPr>
                      <w:color w:val="000000"/>
                      <w:sz w:val="18"/>
                      <w:szCs w:val="18"/>
                    </w:rPr>
                    <w:t xml:space="preserve"> de </w:t>
                  </w:r>
                  <w:proofErr w:type="spellStart"/>
                  <w:r w:rsidRPr="00A42BF2">
                    <w:rPr>
                      <w:color w:val="000000"/>
                      <w:sz w:val="18"/>
                      <w:szCs w:val="18"/>
                    </w:rPr>
                    <w:t>importatorii</w:t>
                  </w:r>
                  <w:proofErr w:type="spellEnd"/>
                  <w:r w:rsidRPr="00A42BF2">
                    <w:rPr>
                      <w:color w:val="000000"/>
                      <w:sz w:val="18"/>
                      <w:szCs w:val="18"/>
                    </w:rPr>
                    <w:t xml:space="preserve"> de </w:t>
                  </w:r>
                  <w:proofErr w:type="spellStart"/>
                  <w:r w:rsidRPr="00A42BF2">
                    <w:rPr>
                      <w:color w:val="000000"/>
                      <w:sz w:val="18"/>
                      <w:szCs w:val="18"/>
                    </w:rPr>
                    <w:t>produse</w:t>
                  </w:r>
                  <w:proofErr w:type="spellEnd"/>
                  <w:r w:rsidRPr="00A42BF2">
                    <w:rPr>
                      <w:color w:val="000000"/>
                      <w:sz w:val="18"/>
                      <w:szCs w:val="18"/>
                    </w:rPr>
                    <w:t xml:space="preserve"> </w:t>
                  </w:r>
                  <w:proofErr w:type="spellStart"/>
                  <w:r w:rsidRPr="00A42BF2">
                    <w:rPr>
                      <w:color w:val="000000"/>
                      <w:sz w:val="18"/>
                      <w:szCs w:val="18"/>
                    </w:rPr>
                    <w:t>petroliere</w:t>
                  </w:r>
                  <w:proofErr w:type="spellEnd"/>
                  <w:r w:rsidRPr="00A42BF2">
                    <w:rPr>
                      <w:color w:val="000000"/>
                      <w:sz w:val="18"/>
                      <w:szCs w:val="18"/>
                    </w:rPr>
                    <w:t xml:space="preserve">, </w:t>
                  </w:r>
                  <w:proofErr w:type="spellStart"/>
                  <w:r w:rsidRPr="00A42BF2">
                    <w:rPr>
                      <w:color w:val="000000"/>
                      <w:sz w:val="18"/>
                      <w:szCs w:val="18"/>
                    </w:rPr>
                    <w:t>stabilită</w:t>
                  </w:r>
                  <w:proofErr w:type="spellEnd"/>
                  <w:r w:rsidRPr="00A42BF2">
                    <w:rPr>
                      <w:color w:val="000000"/>
                      <w:sz w:val="18"/>
                      <w:szCs w:val="18"/>
                    </w:rPr>
                    <w:t xml:space="preserve"> </w:t>
                  </w:r>
                  <w:proofErr w:type="spellStart"/>
                  <w:r w:rsidRPr="00A42BF2">
                    <w:rPr>
                      <w:color w:val="000000"/>
                      <w:sz w:val="18"/>
                      <w:szCs w:val="18"/>
                    </w:rPr>
                    <w:t>diferențiat</w:t>
                  </w:r>
                  <w:proofErr w:type="spellEnd"/>
                  <w:r w:rsidRPr="00A42BF2">
                    <w:rPr>
                      <w:color w:val="000000"/>
                      <w:sz w:val="18"/>
                      <w:szCs w:val="18"/>
                    </w:rPr>
                    <w:t xml:space="preserve"> </w:t>
                  </w:r>
                  <w:proofErr w:type="spellStart"/>
                  <w:r w:rsidRPr="00A42BF2">
                    <w:rPr>
                      <w:color w:val="000000"/>
                      <w:sz w:val="18"/>
                      <w:szCs w:val="18"/>
                    </w:rPr>
                    <w:t>pentru</w:t>
                  </w:r>
                  <w:proofErr w:type="spellEnd"/>
                  <w:r w:rsidRPr="00A42BF2">
                    <w:rPr>
                      <w:color w:val="000000"/>
                      <w:sz w:val="18"/>
                      <w:szCs w:val="18"/>
                    </w:rPr>
                    <w:t>:</w:t>
                  </w:r>
                </w:p>
              </w:tc>
              <w:tc>
                <w:tcPr>
                  <w:tcW w:w="2240" w:type="dxa"/>
                  <w:tcBorders>
                    <w:top w:val="nil"/>
                    <w:left w:val="nil"/>
                    <w:bottom w:val="single" w:sz="4" w:space="0" w:color="auto"/>
                    <w:right w:val="single" w:sz="4" w:space="0" w:color="auto"/>
                  </w:tcBorders>
                  <w:shd w:val="clear" w:color="auto" w:fill="auto"/>
                  <w:noWrap/>
                  <w:vAlign w:val="center"/>
                  <w:hideMark/>
                </w:tcPr>
                <w:p w14:paraId="08819877" w14:textId="77777777" w:rsidR="00A42BF2" w:rsidRPr="00A42BF2" w:rsidRDefault="00A42BF2" w:rsidP="00A42BF2">
                  <w:pPr>
                    <w:ind w:firstLine="0"/>
                    <w:jc w:val="center"/>
                    <w:rPr>
                      <w:color w:val="000000"/>
                      <w:sz w:val="18"/>
                      <w:szCs w:val="18"/>
                    </w:rPr>
                  </w:pPr>
                  <w:r w:rsidRPr="00A42BF2">
                    <w:rPr>
                      <w:color w:val="000000"/>
                      <w:sz w:val="18"/>
                      <w:szCs w:val="18"/>
                    </w:rPr>
                    <w:t> </w:t>
                  </w:r>
                </w:p>
              </w:tc>
              <w:tc>
                <w:tcPr>
                  <w:tcW w:w="1314" w:type="dxa"/>
                  <w:tcBorders>
                    <w:top w:val="nil"/>
                    <w:left w:val="nil"/>
                    <w:bottom w:val="single" w:sz="4" w:space="0" w:color="auto"/>
                    <w:right w:val="single" w:sz="4" w:space="0" w:color="auto"/>
                  </w:tcBorders>
                  <w:shd w:val="clear" w:color="auto" w:fill="auto"/>
                  <w:noWrap/>
                  <w:vAlign w:val="center"/>
                  <w:hideMark/>
                </w:tcPr>
                <w:p w14:paraId="6EC2B40A" w14:textId="77777777" w:rsidR="00A42BF2" w:rsidRPr="00A42BF2" w:rsidRDefault="00A42BF2" w:rsidP="00A42BF2">
                  <w:pPr>
                    <w:ind w:firstLine="0"/>
                    <w:jc w:val="center"/>
                    <w:rPr>
                      <w:color w:val="000000"/>
                      <w:sz w:val="18"/>
                      <w:szCs w:val="18"/>
                    </w:rPr>
                  </w:pPr>
                  <w:r w:rsidRPr="00A42BF2">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center"/>
                  <w:hideMark/>
                </w:tcPr>
                <w:p w14:paraId="3E81E748" w14:textId="77777777" w:rsidR="00A42BF2" w:rsidRPr="00A42BF2" w:rsidRDefault="00A42BF2" w:rsidP="00A42BF2">
                  <w:pPr>
                    <w:ind w:firstLine="0"/>
                    <w:jc w:val="center"/>
                    <w:rPr>
                      <w:color w:val="000000"/>
                      <w:sz w:val="18"/>
                      <w:szCs w:val="18"/>
                    </w:rPr>
                  </w:pPr>
                  <w:r w:rsidRPr="00A42BF2">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center"/>
                  <w:hideMark/>
                </w:tcPr>
                <w:p w14:paraId="1892948B" w14:textId="77777777" w:rsidR="00A42BF2" w:rsidRPr="00A42BF2" w:rsidRDefault="00A42BF2" w:rsidP="00A42BF2">
                  <w:pPr>
                    <w:ind w:firstLine="0"/>
                    <w:jc w:val="center"/>
                    <w:rPr>
                      <w:color w:val="000000"/>
                      <w:sz w:val="18"/>
                      <w:szCs w:val="18"/>
                    </w:rPr>
                  </w:pPr>
                  <w:r w:rsidRPr="00A42BF2">
                    <w:rPr>
                      <w:color w:val="000000"/>
                      <w:sz w:val="18"/>
                      <w:szCs w:val="18"/>
                    </w:rPr>
                    <w:t> </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5954BD" w14:textId="77777777" w:rsidR="00A42BF2" w:rsidRPr="00A42BF2" w:rsidRDefault="00A42BF2" w:rsidP="00A42BF2">
                  <w:pPr>
                    <w:ind w:firstLine="0"/>
                    <w:jc w:val="center"/>
                    <w:rPr>
                      <w:color w:val="000000"/>
                      <w:sz w:val="18"/>
                      <w:szCs w:val="18"/>
                    </w:rPr>
                  </w:pPr>
                  <w:r w:rsidRPr="00A42BF2">
                    <w:rPr>
                      <w:color w:val="000000"/>
                      <w:sz w:val="18"/>
                      <w:szCs w:val="18"/>
                    </w:rPr>
                    <w:t>-</w:t>
                  </w:r>
                </w:p>
              </w:tc>
              <w:tc>
                <w:tcPr>
                  <w:tcW w:w="2760" w:type="dxa"/>
                  <w:tcBorders>
                    <w:top w:val="nil"/>
                    <w:left w:val="nil"/>
                    <w:bottom w:val="single" w:sz="4" w:space="0" w:color="auto"/>
                    <w:right w:val="single" w:sz="4" w:space="0" w:color="auto"/>
                  </w:tcBorders>
                  <w:shd w:val="clear" w:color="auto" w:fill="auto"/>
                  <w:noWrap/>
                  <w:vAlign w:val="bottom"/>
                  <w:hideMark/>
                </w:tcPr>
                <w:p w14:paraId="6014B1FF" w14:textId="77777777" w:rsidR="00A42BF2" w:rsidRPr="00A42BF2" w:rsidRDefault="00A42BF2" w:rsidP="00A42BF2">
                  <w:pPr>
                    <w:ind w:firstLine="0"/>
                    <w:jc w:val="left"/>
                    <w:rPr>
                      <w:sz w:val="18"/>
                      <w:szCs w:val="18"/>
                    </w:rPr>
                  </w:pPr>
                  <w:r w:rsidRPr="00A42BF2">
                    <w:rPr>
                      <w:sz w:val="18"/>
                      <w:szCs w:val="18"/>
                    </w:rPr>
                    <w:t> </w:t>
                  </w:r>
                </w:p>
              </w:tc>
              <w:tc>
                <w:tcPr>
                  <w:tcW w:w="2860" w:type="dxa"/>
                  <w:tcBorders>
                    <w:top w:val="nil"/>
                    <w:left w:val="nil"/>
                    <w:bottom w:val="single" w:sz="4" w:space="0" w:color="auto"/>
                    <w:right w:val="single" w:sz="4" w:space="0" w:color="auto"/>
                  </w:tcBorders>
                  <w:shd w:val="clear" w:color="auto" w:fill="auto"/>
                  <w:noWrap/>
                  <w:vAlign w:val="center"/>
                  <w:hideMark/>
                </w:tcPr>
                <w:p w14:paraId="14FD6D97" w14:textId="77777777" w:rsidR="00A42BF2" w:rsidRPr="00A42BF2" w:rsidRDefault="00A42BF2" w:rsidP="00A42BF2">
                  <w:pPr>
                    <w:ind w:firstLine="0"/>
                    <w:jc w:val="center"/>
                    <w:rPr>
                      <w:sz w:val="18"/>
                      <w:szCs w:val="18"/>
                    </w:rPr>
                  </w:pPr>
                  <w:r w:rsidRPr="00A42BF2">
                    <w:rPr>
                      <w:sz w:val="18"/>
                      <w:szCs w:val="18"/>
                    </w:rPr>
                    <w:t>0,70%</w:t>
                  </w:r>
                </w:p>
              </w:tc>
              <w:tc>
                <w:tcPr>
                  <w:tcW w:w="2860" w:type="dxa"/>
                  <w:tcBorders>
                    <w:top w:val="nil"/>
                    <w:left w:val="nil"/>
                    <w:bottom w:val="single" w:sz="4" w:space="0" w:color="auto"/>
                    <w:right w:val="single" w:sz="4" w:space="0" w:color="auto"/>
                  </w:tcBorders>
                  <w:shd w:val="clear" w:color="auto" w:fill="auto"/>
                  <w:noWrap/>
                  <w:vAlign w:val="center"/>
                  <w:hideMark/>
                </w:tcPr>
                <w:p w14:paraId="5961E730" w14:textId="77777777" w:rsidR="00A42BF2" w:rsidRPr="00A42BF2" w:rsidRDefault="00A42BF2" w:rsidP="00A42BF2">
                  <w:pPr>
                    <w:ind w:firstLine="0"/>
                    <w:jc w:val="center"/>
                    <w:rPr>
                      <w:sz w:val="18"/>
                      <w:szCs w:val="18"/>
                    </w:rPr>
                  </w:pPr>
                  <w:r w:rsidRPr="00A42BF2">
                    <w:rPr>
                      <w:sz w:val="18"/>
                      <w:szCs w:val="18"/>
                    </w:rPr>
                    <w:t>0,47%</w:t>
                  </w:r>
                </w:p>
              </w:tc>
            </w:tr>
            <w:tr w:rsidR="00A42BF2" w:rsidRPr="00A42BF2" w14:paraId="348B939F" w14:textId="77777777" w:rsidTr="00A42BF2">
              <w:trPr>
                <w:trHeight w:val="300"/>
              </w:trPr>
              <w:tc>
                <w:tcPr>
                  <w:tcW w:w="6060" w:type="dxa"/>
                  <w:tcBorders>
                    <w:top w:val="nil"/>
                    <w:left w:val="single" w:sz="4" w:space="0" w:color="auto"/>
                    <w:bottom w:val="single" w:sz="4" w:space="0" w:color="auto"/>
                    <w:right w:val="single" w:sz="4" w:space="0" w:color="auto"/>
                  </w:tcBorders>
                  <w:shd w:val="clear" w:color="auto" w:fill="auto"/>
                  <w:vAlign w:val="center"/>
                  <w:hideMark/>
                </w:tcPr>
                <w:p w14:paraId="38CCBA94" w14:textId="77777777" w:rsidR="00A42BF2" w:rsidRPr="00A42BF2" w:rsidRDefault="00A42BF2" w:rsidP="00A42BF2">
                  <w:pPr>
                    <w:ind w:firstLine="0"/>
                    <w:rPr>
                      <w:color w:val="000000"/>
                      <w:sz w:val="18"/>
                      <w:szCs w:val="18"/>
                    </w:rPr>
                  </w:pPr>
                  <w:proofErr w:type="spellStart"/>
                  <w:r w:rsidRPr="00A42BF2">
                    <w:rPr>
                      <w:color w:val="000000"/>
                      <w:sz w:val="18"/>
                      <w:szCs w:val="18"/>
                    </w:rPr>
                    <w:t>benzină</w:t>
                  </w:r>
                  <w:proofErr w:type="spellEnd"/>
                </w:p>
              </w:tc>
              <w:tc>
                <w:tcPr>
                  <w:tcW w:w="2240" w:type="dxa"/>
                  <w:tcBorders>
                    <w:top w:val="nil"/>
                    <w:left w:val="nil"/>
                    <w:bottom w:val="single" w:sz="4" w:space="0" w:color="auto"/>
                    <w:right w:val="single" w:sz="4" w:space="0" w:color="auto"/>
                  </w:tcBorders>
                  <w:shd w:val="clear" w:color="auto" w:fill="auto"/>
                  <w:noWrap/>
                  <w:vAlign w:val="center"/>
                  <w:hideMark/>
                </w:tcPr>
                <w:p w14:paraId="211E95A3" w14:textId="77777777" w:rsidR="00A42BF2" w:rsidRPr="00A42BF2" w:rsidRDefault="00A42BF2" w:rsidP="00A42BF2">
                  <w:pPr>
                    <w:ind w:firstLine="0"/>
                    <w:jc w:val="center"/>
                    <w:rPr>
                      <w:color w:val="000000"/>
                      <w:sz w:val="18"/>
                      <w:szCs w:val="18"/>
                    </w:rPr>
                  </w:pPr>
                  <w:r w:rsidRPr="00A42BF2">
                    <w:rPr>
                      <w:color w:val="000000"/>
                      <w:sz w:val="18"/>
                      <w:szCs w:val="18"/>
                    </w:rPr>
                    <w:t>lei/</w:t>
                  </w:r>
                  <w:proofErr w:type="spellStart"/>
                  <w:r w:rsidRPr="00A42BF2">
                    <w:rPr>
                      <w:color w:val="000000"/>
                      <w:sz w:val="18"/>
                      <w:szCs w:val="18"/>
                    </w:rPr>
                    <w:t>litru</w:t>
                  </w:r>
                  <w:proofErr w:type="spellEnd"/>
                </w:p>
              </w:tc>
              <w:tc>
                <w:tcPr>
                  <w:tcW w:w="1314" w:type="dxa"/>
                  <w:tcBorders>
                    <w:top w:val="nil"/>
                    <w:left w:val="nil"/>
                    <w:bottom w:val="single" w:sz="4" w:space="0" w:color="auto"/>
                    <w:right w:val="single" w:sz="4" w:space="0" w:color="auto"/>
                  </w:tcBorders>
                  <w:shd w:val="clear" w:color="auto" w:fill="auto"/>
                  <w:noWrap/>
                  <w:vAlign w:val="center"/>
                  <w:hideMark/>
                </w:tcPr>
                <w:p w14:paraId="2D5F47D6" w14:textId="77777777" w:rsidR="00A42BF2" w:rsidRPr="00A42BF2" w:rsidRDefault="00A42BF2" w:rsidP="00A42BF2">
                  <w:pPr>
                    <w:ind w:firstLine="0"/>
                    <w:jc w:val="center"/>
                    <w:rPr>
                      <w:color w:val="000000"/>
                      <w:sz w:val="18"/>
                      <w:szCs w:val="18"/>
                    </w:rPr>
                  </w:pPr>
                  <w:r w:rsidRPr="00A42BF2">
                    <w:rPr>
                      <w:color w:val="000000"/>
                      <w:sz w:val="18"/>
                      <w:szCs w:val="18"/>
                    </w:rPr>
                    <w:t>0,1</w:t>
                  </w:r>
                </w:p>
              </w:tc>
              <w:tc>
                <w:tcPr>
                  <w:tcW w:w="1313" w:type="dxa"/>
                  <w:tcBorders>
                    <w:top w:val="nil"/>
                    <w:left w:val="nil"/>
                    <w:bottom w:val="single" w:sz="4" w:space="0" w:color="auto"/>
                    <w:right w:val="single" w:sz="4" w:space="0" w:color="auto"/>
                  </w:tcBorders>
                  <w:shd w:val="clear" w:color="auto" w:fill="auto"/>
                  <w:noWrap/>
                  <w:vAlign w:val="center"/>
                  <w:hideMark/>
                </w:tcPr>
                <w:p w14:paraId="3B53AA5E" w14:textId="77777777" w:rsidR="00A42BF2" w:rsidRPr="00A42BF2" w:rsidRDefault="00A42BF2" w:rsidP="00A42BF2">
                  <w:pPr>
                    <w:ind w:firstLine="0"/>
                    <w:jc w:val="center"/>
                    <w:rPr>
                      <w:color w:val="000000"/>
                      <w:sz w:val="18"/>
                      <w:szCs w:val="18"/>
                    </w:rPr>
                  </w:pPr>
                  <w:r w:rsidRPr="00A42BF2">
                    <w:rPr>
                      <w:color w:val="000000"/>
                      <w:sz w:val="18"/>
                      <w:szCs w:val="18"/>
                    </w:rPr>
                    <w:t>0,1</w:t>
                  </w:r>
                </w:p>
              </w:tc>
              <w:tc>
                <w:tcPr>
                  <w:tcW w:w="1313" w:type="dxa"/>
                  <w:tcBorders>
                    <w:top w:val="nil"/>
                    <w:left w:val="nil"/>
                    <w:bottom w:val="single" w:sz="4" w:space="0" w:color="auto"/>
                    <w:right w:val="single" w:sz="4" w:space="0" w:color="auto"/>
                  </w:tcBorders>
                  <w:shd w:val="clear" w:color="auto" w:fill="auto"/>
                  <w:noWrap/>
                  <w:vAlign w:val="center"/>
                  <w:hideMark/>
                </w:tcPr>
                <w:p w14:paraId="13BBB8E2" w14:textId="77777777" w:rsidR="00A42BF2" w:rsidRPr="00A42BF2" w:rsidRDefault="00A42BF2" w:rsidP="00A42BF2">
                  <w:pPr>
                    <w:ind w:firstLine="0"/>
                    <w:jc w:val="center"/>
                    <w:rPr>
                      <w:color w:val="000000"/>
                      <w:sz w:val="18"/>
                      <w:szCs w:val="18"/>
                    </w:rPr>
                  </w:pPr>
                  <w:r w:rsidRPr="00A42BF2">
                    <w:rPr>
                      <w:color w:val="000000"/>
                      <w:sz w:val="18"/>
                      <w:szCs w:val="18"/>
                    </w:rPr>
                    <w:t>0,1</w:t>
                  </w:r>
                </w:p>
              </w:tc>
              <w:tc>
                <w:tcPr>
                  <w:tcW w:w="1660" w:type="dxa"/>
                  <w:vMerge/>
                  <w:tcBorders>
                    <w:top w:val="nil"/>
                    <w:left w:val="single" w:sz="4" w:space="0" w:color="auto"/>
                    <w:bottom w:val="single" w:sz="4" w:space="0" w:color="auto"/>
                    <w:right w:val="single" w:sz="4" w:space="0" w:color="auto"/>
                  </w:tcBorders>
                  <w:vAlign w:val="center"/>
                  <w:hideMark/>
                </w:tcPr>
                <w:p w14:paraId="23B07CB0" w14:textId="77777777" w:rsidR="00A42BF2" w:rsidRPr="00A42BF2" w:rsidRDefault="00A42BF2" w:rsidP="00A42BF2">
                  <w:pPr>
                    <w:ind w:firstLine="0"/>
                    <w:jc w:val="left"/>
                    <w:rPr>
                      <w:color w:val="000000"/>
                      <w:sz w:val="18"/>
                      <w:szCs w:val="18"/>
                    </w:rPr>
                  </w:pPr>
                </w:p>
              </w:tc>
              <w:tc>
                <w:tcPr>
                  <w:tcW w:w="2760" w:type="dxa"/>
                  <w:tcBorders>
                    <w:top w:val="nil"/>
                    <w:left w:val="nil"/>
                    <w:bottom w:val="single" w:sz="4" w:space="0" w:color="auto"/>
                    <w:right w:val="single" w:sz="4" w:space="0" w:color="auto"/>
                  </w:tcBorders>
                  <w:shd w:val="clear" w:color="auto" w:fill="auto"/>
                  <w:noWrap/>
                  <w:vAlign w:val="center"/>
                  <w:hideMark/>
                </w:tcPr>
                <w:p w14:paraId="44AC2376" w14:textId="77777777" w:rsidR="00A42BF2" w:rsidRPr="00A42BF2" w:rsidRDefault="00A42BF2" w:rsidP="00A42BF2">
                  <w:pPr>
                    <w:ind w:firstLine="0"/>
                    <w:jc w:val="center"/>
                    <w:rPr>
                      <w:sz w:val="18"/>
                      <w:szCs w:val="18"/>
                    </w:rPr>
                  </w:pPr>
                  <w:r w:rsidRPr="00A42BF2">
                    <w:rPr>
                      <w:sz w:val="18"/>
                      <w:szCs w:val="18"/>
                    </w:rPr>
                    <w:t>17,98</w:t>
                  </w:r>
                </w:p>
              </w:tc>
              <w:tc>
                <w:tcPr>
                  <w:tcW w:w="2860" w:type="dxa"/>
                  <w:tcBorders>
                    <w:top w:val="nil"/>
                    <w:left w:val="nil"/>
                    <w:bottom w:val="single" w:sz="4" w:space="0" w:color="auto"/>
                    <w:right w:val="single" w:sz="4" w:space="0" w:color="auto"/>
                  </w:tcBorders>
                  <w:shd w:val="clear" w:color="auto" w:fill="auto"/>
                  <w:noWrap/>
                  <w:vAlign w:val="center"/>
                  <w:hideMark/>
                </w:tcPr>
                <w:p w14:paraId="1AD93033" w14:textId="77777777" w:rsidR="00A42BF2" w:rsidRPr="00A42BF2" w:rsidRDefault="00A42BF2" w:rsidP="00A42BF2">
                  <w:pPr>
                    <w:ind w:firstLine="0"/>
                    <w:jc w:val="center"/>
                    <w:rPr>
                      <w:sz w:val="18"/>
                      <w:szCs w:val="18"/>
                    </w:rPr>
                  </w:pPr>
                  <w:r w:rsidRPr="00A42BF2">
                    <w:rPr>
                      <w:sz w:val="18"/>
                      <w:szCs w:val="18"/>
                    </w:rPr>
                    <w:t>0,56%</w:t>
                  </w:r>
                </w:p>
              </w:tc>
              <w:tc>
                <w:tcPr>
                  <w:tcW w:w="2860" w:type="dxa"/>
                  <w:tcBorders>
                    <w:top w:val="nil"/>
                    <w:left w:val="nil"/>
                    <w:bottom w:val="single" w:sz="4" w:space="0" w:color="auto"/>
                    <w:right w:val="single" w:sz="4" w:space="0" w:color="auto"/>
                  </w:tcBorders>
                  <w:shd w:val="clear" w:color="auto" w:fill="auto"/>
                  <w:noWrap/>
                  <w:vAlign w:val="center"/>
                  <w:hideMark/>
                </w:tcPr>
                <w:p w14:paraId="191ACF33" w14:textId="77777777" w:rsidR="00A42BF2" w:rsidRPr="00A42BF2" w:rsidRDefault="00A42BF2" w:rsidP="00A42BF2">
                  <w:pPr>
                    <w:ind w:firstLine="0"/>
                    <w:jc w:val="center"/>
                    <w:rPr>
                      <w:sz w:val="18"/>
                      <w:szCs w:val="18"/>
                    </w:rPr>
                  </w:pPr>
                  <w:r w:rsidRPr="00A42BF2">
                    <w:rPr>
                      <w:sz w:val="18"/>
                      <w:szCs w:val="18"/>
                    </w:rPr>
                    <w:t>0,38%</w:t>
                  </w:r>
                </w:p>
              </w:tc>
            </w:tr>
            <w:tr w:rsidR="00A42BF2" w:rsidRPr="00A42BF2" w14:paraId="39900C87" w14:textId="77777777" w:rsidTr="00A42BF2">
              <w:trPr>
                <w:trHeight w:val="300"/>
              </w:trPr>
              <w:tc>
                <w:tcPr>
                  <w:tcW w:w="6060" w:type="dxa"/>
                  <w:tcBorders>
                    <w:top w:val="nil"/>
                    <w:left w:val="single" w:sz="4" w:space="0" w:color="auto"/>
                    <w:bottom w:val="single" w:sz="4" w:space="0" w:color="auto"/>
                    <w:right w:val="single" w:sz="4" w:space="0" w:color="auto"/>
                  </w:tcBorders>
                  <w:shd w:val="clear" w:color="auto" w:fill="auto"/>
                  <w:vAlign w:val="center"/>
                  <w:hideMark/>
                </w:tcPr>
                <w:p w14:paraId="69AB0829" w14:textId="77777777" w:rsidR="00A42BF2" w:rsidRPr="00A42BF2" w:rsidRDefault="00A42BF2" w:rsidP="00A42BF2">
                  <w:pPr>
                    <w:ind w:firstLine="0"/>
                    <w:rPr>
                      <w:color w:val="000000"/>
                      <w:sz w:val="18"/>
                      <w:szCs w:val="18"/>
                    </w:rPr>
                  </w:pPr>
                  <w:proofErr w:type="spellStart"/>
                  <w:r w:rsidRPr="00A42BF2">
                    <w:rPr>
                      <w:color w:val="000000"/>
                      <w:sz w:val="18"/>
                      <w:szCs w:val="18"/>
                    </w:rPr>
                    <w:t>motorină</w:t>
                  </w:r>
                  <w:proofErr w:type="spellEnd"/>
                </w:p>
              </w:tc>
              <w:tc>
                <w:tcPr>
                  <w:tcW w:w="2240" w:type="dxa"/>
                  <w:tcBorders>
                    <w:top w:val="nil"/>
                    <w:left w:val="nil"/>
                    <w:bottom w:val="single" w:sz="4" w:space="0" w:color="auto"/>
                    <w:right w:val="single" w:sz="4" w:space="0" w:color="auto"/>
                  </w:tcBorders>
                  <w:shd w:val="clear" w:color="auto" w:fill="auto"/>
                  <w:noWrap/>
                  <w:vAlign w:val="center"/>
                  <w:hideMark/>
                </w:tcPr>
                <w:p w14:paraId="6164FF15" w14:textId="77777777" w:rsidR="00A42BF2" w:rsidRPr="00A42BF2" w:rsidRDefault="00A42BF2" w:rsidP="00A42BF2">
                  <w:pPr>
                    <w:ind w:firstLine="0"/>
                    <w:jc w:val="center"/>
                    <w:rPr>
                      <w:color w:val="000000"/>
                      <w:sz w:val="18"/>
                      <w:szCs w:val="18"/>
                    </w:rPr>
                  </w:pPr>
                  <w:r w:rsidRPr="00A42BF2">
                    <w:rPr>
                      <w:color w:val="000000"/>
                      <w:sz w:val="18"/>
                      <w:szCs w:val="18"/>
                    </w:rPr>
                    <w:t>lei/</w:t>
                  </w:r>
                  <w:proofErr w:type="spellStart"/>
                  <w:r w:rsidRPr="00A42BF2">
                    <w:rPr>
                      <w:color w:val="000000"/>
                      <w:sz w:val="18"/>
                      <w:szCs w:val="18"/>
                    </w:rPr>
                    <w:t>litru</w:t>
                  </w:r>
                  <w:proofErr w:type="spellEnd"/>
                </w:p>
              </w:tc>
              <w:tc>
                <w:tcPr>
                  <w:tcW w:w="1314" w:type="dxa"/>
                  <w:tcBorders>
                    <w:top w:val="nil"/>
                    <w:left w:val="nil"/>
                    <w:bottom w:val="single" w:sz="4" w:space="0" w:color="auto"/>
                    <w:right w:val="single" w:sz="4" w:space="0" w:color="auto"/>
                  </w:tcBorders>
                  <w:shd w:val="clear" w:color="auto" w:fill="auto"/>
                  <w:noWrap/>
                  <w:vAlign w:val="center"/>
                  <w:hideMark/>
                </w:tcPr>
                <w:p w14:paraId="7A9AC1EF" w14:textId="77777777" w:rsidR="00A42BF2" w:rsidRPr="00A42BF2" w:rsidRDefault="00A42BF2" w:rsidP="00A42BF2">
                  <w:pPr>
                    <w:ind w:firstLine="0"/>
                    <w:jc w:val="center"/>
                    <w:rPr>
                      <w:color w:val="000000"/>
                      <w:sz w:val="18"/>
                      <w:szCs w:val="18"/>
                    </w:rPr>
                  </w:pPr>
                  <w:r w:rsidRPr="00A42BF2">
                    <w:rPr>
                      <w:color w:val="000000"/>
                      <w:sz w:val="18"/>
                      <w:szCs w:val="18"/>
                    </w:rPr>
                    <w:t>0,11</w:t>
                  </w:r>
                </w:p>
              </w:tc>
              <w:tc>
                <w:tcPr>
                  <w:tcW w:w="1313" w:type="dxa"/>
                  <w:tcBorders>
                    <w:top w:val="nil"/>
                    <w:left w:val="nil"/>
                    <w:bottom w:val="single" w:sz="4" w:space="0" w:color="auto"/>
                    <w:right w:val="single" w:sz="4" w:space="0" w:color="auto"/>
                  </w:tcBorders>
                  <w:shd w:val="clear" w:color="auto" w:fill="auto"/>
                  <w:noWrap/>
                  <w:vAlign w:val="center"/>
                  <w:hideMark/>
                </w:tcPr>
                <w:p w14:paraId="1E0EF0F3" w14:textId="77777777" w:rsidR="00A42BF2" w:rsidRPr="00A42BF2" w:rsidRDefault="00A42BF2" w:rsidP="00A42BF2">
                  <w:pPr>
                    <w:ind w:firstLine="0"/>
                    <w:jc w:val="center"/>
                    <w:rPr>
                      <w:color w:val="000000"/>
                      <w:sz w:val="18"/>
                      <w:szCs w:val="18"/>
                    </w:rPr>
                  </w:pPr>
                  <w:r w:rsidRPr="00A42BF2">
                    <w:rPr>
                      <w:color w:val="000000"/>
                      <w:sz w:val="18"/>
                      <w:szCs w:val="18"/>
                    </w:rPr>
                    <w:t>0,11</w:t>
                  </w:r>
                </w:p>
              </w:tc>
              <w:tc>
                <w:tcPr>
                  <w:tcW w:w="1313" w:type="dxa"/>
                  <w:tcBorders>
                    <w:top w:val="nil"/>
                    <w:left w:val="nil"/>
                    <w:bottom w:val="single" w:sz="4" w:space="0" w:color="auto"/>
                    <w:right w:val="single" w:sz="4" w:space="0" w:color="auto"/>
                  </w:tcBorders>
                  <w:shd w:val="clear" w:color="auto" w:fill="auto"/>
                  <w:noWrap/>
                  <w:vAlign w:val="center"/>
                  <w:hideMark/>
                </w:tcPr>
                <w:p w14:paraId="3E3E6F52" w14:textId="77777777" w:rsidR="00A42BF2" w:rsidRPr="00A42BF2" w:rsidRDefault="00A42BF2" w:rsidP="00A42BF2">
                  <w:pPr>
                    <w:ind w:firstLine="0"/>
                    <w:jc w:val="center"/>
                    <w:rPr>
                      <w:color w:val="000000"/>
                      <w:sz w:val="18"/>
                      <w:szCs w:val="18"/>
                    </w:rPr>
                  </w:pPr>
                  <w:r w:rsidRPr="00A42BF2">
                    <w:rPr>
                      <w:color w:val="000000"/>
                      <w:sz w:val="18"/>
                      <w:szCs w:val="18"/>
                    </w:rPr>
                    <w:t>0,12</w:t>
                  </w:r>
                </w:p>
              </w:tc>
              <w:tc>
                <w:tcPr>
                  <w:tcW w:w="1660" w:type="dxa"/>
                  <w:vMerge/>
                  <w:tcBorders>
                    <w:top w:val="nil"/>
                    <w:left w:val="single" w:sz="4" w:space="0" w:color="auto"/>
                    <w:bottom w:val="single" w:sz="4" w:space="0" w:color="auto"/>
                    <w:right w:val="single" w:sz="4" w:space="0" w:color="auto"/>
                  </w:tcBorders>
                  <w:vAlign w:val="center"/>
                  <w:hideMark/>
                </w:tcPr>
                <w:p w14:paraId="7C417CD8" w14:textId="77777777" w:rsidR="00A42BF2" w:rsidRPr="00A42BF2" w:rsidRDefault="00A42BF2" w:rsidP="00A42BF2">
                  <w:pPr>
                    <w:ind w:firstLine="0"/>
                    <w:jc w:val="left"/>
                    <w:rPr>
                      <w:color w:val="000000"/>
                      <w:sz w:val="18"/>
                      <w:szCs w:val="18"/>
                    </w:rPr>
                  </w:pPr>
                </w:p>
              </w:tc>
              <w:tc>
                <w:tcPr>
                  <w:tcW w:w="2760" w:type="dxa"/>
                  <w:tcBorders>
                    <w:top w:val="nil"/>
                    <w:left w:val="nil"/>
                    <w:bottom w:val="single" w:sz="4" w:space="0" w:color="auto"/>
                    <w:right w:val="single" w:sz="4" w:space="0" w:color="auto"/>
                  </w:tcBorders>
                  <w:shd w:val="clear" w:color="auto" w:fill="auto"/>
                  <w:noWrap/>
                  <w:vAlign w:val="center"/>
                  <w:hideMark/>
                </w:tcPr>
                <w:p w14:paraId="775F656C" w14:textId="77777777" w:rsidR="00A42BF2" w:rsidRPr="00A42BF2" w:rsidRDefault="00A42BF2" w:rsidP="00A42BF2">
                  <w:pPr>
                    <w:ind w:firstLine="0"/>
                    <w:jc w:val="center"/>
                    <w:rPr>
                      <w:sz w:val="18"/>
                      <w:szCs w:val="18"/>
                    </w:rPr>
                  </w:pPr>
                  <w:r w:rsidRPr="00A42BF2">
                    <w:rPr>
                      <w:sz w:val="18"/>
                      <w:szCs w:val="18"/>
                    </w:rPr>
                    <w:t>15,23</w:t>
                  </w:r>
                </w:p>
              </w:tc>
              <w:tc>
                <w:tcPr>
                  <w:tcW w:w="2860" w:type="dxa"/>
                  <w:tcBorders>
                    <w:top w:val="nil"/>
                    <w:left w:val="nil"/>
                    <w:bottom w:val="single" w:sz="4" w:space="0" w:color="auto"/>
                    <w:right w:val="single" w:sz="4" w:space="0" w:color="auto"/>
                  </w:tcBorders>
                  <w:shd w:val="clear" w:color="auto" w:fill="auto"/>
                  <w:noWrap/>
                  <w:vAlign w:val="center"/>
                  <w:hideMark/>
                </w:tcPr>
                <w:p w14:paraId="21C2E349" w14:textId="77777777" w:rsidR="00A42BF2" w:rsidRPr="00A42BF2" w:rsidRDefault="00A42BF2" w:rsidP="00A42BF2">
                  <w:pPr>
                    <w:ind w:firstLine="0"/>
                    <w:jc w:val="center"/>
                    <w:rPr>
                      <w:sz w:val="18"/>
                      <w:szCs w:val="18"/>
                    </w:rPr>
                  </w:pPr>
                  <w:r w:rsidRPr="00A42BF2">
                    <w:rPr>
                      <w:sz w:val="18"/>
                      <w:szCs w:val="18"/>
                    </w:rPr>
                    <w:t>0,74%</w:t>
                  </w:r>
                </w:p>
              </w:tc>
              <w:tc>
                <w:tcPr>
                  <w:tcW w:w="2860" w:type="dxa"/>
                  <w:tcBorders>
                    <w:top w:val="nil"/>
                    <w:left w:val="nil"/>
                    <w:bottom w:val="single" w:sz="4" w:space="0" w:color="auto"/>
                    <w:right w:val="single" w:sz="4" w:space="0" w:color="auto"/>
                  </w:tcBorders>
                  <w:shd w:val="clear" w:color="auto" w:fill="auto"/>
                  <w:noWrap/>
                  <w:vAlign w:val="center"/>
                  <w:hideMark/>
                </w:tcPr>
                <w:p w14:paraId="4C963585" w14:textId="77777777" w:rsidR="00A42BF2" w:rsidRPr="00A42BF2" w:rsidRDefault="00A42BF2" w:rsidP="00A42BF2">
                  <w:pPr>
                    <w:ind w:firstLine="0"/>
                    <w:jc w:val="center"/>
                    <w:rPr>
                      <w:sz w:val="18"/>
                      <w:szCs w:val="18"/>
                    </w:rPr>
                  </w:pPr>
                  <w:r w:rsidRPr="00A42BF2">
                    <w:rPr>
                      <w:sz w:val="18"/>
                      <w:szCs w:val="18"/>
                    </w:rPr>
                    <w:t>0,49%</w:t>
                  </w:r>
                </w:p>
              </w:tc>
            </w:tr>
            <w:tr w:rsidR="00A42BF2" w:rsidRPr="00A42BF2" w14:paraId="1D2EA999" w14:textId="77777777" w:rsidTr="00A42BF2">
              <w:trPr>
                <w:trHeight w:val="300"/>
              </w:trPr>
              <w:tc>
                <w:tcPr>
                  <w:tcW w:w="6060" w:type="dxa"/>
                  <w:tcBorders>
                    <w:top w:val="nil"/>
                    <w:left w:val="single" w:sz="4" w:space="0" w:color="auto"/>
                    <w:bottom w:val="single" w:sz="4" w:space="0" w:color="auto"/>
                    <w:right w:val="single" w:sz="4" w:space="0" w:color="auto"/>
                  </w:tcBorders>
                  <w:shd w:val="clear" w:color="auto" w:fill="auto"/>
                  <w:vAlign w:val="center"/>
                  <w:hideMark/>
                </w:tcPr>
                <w:p w14:paraId="663D6F62" w14:textId="77777777" w:rsidR="00A42BF2" w:rsidRPr="00A42BF2" w:rsidRDefault="00A42BF2" w:rsidP="00A42BF2">
                  <w:pPr>
                    <w:ind w:firstLine="0"/>
                    <w:rPr>
                      <w:color w:val="000000"/>
                      <w:sz w:val="18"/>
                      <w:szCs w:val="18"/>
                    </w:rPr>
                  </w:pPr>
                  <w:proofErr w:type="spellStart"/>
                  <w:r w:rsidRPr="00A42BF2">
                    <w:rPr>
                      <w:color w:val="000000"/>
                      <w:sz w:val="18"/>
                      <w:szCs w:val="18"/>
                    </w:rPr>
                    <w:t>gaz</w:t>
                  </w:r>
                  <w:proofErr w:type="spellEnd"/>
                  <w:r w:rsidRPr="00A42BF2">
                    <w:rPr>
                      <w:color w:val="000000"/>
                      <w:sz w:val="18"/>
                      <w:szCs w:val="18"/>
                    </w:rPr>
                    <w:t xml:space="preserve"> </w:t>
                  </w:r>
                  <w:proofErr w:type="spellStart"/>
                  <w:r w:rsidRPr="00A42BF2">
                    <w:rPr>
                      <w:color w:val="000000"/>
                      <w:sz w:val="18"/>
                      <w:szCs w:val="18"/>
                    </w:rPr>
                    <w:t>lichefiat</w:t>
                  </w:r>
                  <w:proofErr w:type="spellEnd"/>
                </w:p>
              </w:tc>
              <w:tc>
                <w:tcPr>
                  <w:tcW w:w="2240" w:type="dxa"/>
                  <w:tcBorders>
                    <w:top w:val="nil"/>
                    <w:left w:val="nil"/>
                    <w:bottom w:val="single" w:sz="4" w:space="0" w:color="auto"/>
                    <w:right w:val="single" w:sz="4" w:space="0" w:color="auto"/>
                  </w:tcBorders>
                  <w:shd w:val="clear" w:color="auto" w:fill="auto"/>
                  <w:noWrap/>
                  <w:vAlign w:val="center"/>
                  <w:hideMark/>
                </w:tcPr>
                <w:p w14:paraId="5DE6E25C" w14:textId="77777777" w:rsidR="00A42BF2" w:rsidRPr="00A42BF2" w:rsidRDefault="00A42BF2" w:rsidP="00A42BF2">
                  <w:pPr>
                    <w:ind w:firstLine="0"/>
                    <w:jc w:val="center"/>
                    <w:rPr>
                      <w:color w:val="000000"/>
                      <w:sz w:val="18"/>
                      <w:szCs w:val="18"/>
                    </w:rPr>
                  </w:pPr>
                  <w:r w:rsidRPr="00A42BF2">
                    <w:rPr>
                      <w:color w:val="000000"/>
                      <w:sz w:val="18"/>
                      <w:szCs w:val="18"/>
                    </w:rPr>
                    <w:t>lei/</w:t>
                  </w:r>
                  <w:proofErr w:type="spellStart"/>
                  <w:r w:rsidRPr="00A42BF2">
                    <w:rPr>
                      <w:color w:val="000000"/>
                      <w:sz w:val="18"/>
                      <w:szCs w:val="18"/>
                    </w:rPr>
                    <w:t>litru</w:t>
                  </w:r>
                  <w:proofErr w:type="spellEnd"/>
                </w:p>
              </w:tc>
              <w:tc>
                <w:tcPr>
                  <w:tcW w:w="1314" w:type="dxa"/>
                  <w:tcBorders>
                    <w:top w:val="nil"/>
                    <w:left w:val="nil"/>
                    <w:bottom w:val="single" w:sz="4" w:space="0" w:color="auto"/>
                    <w:right w:val="single" w:sz="4" w:space="0" w:color="auto"/>
                  </w:tcBorders>
                  <w:shd w:val="clear" w:color="auto" w:fill="auto"/>
                  <w:noWrap/>
                  <w:vAlign w:val="center"/>
                  <w:hideMark/>
                </w:tcPr>
                <w:p w14:paraId="7D86C281" w14:textId="77777777" w:rsidR="00A42BF2" w:rsidRPr="00A42BF2" w:rsidRDefault="00A42BF2" w:rsidP="00A42BF2">
                  <w:pPr>
                    <w:ind w:firstLine="0"/>
                    <w:jc w:val="center"/>
                    <w:rPr>
                      <w:color w:val="000000"/>
                      <w:sz w:val="18"/>
                      <w:szCs w:val="18"/>
                    </w:rPr>
                  </w:pPr>
                  <w:r w:rsidRPr="00A42BF2">
                    <w:rPr>
                      <w:color w:val="000000"/>
                      <w:sz w:val="18"/>
                      <w:szCs w:val="18"/>
                    </w:rPr>
                    <w:t>0,07</w:t>
                  </w:r>
                </w:p>
              </w:tc>
              <w:tc>
                <w:tcPr>
                  <w:tcW w:w="1313" w:type="dxa"/>
                  <w:tcBorders>
                    <w:top w:val="nil"/>
                    <w:left w:val="nil"/>
                    <w:bottom w:val="single" w:sz="4" w:space="0" w:color="auto"/>
                    <w:right w:val="single" w:sz="4" w:space="0" w:color="auto"/>
                  </w:tcBorders>
                  <w:shd w:val="clear" w:color="auto" w:fill="auto"/>
                  <w:noWrap/>
                  <w:vAlign w:val="center"/>
                  <w:hideMark/>
                </w:tcPr>
                <w:p w14:paraId="35E0BBF6" w14:textId="77777777" w:rsidR="00A42BF2" w:rsidRPr="00A42BF2" w:rsidRDefault="00A42BF2" w:rsidP="00A42BF2">
                  <w:pPr>
                    <w:ind w:firstLine="0"/>
                    <w:jc w:val="center"/>
                    <w:rPr>
                      <w:color w:val="000000"/>
                      <w:sz w:val="18"/>
                      <w:szCs w:val="18"/>
                    </w:rPr>
                  </w:pPr>
                  <w:r w:rsidRPr="00A42BF2">
                    <w:rPr>
                      <w:color w:val="000000"/>
                      <w:sz w:val="18"/>
                      <w:szCs w:val="18"/>
                    </w:rPr>
                    <w:t>0,07</w:t>
                  </w:r>
                </w:p>
              </w:tc>
              <w:tc>
                <w:tcPr>
                  <w:tcW w:w="1313" w:type="dxa"/>
                  <w:tcBorders>
                    <w:top w:val="nil"/>
                    <w:left w:val="nil"/>
                    <w:bottom w:val="single" w:sz="4" w:space="0" w:color="auto"/>
                    <w:right w:val="single" w:sz="4" w:space="0" w:color="auto"/>
                  </w:tcBorders>
                  <w:shd w:val="clear" w:color="auto" w:fill="auto"/>
                  <w:noWrap/>
                  <w:vAlign w:val="center"/>
                  <w:hideMark/>
                </w:tcPr>
                <w:p w14:paraId="099791D4" w14:textId="77777777" w:rsidR="00A42BF2" w:rsidRPr="00A42BF2" w:rsidRDefault="00A42BF2" w:rsidP="00A42BF2">
                  <w:pPr>
                    <w:ind w:firstLine="0"/>
                    <w:jc w:val="center"/>
                    <w:rPr>
                      <w:color w:val="000000"/>
                      <w:sz w:val="18"/>
                      <w:szCs w:val="18"/>
                    </w:rPr>
                  </w:pPr>
                  <w:r w:rsidRPr="00A42BF2">
                    <w:rPr>
                      <w:color w:val="000000"/>
                      <w:sz w:val="18"/>
                      <w:szCs w:val="18"/>
                    </w:rPr>
                    <w:t>0,08</w:t>
                  </w:r>
                </w:p>
              </w:tc>
              <w:tc>
                <w:tcPr>
                  <w:tcW w:w="1660" w:type="dxa"/>
                  <w:vMerge/>
                  <w:tcBorders>
                    <w:top w:val="nil"/>
                    <w:left w:val="single" w:sz="4" w:space="0" w:color="auto"/>
                    <w:bottom w:val="single" w:sz="4" w:space="0" w:color="auto"/>
                    <w:right w:val="single" w:sz="4" w:space="0" w:color="auto"/>
                  </w:tcBorders>
                  <w:vAlign w:val="center"/>
                  <w:hideMark/>
                </w:tcPr>
                <w:p w14:paraId="16C2341B" w14:textId="77777777" w:rsidR="00A42BF2" w:rsidRPr="00A42BF2" w:rsidRDefault="00A42BF2" w:rsidP="00A42BF2">
                  <w:pPr>
                    <w:ind w:firstLine="0"/>
                    <w:jc w:val="left"/>
                    <w:rPr>
                      <w:color w:val="000000"/>
                      <w:sz w:val="18"/>
                      <w:szCs w:val="18"/>
                    </w:rPr>
                  </w:pPr>
                </w:p>
              </w:tc>
              <w:tc>
                <w:tcPr>
                  <w:tcW w:w="2760" w:type="dxa"/>
                  <w:tcBorders>
                    <w:top w:val="nil"/>
                    <w:left w:val="nil"/>
                    <w:bottom w:val="single" w:sz="4" w:space="0" w:color="auto"/>
                    <w:right w:val="single" w:sz="4" w:space="0" w:color="auto"/>
                  </w:tcBorders>
                  <w:shd w:val="clear" w:color="auto" w:fill="auto"/>
                  <w:noWrap/>
                  <w:vAlign w:val="center"/>
                  <w:hideMark/>
                </w:tcPr>
                <w:p w14:paraId="3355AB3A" w14:textId="77777777" w:rsidR="00A42BF2" w:rsidRPr="00A42BF2" w:rsidRDefault="00A42BF2" w:rsidP="00A42BF2">
                  <w:pPr>
                    <w:ind w:firstLine="0"/>
                    <w:jc w:val="center"/>
                    <w:rPr>
                      <w:sz w:val="18"/>
                      <w:szCs w:val="18"/>
                    </w:rPr>
                  </w:pPr>
                  <w:r w:rsidRPr="00A42BF2">
                    <w:rPr>
                      <w:sz w:val="18"/>
                      <w:szCs w:val="18"/>
                    </w:rPr>
                    <w:t>10,31</w:t>
                  </w:r>
                </w:p>
              </w:tc>
              <w:tc>
                <w:tcPr>
                  <w:tcW w:w="2860" w:type="dxa"/>
                  <w:tcBorders>
                    <w:top w:val="nil"/>
                    <w:left w:val="nil"/>
                    <w:bottom w:val="single" w:sz="4" w:space="0" w:color="auto"/>
                    <w:right w:val="single" w:sz="4" w:space="0" w:color="auto"/>
                  </w:tcBorders>
                  <w:shd w:val="clear" w:color="auto" w:fill="auto"/>
                  <w:noWrap/>
                  <w:vAlign w:val="center"/>
                  <w:hideMark/>
                </w:tcPr>
                <w:p w14:paraId="7896AB7B" w14:textId="77777777" w:rsidR="00A42BF2" w:rsidRPr="00A42BF2" w:rsidRDefault="00A42BF2" w:rsidP="00A42BF2">
                  <w:pPr>
                    <w:ind w:firstLine="0"/>
                    <w:jc w:val="center"/>
                    <w:rPr>
                      <w:sz w:val="18"/>
                      <w:szCs w:val="18"/>
                    </w:rPr>
                  </w:pPr>
                  <w:r w:rsidRPr="00A42BF2">
                    <w:rPr>
                      <w:sz w:val="18"/>
                      <w:szCs w:val="18"/>
                    </w:rPr>
                    <w:t>0,71%</w:t>
                  </w:r>
                </w:p>
              </w:tc>
              <w:tc>
                <w:tcPr>
                  <w:tcW w:w="2860" w:type="dxa"/>
                  <w:tcBorders>
                    <w:top w:val="nil"/>
                    <w:left w:val="nil"/>
                    <w:bottom w:val="single" w:sz="4" w:space="0" w:color="auto"/>
                    <w:right w:val="single" w:sz="4" w:space="0" w:color="auto"/>
                  </w:tcBorders>
                  <w:shd w:val="clear" w:color="auto" w:fill="auto"/>
                  <w:noWrap/>
                  <w:vAlign w:val="center"/>
                  <w:hideMark/>
                </w:tcPr>
                <w:p w14:paraId="473D7E9A" w14:textId="77777777" w:rsidR="00A42BF2" w:rsidRPr="00A42BF2" w:rsidRDefault="00A42BF2" w:rsidP="00A42BF2">
                  <w:pPr>
                    <w:ind w:firstLine="0"/>
                    <w:jc w:val="center"/>
                    <w:rPr>
                      <w:sz w:val="18"/>
                      <w:szCs w:val="18"/>
                    </w:rPr>
                  </w:pPr>
                  <w:r w:rsidRPr="00A42BF2">
                    <w:rPr>
                      <w:sz w:val="18"/>
                      <w:szCs w:val="18"/>
                    </w:rPr>
                    <w:t>0,58%</w:t>
                  </w:r>
                </w:p>
              </w:tc>
            </w:tr>
            <w:tr w:rsidR="00A42BF2" w:rsidRPr="00A42BF2" w14:paraId="55118975" w14:textId="77777777" w:rsidTr="00A42BF2">
              <w:trPr>
                <w:trHeight w:val="765"/>
              </w:trPr>
              <w:tc>
                <w:tcPr>
                  <w:tcW w:w="6060" w:type="dxa"/>
                  <w:tcBorders>
                    <w:top w:val="nil"/>
                    <w:left w:val="single" w:sz="4" w:space="0" w:color="auto"/>
                    <w:bottom w:val="single" w:sz="4" w:space="0" w:color="auto"/>
                    <w:right w:val="single" w:sz="4" w:space="0" w:color="auto"/>
                  </w:tcBorders>
                  <w:shd w:val="clear" w:color="auto" w:fill="auto"/>
                  <w:vAlign w:val="center"/>
                  <w:hideMark/>
                </w:tcPr>
                <w:p w14:paraId="222D0948" w14:textId="77777777" w:rsidR="00A42BF2" w:rsidRPr="00A42BF2" w:rsidRDefault="00A42BF2" w:rsidP="00A42BF2">
                  <w:pPr>
                    <w:ind w:firstLine="0"/>
                    <w:rPr>
                      <w:color w:val="000000"/>
                      <w:sz w:val="18"/>
                      <w:szCs w:val="18"/>
                    </w:rPr>
                  </w:pPr>
                  <w:r w:rsidRPr="00A42BF2">
                    <w:rPr>
                      <w:color w:val="000000"/>
                      <w:sz w:val="18"/>
                      <w:szCs w:val="18"/>
                    </w:rPr>
                    <w:t xml:space="preserve">Plata </w:t>
                  </w:r>
                  <w:proofErr w:type="spellStart"/>
                  <w:proofErr w:type="gramStart"/>
                  <w:r w:rsidRPr="00A42BF2">
                    <w:rPr>
                      <w:color w:val="000000"/>
                      <w:sz w:val="18"/>
                      <w:szCs w:val="18"/>
                    </w:rPr>
                    <w:t>fixă</w:t>
                  </w:r>
                  <w:proofErr w:type="spellEnd"/>
                  <w:r w:rsidRPr="00A42BF2">
                    <w:rPr>
                      <w:color w:val="000000"/>
                      <w:sz w:val="18"/>
                      <w:szCs w:val="18"/>
                    </w:rPr>
                    <w:t xml:space="preserve">  </w:t>
                  </w:r>
                  <w:proofErr w:type="spellStart"/>
                  <w:r w:rsidRPr="00A42BF2">
                    <w:rPr>
                      <w:color w:val="000000"/>
                      <w:sz w:val="18"/>
                      <w:szCs w:val="18"/>
                    </w:rPr>
                    <w:t>în</w:t>
                  </w:r>
                  <w:proofErr w:type="spellEnd"/>
                  <w:proofErr w:type="gramEnd"/>
                  <w:r w:rsidRPr="00A42BF2">
                    <w:rPr>
                      <w:color w:val="000000"/>
                      <w:sz w:val="18"/>
                      <w:szCs w:val="18"/>
                    </w:rPr>
                    <w:t xml:space="preserve"> </w:t>
                  </w:r>
                  <w:proofErr w:type="spellStart"/>
                  <w:r w:rsidRPr="00A42BF2">
                    <w:rPr>
                      <w:color w:val="000000"/>
                      <w:sz w:val="18"/>
                      <w:szCs w:val="18"/>
                    </w:rPr>
                    <w:t>anul</w:t>
                  </w:r>
                  <w:proofErr w:type="spellEnd"/>
                  <w:r w:rsidRPr="00A42BF2">
                    <w:rPr>
                      <w:color w:val="000000"/>
                      <w:sz w:val="18"/>
                      <w:szCs w:val="18"/>
                    </w:rPr>
                    <w:t xml:space="preserve"> </w:t>
                  </w:r>
                  <w:proofErr w:type="spellStart"/>
                  <w:r w:rsidRPr="00A42BF2">
                    <w:rPr>
                      <w:color w:val="000000"/>
                      <w:sz w:val="18"/>
                      <w:szCs w:val="18"/>
                    </w:rPr>
                    <w:t>calendaristic</w:t>
                  </w:r>
                  <w:proofErr w:type="spellEnd"/>
                  <w:r w:rsidRPr="00A42BF2">
                    <w:rPr>
                      <w:color w:val="000000"/>
                      <w:sz w:val="18"/>
                      <w:szCs w:val="18"/>
                    </w:rPr>
                    <w:t xml:space="preserve"> „t”, </w:t>
                  </w:r>
                  <w:proofErr w:type="spellStart"/>
                  <w:r w:rsidRPr="00A42BF2">
                    <w:rPr>
                      <w:color w:val="000000"/>
                      <w:sz w:val="18"/>
                      <w:szCs w:val="18"/>
                    </w:rPr>
                    <w:t>în</w:t>
                  </w:r>
                  <w:proofErr w:type="spellEnd"/>
                  <w:r w:rsidRPr="00A42BF2">
                    <w:rPr>
                      <w:color w:val="000000"/>
                      <w:sz w:val="18"/>
                      <w:szCs w:val="18"/>
                    </w:rPr>
                    <w:t xml:space="preserve"> lei/</w:t>
                  </w:r>
                  <w:proofErr w:type="spellStart"/>
                  <w:r w:rsidRPr="00A42BF2">
                    <w:rPr>
                      <w:color w:val="000000"/>
                      <w:sz w:val="18"/>
                      <w:szCs w:val="18"/>
                    </w:rPr>
                    <w:t>Gcal</w:t>
                  </w:r>
                  <w:proofErr w:type="spellEnd"/>
                  <w:r w:rsidRPr="00A42BF2">
                    <w:rPr>
                      <w:color w:val="000000"/>
                      <w:sz w:val="18"/>
                      <w:szCs w:val="18"/>
                    </w:rPr>
                    <w:t xml:space="preserve"> de </w:t>
                  </w:r>
                  <w:proofErr w:type="spellStart"/>
                  <w:r w:rsidRPr="00A42BF2">
                    <w:rPr>
                      <w:color w:val="000000"/>
                      <w:sz w:val="18"/>
                      <w:szCs w:val="18"/>
                    </w:rPr>
                    <w:t>energie</w:t>
                  </w:r>
                  <w:proofErr w:type="spellEnd"/>
                  <w:r w:rsidRPr="00A42BF2">
                    <w:rPr>
                      <w:color w:val="000000"/>
                      <w:sz w:val="18"/>
                      <w:szCs w:val="18"/>
                    </w:rPr>
                    <w:t xml:space="preserve"> </w:t>
                  </w:r>
                  <w:proofErr w:type="spellStart"/>
                  <w:r w:rsidRPr="00A42BF2">
                    <w:rPr>
                      <w:color w:val="000000"/>
                      <w:sz w:val="18"/>
                      <w:szCs w:val="18"/>
                    </w:rPr>
                    <w:t>termică</w:t>
                  </w:r>
                  <w:proofErr w:type="spellEnd"/>
                  <w:r w:rsidRPr="00A42BF2">
                    <w:rPr>
                      <w:color w:val="000000"/>
                      <w:sz w:val="18"/>
                      <w:szCs w:val="18"/>
                    </w:rPr>
                    <w:t xml:space="preserve"> </w:t>
                  </w:r>
                  <w:proofErr w:type="spellStart"/>
                  <w:r w:rsidRPr="00A42BF2">
                    <w:rPr>
                      <w:color w:val="000000"/>
                      <w:sz w:val="18"/>
                      <w:szCs w:val="18"/>
                    </w:rPr>
                    <w:t>furnizată</w:t>
                  </w:r>
                  <w:proofErr w:type="spellEnd"/>
                  <w:r w:rsidRPr="00A42BF2">
                    <w:rPr>
                      <w:color w:val="000000"/>
                      <w:sz w:val="18"/>
                      <w:szCs w:val="18"/>
                    </w:rPr>
                    <w:t xml:space="preserve"> de </w:t>
                  </w:r>
                  <w:proofErr w:type="spellStart"/>
                  <w:r w:rsidRPr="00A42BF2">
                    <w:rPr>
                      <w:color w:val="000000"/>
                      <w:sz w:val="18"/>
                      <w:szCs w:val="18"/>
                    </w:rPr>
                    <w:t>furnizorii</w:t>
                  </w:r>
                  <w:proofErr w:type="spellEnd"/>
                  <w:r w:rsidRPr="00A42BF2">
                    <w:rPr>
                      <w:color w:val="000000"/>
                      <w:sz w:val="18"/>
                      <w:szCs w:val="18"/>
                    </w:rPr>
                    <w:t xml:space="preserve"> de </w:t>
                  </w:r>
                  <w:proofErr w:type="spellStart"/>
                  <w:r w:rsidRPr="00A42BF2">
                    <w:rPr>
                      <w:color w:val="000000"/>
                      <w:sz w:val="18"/>
                      <w:szCs w:val="18"/>
                    </w:rPr>
                    <w:t>energie</w:t>
                  </w:r>
                  <w:proofErr w:type="spellEnd"/>
                  <w:r w:rsidRPr="00A42BF2">
                    <w:rPr>
                      <w:color w:val="000000"/>
                      <w:sz w:val="18"/>
                      <w:szCs w:val="18"/>
                    </w:rPr>
                    <w:t xml:space="preserve"> </w:t>
                  </w:r>
                  <w:proofErr w:type="spellStart"/>
                  <w:r w:rsidRPr="00A42BF2">
                    <w:rPr>
                      <w:color w:val="000000"/>
                      <w:sz w:val="18"/>
                      <w:szCs w:val="18"/>
                    </w:rPr>
                    <w:t>termică</w:t>
                  </w:r>
                  <w:proofErr w:type="spellEnd"/>
                  <w:r w:rsidRPr="00A42BF2">
                    <w:rPr>
                      <w:color w:val="000000"/>
                      <w:sz w:val="18"/>
                      <w:szCs w:val="18"/>
                    </w:rPr>
                    <w:t xml:space="preserve"> </w:t>
                  </w:r>
                  <w:proofErr w:type="spellStart"/>
                  <w:r w:rsidRPr="00A42BF2">
                    <w:rPr>
                      <w:color w:val="000000"/>
                      <w:sz w:val="18"/>
                      <w:szCs w:val="18"/>
                    </w:rPr>
                    <w:t>pentru</w:t>
                  </w:r>
                  <w:proofErr w:type="spellEnd"/>
                  <w:r w:rsidRPr="00A42BF2">
                    <w:rPr>
                      <w:color w:val="000000"/>
                      <w:sz w:val="18"/>
                      <w:szCs w:val="18"/>
                    </w:rPr>
                    <w:t xml:space="preserve"> </w:t>
                  </w:r>
                  <w:proofErr w:type="spellStart"/>
                  <w:r w:rsidRPr="00A42BF2">
                    <w:rPr>
                      <w:color w:val="000000"/>
                      <w:sz w:val="18"/>
                      <w:szCs w:val="18"/>
                    </w:rPr>
                    <w:t>încălzire</w:t>
                  </w:r>
                  <w:proofErr w:type="spellEnd"/>
                  <w:r w:rsidRPr="00A42BF2">
                    <w:rPr>
                      <w:color w:val="000000"/>
                      <w:sz w:val="18"/>
                      <w:szCs w:val="18"/>
                    </w:rPr>
                    <w:t xml:space="preserve"> </w:t>
                  </w:r>
                  <w:proofErr w:type="spellStart"/>
                  <w:r w:rsidRPr="00A42BF2">
                    <w:rPr>
                      <w:color w:val="000000"/>
                      <w:sz w:val="18"/>
                      <w:szCs w:val="18"/>
                    </w:rPr>
                    <w:t>și</w:t>
                  </w:r>
                  <w:proofErr w:type="spellEnd"/>
                  <w:r w:rsidRPr="00A42BF2">
                    <w:rPr>
                      <w:color w:val="000000"/>
                      <w:sz w:val="18"/>
                      <w:szCs w:val="18"/>
                    </w:rPr>
                    <w:t>/</w:t>
                  </w:r>
                  <w:proofErr w:type="spellStart"/>
                  <w:r w:rsidRPr="00A42BF2">
                    <w:rPr>
                      <w:color w:val="000000"/>
                      <w:sz w:val="18"/>
                      <w:szCs w:val="18"/>
                    </w:rPr>
                    <w:t>sau</w:t>
                  </w:r>
                  <w:proofErr w:type="spellEnd"/>
                  <w:r w:rsidRPr="00A42BF2">
                    <w:rPr>
                      <w:color w:val="000000"/>
                      <w:sz w:val="18"/>
                      <w:szCs w:val="18"/>
                    </w:rPr>
                    <w:t xml:space="preserve"> </w:t>
                  </w:r>
                  <w:proofErr w:type="spellStart"/>
                  <w:r w:rsidRPr="00A42BF2">
                    <w:rPr>
                      <w:color w:val="000000"/>
                      <w:sz w:val="18"/>
                      <w:szCs w:val="18"/>
                    </w:rPr>
                    <w:t>prepararea</w:t>
                  </w:r>
                  <w:proofErr w:type="spellEnd"/>
                  <w:r w:rsidRPr="00A42BF2">
                    <w:rPr>
                      <w:color w:val="000000"/>
                      <w:sz w:val="18"/>
                      <w:szCs w:val="18"/>
                    </w:rPr>
                    <w:t xml:space="preserve"> </w:t>
                  </w:r>
                  <w:proofErr w:type="spellStart"/>
                  <w:r w:rsidRPr="00A42BF2">
                    <w:rPr>
                      <w:color w:val="000000"/>
                      <w:sz w:val="18"/>
                      <w:szCs w:val="18"/>
                    </w:rPr>
                    <w:t>apei</w:t>
                  </w:r>
                  <w:proofErr w:type="spellEnd"/>
                  <w:r w:rsidRPr="00A42BF2">
                    <w:rPr>
                      <w:color w:val="000000"/>
                      <w:sz w:val="18"/>
                      <w:szCs w:val="18"/>
                    </w:rPr>
                    <w:t xml:space="preserve"> </w:t>
                  </w:r>
                  <w:proofErr w:type="spellStart"/>
                  <w:r w:rsidRPr="00A42BF2">
                    <w:rPr>
                      <w:color w:val="000000"/>
                      <w:sz w:val="18"/>
                      <w:szCs w:val="18"/>
                    </w:rPr>
                    <w:t>calde</w:t>
                  </w:r>
                  <w:proofErr w:type="spellEnd"/>
                  <w:r w:rsidRPr="00A42BF2">
                    <w:rPr>
                      <w:color w:val="000000"/>
                      <w:sz w:val="18"/>
                      <w:szCs w:val="18"/>
                    </w:rPr>
                    <w:t xml:space="preserve"> </w:t>
                  </w:r>
                  <w:proofErr w:type="spellStart"/>
                  <w:r w:rsidRPr="00A42BF2">
                    <w:rPr>
                      <w:color w:val="000000"/>
                      <w:sz w:val="18"/>
                      <w:szCs w:val="18"/>
                    </w:rPr>
                    <w:t>menajere</w:t>
                  </w:r>
                  <w:proofErr w:type="spellEnd"/>
                  <w:r w:rsidRPr="00A42BF2">
                    <w:rPr>
                      <w:color w:val="000000"/>
                      <w:sz w:val="18"/>
                      <w:szCs w:val="18"/>
                    </w:rPr>
                    <w:t xml:space="preserve">, </w:t>
                  </w:r>
                  <w:proofErr w:type="spellStart"/>
                  <w:r w:rsidRPr="00A42BF2">
                    <w:rPr>
                      <w:color w:val="000000"/>
                      <w:sz w:val="18"/>
                      <w:szCs w:val="18"/>
                    </w:rPr>
                    <w:t>și</w:t>
                  </w:r>
                  <w:proofErr w:type="spellEnd"/>
                  <w:r w:rsidRPr="00A42BF2">
                    <w:rPr>
                      <w:color w:val="000000"/>
                      <w:sz w:val="18"/>
                      <w:szCs w:val="18"/>
                    </w:rPr>
                    <w:t>/</w:t>
                  </w:r>
                  <w:proofErr w:type="spellStart"/>
                  <w:r w:rsidRPr="00A42BF2">
                    <w:rPr>
                      <w:color w:val="000000"/>
                      <w:sz w:val="18"/>
                      <w:szCs w:val="18"/>
                    </w:rPr>
                    <w:t>sau</w:t>
                  </w:r>
                  <w:proofErr w:type="spellEnd"/>
                  <w:r w:rsidRPr="00A42BF2">
                    <w:rPr>
                      <w:color w:val="000000"/>
                      <w:sz w:val="18"/>
                      <w:szCs w:val="18"/>
                    </w:rPr>
                    <w:t xml:space="preserve"> </w:t>
                  </w:r>
                  <w:proofErr w:type="spellStart"/>
                  <w:r w:rsidRPr="00A42BF2">
                    <w:rPr>
                      <w:color w:val="000000"/>
                      <w:sz w:val="18"/>
                      <w:szCs w:val="18"/>
                    </w:rPr>
                    <w:t>răcire</w:t>
                  </w:r>
                  <w:proofErr w:type="spellEnd"/>
                </w:p>
              </w:tc>
              <w:tc>
                <w:tcPr>
                  <w:tcW w:w="2240" w:type="dxa"/>
                  <w:tcBorders>
                    <w:top w:val="nil"/>
                    <w:left w:val="nil"/>
                    <w:bottom w:val="single" w:sz="4" w:space="0" w:color="auto"/>
                    <w:right w:val="single" w:sz="4" w:space="0" w:color="auto"/>
                  </w:tcBorders>
                  <w:shd w:val="clear" w:color="auto" w:fill="auto"/>
                  <w:noWrap/>
                  <w:vAlign w:val="center"/>
                  <w:hideMark/>
                </w:tcPr>
                <w:p w14:paraId="34C9D990" w14:textId="77777777" w:rsidR="00A42BF2" w:rsidRPr="00A42BF2" w:rsidRDefault="00A42BF2" w:rsidP="00A42BF2">
                  <w:pPr>
                    <w:ind w:firstLine="0"/>
                    <w:jc w:val="center"/>
                    <w:rPr>
                      <w:color w:val="000000"/>
                      <w:sz w:val="18"/>
                      <w:szCs w:val="18"/>
                    </w:rPr>
                  </w:pPr>
                  <w:r w:rsidRPr="00A42BF2">
                    <w:rPr>
                      <w:color w:val="000000"/>
                      <w:sz w:val="18"/>
                      <w:szCs w:val="18"/>
                    </w:rPr>
                    <w:t>lei/</w:t>
                  </w:r>
                  <w:proofErr w:type="spellStart"/>
                  <w:r w:rsidRPr="00A42BF2">
                    <w:rPr>
                      <w:color w:val="000000"/>
                      <w:sz w:val="18"/>
                      <w:szCs w:val="18"/>
                    </w:rPr>
                    <w:t>Gcal</w:t>
                  </w:r>
                  <w:proofErr w:type="spellEnd"/>
                </w:p>
              </w:tc>
              <w:tc>
                <w:tcPr>
                  <w:tcW w:w="1314" w:type="dxa"/>
                  <w:tcBorders>
                    <w:top w:val="nil"/>
                    <w:left w:val="nil"/>
                    <w:bottom w:val="single" w:sz="4" w:space="0" w:color="auto"/>
                    <w:right w:val="single" w:sz="4" w:space="0" w:color="auto"/>
                  </w:tcBorders>
                  <w:shd w:val="clear" w:color="auto" w:fill="auto"/>
                  <w:noWrap/>
                  <w:vAlign w:val="center"/>
                  <w:hideMark/>
                </w:tcPr>
                <w:p w14:paraId="3EAC2AF3" w14:textId="77777777" w:rsidR="00A42BF2" w:rsidRPr="00A42BF2" w:rsidRDefault="00A42BF2" w:rsidP="00A42BF2">
                  <w:pPr>
                    <w:ind w:firstLine="0"/>
                    <w:jc w:val="center"/>
                    <w:rPr>
                      <w:color w:val="000000"/>
                      <w:sz w:val="18"/>
                      <w:szCs w:val="18"/>
                    </w:rPr>
                  </w:pPr>
                  <w:r w:rsidRPr="00A42BF2">
                    <w:rPr>
                      <w:color w:val="000000"/>
                      <w:sz w:val="18"/>
                      <w:szCs w:val="18"/>
                    </w:rPr>
                    <w:t>15,62</w:t>
                  </w:r>
                </w:p>
              </w:tc>
              <w:tc>
                <w:tcPr>
                  <w:tcW w:w="1313" w:type="dxa"/>
                  <w:tcBorders>
                    <w:top w:val="nil"/>
                    <w:left w:val="nil"/>
                    <w:bottom w:val="single" w:sz="4" w:space="0" w:color="auto"/>
                    <w:right w:val="single" w:sz="4" w:space="0" w:color="auto"/>
                  </w:tcBorders>
                  <w:shd w:val="clear" w:color="auto" w:fill="auto"/>
                  <w:noWrap/>
                  <w:vAlign w:val="center"/>
                  <w:hideMark/>
                </w:tcPr>
                <w:p w14:paraId="6DF88A9C" w14:textId="77777777" w:rsidR="00A42BF2" w:rsidRPr="00A42BF2" w:rsidRDefault="00A42BF2" w:rsidP="00A42BF2">
                  <w:pPr>
                    <w:ind w:firstLine="0"/>
                    <w:jc w:val="center"/>
                    <w:rPr>
                      <w:color w:val="000000"/>
                      <w:sz w:val="18"/>
                      <w:szCs w:val="18"/>
                    </w:rPr>
                  </w:pPr>
                  <w:r w:rsidRPr="00A42BF2">
                    <w:rPr>
                      <w:color w:val="000000"/>
                      <w:sz w:val="18"/>
                      <w:szCs w:val="18"/>
                    </w:rPr>
                    <w:t>16,4</w:t>
                  </w:r>
                </w:p>
              </w:tc>
              <w:tc>
                <w:tcPr>
                  <w:tcW w:w="1313" w:type="dxa"/>
                  <w:tcBorders>
                    <w:top w:val="nil"/>
                    <w:left w:val="nil"/>
                    <w:bottom w:val="single" w:sz="4" w:space="0" w:color="auto"/>
                    <w:right w:val="single" w:sz="4" w:space="0" w:color="auto"/>
                  </w:tcBorders>
                  <w:shd w:val="clear" w:color="auto" w:fill="auto"/>
                  <w:noWrap/>
                  <w:vAlign w:val="center"/>
                  <w:hideMark/>
                </w:tcPr>
                <w:p w14:paraId="72EA76CF" w14:textId="77777777" w:rsidR="00A42BF2" w:rsidRPr="00A42BF2" w:rsidRDefault="00A42BF2" w:rsidP="00A42BF2">
                  <w:pPr>
                    <w:ind w:firstLine="0"/>
                    <w:jc w:val="center"/>
                    <w:rPr>
                      <w:color w:val="000000"/>
                      <w:sz w:val="18"/>
                      <w:szCs w:val="18"/>
                    </w:rPr>
                  </w:pPr>
                  <w:r w:rsidRPr="00A42BF2">
                    <w:rPr>
                      <w:color w:val="000000"/>
                      <w:sz w:val="18"/>
                      <w:szCs w:val="18"/>
                    </w:rPr>
                    <w:t>17,22</w:t>
                  </w:r>
                </w:p>
              </w:tc>
              <w:tc>
                <w:tcPr>
                  <w:tcW w:w="1660" w:type="dxa"/>
                  <w:tcBorders>
                    <w:top w:val="nil"/>
                    <w:left w:val="nil"/>
                    <w:bottom w:val="single" w:sz="4" w:space="0" w:color="auto"/>
                    <w:right w:val="single" w:sz="4" w:space="0" w:color="auto"/>
                  </w:tcBorders>
                  <w:shd w:val="clear" w:color="auto" w:fill="auto"/>
                  <w:noWrap/>
                  <w:vAlign w:val="center"/>
                  <w:hideMark/>
                </w:tcPr>
                <w:p w14:paraId="27DCD205" w14:textId="77777777" w:rsidR="00A42BF2" w:rsidRPr="00A42BF2" w:rsidRDefault="00A42BF2" w:rsidP="00A42BF2">
                  <w:pPr>
                    <w:ind w:firstLine="0"/>
                    <w:jc w:val="center"/>
                    <w:rPr>
                      <w:color w:val="000000"/>
                      <w:sz w:val="18"/>
                      <w:szCs w:val="18"/>
                    </w:rPr>
                  </w:pPr>
                  <w:r w:rsidRPr="00A42BF2">
                    <w:rPr>
                      <w:color w:val="000000"/>
                      <w:sz w:val="18"/>
                      <w:szCs w:val="18"/>
                    </w:rPr>
                    <w:t>16,4133</w:t>
                  </w:r>
                </w:p>
              </w:tc>
              <w:tc>
                <w:tcPr>
                  <w:tcW w:w="2760" w:type="dxa"/>
                  <w:tcBorders>
                    <w:top w:val="nil"/>
                    <w:left w:val="nil"/>
                    <w:bottom w:val="single" w:sz="4" w:space="0" w:color="auto"/>
                    <w:right w:val="single" w:sz="4" w:space="0" w:color="auto"/>
                  </w:tcBorders>
                  <w:shd w:val="clear" w:color="auto" w:fill="auto"/>
                  <w:noWrap/>
                  <w:vAlign w:val="center"/>
                  <w:hideMark/>
                </w:tcPr>
                <w:p w14:paraId="5D71D62B" w14:textId="77777777" w:rsidR="00A42BF2" w:rsidRPr="00A42BF2" w:rsidRDefault="00A42BF2" w:rsidP="00A42BF2">
                  <w:pPr>
                    <w:ind w:firstLine="0"/>
                    <w:jc w:val="center"/>
                    <w:rPr>
                      <w:sz w:val="18"/>
                      <w:szCs w:val="18"/>
                    </w:rPr>
                  </w:pPr>
                  <w:r w:rsidRPr="00A42BF2">
                    <w:rPr>
                      <w:sz w:val="18"/>
                      <w:szCs w:val="18"/>
                    </w:rPr>
                    <w:t>1338,67</w:t>
                  </w:r>
                </w:p>
              </w:tc>
              <w:tc>
                <w:tcPr>
                  <w:tcW w:w="2860" w:type="dxa"/>
                  <w:tcBorders>
                    <w:top w:val="nil"/>
                    <w:left w:val="nil"/>
                    <w:bottom w:val="single" w:sz="4" w:space="0" w:color="auto"/>
                    <w:right w:val="single" w:sz="4" w:space="0" w:color="auto"/>
                  </w:tcBorders>
                  <w:shd w:val="clear" w:color="auto" w:fill="auto"/>
                  <w:noWrap/>
                  <w:vAlign w:val="center"/>
                  <w:hideMark/>
                </w:tcPr>
                <w:p w14:paraId="73320CFB" w14:textId="77777777" w:rsidR="00A42BF2" w:rsidRPr="00A42BF2" w:rsidRDefault="00A42BF2" w:rsidP="00A42BF2">
                  <w:pPr>
                    <w:ind w:firstLine="0"/>
                    <w:jc w:val="center"/>
                    <w:rPr>
                      <w:sz w:val="18"/>
                      <w:szCs w:val="18"/>
                    </w:rPr>
                  </w:pPr>
                  <w:r w:rsidRPr="00A42BF2">
                    <w:rPr>
                      <w:sz w:val="18"/>
                      <w:szCs w:val="18"/>
                    </w:rPr>
                    <w:t>1,23%</w:t>
                  </w:r>
                </w:p>
              </w:tc>
              <w:tc>
                <w:tcPr>
                  <w:tcW w:w="2860" w:type="dxa"/>
                  <w:tcBorders>
                    <w:top w:val="nil"/>
                    <w:left w:val="nil"/>
                    <w:bottom w:val="single" w:sz="4" w:space="0" w:color="auto"/>
                    <w:right w:val="single" w:sz="4" w:space="0" w:color="auto"/>
                  </w:tcBorders>
                  <w:shd w:val="clear" w:color="auto" w:fill="auto"/>
                  <w:noWrap/>
                  <w:vAlign w:val="center"/>
                  <w:hideMark/>
                </w:tcPr>
                <w:p w14:paraId="6228DF75" w14:textId="77777777" w:rsidR="00A42BF2" w:rsidRPr="00A42BF2" w:rsidRDefault="00A42BF2" w:rsidP="00A42BF2">
                  <w:pPr>
                    <w:ind w:firstLine="0"/>
                    <w:jc w:val="center"/>
                    <w:rPr>
                      <w:sz w:val="18"/>
                      <w:szCs w:val="18"/>
                    </w:rPr>
                  </w:pPr>
                  <w:r w:rsidRPr="00A42BF2">
                    <w:rPr>
                      <w:sz w:val="18"/>
                      <w:szCs w:val="18"/>
                    </w:rPr>
                    <w:t>0,50%</w:t>
                  </w:r>
                </w:p>
              </w:tc>
            </w:tr>
          </w:tbl>
          <w:p w14:paraId="7370D485" w14:textId="39FC7C34" w:rsidR="00A42BF2" w:rsidRDefault="007A0CED" w:rsidP="00DE2E01">
            <w:pPr>
              <w:pStyle w:val="a8"/>
              <w:spacing w:before="60"/>
              <w:rPr>
                <w:rFonts w:ascii="Times New Roman" w:eastAsiaTheme="minorHAnsi" w:hAnsi="Times New Roman"/>
                <w:sz w:val="24"/>
                <w:szCs w:val="24"/>
                <w:lang w:val="ro-RO"/>
              </w:rPr>
            </w:pPr>
            <w:r>
              <w:rPr>
                <w:rFonts w:ascii="Times New Roman" w:eastAsiaTheme="minorHAnsi" w:hAnsi="Times New Roman"/>
                <w:sz w:val="24"/>
                <w:szCs w:val="24"/>
                <w:lang w:val="ro-RO"/>
              </w:rPr>
              <w:t>Prin urmare, în baza acestor date a fost calculat impactul asupra bugetului local și al bugetului de stat, care este prezentat în tabelul de mai jos:</w:t>
            </w:r>
          </w:p>
          <w:p w14:paraId="2635BC32" w14:textId="768193D1" w:rsidR="007A0CED" w:rsidRDefault="007A0CED" w:rsidP="00DE2E01">
            <w:pPr>
              <w:pStyle w:val="a8"/>
              <w:spacing w:before="60"/>
              <w:rPr>
                <w:rFonts w:ascii="Times New Roman" w:eastAsiaTheme="minorHAnsi" w:hAnsi="Times New Roman"/>
                <w:sz w:val="24"/>
                <w:szCs w:val="24"/>
                <w:lang w:val="ro-RO"/>
              </w:rPr>
            </w:pPr>
          </w:p>
          <w:p w14:paraId="6410A7F8" w14:textId="6E08B66C" w:rsidR="007A0CED" w:rsidRDefault="007A0CED" w:rsidP="00DE2E01">
            <w:pPr>
              <w:pStyle w:val="a8"/>
              <w:spacing w:before="60"/>
              <w:rPr>
                <w:rFonts w:ascii="Times New Roman" w:eastAsiaTheme="minorHAnsi" w:hAnsi="Times New Roman"/>
                <w:sz w:val="24"/>
                <w:szCs w:val="24"/>
                <w:lang w:val="ro-RO"/>
              </w:rPr>
            </w:pPr>
          </w:p>
          <w:p w14:paraId="5F4B4B90" w14:textId="77777777" w:rsidR="007A0CED" w:rsidRDefault="007A0CED" w:rsidP="00DE2E01">
            <w:pPr>
              <w:pStyle w:val="a8"/>
              <w:spacing w:before="60"/>
              <w:rPr>
                <w:rFonts w:ascii="Times New Roman" w:eastAsiaTheme="minorHAnsi" w:hAnsi="Times New Roman"/>
                <w:sz w:val="24"/>
                <w:szCs w:val="24"/>
                <w:lang w:val="ro-RO"/>
              </w:rPr>
            </w:pPr>
          </w:p>
          <w:tbl>
            <w:tblPr>
              <w:tblW w:w="5000" w:type="pct"/>
              <w:tblLook w:val="04A0" w:firstRow="1" w:lastRow="0" w:firstColumn="1" w:lastColumn="0" w:noHBand="0" w:noVBand="1"/>
            </w:tblPr>
            <w:tblGrid>
              <w:gridCol w:w="4470"/>
              <w:gridCol w:w="1306"/>
              <w:gridCol w:w="1116"/>
              <w:gridCol w:w="1116"/>
              <w:gridCol w:w="1531"/>
            </w:tblGrid>
            <w:tr w:rsidR="007A0CED" w:rsidRPr="007A0CED" w14:paraId="031C3B11" w14:textId="77777777" w:rsidTr="007A0CED">
              <w:trPr>
                <w:trHeight w:val="600"/>
              </w:trPr>
              <w:tc>
                <w:tcPr>
                  <w:tcW w:w="2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E5F70" w14:textId="77777777" w:rsidR="007A0CED" w:rsidRPr="007A0CED" w:rsidRDefault="007A0CED" w:rsidP="007A0CED">
                  <w:pPr>
                    <w:ind w:firstLine="0"/>
                    <w:jc w:val="center"/>
                    <w:rPr>
                      <w:b/>
                      <w:bCs/>
                      <w:sz w:val="18"/>
                      <w:szCs w:val="18"/>
                      <w:lang w:val="ro-RO"/>
                    </w:rPr>
                  </w:pPr>
                  <w:r w:rsidRPr="007A0CED">
                    <w:rPr>
                      <w:b/>
                      <w:bCs/>
                      <w:sz w:val="18"/>
                      <w:szCs w:val="18"/>
                      <w:lang w:val="ro-RO"/>
                    </w:rPr>
                    <w:t>Cheltuieli aferente serviciilor energetice și comunale per tipuri de bugete</w:t>
                  </w:r>
                </w:p>
              </w:tc>
              <w:tc>
                <w:tcPr>
                  <w:tcW w:w="866" w:type="pct"/>
                  <w:tcBorders>
                    <w:top w:val="single" w:sz="4" w:space="0" w:color="auto"/>
                    <w:left w:val="nil"/>
                    <w:bottom w:val="single" w:sz="4" w:space="0" w:color="auto"/>
                    <w:right w:val="single" w:sz="4" w:space="0" w:color="auto"/>
                  </w:tcBorders>
                  <w:shd w:val="clear" w:color="auto" w:fill="auto"/>
                  <w:noWrap/>
                  <w:vAlign w:val="center"/>
                  <w:hideMark/>
                </w:tcPr>
                <w:p w14:paraId="7D703AA7" w14:textId="77777777" w:rsidR="007A0CED" w:rsidRPr="007A0CED" w:rsidRDefault="007A0CED" w:rsidP="007A0CED">
                  <w:pPr>
                    <w:ind w:firstLine="0"/>
                    <w:jc w:val="center"/>
                    <w:rPr>
                      <w:b/>
                      <w:bCs/>
                      <w:sz w:val="18"/>
                      <w:szCs w:val="18"/>
                      <w:lang w:val="ro-RO"/>
                    </w:rPr>
                  </w:pPr>
                  <w:r w:rsidRPr="007A0CED">
                    <w:rPr>
                      <w:b/>
                      <w:bCs/>
                      <w:sz w:val="18"/>
                      <w:szCs w:val="18"/>
                      <w:lang w:val="ro-RO"/>
                    </w:rPr>
                    <w:t>2019</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55871952" w14:textId="77777777" w:rsidR="007A0CED" w:rsidRPr="007A0CED" w:rsidRDefault="007A0CED" w:rsidP="007A0CED">
                  <w:pPr>
                    <w:ind w:firstLine="0"/>
                    <w:jc w:val="center"/>
                    <w:rPr>
                      <w:b/>
                      <w:bCs/>
                      <w:sz w:val="18"/>
                      <w:szCs w:val="18"/>
                      <w:lang w:val="ro-RO"/>
                    </w:rPr>
                  </w:pPr>
                  <w:r w:rsidRPr="007A0CED">
                    <w:rPr>
                      <w:b/>
                      <w:bCs/>
                      <w:sz w:val="18"/>
                      <w:szCs w:val="18"/>
                      <w:lang w:val="ro-RO"/>
                    </w:rPr>
                    <w:t>2020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3AE333FC" w14:textId="77777777" w:rsidR="007A0CED" w:rsidRPr="007A0CED" w:rsidRDefault="007A0CED" w:rsidP="007A0CED">
                  <w:pPr>
                    <w:ind w:firstLine="0"/>
                    <w:jc w:val="center"/>
                    <w:rPr>
                      <w:b/>
                      <w:bCs/>
                      <w:sz w:val="18"/>
                      <w:szCs w:val="18"/>
                      <w:lang w:val="ro-RO"/>
                    </w:rPr>
                  </w:pPr>
                  <w:r w:rsidRPr="007A0CED">
                    <w:rPr>
                      <w:b/>
                      <w:bCs/>
                      <w:sz w:val="18"/>
                      <w:szCs w:val="18"/>
                      <w:lang w:val="ro-RO"/>
                    </w:rPr>
                    <w:t>2021</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394E122E" w14:textId="77777777" w:rsidR="007A0CED" w:rsidRPr="007A0CED" w:rsidRDefault="007A0CED" w:rsidP="007A0CED">
                  <w:pPr>
                    <w:ind w:firstLine="0"/>
                    <w:jc w:val="center"/>
                    <w:rPr>
                      <w:b/>
                      <w:bCs/>
                      <w:sz w:val="18"/>
                      <w:szCs w:val="18"/>
                      <w:lang w:val="ro-RO"/>
                    </w:rPr>
                  </w:pPr>
                  <w:r w:rsidRPr="007A0CED">
                    <w:rPr>
                      <w:b/>
                      <w:bCs/>
                      <w:sz w:val="18"/>
                      <w:szCs w:val="18"/>
                      <w:lang w:val="ro-RO"/>
                    </w:rPr>
                    <w:t>Media 2019-2021</w:t>
                  </w:r>
                </w:p>
              </w:tc>
            </w:tr>
            <w:tr w:rsidR="007A0CED" w:rsidRPr="007A0CED" w14:paraId="6D6FFCB8" w14:textId="77777777" w:rsidTr="007A0CED">
              <w:trPr>
                <w:trHeight w:val="500"/>
              </w:trPr>
              <w:tc>
                <w:tcPr>
                  <w:tcW w:w="2525" w:type="pct"/>
                  <w:tcBorders>
                    <w:top w:val="nil"/>
                    <w:left w:val="single" w:sz="4" w:space="0" w:color="auto"/>
                    <w:bottom w:val="single" w:sz="4" w:space="0" w:color="auto"/>
                    <w:right w:val="single" w:sz="4" w:space="0" w:color="auto"/>
                  </w:tcBorders>
                  <w:shd w:val="clear" w:color="auto" w:fill="auto"/>
                  <w:vAlign w:val="bottom"/>
                  <w:hideMark/>
                </w:tcPr>
                <w:p w14:paraId="6D12B22C" w14:textId="6DBC96B0" w:rsidR="007A0CED" w:rsidRPr="007A0CED" w:rsidRDefault="007A0CED" w:rsidP="007A0CED">
                  <w:pPr>
                    <w:ind w:firstLine="0"/>
                    <w:jc w:val="left"/>
                    <w:rPr>
                      <w:sz w:val="18"/>
                      <w:szCs w:val="18"/>
                      <w:lang w:val="ro-RO"/>
                    </w:rPr>
                  </w:pPr>
                  <w:r w:rsidRPr="007A0CED">
                    <w:rPr>
                      <w:sz w:val="18"/>
                      <w:szCs w:val="18"/>
                      <w:lang w:val="ro-RO"/>
                    </w:rPr>
                    <w:t xml:space="preserve">Cheltuielile totale </w:t>
                  </w:r>
                  <w:r>
                    <w:rPr>
                      <w:sz w:val="18"/>
                      <w:szCs w:val="18"/>
                      <w:lang w:val="ro-RO"/>
                    </w:rPr>
                    <w:t>ale Bugetului de Stat</w:t>
                  </w:r>
                  <w:r w:rsidRPr="007A0CED">
                    <w:rPr>
                      <w:sz w:val="18"/>
                      <w:szCs w:val="18"/>
                      <w:lang w:val="ro-RO"/>
                    </w:rPr>
                    <w:t xml:space="preserve"> pentru servicii energetice si comunale, lei</w:t>
                  </w:r>
                  <w:r w:rsidRPr="007A0CED">
                    <w:rPr>
                      <w:sz w:val="18"/>
                      <w:szCs w:val="18"/>
                      <w:lang w:val="ro-RO"/>
                    </w:rPr>
                    <w:br/>
                    <w:t xml:space="preserve">Sursa: </w:t>
                  </w:r>
                  <w:hyperlink r:id="rId13" w:history="1">
                    <w:r w:rsidR="00293305" w:rsidRPr="00D33E38">
                      <w:rPr>
                        <w:rStyle w:val="a4"/>
                        <w:sz w:val="18"/>
                        <w:szCs w:val="18"/>
                        <w:lang w:val="ro-RO"/>
                      </w:rPr>
                      <w:t>https://buget.mf.gov.md/ro</w:t>
                    </w:r>
                  </w:hyperlink>
                  <w:r w:rsidR="00293305">
                    <w:rPr>
                      <w:sz w:val="18"/>
                      <w:szCs w:val="18"/>
                      <w:lang w:val="ro-RO"/>
                    </w:rPr>
                    <w:t xml:space="preserve"> </w:t>
                  </w:r>
                </w:p>
              </w:tc>
              <w:tc>
                <w:tcPr>
                  <w:tcW w:w="866" w:type="pct"/>
                  <w:tcBorders>
                    <w:top w:val="nil"/>
                    <w:left w:val="nil"/>
                    <w:bottom w:val="single" w:sz="4" w:space="0" w:color="auto"/>
                    <w:right w:val="single" w:sz="4" w:space="0" w:color="auto"/>
                  </w:tcBorders>
                  <w:shd w:val="clear" w:color="auto" w:fill="auto"/>
                  <w:noWrap/>
                  <w:vAlign w:val="bottom"/>
                  <w:hideMark/>
                </w:tcPr>
                <w:p w14:paraId="014A2845" w14:textId="77777777" w:rsidR="007A0CED" w:rsidRPr="007A0CED" w:rsidRDefault="007A0CED" w:rsidP="007A0CED">
                  <w:pPr>
                    <w:ind w:firstLine="0"/>
                    <w:jc w:val="right"/>
                    <w:rPr>
                      <w:sz w:val="18"/>
                      <w:szCs w:val="18"/>
                      <w:lang w:val="ro-RO"/>
                    </w:rPr>
                  </w:pPr>
                  <w:r w:rsidRPr="007A0CED">
                    <w:rPr>
                      <w:sz w:val="18"/>
                      <w:szCs w:val="18"/>
                      <w:lang w:val="ro-RO"/>
                    </w:rPr>
                    <w:t>258 058 000</w:t>
                  </w:r>
                </w:p>
              </w:tc>
              <w:tc>
                <w:tcPr>
                  <w:tcW w:w="466" w:type="pct"/>
                  <w:tcBorders>
                    <w:top w:val="nil"/>
                    <w:left w:val="nil"/>
                    <w:bottom w:val="single" w:sz="4" w:space="0" w:color="auto"/>
                    <w:right w:val="single" w:sz="4" w:space="0" w:color="auto"/>
                  </w:tcBorders>
                  <w:shd w:val="clear" w:color="auto" w:fill="auto"/>
                  <w:noWrap/>
                  <w:vAlign w:val="bottom"/>
                  <w:hideMark/>
                </w:tcPr>
                <w:p w14:paraId="14F780DD" w14:textId="77777777" w:rsidR="007A0CED" w:rsidRPr="007A0CED" w:rsidRDefault="007A0CED" w:rsidP="007A0CED">
                  <w:pPr>
                    <w:ind w:firstLine="0"/>
                    <w:jc w:val="right"/>
                    <w:rPr>
                      <w:sz w:val="18"/>
                      <w:szCs w:val="18"/>
                      <w:lang w:val="ro-RO"/>
                    </w:rPr>
                  </w:pPr>
                  <w:r w:rsidRPr="007A0CED">
                    <w:rPr>
                      <w:sz w:val="18"/>
                      <w:szCs w:val="18"/>
                      <w:lang w:val="ro-RO"/>
                    </w:rPr>
                    <w:t>227 863 000</w:t>
                  </w:r>
                </w:p>
              </w:tc>
              <w:tc>
                <w:tcPr>
                  <w:tcW w:w="466" w:type="pct"/>
                  <w:tcBorders>
                    <w:top w:val="nil"/>
                    <w:left w:val="nil"/>
                    <w:bottom w:val="single" w:sz="4" w:space="0" w:color="auto"/>
                    <w:right w:val="single" w:sz="4" w:space="0" w:color="auto"/>
                  </w:tcBorders>
                  <w:shd w:val="clear" w:color="auto" w:fill="auto"/>
                  <w:noWrap/>
                  <w:vAlign w:val="bottom"/>
                  <w:hideMark/>
                </w:tcPr>
                <w:p w14:paraId="76174EB0" w14:textId="77777777" w:rsidR="007A0CED" w:rsidRPr="007A0CED" w:rsidRDefault="007A0CED" w:rsidP="007A0CED">
                  <w:pPr>
                    <w:ind w:firstLine="0"/>
                    <w:jc w:val="right"/>
                    <w:rPr>
                      <w:sz w:val="18"/>
                      <w:szCs w:val="18"/>
                      <w:lang w:val="ro-RO"/>
                    </w:rPr>
                  </w:pPr>
                  <w:r w:rsidRPr="007A0CED">
                    <w:rPr>
                      <w:sz w:val="18"/>
                      <w:szCs w:val="18"/>
                      <w:lang w:val="ro-RO"/>
                    </w:rPr>
                    <w:t>230 228 000</w:t>
                  </w:r>
                </w:p>
              </w:tc>
              <w:tc>
                <w:tcPr>
                  <w:tcW w:w="678" w:type="pct"/>
                  <w:tcBorders>
                    <w:top w:val="nil"/>
                    <w:left w:val="nil"/>
                    <w:bottom w:val="single" w:sz="4" w:space="0" w:color="auto"/>
                    <w:right w:val="single" w:sz="4" w:space="0" w:color="auto"/>
                  </w:tcBorders>
                  <w:shd w:val="clear" w:color="auto" w:fill="auto"/>
                  <w:noWrap/>
                  <w:vAlign w:val="bottom"/>
                  <w:hideMark/>
                </w:tcPr>
                <w:p w14:paraId="7732A850" w14:textId="77777777" w:rsidR="007A0CED" w:rsidRPr="007A0CED" w:rsidRDefault="007A0CED" w:rsidP="007A0CED">
                  <w:pPr>
                    <w:ind w:firstLine="0"/>
                    <w:jc w:val="right"/>
                    <w:rPr>
                      <w:sz w:val="18"/>
                      <w:szCs w:val="18"/>
                      <w:lang w:val="ro-RO"/>
                    </w:rPr>
                  </w:pPr>
                  <w:r w:rsidRPr="007A0CED">
                    <w:rPr>
                      <w:sz w:val="18"/>
                      <w:szCs w:val="18"/>
                      <w:lang w:val="ro-RO"/>
                    </w:rPr>
                    <w:t>238 716 333</w:t>
                  </w:r>
                </w:p>
              </w:tc>
            </w:tr>
            <w:tr w:rsidR="007A0CED" w:rsidRPr="007A0CED" w14:paraId="4F74A4C1" w14:textId="77777777" w:rsidTr="007A0CED">
              <w:trPr>
                <w:trHeight w:val="563"/>
              </w:trPr>
              <w:tc>
                <w:tcPr>
                  <w:tcW w:w="2525" w:type="pct"/>
                  <w:tcBorders>
                    <w:top w:val="nil"/>
                    <w:left w:val="single" w:sz="4" w:space="0" w:color="auto"/>
                    <w:bottom w:val="single" w:sz="4" w:space="0" w:color="auto"/>
                    <w:right w:val="single" w:sz="4" w:space="0" w:color="auto"/>
                  </w:tcBorders>
                  <w:shd w:val="clear" w:color="auto" w:fill="auto"/>
                  <w:vAlign w:val="bottom"/>
                  <w:hideMark/>
                </w:tcPr>
                <w:p w14:paraId="7C3F2231" w14:textId="2EA15AAC" w:rsidR="007A0CED" w:rsidRPr="007A0CED" w:rsidRDefault="007A0CED" w:rsidP="007A0CED">
                  <w:pPr>
                    <w:ind w:firstLine="0"/>
                    <w:jc w:val="left"/>
                    <w:rPr>
                      <w:sz w:val="18"/>
                      <w:szCs w:val="18"/>
                      <w:lang w:val="ro-RO"/>
                    </w:rPr>
                  </w:pPr>
                  <w:r w:rsidRPr="007A0CED">
                    <w:rPr>
                      <w:sz w:val="18"/>
                      <w:szCs w:val="18"/>
                      <w:lang w:val="ro-RO"/>
                    </w:rPr>
                    <w:t xml:space="preserve">Cheltuielile totale </w:t>
                  </w:r>
                  <w:r>
                    <w:rPr>
                      <w:sz w:val="18"/>
                      <w:szCs w:val="18"/>
                      <w:lang w:val="ro-RO"/>
                    </w:rPr>
                    <w:t xml:space="preserve">ale </w:t>
                  </w:r>
                  <w:r w:rsidRPr="007A0CED">
                    <w:rPr>
                      <w:sz w:val="18"/>
                      <w:szCs w:val="18"/>
                      <w:lang w:val="ro-RO"/>
                    </w:rPr>
                    <w:t>Bugete</w:t>
                  </w:r>
                  <w:r>
                    <w:rPr>
                      <w:sz w:val="18"/>
                      <w:szCs w:val="18"/>
                      <w:lang w:val="ro-RO"/>
                    </w:rPr>
                    <w:t xml:space="preserve">lor </w:t>
                  </w:r>
                  <w:r w:rsidRPr="007A0CED">
                    <w:rPr>
                      <w:sz w:val="18"/>
                      <w:szCs w:val="18"/>
                      <w:lang w:val="ro-RO"/>
                    </w:rPr>
                    <w:t xml:space="preserve"> Locale pentru servicii energetice si comunale, lei</w:t>
                  </w:r>
                  <w:r w:rsidRPr="007A0CED">
                    <w:rPr>
                      <w:sz w:val="18"/>
                      <w:szCs w:val="18"/>
                      <w:lang w:val="ro-RO"/>
                    </w:rPr>
                    <w:br/>
                    <w:t xml:space="preserve">Sursa: </w:t>
                  </w:r>
                  <w:hyperlink r:id="rId14" w:history="1">
                    <w:r w:rsidR="00293305" w:rsidRPr="00D33E38">
                      <w:rPr>
                        <w:rStyle w:val="a4"/>
                        <w:sz w:val="18"/>
                        <w:szCs w:val="18"/>
                        <w:lang w:val="ro-RO"/>
                      </w:rPr>
                      <w:t>https://buget.mf.gov.md/ro</w:t>
                    </w:r>
                  </w:hyperlink>
                  <w:r w:rsidR="00293305">
                    <w:rPr>
                      <w:sz w:val="18"/>
                      <w:szCs w:val="18"/>
                      <w:lang w:val="ro-RO"/>
                    </w:rPr>
                    <w:t xml:space="preserve"> </w:t>
                  </w:r>
                </w:p>
              </w:tc>
              <w:tc>
                <w:tcPr>
                  <w:tcW w:w="866" w:type="pct"/>
                  <w:tcBorders>
                    <w:top w:val="nil"/>
                    <w:left w:val="nil"/>
                    <w:bottom w:val="single" w:sz="4" w:space="0" w:color="auto"/>
                    <w:right w:val="single" w:sz="4" w:space="0" w:color="auto"/>
                  </w:tcBorders>
                  <w:shd w:val="clear" w:color="auto" w:fill="auto"/>
                  <w:noWrap/>
                  <w:vAlign w:val="bottom"/>
                  <w:hideMark/>
                </w:tcPr>
                <w:p w14:paraId="1D0F9BAD" w14:textId="77777777" w:rsidR="007A0CED" w:rsidRPr="007A0CED" w:rsidRDefault="007A0CED" w:rsidP="007A0CED">
                  <w:pPr>
                    <w:ind w:firstLine="0"/>
                    <w:jc w:val="right"/>
                    <w:rPr>
                      <w:sz w:val="18"/>
                      <w:szCs w:val="18"/>
                      <w:lang w:val="ro-RO"/>
                    </w:rPr>
                  </w:pPr>
                  <w:r w:rsidRPr="007A0CED">
                    <w:rPr>
                      <w:sz w:val="18"/>
                      <w:szCs w:val="18"/>
                      <w:lang w:val="ro-RO"/>
                    </w:rPr>
                    <w:t>759 386 000</w:t>
                  </w:r>
                </w:p>
              </w:tc>
              <w:tc>
                <w:tcPr>
                  <w:tcW w:w="466" w:type="pct"/>
                  <w:tcBorders>
                    <w:top w:val="nil"/>
                    <w:left w:val="nil"/>
                    <w:bottom w:val="single" w:sz="4" w:space="0" w:color="auto"/>
                    <w:right w:val="single" w:sz="4" w:space="0" w:color="auto"/>
                  </w:tcBorders>
                  <w:shd w:val="clear" w:color="auto" w:fill="auto"/>
                  <w:noWrap/>
                  <w:vAlign w:val="bottom"/>
                  <w:hideMark/>
                </w:tcPr>
                <w:p w14:paraId="7AD408A5" w14:textId="77777777" w:rsidR="007A0CED" w:rsidRPr="007A0CED" w:rsidRDefault="007A0CED" w:rsidP="007A0CED">
                  <w:pPr>
                    <w:ind w:firstLine="0"/>
                    <w:jc w:val="right"/>
                    <w:rPr>
                      <w:sz w:val="18"/>
                      <w:szCs w:val="18"/>
                      <w:lang w:val="ro-RO"/>
                    </w:rPr>
                  </w:pPr>
                  <w:r w:rsidRPr="007A0CED">
                    <w:rPr>
                      <w:sz w:val="18"/>
                      <w:szCs w:val="18"/>
                      <w:lang w:val="ro-RO"/>
                    </w:rPr>
                    <w:t>656 778 000</w:t>
                  </w:r>
                </w:p>
              </w:tc>
              <w:tc>
                <w:tcPr>
                  <w:tcW w:w="466" w:type="pct"/>
                  <w:tcBorders>
                    <w:top w:val="nil"/>
                    <w:left w:val="nil"/>
                    <w:bottom w:val="single" w:sz="4" w:space="0" w:color="auto"/>
                    <w:right w:val="single" w:sz="4" w:space="0" w:color="auto"/>
                  </w:tcBorders>
                  <w:shd w:val="clear" w:color="auto" w:fill="auto"/>
                  <w:noWrap/>
                  <w:vAlign w:val="bottom"/>
                  <w:hideMark/>
                </w:tcPr>
                <w:p w14:paraId="335CA91D" w14:textId="77777777" w:rsidR="007A0CED" w:rsidRPr="007A0CED" w:rsidRDefault="007A0CED" w:rsidP="007A0CED">
                  <w:pPr>
                    <w:ind w:firstLine="0"/>
                    <w:jc w:val="right"/>
                    <w:rPr>
                      <w:sz w:val="18"/>
                      <w:szCs w:val="18"/>
                      <w:lang w:val="ro-RO"/>
                    </w:rPr>
                  </w:pPr>
                  <w:r w:rsidRPr="007A0CED">
                    <w:rPr>
                      <w:sz w:val="18"/>
                      <w:szCs w:val="18"/>
                      <w:lang w:val="ro-RO"/>
                    </w:rPr>
                    <w:t>767 747 000</w:t>
                  </w:r>
                </w:p>
              </w:tc>
              <w:tc>
                <w:tcPr>
                  <w:tcW w:w="678" w:type="pct"/>
                  <w:tcBorders>
                    <w:top w:val="nil"/>
                    <w:left w:val="nil"/>
                    <w:bottom w:val="single" w:sz="4" w:space="0" w:color="auto"/>
                    <w:right w:val="single" w:sz="4" w:space="0" w:color="auto"/>
                  </w:tcBorders>
                  <w:shd w:val="clear" w:color="auto" w:fill="auto"/>
                  <w:noWrap/>
                  <w:vAlign w:val="bottom"/>
                  <w:hideMark/>
                </w:tcPr>
                <w:p w14:paraId="04D08B17" w14:textId="77777777" w:rsidR="007A0CED" w:rsidRPr="007A0CED" w:rsidRDefault="007A0CED" w:rsidP="007A0CED">
                  <w:pPr>
                    <w:ind w:firstLine="0"/>
                    <w:jc w:val="right"/>
                    <w:rPr>
                      <w:sz w:val="18"/>
                      <w:szCs w:val="18"/>
                      <w:lang w:val="ro-RO"/>
                    </w:rPr>
                  </w:pPr>
                  <w:r w:rsidRPr="007A0CED">
                    <w:rPr>
                      <w:sz w:val="18"/>
                      <w:szCs w:val="18"/>
                      <w:lang w:val="ro-RO"/>
                    </w:rPr>
                    <w:t>727 970 333</w:t>
                  </w:r>
                </w:p>
              </w:tc>
            </w:tr>
          </w:tbl>
          <w:p w14:paraId="0A268741" w14:textId="34829367" w:rsidR="007A0CED" w:rsidRDefault="007A0CED" w:rsidP="00DE2E01">
            <w:pPr>
              <w:pStyle w:val="a8"/>
              <w:spacing w:before="60"/>
              <w:rPr>
                <w:rFonts w:ascii="Times New Roman" w:eastAsiaTheme="minorHAnsi" w:hAnsi="Times New Roman"/>
                <w:sz w:val="24"/>
                <w:szCs w:val="24"/>
                <w:lang w:val="ro-RO"/>
              </w:rPr>
            </w:pPr>
          </w:p>
          <w:tbl>
            <w:tblPr>
              <w:tblW w:w="5000" w:type="pct"/>
              <w:tblLook w:val="04A0" w:firstRow="1" w:lastRow="0" w:firstColumn="1" w:lastColumn="0" w:noHBand="0" w:noVBand="1"/>
            </w:tblPr>
            <w:tblGrid>
              <w:gridCol w:w="6965"/>
              <w:gridCol w:w="2574"/>
            </w:tblGrid>
            <w:tr w:rsidR="007A0CED" w:rsidRPr="007A0CED" w14:paraId="41876C5F" w14:textId="77777777" w:rsidTr="007A0CED">
              <w:trPr>
                <w:trHeight w:val="397"/>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FEC6D" w14:textId="77777777" w:rsidR="007A0CED" w:rsidRPr="007A0CED" w:rsidRDefault="007A0CED" w:rsidP="007A0CED">
                  <w:pPr>
                    <w:ind w:firstLine="0"/>
                    <w:jc w:val="center"/>
                    <w:rPr>
                      <w:b/>
                      <w:bCs/>
                      <w:sz w:val="18"/>
                      <w:szCs w:val="18"/>
                    </w:rPr>
                  </w:pPr>
                  <w:proofErr w:type="spellStart"/>
                  <w:r w:rsidRPr="007A0CED">
                    <w:rPr>
                      <w:b/>
                      <w:bCs/>
                      <w:sz w:val="18"/>
                      <w:szCs w:val="18"/>
                    </w:rPr>
                    <w:t>Tipul</w:t>
                  </w:r>
                  <w:proofErr w:type="spellEnd"/>
                  <w:r w:rsidRPr="007A0CED">
                    <w:rPr>
                      <w:b/>
                      <w:bCs/>
                      <w:sz w:val="18"/>
                      <w:szCs w:val="18"/>
                    </w:rPr>
                    <w:t xml:space="preserve"> de impact</w:t>
                  </w:r>
                </w:p>
              </w:tc>
              <w:tc>
                <w:tcPr>
                  <w:tcW w:w="1349" w:type="pct"/>
                  <w:tcBorders>
                    <w:top w:val="single" w:sz="4" w:space="0" w:color="auto"/>
                    <w:left w:val="nil"/>
                    <w:bottom w:val="single" w:sz="4" w:space="0" w:color="auto"/>
                    <w:right w:val="single" w:sz="4" w:space="0" w:color="auto"/>
                  </w:tcBorders>
                  <w:shd w:val="clear" w:color="auto" w:fill="auto"/>
                  <w:noWrap/>
                  <w:vAlign w:val="center"/>
                  <w:hideMark/>
                </w:tcPr>
                <w:p w14:paraId="78ADE06B" w14:textId="77777777" w:rsidR="007A0CED" w:rsidRPr="007A0CED" w:rsidRDefault="007A0CED" w:rsidP="007A0CED">
                  <w:pPr>
                    <w:ind w:firstLine="0"/>
                    <w:jc w:val="center"/>
                    <w:rPr>
                      <w:b/>
                      <w:bCs/>
                      <w:sz w:val="18"/>
                      <w:szCs w:val="18"/>
                    </w:rPr>
                  </w:pPr>
                  <w:proofErr w:type="spellStart"/>
                  <w:r w:rsidRPr="007A0CED">
                    <w:rPr>
                      <w:b/>
                      <w:bCs/>
                      <w:sz w:val="18"/>
                      <w:szCs w:val="18"/>
                    </w:rPr>
                    <w:t>Valoarea</w:t>
                  </w:r>
                  <w:proofErr w:type="spellEnd"/>
                  <w:r w:rsidRPr="007A0CED">
                    <w:rPr>
                      <w:b/>
                      <w:bCs/>
                      <w:sz w:val="18"/>
                      <w:szCs w:val="18"/>
                    </w:rPr>
                    <w:t xml:space="preserve"> </w:t>
                  </w:r>
                  <w:proofErr w:type="spellStart"/>
                  <w:r w:rsidRPr="007A0CED">
                    <w:rPr>
                      <w:b/>
                      <w:bCs/>
                      <w:sz w:val="18"/>
                      <w:szCs w:val="18"/>
                    </w:rPr>
                    <w:t>impactului</w:t>
                  </w:r>
                  <w:proofErr w:type="spellEnd"/>
                </w:p>
              </w:tc>
            </w:tr>
            <w:tr w:rsidR="007A0CED" w:rsidRPr="007A0CED" w14:paraId="65F653C9" w14:textId="77777777" w:rsidTr="007A0CED">
              <w:trPr>
                <w:trHeight w:val="600"/>
              </w:trPr>
              <w:tc>
                <w:tcPr>
                  <w:tcW w:w="3651" w:type="pct"/>
                  <w:tcBorders>
                    <w:top w:val="nil"/>
                    <w:left w:val="single" w:sz="4" w:space="0" w:color="auto"/>
                    <w:bottom w:val="single" w:sz="4" w:space="0" w:color="auto"/>
                    <w:right w:val="single" w:sz="4" w:space="0" w:color="auto"/>
                  </w:tcBorders>
                  <w:shd w:val="clear" w:color="auto" w:fill="auto"/>
                  <w:vAlign w:val="center"/>
                  <w:hideMark/>
                </w:tcPr>
                <w:p w14:paraId="035549F6" w14:textId="77777777" w:rsidR="007A0CED" w:rsidRPr="007A0CED" w:rsidRDefault="007A0CED" w:rsidP="007A0CED">
                  <w:pPr>
                    <w:ind w:firstLine="0"/>
                    <w:jc w:val="left"/>
                    <w:rPr>
                      <w:sz w:val="18"/>
                      <w:szCs w:val="18"/>
                    </w:rPr>
                  </w:pPr>
                  <w:r w:rsidRPr="007A0CED">
                    <w:rPr>
                      <w:sz w:val="18"/>
                      <w:szCs w:val="18"/>
                    </w:rPr>
                    <w:t xml:space="preserve">Impact </w:t>
                  </w:r>
                  <w:proofErr w:type="spellStart"/>
                  <w:r w:rsidRPr="007A0CED">
                    <w:rPr>
                      <w:sz w:val="18"/>
                      <w:szCs w:val="18"/>
                    </w:rPr>
                    <w:t>relativ</w:t>
                  </w:r>
                  <w:proofErr w:type="spellEnd"/>
                  <w:r w:rsidRPr="007A0CED">
                    <w:rPr>
                      <w:sz w:val="18"/>
                      <w:szCs w:val="18"/>
                    </w:rPr>
                    <w:t xml:space="preserve"> </w:t>
                  </w:r>
                  <w:proofErr w:type="spellStart"/>
                  <w:r w:rsidRPr="007A0CED">
                    <w:rPr>
                      <w:sz w:val="18"/>
                      <w:szCs w:val="18"/>
                    </w:rPr>
                    <w:t>mediu</w:t>
                  </w:r>
                  <w:proofErr w:type="spellEnd"/>
                  <w:r w:rsidRPr="007A0CED">
                    <w:rPr>
                      <w:sz w:val="18"/>
                      <w:szCs w:val="18"/>
                    </w:rPr>
                    <w:t xml:space="preserve"> </w:t>
                  </w:r>
                  <w:proofErr w:type="spellStart"/>
                  <w:r w:rsidRPr="007A0CED">
                    <w:rPr>
                      <w:sz w:val="18"/>
                      <w:szCs w:val="18"/>
                    </w:rPr>
                    <w:t>ponderat</w:t>
                  </w:r>
                  <w:proofErr w:type="spellEnd"/>
                  <w:r w:rsidRPr="007A0CED">
                    <w:rPr>
                      <w:sz w:val="18"/>
                      <w:szCs w:val="18"/>
                    </w:rPr>
                    <w:t xml:space="preserve"> al </w:t>
                  </w:r>
                  <w:proofErr w:type="spellStart"/>
                  <w:r w:rsidRPr="007A0CED">
                    <w:rPr>
                      <w:sz w:val="18"/>
                      <w:szCs w:val="18"/>
                    </w:rPr>
                    <w:t>plăților</w:t>
                  </w:r>
                  <w:proofErr w:type="spellEnd"/>
                  <w:r w:rsidRPr="007A0CED">
                    <w:rPr>
                      <w:sz w:val="18"/>
                      <w:szCs w:val="18"/>
                    </w:rPr>
                    <w:t xml:space="preserve"> fixe din </w:t>
                  </w:r>
                  <w:proofErr w:type="spellStart"/>
                  <w:r w:rsidRPr="007A0CED">
                    <w:rPr>
                      <w:sz w:val="18"/>
                      <w:szCs w:val="18"/>
                    </w:rPr>
                    <w:t>cadrul</w:t>
                  </w:r>
                  <w:proofErr w:type="spellEnd"/>
                  <w:r w:rsidRPr="007A0CED">
                    <w:rPr>
                      <w:sz w:val="18"/>
                      <w:szCs w:val="18"/>
                    </w:rPr>
                    <w:t xml:space="preserve"> SOEE, </w:t>
                  </w:r>
                  <w:proofErr w:type="spellStart"/>
                  <w:r w:rsidRPr="007A0CED">
                    <w:rPr>
                      <w:sz w:val="18"/>
                      <w:szCs w:val="18"/>
                    </w:rPr>
                    <w:t>raportat</w:t>
                  </w:r>
                  <w:proofErr w:type="spellEnd"/>
                  <w:r w:rsidRPr="007A0CED">
                    <w:rPr>
                      <w:sz w:val="18"/>
                      <w:szCs w:val="18"/>
                    </w:rPr>
                    <w:t xml:space="preserve"> la </w:t>
                  </w:r>
                  <w:proofErr w:type="spellStart"/>
                  <w:r w:rsidRPr="007A0CED">
                    <w:rPr>
                      <w:sz w:val="18"/>
                      <w:szCs w:val="18"/>
                    </w:rPr>
                    <w:t>prețurile</w:t>
                  </w:r>
                  <w:proofErr w:type="spellEnd"/>
                  <w:r w:rsidRPr="007A0CED">
                    <w:rPr>
                      <w:sz w:val="18"/>
                      <w:szCs w:val="18"/>
                    </w:rPr>
                    <w:t xml:space="preserve"> </w:t>
                  </w:r>
                  <w:proofErr w:type="spellStart"/>
                  <w:r w:rsidRPr="007A0CED">
                    <w:rPr>
                      <w:sz w:val="18"/>
                      <w:szCs w:val="18"/>
                    </w:rPr>
                    <w:t>medii</w:t>
                  </w:r>
                  <w:proofErr w:type="spellEnd"/>
                  <w:r w:rsidRPr="007A0CED">
                    <w:rPr>
                      <w:sz w:val="18"/>
                      <w:szCs w:val="18"/>
                    </w:rPr>
                    <w:t xml:space="preserve"> 2019-2021</w:t>
                  </w:r>
                </w:p>
              </w:tc>
              <w:tc>
                <w:tcPr>
                  <w:tcW w:w="1349" w:type="pct"/>
                  <w:tcBorders>
                    <w:top w:val="nil"/>
                    <w:left w:val="nil"/>
                    <w:bottom w:val="single" w:sz="4" w:space="0" w:color="auto"/>
                    <w:right w:val="single" w:sz="4" w:space="0" w:color="auto"/>
                  </w:tcBorders>
                  <w:shd w:val="clear" w:color="auto" w:fill="auto"/>
                  <w:noWrap/>
                  <w:vAlign w:val="center"/>
                  <w:hideMark/>
                </w:tcPr>
                <w:p w14:paraId="7A0326D9" w14:textId="77777777" w:rsidR="007A0CED" w:rsidRPr="007A0CED" w:rsidRDefault="007A0CED" w:rsidP="007A0CED">
                  <w:pPr>
                    <w:ind w:firstLine="0"/>
                    <w:jc w:val="center"/>
                    <w:rPr>
                      <w:sz w:val="18"/>
                      <w:szCs w:val="18"/>
                    </w:rPr>
                  </w:pPr>
                  <w:r w:rsidRPr="007A0CED">
                    <w:rPr>
                      <w:sz w:val="18"/>
                      <w:szCs w:val="18"/>
                    </w:rPr>
                    <w:t>0,99%</w:t>
                  </w:r>
                </w:p>
              </w:tc>
            </w:tr>
            <w:tr w:rsidR="007A0CED" w:rsidRPr="007A0CED" w14:paraId="00B3013E" w14:textId="77777777" w:rsidTr="007A0CED">
              <w:trPr>
                <w:trHeight w:val="600"/>
              </w:trPr>
              <w:tc>
                <w:tcPr>
                  <w:tcW w:w="3651" w:type="pct"/>
                  <w:tcBorders>
                    <w:top w:val="nil"/>
                    <w:left w:val="single" w:sz="4" w:space="0" w:color="auto"/>
                    <w:bottom w:val="single" w:sz="4" w:space="0" w:color="auto"/>
                    <w:right w:val="single" w:sz="4" w:space="0" w:color="auto"/>
                  </w:tcBorders>
                  <w:shd w:val="clear" w:color="auto" w:fill="auto"/>
                  <w:vAlign w:val="center"/>
                  <w:hideMark/>
                </w:tcPr>
                <w:p w14:paraId="35F927A7" w14:textId="77777777" w:rsidR="007A0CED" w:rsidRPr="007A0CED" w:rsidRDefault="007A0CED" w:rsidP="007A0CED">
                  <w:pPr>
                    <w:ind w:firstLine="0"/>
                    <w:jc w:val="left"/>
                    <w:rPr>
                      <w:sz w:val="18"/>
                      <w:szCs w:val="18"/>
                    </w:rPr>
                  </w:pPr>
                  <w:r w:rsidRPr="007A0CED">
                    <w:rPr>
                      <w:sz w:val="18"/>
                      <w:szCs w:val="18"/>
                    </w:rPr>
                    <w:t xml:space="preserve">Impact </w:t>
                  </w:r>
                  <w:proofErr w:type="spellStart"/>
                  <w:r w:rsidRPr="007A0CED">
                    <w:rPr>
                      <w:sz w:val="18"/>
                      <w:szCs w:val="18"/>
                    </w:rPr>
                    <w:t>relativ</w:t>
                  </w:r>
                  <w:proofErr w:type="spellEnd"/>
                  <w:r w:rsidRPr="007A0CED">
                    <w:rPr>
                      <w:sz w:val="18"/>
                      <w:szCs w:val="18"/>
                    </w:rPr>
                    <w:t xml:space="preserve"> </w:t>
                  </w:r>
                  <w:proofErr w:type="spellStart"/>
                  <w:r w:rsidRPr="007A0CED">
                    <w:rPr>
                      <w:sz w:val="18"/>
                      <w:szCs w:val="18"/>
                    </w:rPr>
                    <w:t>mediu</w:t>
                  </w:r>
                  <w:proofErr w:type="spellEnd"/>
                  <w:r w:rsidRPr="007A0CED">
                    <w:rPr>
                      <w:sz w:val="18"/>
                      <w:szCs w:val="18"/>
                    </w:rPr>
                    <w:t xml:space="preserve"> </w:t>
                  </w:r>
                  <w:proofErr w:type="spellStart"/>
                  <w:r w:rsidRPr="007A0CED">
                    <w:rPr>
                      <w:sz w:val="18"/>
                      <w:szCs w:val="18"/>
                    </w:rPr>
                    <w:t>ponderat</w:t>
                  </w:r>
                  <w:proofErr w:type="spellEnd"/>
                  <w:r w:rsidRPr="007A0CED">
                    <w:rPr>
                      <w:sz w:val="18"/>
                      <w:szCs w:val="18"/>
                    </w:rPr>
                    <w:t xml:space="preserve"> al </w:t>
                  </w:r>
                  <w:proofErr w:type="spellStart"/>
                  <w:r w:rsidRPr="007A0CED">
                    <w:rPr>
                      <w:sz w:val="18"/>
                      <w:szCs w:val="18"/>
                    </w:rPr>
                    <w:t>plăților</w:t>
                  </w:r>
                  <w:proofErr w:type="spellEnd"/>
                  <w:r w:rsidRPr="007A0CED">
                    <w:rPr>
                      <w:sz w:val="18"/>
                      <w:szCs w:val="18"/>
                    </w:rPr>
                    <w:t xml:space="preserve"> fixe din </w:t>
                  </w:r>
                  <w:proofErr w:type="spellStart"/>
                  <w:r w:rsidRPr="007A0CED">
                    <w:rPr>
                      <w:sz w:val="18"/>
                      <w:szCs w:val="18"/>
                    </w:rPr>
                    <w:t>cadrul</w:t>
                  </w:r>
                  <w:proofErr w:type="spellEnd"/>
                  <w:r w:rsidRPr="007A0CED">
                    <w:rPr>
                      <w:sz w:val="18"/>
                      <w:szCs w:val="18"/>
                    </w:rPr>
                    <w:t xml:space="preserve"> SOEE, </w:t>
                  </w:r>
                  <w:proofErr w:type="spellStart"/>
                  <w:r w:rsidRPr="007A0CED">
                    <w:rPr>
                      <w:sz w:val="18"/>
                      <w:szCs w:val="18"/>
                    </w:rPr>
                    <w:t>raportat</w:t>
                  </w:r>
                  <w:proofErr w:type="spellEnd"/>
                  <w:r w:rsidRPr="007A0CED">
                    <w:rPr>
                      <w:sz w:val="18"/>
                      <w:szCs w:val="18"/>
                    </w:rPr>
                    <w:t xml:space="preserve"> la </w:t>
                  </w:r>
                  <w:proofErr w:type="spellStart"/>
                  <w:r w:rsidRPr="007A0CED">
                    <w:rPr>
                      <w:sz w:val="18"/>
                      <w:szCs w:val="18"/>
                    </w:rPr>
                    <w:t>prețurile</w:t>
                  </w:r>
                  <w:proofErr w:type="spellEnd"/>
                  <w:r w:rsidRPr="007A0CED">
                    <w:rPr>
                      <w:sz w:val="18"/>
                      <w:szCs w:val="18"/>
                    </w:rPr>
                    <w:t xml:space="preserve"> la </w:t>
                  </w:r>
                  <w:proofErr w:type="spellStart"/>
                  <w:r w:rsidRPr="007A0CED">
                    <w:rPr>
                      <w:sz w:val="18"/>
                      <w:szCs w:val="18"/>
                    </w:rPr>
                    <w:t>zi</w:t>
                  </w:r>
                  <w:proofErr w:type="spellEnd"/>
                  <w:r w:rsidRPr="007A0CED">
                    <w:rPr>
                      <w:sz w:val="18"/>
                      <w:szCs w:val="18"/>
                    </w:rPr>
                    <w:t xml:space="preserve"> (23-08-2023)</w:t>
                  </w:r>
                </w:p>
              </w:tc>
              <w:tc>
                <w:tcPr>
                  <w:tcW w:w="1349" w:type="pct"/>
                  <w:tcBorders>
                    <w:top w:val="nil"/>
                    <w:left w:val="nil"/>
                    <w:bottom w:val="single" w:sz="4" w:space="0" w:color="auto"/>
                    <w:right w:val="single" w:sz="4" w:space="0" w:color="auto"/>
                  </w:tcBorders>
                  <w:shd w:val="clear" w:color="auto" w:fill="auto"/>
                  <w:noWrap/>
                  <w:vAlign w:val="center"/>
                  <w:hideMark/>
                </w:tcPr>
                <w:p w14:paraId="3272FF25" w14:textId="77777777" w:rsidR="007A0CED" w:rsidRPr="007A0CED" w:rsidRDefault="007A0CED" w:rsidP="007A0CED">
                  <w:pPr>
                    <w:ind w:firstLine="0"/>
                    <w:jc w:val="center"/>
                    <w:rPr>
                      <w:sz w:val="18"/>
                      <w:szCs w:val="18"/>
                    </w:rPr>
                  </w:pPr>
                  <w:r w:rsidRPr="007A0CED">
                    <w:rPr>
                      <w:sz w:val="18"/>
                      <w:szCs w:val="18"/>
                    </w:rPr>
                    <w:t>0,49%</w:t>
                  </w:r>
                </w:p>
              </w:tc>
            </w:tr>
            <w:tr w:rsidR="007A0CED" w:rsidRPr="007A0CED" w14:paraId="2F075830" w14:textId="77777777" w:rsidTr="007A0CED">
              <w:trPr>
                <w:trHeight w:val="600"/>
              </w:trPr>
              <w:tc>
                <w:tcPr>
                  <w:tcW w:w="3651" w:type="pct"/>
                  <w:tcBorders>
                    <w:top w:val="nil"/>
                    <w:left w:val="single" w:sz="4" w:space="0" w:color="auto"/>
                    <w:bottom w:val="single" w:sz="4" w:space="0" w:color="auto"/>
                    <w:right w:val="single" w:sz="4" w:space="0" w:color="auto"/>
                  </w:tcBorders>
                  <w:shd w:val="clear" w:color="auto" w:fill="auto"/>
                  <w:vAlign w:val="center"/>
                  <w:hideMark/>
                </w:tcPr>
                <w:p w14:paraId="3A8180C0" w14:textId="77777777" w:rsidR="007A0CED" w:rsidRPr="007A0CED" w:rsidRDefault="007A0CED" w:rsidP="007A0CED">
                  <w:pPr>
                    <w:ind w:firstLine="0"/>
                    <w:jc w:val="left"/>
                    <w:rPr>
                      <w:sz w:val="18"/>
                      <w:szCs w:val="18"/>
                    </w:rPr>
                  </w:pPr>
                  <w:r w:rsidRPr="007A0CED">
                    <w:rPr>
                      <w:sz w:val="18"/>
                      <w:szCs w:val="18"/>
                    </w:rPr>
                    <w:t xml:space="preserve">Impact </w:t>
                  </w:r>
                  <w:proofErr w:type="spellStart"/>
                  <w:r w:rsidRPr="007A0CED">
                    <w:rPr>
                      <w:sz w:val="18"/>
                      <w:szCs w:val="18"/>
                    </w:rPr>
                    <w:t>financiar</w:t>
                  </w:r>
                  <w:proofErr w:type="spellEnd"/>
                  <w:r w:rsidRPr="007A0CED">
                    <w:rPr>
                      <w:sz w:val="18"/>
                      <w:szCs w:val="18"/>
                    </w:rPr>
                    <w:t xml:space="preserve"> </w:t>
                  </w:r>
                  <w:proofErr w:type="spellStart"/>
                  <w:r w:rsidRPr="007A0CED">
                    <w:rPr>
                      <w:sz w:val="18"/>
                      <w:szCs w:val="18"/>
                    </w:rPr>
                    <w:t>asupra</w:t>
                  </w:r>
                  <w:proofErr w:type="spellEnd"/>
                  <w:r w:rsidRPr="007A0CED">
                    <w:rPr>
                      <w:sz w:val="18"/>
                      <w:szCs w:val="18"/>
                    </w:rPr>
                    <w:t xml:space="preserve"> </w:t>
                  </w:r>
                  <w:proofErr w:type="spellStart"/>
                  <w:r w:rsidRPr="007A0CED">
                    <w:rPr>
                      <w:sz w:val="18"/>
                      <w:szCs w:val="18"/>
                    </w:rPr>
                    <w:t>bugetului</w:t>
                  </w:r>
                  <w:proofErr w:type="spellEnd"/>
                  <w:r w:rsidRPr="007A0CED">
                    <w:rPr>
                      <w:sz w:val="18"/>
                      <w:szCs w:val="18"/>
                    </w:rPr>
                    <w:t xml:space="preserve"> de Stat </w:t>
                  </w:r>
                  <w:proofErr w:type="spellStart"/>
                  <w:r w:rsidRPr="007A0CED">
                    <w:rPr>
                      <w:sz w:val="18"/>
                      <w:szCs w:val="18"/>
                    </w:rPr>
                    <w:t>raportat</w:t>
                  </w:r>
                  <w:proofErr w:type="spellEnd"/>
                  <w:r w:rsidRPr="007A0CED">
                    <w:rPr>
                      <w:sz w:val="18"/>
                      <w:szCs w:val="18"/>
                    </w:rPr>
                    <w:t xml:space="preserve"> la </w:t>
                  </w:r>
                  <w:proofErr w:type="spellStart"/>
                  <w:r w:rsidRPr="007A0CED">
                    <w:rPr>
                      <w:sz w:val="18"/>
                      <w:szCs w:val="18"/>
                    </w:rPr>
                    <w:t>prețurile</w:t>
                  </w:r>
                  <w:proofErr w:type="spellEnd"/>
                  <w:r w:rsidRPr="007A0CED">
                    <w:rPr>
                      <w:sz w:val="18"/>
                      <w:szCs w:val="18"/>
                    </w:rPr>
                    <w:t xml:space="preserve"> </w:t>
                  </w:r>
                  <w:proofErr w:type="spellStart"/>
                  <w:r w:rsidRPr="007A0CED">
                    <w:rPr>
                      <w:sz w:val="18"/>
                      <w:szCs w:val="18"/>
                    </w:rPr>
                    <w:t>medii</w:t>
                  </w:r>
                  <w:proofErr w:type="spellEnd"/>
                  <w:r w:rsidRPr="007A0CED">
                    <w:rPr>
                      <w:sz w:val="18"/>
                      <w:szCs w:val="18"/>
                    </w:rPr>
                    <w:t xml:space="preserve"> 2019-2021, lei</w:t>
                  </w:r>
                </w:p>
              </w:tc>
              <w:tc>
                <w:tcPr>
                  <w:tcW w:w="1349" w:type="pct"/>
                  <w:tcBorders>
                    <w:top w:val="nil"/>
                    <w:left w:val="nil"/>
                    <w:bottom w:val="single" w:sz="4" w:space="0" w:color="auto"/>
                    <w:right w:val="single" w:sz="4" w:space="0" w:color="auto"/>
                  </w:tcBorders>
                  <w:shd w:val="clear" w:color="auto" w:fill="auto"/>
                  <w:noWrap/>
                  <w:vAlign w:val="center"/>
                  <w:hideMark/>
                </w:tcPr>
                <w:p w14:paraId="15350B83" w14:textId="77777777" w:rsidR="007A0CED" w:rsidRPr="007A0CED" w:rsidRDefault="007A0CED" w:rsidP="007A0CED">
                  <w:pPr>
                    <w:ind w:firstLine="0"/>
                    <w:jc w:val="center"/>
                    <w:rPr>
                      <w:sz w:val="18"/>
                      <w:szCs w:val="18"/>
                    </w:rPr>
                  </w:pPr>
                  <w:r w:rsidRPr="007A0CED">
                    <w:rPr>
                      <w:sz w:val="18"/>
                      <w:szCs w:val="18"/>
                    </w:rPr>
                    <w:t>2 361 462</w:t>
                  </w:r>
                </w:p>
              </w:tc>
            </w:tr>
            <w:tr w:rsidR="007A0CED" w:rsidRPr="007A0CED" w14:paraId="46676316" w14:textId="77777777" w:rsidTr="007A0CED">
              <w:trPr>
                <w:trHeight w:val="600"/>
              </w:trPr>
              <w:tc>
                <w:tcPr>
                  <w:tcW w:w="3651" w:type="pct"/>
                  <w:tcBorders>
                    <w:top w:val="nil"/>
                    <w:left w:val="single" w:sz="4" w:space="0" w:color="auto"/>
                    <w:bottom w:val="single" w:sz="4" w:space="0" w:color="auto"/>
                    <w:right w:val="single" w:sz="4" w:space="0" w:color="auto"/>
                  </w:tcBorders>
                  <w:shd w:val="clear" w:color="auto" w:fill="auto"/>
                  <w:vAlign w:val="center"/>
                  <w:hideMark/>
                </w:tcPr>
                <w:p w14:paraId="47CEFABC" w14:textId="77777777" w:rsidR="007A0CED" w:rsidRPr="007A0CED" w:rsidRDefault="007A0CED" w:rsidP="007A0CED">
                  <w:pPr>
                    <w:ind w:firstLine="0"/>
                    <w:jc w:val="left"/>
                    <w:rPr>
                      <w:sz w:val="18"/>
                      <w:szCs w:val="18"/>
                    </w:rPr>
                  </w:pPr>
                  <w:r w:rsidRPr="007A0CED">
                    <w:rPr>
                      <w:sz w:val="18"/>
                      <w:szCs w:val="18"/>
                    </w:rPr>
                    <w:t xml:space="preserve">Impact </w:t>
                  </w:r>
                  <w:proofErr w:type="spellStart"/>
                  <w:r w:rsidRPr="007A0CED">
                    <w:rPr>
                      <w:sz w:val="18"/>
                      <w:szCs w:val="18"/>
                    </w:rPr>
                    <w:t>financiar</w:t>
                  </w:r>
                  <w:proofErr w:type="spellEnd"/>
                  <w:r w:rsidRPr="007A0CED">
                    <w:rPr>
                      <w:sz w:val="18"/>
                      <w:szCs w:val="18"/>
                    </w:rPr>
                    <w:t xml:space="preserve"> </w:t>
                  </w:r>
                  <w:proofErr w:type="spellStart"/>
                  <w:r w:rsidRPr="007A0CED">
                    <w:rPr>
                      <w:sz w:val="18"/>
                      <w:szCs w:val="18"/>
                    </w:rPr>
                    <w:t>asupra</w:t>
                  </w:r>
                  <w:proofErr w:type="spellEnd"/>
                  <w:r w:rsidRPr="007A0CED">
                    <w:rPr>
                      <w:sz w:val="18"/>
                      <w:szCs w:val="18"/>
                    </w:rPr>
                    <w:t xml:space="preserve"> </w:t>
                  </w:r>
                  <w:proofErr w:type="spellStart"/>
                  <w:r w:rsidRPr="007A0CED">
                    <w:rPr>
                      <w:sz w:val="18"/>
                      <w:szCs w:val="18"/>
                    </w:rPr>
                    <w:t>bugetului</w:t>
                  </w:r>
                  <w:proofErr w:type="spellEnd"/>
                  <w:r w:rsidRPr="007A0CED">
                    <w:rPr>
                      <w:sz w:val="18"/>
                      <w:szCs w:val="18"/>
                    </w:rPr>
                    <w:t xml:space="preserve"> de stat </w:t>
                  </w:r>
                  <w:proofErr w:type="spellStart"/>
                  <w:r w:rsidRPr="007A0CED">
                    <w:rPr>
                      <w:sz w:val="18"/>
                      <w:szCs w:val="18"/>
                    </w:rPr>
                    <w:t>raportat</w:t>
                  </w:r>
                  <w:proofErr w:type="spellEnd"/>
                  <w:r w:rsidRPr="007A0CED">
                    <w:rPr>
                      <w:sz w:val="18"/>
                      <w:szCs w:val="18"/>
                    </w:rPr>
                    <w:t xml:space="preserve"> la </w:t>
                  </w:r>
                  <w:proofErr w:type="spellStart"/>
                  <w:r w:rsidRPr="007A0CED">
                    <w:rPr>
                      <w:sz w:val="18"/>
                      <w:szCs w:val="18"/>
                    </w:rPr>
                    <w:t>prețurile</w:t>
                  </w:r>
                  <w:proofErr w:type="spellEnd"/>
                  <w:r w:rsidRPr="007A0CED">
                    <w:rPr>
                      <w:sz w:val="18"/>
                      <w:szCs w:val="18"/>
                    </w:rPr>
                    <w:t xml:space="preserve"> la </w:t>
                  </w:r>
                  <w:proofErr w:type="spellStart"/>
                  <w:r w:rsidRPr="007A0CED">
                    <w:rPr>
                      <w:sz w:val="18"/>
                      <w:szCs w:val="18"/>
                    </w:rPr>
                    <w:t>zi</w:t>
                  </w:r>
                  <w:proofErr w:type="spellEnd"/>
                  <w:r w:rsidRPr="007A0CED">
                    <w:rPr>
                      <w:sz w:val="18"/>
                      <w:szCs w:val="18"/>
                    </w:rPr>
                    <w:t xml:space="preserve"> (23-08-2023), lei</w:t>
                  </w:r>
                </w:p>
              </w:tc>
              <w:tc>
                <w:tcPr>
                  <w:tcW w:w="1349" w:type="pct"/>
                  <w:tcBorders>
                    <w:top w:val="nil"/>
                    <w:left w:val="nil"/>
                    <w:bottom w:val="single" w:sz="4" w:space="0" w:color="auto"/>
                    <w:right w:val="single" w:sz="4" w:space="0" w:color="auto"/>
                  </w:tcBorders>
                  <w:shd w:val="clear" w:color="auto" w:fill="auto"/>
                  <w:noWrap/>
                  <w:vAlign w:val="center"/>
                  <w:hideMark/>
                </w:tcPr>
                <w:p w14:paraId="6A75DB35" w14:textId="77777777" w:rsidR="007A0CED" w:rsidRPr="007A0CED" w:rsidRDefault="007A0CED" w:rsidP="007A0CED">
                  <w:pPr>
                    <w:ind w:firstLine="0"/>
                    <w:jc w:val="center"/>
                    <w:rPr>
                      <w:sz w:val="18"/>
                      <w:szCs w:val="18"/>
                    </w:rPr>
                  </w:pPr>
                  <w:r w:rsidRPr="007A0CED">
                    <w:rPr>
                      <w:sz w:val="18"/>
                      <w:szCs w:val="18"/>
                    </w:rPr>
                    <w:t>1 159 425</w:t>
                  </w:r>
                </w:p>
              </w:tc>
            </w:tr>
            <w:tr w:rsidR="007A0CED" w:rsidRPr="007A0CED" w14:paraId="25506720" w14:textId="77777777" w:rsidTr="007A0CED">
              <w:trPr>
                <w:trHeight w:val="600"/>
              </w:trPr>
              <w:tc>
                <w:tcPr>
                  <w:tcW w:w="3651" w:type="pct"/>
                  <w:tcBorders>
                    <w:top w:val="nil"/>
                    <w:left w:val="single" w:sz="4" w:space="0" w:color="auto"/>
                    <w:bottom w:val="single" w:sz="4" w:space="0" w:color="auto"/>
                    <w:right w:val="single" w:sz="4" w:space="0" w:color="auto"/>
                  </w:tcBorders>
                  <w:shd w:val="clear" w:color="auto" w:fill="auto"/>
                  <w:vAlign w:val="center"/>
                  <w:hideMark/>
                </w:tcPr>
                <w:p w14:paraId="5A597892" w14:textId="77777777" w:rsidR="007A0CED" w:rsidRPr="007A0CED" w:rsidRDefault="007A0CED" w:rsidP="007A0CED">
                  <w:pPr>
                    <w:ind w:firstLine="0"/>
                    <w:jc w:val="left"/>
                    <w:rPr>
                      <w:sz w:val="18"/>
                      <w:szCs w:val="18"/>
                    </w:rPr>
                  </w:pPr>
                  <w:r w:rsidRPr="007A0CED">
                    <w:rPr>
                      <w:sz w:val="18"/>
                      <w:szCs w:val="18"/>
                    </w:rPr>
                    <w:t xml:space="preserve">Impact </w:t>
                  </w:r>
                  <w:proofErr w:type="spellStart"/>
                  <w:r w:rsidRPr="007A0CED">
                    <w:rPr>
                      <w:sz w:val="18"/>
                      <w:szCs w:val="18"/>
                    </w:rPr>
                    <w:t>financiar</w:t>
                  </w:r>
                  <w:proofErr w:type="spellEnd"/>
                  <w:r w:rsidRPr="007A0CED">
                    <w:rPr>
                      <w:sz w:val="18"/>
                      <w:szCs w:val="18"/>
                    </w:rPr>
                    <w:t xml:space="preserve"> </w:t>
                  </w:r>
                  <w:proofErr w:type="spellStart"/>
                  <w:r w:rsidRPr="007A0CED">
                    <w:rPr>
                      <w:sz w:val="18"/>
                      <w:szCs w:val="18"/>
                    </w:rPr>
                    <w:t>asupra</w:t>
                  </w:r>
                  <w:proofErr w:type="spellEnd"/>
                  <w:r w:rsidRPr="007A0CED">
                    <w:rPr>
                      <w:sz w:val="18"/>
                      <w:szCs w:val="18"/>
                    </w:rPr>
                    <w:t xml:space="preserve"> </w:t>
                  </w:r>
                  <w:proofErr w:type="spellStart"/>
                  <w:r w:rsidRPr="007A0CED">
                    <w:rPr>
                      <w:sz w:val="18"/>
                      <w:szCs w:val="18"/>
                    </w:rPr>
                    <w:t>bugetului</w:t>
                  </w:r>
                  <w:proofErr w:type="spellEnd"/>
                  <w:r w:rsidRPr="007A0CED">
                    <w:rPr>
                      <w:sz w:val="18"/>
                      <w:szCs w:val="18"/>
                    </w:rPr>
                    <w:t xml:space="preserve"> local </w:t>
                  </w:r>
                  <w:proofErr w:type="spellStart"/>
                  <w:r w:rsidRPr="007A0CED">
                    <w:rPr>
                      <w:sz w:val="18"/>
                      <w:szCs w:val="18"/>
                    </w:rPr>
                    <w:t>raportat</w:t>
                  </w:r>
                  <w:proofErr w:type="spellEnd"/>
                  <w:r w:rsidRPr="007A0CED">
                    <w:rPr>
                      <w:sz w:val="18"/>
                      <w:szCs w:val="18"/>
                    </w:rPr>
                    <w:t xml:space="preserve"> la </w:t>
                  </w:r>
                  <w:proofErr w:type="spellStart"/>
                  <w:r w:rsidRPr="007A0CED">
                    <w:rPr>
                      <w:sz w:val="18"/>
                      <w:szCs w:val="18"/>
                    </w:rPr>
                    <w:t>prețurile</w:t>
                  </w:r>
                  <w:proofErr w:type="spellEnd"/>
                  <w:r w:rsidRPr="007A0CED">
                    <w:rPr>
                      <w:sz w:val="18"/>
                      <w:szCs w:val="18"/>
                    </w:rPr>
                    <w:t xml:space="preserve"> </w:t>
                  </w:r>
                  <w:proofErr w:type="spellStart"/>
                  <w:r w:rsidRPr="007A0CED">
                    <w:rPr>
                      <w:sz w:val="18"/>
                      <w:szCs w:val="18"/>
                    </w:rPr>
                    <w:t>medii</w:t>
                  </w:r>
                  <w:proofErr w:type="spellEnd"/>
                  <w:r w:rsidRPr="007A0CED">
                    <w:rPr>
                      <w:sz w:val="18"/>
                      <w:szCs w:val="18"/>
                    </w:rPr>
                    <w:t xml:space="preserve"> 2019-2021, lei</w:t>
                  </w:r>
                </w:p>
              </w:tc>
              <w:tc>
                <w:tcPr>
                  <w:tcW w:w="1349" w:type="pct"/>
                  <w:tcBorders>
                    <w:top w:val="nil"/>
                    <w:left w:val="nil"/>
                    <w:bottom w:val="single" w:sz="4" w:space="0" w:color="auto"/>
                    <w:right w:val="single" w:sz="4" w:space="0" w:color="auto"/>
                  </w:tcBorders>
                  <w:shd w:val="clear" w:color="auto" w:fill="auto"/>
                  <w:noWrap/>
                  <w:vAlign w:val="center"/>
                  <w:hideMark/>
                </w:tcPr>
                <w:p w14:paraId="357359FF" w14:textId="77777777" w:rsidR="007A0CED" w:rsidRPr="007A0CED" w:rsidRDefault="007A0CED" w:rsidP="007A0CED">
                  <w:pPr>
                    <w:ind w:firstLine="0"/>
                    <w:jc w:val="center"/>
                    <w:rPr>
                      <w:sz w:val="18"/>
                      <w:szCs w:val="18"/>
                    </w:rPr>
                  </w:pPr>
                  <w:r w:rsidRPr="007A0CED">
                    <w:rPr>
                      <w:sz w:val="18"/>
                      <w:szCs w:val="18"/>
                    </w:rPr>
                    <w:t>7 201 326</w:t>
                  </w:r>
                </w:p>
              </w:tc>
            </w:tr>
            <w:tr w:rsidR="007A0CED" w:rsidRPr="007A0CED" w14:paraId="04236B73" w14:textId="77777777" w:rsidTr="007A0CED">
              <w:trPr>
                <w:trHeight w:val="600"/>
              </w:trPr>
              <w:tc>
                <w:tcPr>
                  <w:tcW w:w="3651" w:type="pct"/>
                  <w:tcBorders>
                    <w:top w:val="nil"/>
                    <w:left w:val="single" w:sz="4" w:space="0" w:color="auto"/>
                    <w:bottom w:val="single" w:sz="4" w:space="0" w:color="auto"/>
                    <w:right w:val="single" w:sz="4" w:space="0" w:color="auto"/>
                  </w:tcBorders>
                  <w:shd w:val="clear" w:color="auto" w:fill="auto"/>
                  <w:vAlign w:val="center"/>
                  <w:hideMark/>
                </w:tcPr>
                <w:p w14:paraId="18910826" w14:textId="77777777" w:rsidR="007A0CED" w:rsidRPr="007A0CED" w:rsidRDefault="007A0CED" w:rsidP="007A0CED">
                  <w:pPr>
                    <w:ind w:firstLine="0"/>
                    <w:jc w:val="left"/>
                    <w:rPr>
                      <w:sz w:val="18"/>
                      <w:szCs w:val="18"/>
                    </w:rPr>
                  </w:pPr>
                  <w:r w:rsidRPr="007A0CED">
                    <w:rPr>
                      <w:sz w:val="18"/>
                      <w:szCs w:val="18"/>
                    </w:rPr>
                    <w:t xml:space="preserve">Impact </w:t>
                  </w:r>
                  <w:proofErr w:type="spellStart"/>
                  <w:r w:rsidRPr="007A0CED">
                    <w:rPr>
                      <w:sz w:val="18"/>
                      <w:szCs w:val="18"/>
                    </w:rPr>
                    <w:t>financiar</w:t>
                  </w:r>
                  <w:proofErr w:type="spellEnd"/>
                  <w:r w:rsidRPr="007A0CED">
                    <w:rPr>
                      <w:sz w:val="18"/>
                      <w:szCs w:val="18"/>
                    </w:rPr>
                    <w:t xml:space="preserve"> </w:t>
                  </w:r>
                  <w:proofErr w:type="spellStart"/>
                  <w:r w:rsidRPr="007A0CED">
                    <w:rPr>
                      <w:sz w:val="18"/>
                      <w:szCs w:val="18"/>
                    </w:rPr>
                    <w:t>asupra</w:t>
                  </w:r>
                  <w:proofErr w:type="spellEnd"/>
                  <w:r w:rsidRPr="007A0CED">
                    <w:rPr>
                      <w:sz w:val="18"/>
                      <w:szCs w:val="18"/>
                    </w:rPr>
                    <w:t xml:space="preserve"> </w:t>
                  </w:r>
                  <w:proofErr w:type="spellStart"/>
                  <w:r w:rsidRPr="007A0CED">
                    <w:rPr>
                      <w:sz w:val="18"/>
                      <w:szCs w:val="18"/>
                    </w:rPr>
                    <w:t>bugetului</w:t>
                  </w:r>
                  <w:proofErr w:type="spellEnd"/>
                  <w:r w:rsidRPr="007A0CED">
                    <w:rPr>
                      <w:sz w:val="18"/>
                      <w:szCs w:val="18"/>
                    </w:rPr>
                    <w:t xml:space="preserve"> local </w:t>
                  </w:r>
                  <w:proofErr w:type="spellStart"/>
                  <w:r w:rsidRPr="007A0CED">
                    <w:rPr>
                      <w:sz w:val="18"/>
                      <w:szCs w:val="18"/>
                    </w:rPr>
                    <w:t>raportat</w:t>
                  </w:r>
                  <w:proofErr w:type="spellEnd"/>
                  <w:r w:rsidRPr="007A0CED">
                    <w:rPr>
                      <w:sz w:val="18"/>
                      <w:szCs w:val="18"/>
                    </w:rPr>
                    <w:t xml:space="preserve"> la </w:t>
                  </w:r>
                  <w:proofErr w:type="spellStart"/>
                  <w:r w:rsidRPr="007A0CED">
                    <w:rPr>
                      <w:sz w:val="18"/>
                      <w:szCs w:val="18"/>
                    </w:rPr>
                    <w:t>prețurile</w:t>
                  </w:r>
                  <w:proofErr w:type="spellEnd"/>
                  <w:r w:rsidRPr="007A0CED">
                    <w:rPr>
                      <w:sz w:val="18"/>
                      <w:szCs w:val="18"/>
                    </w:rPr>
                    <w:t xml:space="preserve"> la </w:t>
                  </w:r>
                  <w:proofErr w:type="spellStart"/>
                  <w:r w:rsidRPr="007A0CED">
                    <w:rPr>
                      <w:sz w:val="18"/>
                      <w:szCs w:val="18"/>
                    </w:rPr>
                    <w:t>zi</w:t>
                  </w:r>
                  <w:proofErr w:type="spellEnd"/>
                  <w:r w:rsidRPr="007A0CED">
                    <w:rPr>
                      <w:sz w:val="18"/>
                      <w:szCs w:val="18"/>
                    </w:rPr>
                    <w:t xml:space="preserve"> (23-08-2023), lei</w:t>
                  </w:r>
                </w:p>
              </w:tc>
              <w:tc>
                <w:tcPr>
                  <w:tcW w:w="1349" w:type="pct"/>
                  <w:tcBorders>
                    <w:top w:val="nil"/>
                    <w:left w:val="nil"/>
                    <w:bottom w:val="single" w:sz="4" w:space="0" w:color="auto"/>
                    <w:right w:val="single" w:sz="4" w:space="0" w:color="auto"/>
                  </w:tcBorders>
                  <w:shd w:val="clear" w:color="auto" w:fill="auto"/>
                  <w:noWrap/>
                  <w:vAlign w:val="center"/>
                  <w:hideMark/>
                </w:tcPr>
                <w:p w14:paraId="0EF26543" w14:textId="77777777" w:rsidR="007A0CED" w:rsidRPr="007A0CED" w:rsidRDefault="007A0CED" w:rsidP="007A0CED">
                  <w:pPr>
                    <w:ind w:firstLine="0"/>
                    <w:jc w:val="center"/>
                    <w:rPr>
                      <w:sz w:val="18"/>
                      <w:szCs w:val="18"/>
                    </w:rPr>
                  </w:pPr>
                  <w:r w:rsidRPr="007A0CED">
                    <w:rPr>
                      <w:sz w:val="18"/>
                      <w:szCs w:val="18"/>
                    </w:rPr>
                    <w:t>3 535 690</w:t>
                  </w:r>
                </w:p>
              </w:tc>
            </w:tr>
          </w:tbl>
          <w:p w14:paraId="3C31747C" w14:textId="02CB9DBC" w:rsidR="001262B9" w:rsidRDefault="001262B9" w:rsidP="00DE2E01">
            <w:pPr>
              <w:pStyle w:val="a8"/>
              <w:spacing w:before="60"/>
              <w:rPr>
                <w:rFonts w:ascii="Times New Roman" w:eastAsiaTheme="minorHAnsi" w:hAnsi="Times New Roman"/>
                <w:sz w:val="24"/>
                <w:szCs w:val="24"/>
                <w:lang w:val="ro-RO"/>
              </w:rPr>
            </w:pPr>
            <w:r>
              <w:rPr>
                <w:rFonts w:ascii="Times New Roman" w:eastAsiaTheme="minorHAnsi" w:hAnsi="Times New Roman"/>
                <w:sz w:val="24"/>
                <w:szCs w:val="24"/>
                <w:lang w:val="ro-RO"/>
              </w:rPr>
              <w:t xml:space="preserve">Astfel, din tabelul de mai sus poate fi observat că </w:t>
            </w:r>
            <w:r w:rsidR="006D7619">
              <w:rPr>
                <w:rFonts w:ascii="Times New Roman" w:eastAsiaTheme="minorHAnsi" w:hAnsi="Times New Roman"/>
                <w:sz w:val="24"/>
                <w:szCs w:val="24"/>
                <w:lang w:val="ro-RO"/>
              </w:rPr>
              <w:t>atât</w:t>
            </w:r>
            <w:r>
              <w:rPr>
                <w:rFonts w:ascii="Times New Roman" w:eastAsiaTheme="minorHAnsi" w:hAnsi="Times New Roman"/>
                <w:sz w:val="24"/>
                <w:szCs w:val="24"/>
                <w:lang w:val="ro-RO"/>
              </w:rPr>
              <w:t xml:space="preserve"> impactul financiar asupra bugetului de stat</w:t>
            </w:r>
            <w:r w:rsidR="00D67B1E">
              <w:rPr>
                <w:rFonts w:ascii="Times New Roman" w:eastAsiaTheme="minorHAnsi" w:hAnsi="Times New Roman"/>
                <w:sz w:val="24"/>
                <w:szCs w:val="24"/>
                <w:lang w:val="ro-RO"/>
              </w:rPr>
              <w:t xml:space="preserve"> </w:t>
            </w:r>
            <w:proofErr w:type="spellStart"/>
            <w:r w:rsidR="00D67B1E">
              <w:rPr>
                <w:rFonts w:ascii="Times New Roman" w:eastAsiaTheme="minorHAnsi" w:hAnsi="Times New Roman"/>
                <w:sz w:val="24"/>
                <w:szCs w:val="24"/>
                <w:lang w:val="ro-RO"/>
              </w:rPr>
              <w:t>cît</w:t>
            </w:r>
            <w:proofErr w:type="spellEnd"/>
            <w:r w:rsidR="00D67B1E">
              <w:rPr>
                <w:rFonts w:ascii="Times New Roman" w:eastAsiaTheme="minorHAnsi" w:hAnsi="Times New Roman"/>
                <w:sz w:val="24"/>
                <w:szCs w:val="24"/>
                <w:lang w:val="ro-RO"/>
              </w:rPr>
              <w:t xml:space="preserve"> și cel asupra bugetului local raportat la prețurile medii 2019-2021 este practic de două ori mai mare comparativ cu impactul financiar asupra bugetului de stat și bugetul local raportat la prețurile la zi. Această situație se explică prin faptul că în ultimii ani, în sectorul public au fost implementate mai multe </w:t>
            </w:r>
            <w:r w:rsidR="001F4397">
              <w:rPr>
                <w:rFonts w:ascii="Times New Roman" w:eastAsiaTheme="minorHAnsi" w:hAnsi="Times New Roman"/>
                <w:sz w:val="24"/>
                <w:szCs w:val="24"/>
                <w:lang w:val="ro-RO"/>
              </w:rPr>
              <w:t xml:space="preserve">măsuri de management energetic, inclusiv unele instituții au implementat careva proiecte de eficiență energetică care au contribuit la reducerea consumului de energie și resurse energetice. Totodată, criza energetică din ultima perioadă </w:t>
            </w:r>
            <w:r w:rsidR="00D67B1E">
              <w:rPr>
                <w:rFonts w:ascii="Times New Roman" w:eastAsiaTheme="minorHAnsi" w:hAnsi="Times New Roman"/>
                <w:sz w:val="24"/>
                <w:szCs w:val="24"/>
                <w:lang w:val="ro-RO"/>
              </w:rPr>
              <w:t>a</w:t>
            </w:r>
            <w:r w:rsidR="001F4397">
              <w:rPr>
                <w:rFonts w:ascii="Times New Roman" w:eastAsiaTheme="minorHAnsi" w:hAnsi="Times New Roman"/>
                <w:sz w:val="24"/>
                <w:szCs w:val="24"/>
                <w:lang w:val="ro-RO"/>
              </w:rPr>
              <w:t xml:space="preserve"> creat o presiune suplimentară pe </w:t>
            </w:r>
            <w:r w:rsidR="006D7619">
              <w:rPr>
                <w:rFonts w:ascii="Times New Roman" w:eastAsiaTheme="minorHAnsi" w:hAnsi="Times New Roman"/>
                <w:sz w:val="24"/>
                <w:szCs w:val="24"/>
                <w:lang w:val="ro-RO"/>
              </w:rPr>
              <w:t>administratorii clădirilor din sectorul public în vederea reducerii</w:t>
            </w:r>
            <w:r w:rsidR="001F4397">
              <w:rPr>
                <w:rFonts w:ascii="Times New Roman" w:eastAsiaTheme="minorHAnsi" w:hAnsi="Times New Roman"/>
                <w:sz w:val="24"/>
                <w:szCs w:val="24"/>
                <w:lang w:val="ro-RO"/>
              </w:rPr>
              <w:t xml:space="preserve"> cheltuielile pentru achitarea serviciilor energetice și comunale. </w:t>
            </w:r>
            <w:r w:rsidR="00D67B1E">
              <w:rPr>
                <w:rFonts w:ascii="Times New Roman" w:eastAsiaTheme="minorHAnsi" w:hAnsi="Times New Roman"/>
                <w:sz w:val="24"/>
                <w:szCs w:val="24"/>
                <w:lang w:val="ro-RO"/>
              </w:rPr>
              <w:t xml:space="preserve">   </w:t>
            </w:r>
          </w:p>
          <w:p w14:paraId="713AC213" w14:textId="18C3C7D5" w:rsidR="001262B9" w:rsidRDefault="006D7619" w:rsidP="00DE2E01">
            <w:pPr>
              <w:pStyle w:val="a8"/>
              <w:spacing w:before="60"/>
              <w:rPr>
                <w:rFonts w:ascii="Times New Roman" w:eastAsiaTheme="minorHAnsi" w:hAnsi="Times New Roman"/>
                <w:sz w:val="24"/>
                <w:szCs w:val="24"/>
                <w:lang w:val="ro-RO"/>
              </w:rPr>
            </w:pPr>
            <w:r>
              <w:rPr>
                <w:rFonts w:ascii="Times New Roman" w:eastAsiaTheme="minorHAnsi" w:hAnsi="Times New Roman"/>
                <w:sz w:val="24"/>
                <w:szCs w:val="24"/>
                <w:lang w:val="ro-RO"/>
              </w:rPr>
              <w:t xml:space="preserve">Cu referire la impactul financiar asupra bugetului local, ținem să menționăm că acesta urmează a fi și mai mic, </w:t>
            </w:r>
            <w:r w:rsidR="00AD57DD">
              <w:rPr>
                <w:rFonts w:ascii="Times New Roman" w:eastAsiaTheme="minorHAnsi" w:hAnsi="Times New Roman"/>
                <w:sz w:val="24"/>
                <w:szCs w:val="24"/>
                <w:lang w:val="ro-RO"/>
              </w:rPr>
              <w:t>decât</w:t>
            </w:r>
            <w:r>
              <w:rPr>
                <w:rFonts w:ascii="Times New Roman" w:eastAsiaTheme="minorHAnsi" w:hAnsi="Times New Roman"/>
                <w:sz w:val="24"/>
                <w:szCs w:val="24"/>
                <w:lang w:val="ro-RO"/>
              </w:rPr>
              <w:t xml:space="preserve"> cifrele prezentate în tabelul de mai sus, pe motiv că c</w:t>
            </w:r>
            <w:r w:rsidRPr="006D7619">
              <w:rPr>
                <w:rFonts w:ascii="Times New Roman" w:eastAsiaTheme="minorHAnsi" w:hAnsi="Times New Roman"/>
                <w:sz w:val="24"/>
                <w:szCs w:val="24"/>
                <w:lang w:val="ro-RO"/>
              </w:rPr>
              <w:t>heltuielile totale ale Bugetelor  Locale pentru servicii energetice si comunale</w:t>
            </w:r>
            <w:r>
              <w:rPr>
                <w:rFonts w:ascii="Times New Roman" w:eastAsiaTheme="minorHAnsi" w:hAnsi="Times New Roman"/>
                <w:sz w:val="24"/>
                <w:szCs w:val="24"/>
                <w:lang w:val="ro-RO"/>
              </w:rPr>
              <w:t xml:space="preserve"> cuprind inclusiv cheltuielile pentru procurarea altor tipuri de resurse energetice (lemne, cărbune, biocombustibili pelete, brichete), care nu cad sub incidența schemei de obligații în domeniul eficienței energetice, aceasta aplicându-se doar pentru energia electrică, energia termică furnizată de furnizorii de energie termică, gazele naturale și produsele petroliere.  </w:t>
            </w:r>
          </w:p>
          <w:p w14:paraId="480758C1" w14:textId="1FDD3391" w:rsidR="00252D95" w:rsidRDefault="006D7619" w:rsidP="00DE2E01">
            <w:pPr>
              <w:pStyle w:val="a8"/>
              <w:spacing w:before="60"/>
              <w:rPr>
                <w:rFonts w:ascii="Times New Roman" w:eastAsiaTheme="minorHAnsi" w:hAnsi="Times New Roman"/>
                <w:sz w:val="24"/>
                <w:szCs w:val="24"/>
                <w:lang w:val="ro-RO"/>
              </w:rPr>
            </w:pPr>
            <w:r>
              <w:rPr>
                <w:rFonts w:ascii="Times New Roman" w:eastAsiaTheme="minorHAnsi" w:hAnsi="Times New Roman"/>
                <w:sz w:val="24"/>
                <w:szCs w:val="24"/>
                <w:lang w:val="ro-RO"/>
              </w:rPr>
              <w:t>Cu referire la</w:t>
            </w:r>
            <w:r w:rsidR="007A0CED">
              <w:rPr>
                <w:rFonts w:ascii="Times New Roman" w:eastAsiaTheme="minorHAnsi" w:hAnsi="Times New Roman"/>
                <w:sz w:val="24"/>
                <w:szCs w:val="24"/>
                <w:lang w:val="ro-RO"/>
              </w:rPr>
              <w:t xml:space="preserve"> estimarea costurilor suplimentare estimative ce urmează a fi suportate de </w:t>
            </w:r>
            <w:r w:rsidR="00252D95">
              <w:rPr>
                <w:rFonts w:ascii="Times New Roman" w:eastAsiaTheme="minorHAnsi" w:hAnsi="Times New Roman"/>
                <w:sz w:val="24"/>
                <w:szCs w:val="24"/>
                <w:lang w:val="ro-RO"/>
              </w:rPr>
              <w:t xml:space="preserve">diferite grupuri de consumatori au fost efectuate calcule inclusiv prin luarea în considerare a informațiilor disponibile în cadrul Rapoartelor de activitate ale Agenției Naționale pentru Reglementare în Energetică. </w:t>
            </w:r>
          </w:p>
          <w:p w14:paraId="22EFE033" w14:textId="77777777" w:rsidR="00293305" w:rsidRDefault="00293305" w:rsidP="00DE2E01">
            <w:pPr>
              <w:pStyle w:val="a8"/>
              <w:spacing w:before="60"/>
              <w:rPr>
                <w:rFonts w:ascii="Times New Roman" w:eastAsiaTheme="minorHAnsi" w:hAnsi="Times New Roman"/>
                <w:sz w:val="24"/>
                <w:szCs w:val="24"/>
                <w:lang w:val="ro-RO"/>
              </w:rPr>
            </w:pPr>
          </w:p>
          <w:p w14:paraId="1DB08A9B" w14:textId="77777777" w:rsidR="00293305" w:rsidRDefault="00293305" w:rsidP="00DE2E01">
            <w:pPr>
              <w:pStyle w:val="a8"/>
              <w:spacing w:before="60"/>
              <w:rPr>
                <w:rFonts w:ascii="Times New Roman" w:eastAsiaTheme="minorHAnsi" w:hAnsi="Times New Roman"/>
                <w:sz w:val="24"/>
                <w:szCs w:val="24"/>
                <w:lang w:val="ro-RO"/>
              </w:rPr>
            </w:pPr>
          </w:p>
          <w:p w14:paraId="6AA1C422" w14:textId="77777777" w:rsidR="00293305" w:rsidRDefault="00293305" w:rsidP="00DE2E01">
            <w:pPr>
              <w:pStyle w:val="a8"/>
              <w:spacing w:before="60"/>
              <w:rPr>
                <w:rFonts w:ascii="Times New Roman" w:eastAsiaTheme="minorHAnsi" w:hAnsi="Times New Roman"/>
                <w:sz w:val="24"/>
                <w:szCs w:val="24"/>
                <w:lang w:val="ro-RO"/>
              </w:rPr>
            </w:pPr>
          </w:p>
          <w:p w14:paraId="01B40401" w14:textId="77777777" w:rsidR="00293305" w:rsidRDefault="00293305" w:rsidP="00DE2E01">
            <w:pPr>
              <w:pStyle w:val="a8"/>
              <w:spacing w:before="60"/>
              <w:rPr>
                <w:rFonts w:ascii="Times New Roman" w:eastAsiaTheme="minorHAnsi" w:hAnsi="Times New Roman"/>
                <w:sz w:val="24"/>
                <w:szCs w:val="24"/>
                <w:lang w:val="ro-RO"/>
              </w:rPr>
            </w:pPr>
          </w:p>
          <w:p w14:paraId="11B1F344" w14:textId="77777777" w:rsidR="00293305" w:rsidRDefault="00293305" w:rsidP="00DE2E01">
            <w:pPr>
              <w:pStyle w:val="a8"/>
              <w:spacing w:before="60"/>
              <w:rPr>
                <w:rFonts w:ascii="Times New Roman" w:eastAsiaTheme="minorHAnsi" w:hAnsi="Times New Roman"/>
                <w:sz w:val="24"/>
                <w:szCs w:val="24"/>
                <w:lang w:val="ro-RO"/>
              </w:rPr>
            </w:pPr>
          </w:p>
          <w:p w14:paraId="68A0A94C" w14:textId="77777777" w:rsidR="00293305" w:rsidRDefault="00293305" w:rsidP="00DE2E01">
            <w:pPr>
              <w:pStyle w:val="a8"/>
              <w:spacing w:before="60"/>
              <w:rPr>
                <w:rFonts w:ascii="Times New Roman" w:eastAsiaTheme="minorHAnsi" w:hAnsi="Times New Roman"/>
                <w:sz w:val="24"/>
                <w:szCs w:val="24"/>
                <w:lang w:val="ro-RO"/>
              </w:rPr>
            </w:pPr>
          </w:p>
          <w:p w14:paraId="68F1C445" w14:textId="77777777" w:rsidR="00293305" w:rsidRDefault="00293305" w:rsidP="00DE2E01">
            <w:pPr>
              <w:pStyle w:val="a8"/>
              <w:spacing w:before="60"/>
              <w:rPr>
                <w:rFonts w:ascii="Times New Roman" w:eastAsiaTheme="minorHAnsi" w:hAnsi="Times New Roman"/>
                <w:sz w:val="24"/>
                <w:szCs w:val="24"/>
                <w:lang w:val="ro-RO"/>
              </w:rPr>
            </w:pPr>
          </w:p>
          <w:p w14:paraId="07B536BE" w14:textId="77777777" w:rsidR="00293305" w:rsidRDefault="00293305" w:rsidP="00DE2E01">
            <w:pPr>
              <w:pStyle w:val="a8"/>
              <w:spacing w:before="60"/>
              <w:rPr>
                <w:rFonts w:ascii="Times New Roman" w:eastAsiaTheme="minorHAnsi" w:hAnsi="Times New Roman"/>
                <w:sz w:val="24"/>
                <w:szCs w:val="24"/>
                <w:lang w:val="ro-RO"/>
              </w:rPr>
            </w:pPr>
          </w:p>
          <w:p w14:paraId="3857846D" w14:textId="77777777" w:rsidR="00293305" w:rsidRDefault="00293305" w:rsidP="00DE2E01">
            <w:pPr>
              <w:pStyle w:val="a8"/>
              <w:spacing w:before="60"/>
              <w:rPr>
                <w:rFonts w:ascii="Times New Roman" w:eastAsiaTheme="minorHAnsi" w:hAnsi="Times New Roman"/>
                <w:sz w:val="24"/>
                <w:szCs w:val="24"/>
                <w:lang w:val="ro-RO"/>
              </w:rPr>
            </w:pPr>
          </w:p>
          <w:p w14:paraId="207A3EBD" w14:textId="77777777" w:rsidR="00293305" w:rsidRDefault="00293305" w:rsidP="00DE2E01">
            <w:pPr>
              <w:pStyle w:val="a8"/>
              <w:spacing w:before="60"/>
              <w:rPr>
                <w:rFonts w:ascii="Times New Roman" w:eastAsiaTheme="minorHAnsi" w:hAnsi="Times New Roman"/>
                <w:sz w:val="24"/>
                <w:szCs w:val="24"/>
                <w:lang w:val="ro-RO"/>
              </w:rPr>
            </w:pPr>
          </w:p>
          <w:p w14:paraId="149A89FD" w14:textId="77777777" w:rsidR="00293305" w:rsidRDefault="00293305" w:rsidP="00DE2E01">
            <w:pPr>
              <w:pStyle w:val="a8"/>
              <w:spacing w:before="60"/>
              <w:rPr>
                <w:rFonts w:ascii="Times New Roman" w:eastAsiaTheme="minorHAnsi" w:hAnsi="Times New Roman"/>
                <w:sz w:val="24"/>
                <w:szCs w:val="24"/>
                <w:lang w:val="ro-RO"/>
              </w:rPr>
            </w:pPr>
          </w:p>
          <w:p w14:paraId="0601F1C6" w14:textId="07AC7246" w:rsidR="00252D95" w:rsidRDefault="00252D95" w:rsidP="00DE2E01">
            <w:pPr>
              <w:pStyle w:val="a8"/>
              <w:spacing w:before="60"/>
              <w:rPr>
                <w:rFonts w:ascii="Times New Roman" w:eastAsiaTheme="minorHAnsi" w:hAnsi="Times New Roman"/>
                <w:sz w:val="24"/>
                <w:szCs w:val="24"/>
                <w:lang w:val="ro-RO"/>
              </w:rPr>
            </w:pPr>
            <w:r w:rsidRPr="00293305">
              <w:rPr>
                <w:rFonts w:ascii="Times New Roman" w:eastAsiaTheme="minorHAnsi" w:hAnsi="Times New Roman"/>
                <w:sz w:val="24"/>
                <w:szCs w:val="24"/>
                <w:lang w:val="ro-RO"/>
              </w:rPr>
              <w:t>Rezultatele calculelor, fiind prezentate în tabelul de mai jos.</w:t>
            </w:r>
          </w:p>
          <w:tbl>
            <w:tblPr>
              <w:tblW w:w="5000" w:type="pct"/>
              <w:tblLook w:val="04A0" w:firstRow="1" w:lastRow="0" w:firstColumn="1" w:lastColumn="0" w:noHBand="0" w:noVBand="1"/>
            </w:tblPr>
            <w:tblGrid>
              <w:gridCol w:w="3228"/>
              <w:gridCol w:w="1226"/>
              <w:gridCol w:w="834"/>
              <w:gridCol w:w="834"/>
              <w:gridCol w:w="921"/>
              <w:gridCol w:w="921"/>
              <w:gridCol w:w="1565"/>
            </w:tblGrid>
            <w:tr w:rsidR="00293305" w:rsidRPr="00293305" w14:paraId="7B7397B8" w14:textId="77777777" w:rsidTr="00293305">
              <w:trPr>
                <w:trHeight w:val="315"/>
              </w:trPr>
              <w:tc>
                <w:tcPr>
                  <w:tcW w:w="172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4889C2C" w14:textId="77777777" w:rsidR="00293305" w:rsidRPr="00293305" w:rsidRDefault="00293305" w:rsidP="00293305">
                  <w:pPr>
                    <w:ind w:firstLine="0"/>
                    <w:jc w:val="left"/>
                    <w:rPr>
                      <w:b/>
                      <w:bCs/>
                      <w:color w:val="000000"/>
                      <w:sz w:val="18"/>
                      <w:szCs w:val="18"/>
                    </w:rPr>
                  </w:pPr>
                  <w:proofErr w:type="spellStart"/>
                  <w:r w:rsidRPr="00293305">
                    <w:rPr>
                      <w:b/>
                      <w:bCs/>
                      <w:color w:val="000000"/>
                      <w:sz w:val="18"/>
                      <w:szCs w:val="18"/>
                    </w:rPr>
                    <w:t>Energie</w:t>
                  </w:r>
                  <w:proofErr w:type="spellEnd"/>
                  <w:r w:rsidRPr="00293305">
                    <w:rPr>
                      <w:b/>
                      <w:bCs/>
                      <w:color w:val="000000"/>
                      <w:sz w:val="18"/>
                      <w:szCs w:val="18"/>
                    </w:rPr>
                    <w:t xml:space="preserve"> </w:t>
                  </w:r>
                  <w:proofErr w:type="spellStart"/>
                  <w:r w:rsidRPr="00293305">
                    <w:rPr>
                      <w:b/>
                      <w:bCs/>
                      <w:color w:val="000000"/>
                      <w:sz w:val="18"/>
                      <w:szCs w:val="18"/>
                    </w:rPr>
                    <w:t>electrică</w:t>
                  </w:r>
                  <w:proofErr w:type="spellEnd"/>
                  <w:r w:rsidRPr="00293305">
                    <w:rPr>
                      <w:b/>
                      <w:bCs/>
                      <w:color w:val="000000"/>
                      <w:sz w:val="18"/>
                      <w:szCs w:val="18"/>
                    </w:rPr>
                    <w:t xml:space="preserve"> </w:t>
                  </w:r>
                  <w:proofErr w:type="spellStart"/>
                  <w:r w:rsidRPr="00293305">
                    <w:rPr>
                      <w:b/>
                      <w:bCs/>
                      <w:color w:val="000000"/>
                      <w:sz w:val="18"/>
                      <w:szCs w:val="18"/>
                    </w:rPr>
                    <w:t>Inclusiv</w:t>
                  </w:r>
                  <w:proofErr w:type="spellEnd"/>
                  <w:r w:rsidRPr="00293305">
                    <w:rPr>
                      <w:b/>
                      <w:bCs/>
                      <w:color w:val="000000"/>
                      <w:sz w:val="18"/>
                      <w:szCs w:val="18"/>
                    </w:rPr>
                    <w:t>, mil kWh</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57DC0386"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3875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2E8006B8"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3866,1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008E8EEC"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4155,8</w:t>
                  </w:r>
                </w:p>
              </w:tc>
              <w:tc>
                <w:tcPr>
                  <w:tcW w:w="511" w:type="pct"/>
                  <w:tcBorders>
                    <w:top w:val="single" w:sz="4" w:space="0" w:color="auto"/>
                    <w:left w:val="nil"/>
                    <w:bottom w:val="single" w:sz="4" w:space="0" w:color="auto"/>
                    <w:right w:val="nil"/>
                  </w:tcBorders>
                  <w:shd w:val="clear" w:color="auto" w:fill="auto"/>
                  <w:noWrap/>
                  <w:vAlign w:val="center"/>
                  <w:hideMark/>
                </w:tcPr>
                <w:p w14:paraId="780DB18C"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3965,63</w:t>
                  </w:r>
                </w:p>
              </w:tc>
              <w:tc>
                <w:tcPr>
                  <w:tcW w:w="511" w:type="pct"/>
                  <w:vMerge w:val="restart"/>
                  <w:tcBorders>
                    <w:top w:val="single" w:sz="8" w:space="0" w:color="auto"/>
                    <w:left w:val="single" w:sz="4" w:space="0" w:color="auto"/>
                    <w:bottom w:val="single" w:sz="4" w:space="0" w:color="000000"/>
                    <w:right w:val="nil"/>
                  </w:tcBorders>
                  <w:shd w:val="clear" w:color="auto" w:fill="auto"/>
                  <w:noWrap/>
                  <w:vAlign w:val="center"/>
                  <w:hideMark/>
                </w:tcPr>
                <w:p w14:paraId="40614272" w14:textId="77777777" w:rsidR="00293305" w:rsidRPr="00293305" w:rsidRDefault="00293305" w:rsidP="00293305">
                  <w:pPr>
                    <w:ind w:firstLine="0"/>
                    <w:jc w:val="center"/>
                    <w:rPr>
                      <w:b/>
                      <w:bCs/>
                      <w:color w:val="000000"/>
                      <w:sz w:val="18"/>
                      <w:szCs w:val="18"/>
                    </w:rPr>
                  </w:pPr>
                  <w:r w:rsidRPr="00293305">
                    <w:rPr>
                      <w:b/>
                      <w:bCs/>
                      <w:color w:val="000000"/>
                      <w:sz w:val="18"/>
                      <w:szCs w:val="18"/>
                    </w:rPr>
                    <w:t>0,0107</w:t>
                  </w:r>
                </w:p>
              </w:tc>
              <w:tc>
                <w:tcPr>
                  <w:tcW w:w="85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3ED4B8" w14:textId="46BEBD6E" w:rsidR="00293305" w:rsidRPr="00293305" w:rsidRDefault="00293305" w:rsidP="00293305">
                  <w:pPr>
                    <w:ind w:firstLine="0"/>
                    <w:jc w:val="center"/>
                    <w:rPr>
                      <w:b/>
                      <w:bCs/>
                      <w:color w:val="000000"/>
                      <w:sz w:val="18"/>
                      <w:szCs w:val="18"/>
                    </w:rPr>
                  </w:pPr>
                  <w:r w:rsidRPr="00293305">
                    <w:rPr>
                      <w:b/>
                      <w:bCs/>
                      <w:color w:val="000000"/>
                      <w:sz w:val="18"/>
                      <w:szCs w:val="18"/>
                    </w:rPr>
                    <w:t>42 300,089</w:t>
                  </w:r>
                </w:p>
              </w:tc>
            </w:tr>
            <w:tr w:rsidR="00293305" w:rsidRPr="00293305" w14:paraId="66B3B74E" w14:textId="77777777" w:rsidTr="00293305">
              <w:trPr>
                <w:trHeight w:val="300"/>
              </w:trPr>
              <w:tc>
                <w:tcPr>
                  <w:tcW w:w="1722" w:type="pct"/>
                  <w:tcBorders>
                    <w:top w:val="nil"/>
                    <w:left w:val="single" w:sz="8" w:space="0" w:color="auto"/>
                    <w:bottom w:val="single" w:sz="4" w:space="0" w:color="auto"/>
                    <w:right w:val="single" w:sz="4" w:space="0" w:color="auto"/>
                  </w:tcBorders>
                  <w:shd w:val="clear" w:color="auto" w:fill="auto"/>
                  <w:noWrap/>
                  <w:vAlign w:val="bottom"/>
                  <w:hideMark/>
                </w:tcPr>
                <w:p w14:paraId="1C9057DF" w14:textId="77777777" w:rsidR="00293305" w:rsidRPr="00293305" w:rsidRDefault="00293305" w:rsidP="00293305">
                  <w:pPr>
                    <w:ind w:firstLine="0"/>
                    <w:jc w:val="left"/>
                    <w:rPr>
                      <w:i/>
                      <w:iCs/>
                      <w:color w:val="000000"/>
                      <w:sz w:val="18"/>
                      <w:szCs w:val="18"/>
                    </w:rPr>
                  </w:pPr>
                  <w:proofErr w:type="spellStart"/>
                  <w:r w:rsidRPr="00293305">
                    <w:rPr>
                      <w:i/>
                      <w:iCs/>
                      <w:color w:val="000000"/>
                      <w:sz w:val="18"/>
                      <w:szCs w:val="18"/>
                    </w:rPr>
                    <w:t>Consumatori</w:t>
                  </w:r>
                  <w:proofErr w:type="spellEnd"/>
                  <w:r w:rsidRPr="00293305">
                    <w:rPr>
                      <w:i/>
                      <w:iCs/>
                      <w:color w:val="000000"/>
                      <w:sz w:val="18"/>
                      <w:szCs w:val="18"/>
                    </w:rPr>
                    <w:t xml:space="preserve"> </w:t>
                  </w:r>
                  <w:proofErr w:type="spellStart"/>
                  <w:r w:rsidRPr="00293305">
                    <w:rPr>
                      <w:i/>
                      <w:iCs/>
                      <w:color w:val="000000"/>
                      <w:sz w:val="18"/>
                      <w:szCs w:val="18"/>
                    </w:rPr>
                    <w:t>casnici</w:t>
                  </w:r>
                  <w:proofErr w:type="spellEnd"/>
                  <w:r w:rsidRPr="00293305">
                    <w:rPr>
                      <w:i/>
                      <w:iCs/>
                      <w:color w:val="000000"/>
                      <w:sz w:val="18"/>
                      <w:szCs w:val="18"/>
                    </w:rPr>
                    <w:t xml:space="preserve"> din care:</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6887BA62" w14:textId="77777777" w:rsidR="00293305" w:rsidRPr="00293305" w:rsidRDefault="00293305" w:rsidP="00293305">
                  <w:pPr>
                    <w:ind w:left="-57" w:right="-57" w:firstLine="0"/>
                    <w:jc w:val="center"/>
                    <w:rPr>
                      <w:color w:val="000000"/>
                      <w:sz w:val="18"/>
                      <w:szCs w:val="18"/>
                    </w:rPr>
                  </w:pPr>
                  <w:r w:rsidRPr="00293305">
                    <w:rPr>
                      <w:color w:val="000000"/>
                      <w:sz w:val="18"/>
                      <w:szCs w:val="18"/>
                    </w:rPr>
                    <w:t>1663,2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3A064088" w14:textId="77777777" w:rsidR="00293305" w:rsidRPr="00293305" w:rsidRDefault="00293305" w:rsidP="00293305">
                  <w:pPr>
                    <w:ind w:left="-57" w:right="-57" w:firstLine="0"/>
                    <w:jc w:val="center"/>
                    <w:rPr>
                      <w:color w:val="000000"/>
                      <w:sz w:val="18"/>
                      <w:szCs w:val="18"/>
                    </w:rPr>
                  </w:pPr>
                  <w:r w:rsidRPr="00293305">
                    <w:rPr>
                      <w:color w:val="000000"/>
                      <w:sz w:val="18"/>
                      <w:szCs w:val="18"/>
                    </w:rPr>
                    <w:t>1721,2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1CE66FB5" w14:textId="77777777" w:rsidR="00293305" w:rsidRPr="00293305" w:rsidRDefault="00293305" w:rsidP="00293305">
                  <w:pPr>
                    <w:ind w:left="-57" w:right="-57" w:firstLine="0"/>
                    <w:jc w:val="center"/>
                    <w:rPr>
                      <w:color w:val="000000"/>
                      <w:sz w:val="18"/>
                      <w:szCs w:val="18"/>
                    </w:rPr>
                  </w:pPr>
                  <w:r w:rsidRPr="00293305">
                    <w:rPr>
                      <w:color w:val="000000"/>
                      <w:sz w:val="18"/>
                      <w:szCs w:val="18"/>
                    </w:rPr>
                    <w:t>1818,7</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4F584579" w14:textId="77777777" w:rsidR="00293305" w:rsidRPr="00293305" w:rsidRDefault="00293305" w:rsidP="00293305">
                  <w:pPr>
                    <w:ind w:left="-57" w:right="-57" w:firstLine="0"/>
                    <w:jc w:val="center"/>
                    <w:rPr>
                      <w:color w:val="000000"/>
                      <w:sz w:val="18"/>
                      <w:szCs w:val="18"/>
                    </w:rPr>
                  </w:pPr>
                  <w:r w:rsidRPr="00293305">
                    <w:rPr>
                      <w:color w:val="000000"/>
                      <w:sz w:val="18"/>
                      <w:szCs w:val="18"/>
                    </w:rPr>
                    <w:t>1734,37</w:t>
                  </w:r>
                </w:p>
              </w:tc>
              <w:tc>
                <w:tcPr>
                  <w:tcW w:w="511" w:type="pct"/>
                  <w:vMerge/>
                  <w:tcBorders>
                    <w:top w:val="single" w:sz="8" w:space="0" w:color="auto"/>
                    <w:left w:val="single" w:sz="4" w:space="0" w:color="auto"/>
                    <w:bottom w:val="single" w:sz="4" w:space="0" w:color="000000"/>
                    <w:right w:val="nil"/>
                  </w:tcBorders>
                  <w:vAlign w:val="center"/>
                  <w:hideMark/>
                </w:tcPr>
                <w:p w14:paraId="086E212E" w14:textId="77777777" w:rsidR="00293305" w:rsidRPr="00293305" w:rsidRDefault="00293305" w:rsidP="00293305">
                  <w:pPr>
                    <w:ind w:firstLine="0"/>
                    <w:jc w:val="left"/>
                    <w:rPr>
                      <w:b/>
                      <w:bCs/>
                      <w:color w:val="000000"/>
                      <w:sz w:val="18"/>
                      <w:szCs w:val="18"/>
                    </w:rPr>
                  </w:pPr>
                </w:p>
              </w:tc>
              <w:tc>
                <w:tcPr>
                  <w:tcW w:w="850" w:type="pct"/>
                  <w:tcBorders>
                    <w:top w:val="nil"/>
                    <w:left w:val="single" w:sz="4" w:space="0" w:color="auto"/>
                    <w:bottom w:val="single" w:sz="4" w:space="0" w:color="auto"/>
                    <w:right w:val="single" w:sz="8" w:space="0" w:color="auto"/>
                  </w:tcBorders>
                  <w:shd w:val="clear" w:color="auto" w:fill="auto"/>
                  <w:noWrap/>
                  <w:vAlign w:val="bottom"/>
                  <w:hideMark/>
                </w:tcPr>
                <w:p w14:paraId="03FB9C9C" w14:textId="2D24CE05" w:rsidR="00293305" w:rsidRPr="00293305" w:rsidRDefault="00293305" w:rsidP="00293305">
                  <w:pPr>
                    <w:ind w:firstLine="0"/>
                    <w:jc w:val="center"/>
                    <w:rPr>
                      <w:color w:val="000000"/>
                      <w:sz w:val="18"/>
                      <w:szCs w:val="18"/>
                    </w:rPr>
                  </w:pPr>
                  <w:r w:rsidRPr="00293305">
                    <w:rPr>
                      <w:color w:val="000000"/>
                      <w:sz w:val="18"/>
                      <w:szCs w:val="18"/>
                    </w:rPr>
                    <w:t>18 499,911</w:t>
                  </w:r>
                </w:p>
              </w:tc>
            </w:tr>
            <w:tr w:rsidR="00293305" w:rsidRPr="00293305" w14:paraId="68DC6EEA" w14:textId="77777777" w:rsidTr="00293305">
              <w:trPr>
                <w:trHeight w:val="300"/>
              </w:trPr>
              <w:tc>
                <w:tcPr>
                  <w:tcW w:w="1722" w:type="pct"/>
                  <w:tcBorders>
                    <w:top w:val="nil"/>
                    <w:left w:val="single" w:sz="8" w:space="0" w:color="auto"/>
                    <w:bottom w:val="nil"/>
                    <w:right w:val="nil"/>
                  </w:tcBorders>
                  <w:shd w:val="clear" w:color="auto" w:fill="auto"/>
                  <w:noWrap/>
                  <w:vAlign w:val="bottom"/>
                  <w:hideMark/>
                </w:tcPr>
                <w:p w14:paraId="178C12BD" w14:textId="77777777" w:rsidR="00293305" w:rsidRPr="00293305" w:rsidRDefault="00293305" w:rsidP="00293305">
                  <w:pPr>
                    <w:ind w:firstLine="0"/>
                    <w:jc w:val="left"/>
                    <w:rPr>
                      <w:color w:val="000000"/>
                      <w:sz w:val="18"/>
                      <w:szCs w:val="18"/>
                    </w:rPr>
                  </w:pPr>
                  <w:r w:rsidRPr="00293305">
                    <w:rPr>
                      <w:color w:val="000000"/>
                      <w:sz w:val="18"/>
                      <w:szCs w:val="18"/>
                    </w:rPr>
                    <w:t xml:space="preserve">     </w:t>
                  </w:r>
                  <w:proofErr w:type="spellStart"/>
                  <w:r w:rsidRPr="00293305">
                    <w:rPr>
                      <w:color w:val="000000"/>
                      <w:sz w:val="18"/>
                      <w:szCs w:val="18"/>
                    </w:rPr>
                    <w:t>localități</w:t>
                  </w:r>
                  <w:proofErr w:type="spellEnd"/>
                  <w:r w:rsidRPr="00293305">
                    <w:rPr>
                      <w:color w:val="000000"/>
                      <w:sz w:val="18"/>
                      <w:szCs w:val="18"/>
                    </w:rPr>
                    <w:t xml:space="preserve"> urbane</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7A99C" w14:textId="77777777" w:rsidR="00293305" w:rsidRPr="00293305" w:rsidRDefault="00293305" w:rsidP="00293305">
                  <w:pPr>
                    <w:ind w:left="-57" w:right="-57" w:firstLine="0"/>
                    <w:jc w:val="center"/>
                    <w:rPr>
                      <w:color w:val="000000"/>
                      <w:sz w:val="18"/>
                      <w:szCs w:val="18"/>
                    </w:rPr>
                  </w:pPr>
                  <w:r w:rsidRPr="00293305">
                    <w:rPr>
                      <w:color w:val="000000"/>
                      <w:sz w:val="18"/>
                      <w:szCs w:val="18"/>
                    </w:rPr>
                    <w:t>859,2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67F2B46A" w14:textId="77777777" w:rsidR="00293305" w:rsidRPr="00293305" w:rsidRDefault="00293305" w:rsidP="00293305">
                  <w:pPr>
                    <w:ind w:left="-57" w:right="-57" w:firstLine="0"/>
                    <w:jc w:val="center"/>
                    <w:rPr>
                      <w:color w:val="000000"/>
                      <w:sz w:val="18"/>
                      <w:szCs w:val="18"/>
                    </w:rPr>
                  </w:pPr>
                  <w:r w:rsidRPr="00293305">
                    <w:rPr>
                      <w:color w:val="000000"/>
                      <w:sz w:val="18"/>
                      <w:szCs w:val="18"/>
                    </w:rPr>
                    <w:t>883,9</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65003254" w14:textId="77777777" w:rsidR="00293305" w:rsidRPr="00293305" w:rsidRDefault="00293305" w:rsidP="00293305">
                  <w:pPr>
                    <w:ind w:left="-57" w:right="-57" w:firstLine="0"/>
                    <w:jc w:val="center"/>
                    <w:rPr>
                      <w:color w:val="000000"/>
                      <w:sz w:val="18"/>
                      <w:szCs w:val="18"/>
                    </w:rPr>
                  </w:pPr>
                  <w:r w:rsidRPr="00293305">
                    <w:rPr>
                      <w:color w:val="000000"/>
                      <w:sz w:val="18"/>
                      <w:szCs w:val="18"/>
                    </w:rPr>
                    <w:t>938,8</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5397A8F7" w14:textId="77777777" w:rsidR="00293305" w:rsidRPr="00293305" w:rsidRDefault="00293305" w:rsidP="00293305">
                  <w:pPr>
                    <w:ind w:left="-57" w:right="-57" w:firstLine="0"/>
                    <w:jc w:val="center"/>
                    <w:rPr>
                      <w:color w:val="000000"/>
                      <w:sz w:val="18"/>
                      <w:szCs w:val="18"/>
                    </w:rPr>
                  </w:pPr>
                  <w:r w:rsidRPr="00293305">
                    <w:rPr>
                      <w:color w:val="000000"/>
                      <w:sz w:val="18"/>
                      <w:szCs w:val="18"/>
                    </w:rPr>
                    <w:t>893,97</w:t>
                  </w:r>
                </w:p>
              </w:tc>
              <w:tc>
                <w:tcPr>
                  <w:tcW w:w="511" w:type="pct"/>
                  <w:vMerge/>
                  <w:tcBorders>
                    <w:top w:val="single" w:sz="8" w:space="0" w:color="auto"/>
                    <w:left w:val="single" w:sz="4" w:space="0" w:color="auto"/>
                    <w:bottom w:val="single" w:sz="4" w:space="0" w:color="000000"/>
                    <w:right w:val="nil"/>
                  </w:tcBorders>
                  <w:vAlign w:val="center"/>
                  <w:hideMark/>
                </w:tcPr>
                <w:p w14:paraId="7C39ED82" w14:textId="77777777" w:rsidR="00293305" w:rsidRPr="00293305" w:rsidRDefault="00293305" w:rsidP="00293305">
                  <w:pPr>
                    <w:ind w:firstLine="0"/>
                    <w:jc w:val="left"/>
                    <w:rPr>
                      <w:b/>
                      <w:bCs/>
                      <w:color w:val="000000"/>
                      <w:sz w:val="18"/>
                      <w:szCs w:val="18"/>
                    </w:rPr>
                  </w:pPr>
                </w:p>
              </w:tc>
              <w:tc>
                <w:tcPr>
                  <w:tcW w:w="850" w:type="pct"/>
                  <w:tcBorders>
                    <w:top w:val="nil"/>
                    <w:left w:val="single" w:sz="4" w:space="0" w:color="auto"/>
                    <w:bottom w:val="single" w:sz="4" w:space="0" w:color="auto"/>
                    <w:right w:val="single" w:sz="8" w:space="0" w:color="auto"/>
                  </w:tcBorders>
                  <w:shd w:val="clear" w:color="auto" w:fill="auto"/>
                  <w:noWrap/>
                  <w:vAlign w:val="bottom"/>
                  <w:hideMark/>
                </w:tcPr>
                <w:p w14:paraId="55599600" w14:textId="42A5FEC4" w:rsidR="00293305" w:rsidRPr="00293305" w:rsidRDefault="00293305" w:rsidP="00293305">
                  <w:pPr>
                    <w:ind w:firstLine="0"/>
                    <w:jc w:val="center"/>
                    <w:rPr>
                      <w:color w:val="000000"/>
                      <w:sz w:val="18"/>
                      <w:szCs w:val="18"/>
                    </w:rPr>
                  </w:pPr>
                  <w:r w:rsidRPr="00293305">
                    <w:rPr>
                      <w:color w:val="000000"/>
                      <w:sz w:val="18"/>
                      <w:szCs w:val="18"/>
                    </w:rPr>
                    <w:t>9 535,644</w:t>
                  </w:r>
                </w:p>
              </w:tc>
            </w:tr>
            <w:tr w:rsidR="00293305" w:rsidRPr="00293305" w14:paraId="63EB9151" w14:textId="77777777" w:rsidTr="00293305">
              <w:trPr>
                <w:trHeight w:val="300"/>
              </w:trPr>
              <w:tc>
                <w:tcPr>
                  <w:tcW w:w="172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97FCF1" w14:textId="77777777" w:rsidR="00293305" w:rsidRPr="00293305" w:rsidRDefault="00293305" w:rsidP="00293305">
                  <w:pPr>
                    <w:ind w:firstLine="0"/>
                    <w:jc w:val="left"/>
                    <w:rPr>
                      <w:color w:val="000000"/>
                      <w:sz w:val="18"/>
                      <w:szCs w:val="18"/>
                    </w:rPr>
                  </w:pPr>
                  <w:r w:rsidRPr="00293305">
                    <w:rPr>
                      <w:color w:val="000000"/>
                      <w:sz w:val="18"/>
                      <w:szCs w:val="18"/>
                    </w:rPr>
                    <w:t xml:space="preserve">     </w:t>
                  </w:r>
                  <w:proofErr w:type="spellStart"/>
                  <w:r w:rsidRPr="00293305">
                    <w:rPr>
                      <w:color w:val="000000"/>
                      <w:sz w:val="18"/>
                      <w:szCs w:val="18"/>
                    </w:rPr>
                    <w:t>localități</w:t>
                  </w:r>
                  <w:proofErr w:type="spellEnd"/>
                  <w:r w:rsidRPr="00293305">
                    <w:rPr>
                      <w:color w:val="000000"/>
                      <w:sz w:val="18"/>
                      <w:szCs w:val="18"/>
                    </w:rPr>
                    <w:t xml:space="preserve"> </w:t>
                  </w:r>
                  <w:proofErr w:type="spellStart"/>
                  <w:r w:rsidRPr="00293305">
                    <w:rPr>
                      <w:color w:val="000000"/>
                      <w:sz w:val="18"/>
                      <w:szCs w:val="18"/>
                    </w:rPr>
                    <w:t>rurale</w:t>
                  </w:r>
                  <w:proofErr w:type="spellEnd"/>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40CFA602" w14:textId="77777777" w:rsidR="00293305" w:rsidRPr="00293305" w:rsidRDefault="00293305" w:rsidP="00293305">
                  <w:pPr>
                    <w:ind w:left="-57" w:right="-57" w:firstLine="0"/>
                    <w:jc w:val="center"/>
                    <w:rPr>
                      <w:color w:val="000000"/>
                      <w:sz w:val="18"/>
                      <w:szCs w:val="18"/>
                    </w:rPr>
                  </w:pPr>
                  <w:r w:rsidRPr="00293305">
                    <w:rPr>
                      <w:color w:val="000000"/>
                      <w:sz w:val="18"/>
                      <w:szCs w:val="18"/>
                    </w:rPr>
                    <w:t>804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9206953" w14:textId="77777777" w:rsidR="00293305" w:rsidRPr="00293305" w:rsidRDefault="00293305" w:rsidP="00293305">
                  <w:pPr>
                    <w:ind w:left="-57" w:right="-57" w:firstLine="0"/>
                    <w:jc w:val="center"/>
                    <w:rPr>
                      <w:color w:val="000000"/>
                      <w:sz w:val="18"/>
                      <w:szCs w:val="18"/>
                    </w:rPr>
                  </w:pPr>
                  <w:r w:rsidRPr="00293305">
                    <w:rPr>
                      <w:color w:val="000000"/>
                      <w:sz w:val="18"/>
                      <w:szCs w:val="18"/>
                    </w:rPr>
                    <w:t>837,3</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6B7583BF" w14:textId="77777777" w:rsidR="00293305" w:rsidRPr="00293305" w:rsidRDefault="00293305" w:rsidP="00293305">
                  <w:pPr>
                    <w:ind w:left="-57" w:right="-57" w:firstLine="0"/>
                    <w:jc w:val="center"/>
                    <w:rPr>
                      <w:color w:val="000000"/>
                      <w:sz w:val="18"/>
                      <w:szCs w:val="18"/>
                    </w:rPr>
                  </w:pPr>
                  <w:r w:rsidRPr="00293305">
                    <w:rPr>
                      <w:color w:val="000000"/>
                      <w:sz w:val="18"/>
                      <w:szCs w:val="18"/>
                    </w:rPr>
                    <w:t>879,9</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164C1420" w14:textId="77777777" w:rsidR="00293305" w:rsidRPr="00293305" w:rsidRDefault="00293305" w:rsidP="00293305">
                  <w:pPr>
                    <w:ind w:left="-57" w:right="-57" w:firstLine="0"/>
                    <w:jc w:val="center"/>
                    <w:rPr>
                      <w:color w:val="000000"/>
                      <w:sz w:val="18"/>
                      <w:szCs w:val="18"/>
                    </w:rPr>
                  </w:pPr>
                  <w:r w:rsidRPr="00293305">
                    <w:rPr>
                      <w:color w:val="000000"/>
                      <w:sz w:val="18"/>
                      <w:szCs w:val="18"/>
                    </w:rPr>
                    <w:t>840,40</w:t>
                  </w:r>
                </w:p>
              </w:tc>
              <w:tc>
                <w:tcPr>
                  <w:tcW w:w="511" w:type="pct"/>
                  <w:vMerge/>
                  <w:tcBorders>
                    <w:top w:val="single" w:sz="8" w:space="0" w:color="auto"/>
                    <w:left w:val="single" w:sz="4" w:space="0" w:color="auto"/>
                    <w:bottom w:val="single" w:sz="4" w:space="0" w:color="000000"/>
                    <w:right w:val="nil"/>
                  </w:tcBorders>
                  <w:vAlign w:val="center"/>
                  <w:hideMark/>
                </w:tcPr>
                <w:p w14:paraId="7FACCC17" w14:textId="77777777" w:rsidR="00293305" w:rsidRPr="00293305" w:rsidRDefault="00293305" w:rsidP="00293305">
                  <w:pPr>
                    <w:ind w:firstLine="0"/>
                    <w:jc w:val="left"/>
                    <w:rPr>
                      <w:b/>
                      <w:bCs/>
                      <w:color w:val="000000"/>
                      <w:sz w:val="18"/>
                      <w:szCs w:val="18"/>
                    </w:rPr>
                  </w:pPr>
                </w:p>
              </w:tc>
              <w:tc>
                <w:tcPr>
                  <w:tcW w:w="850" w:type="pct"/>
                  <w:tcBorders>
                    <w:top w:val="nil"/>
                    <w:left w:val="single" w:sz="4" w:space="0" w:color="auto"/>
                    <w:bottom w:val="single" w:sz="4" w:space="0" w:color="auto"/>
                    <w:right w:val="single" w:sz="8" w:space="0" w:color="auto"/>
                  </w:tcBorders>
                  <w:shd w:val="clear" w:color="auto" w:fill="auto"/>
                  <w:noWrap/>
                  <w:vAlign w:val="bottom"/>
                  <w:hideMark/>
                </w:tcPr>
                <w:p w14:paraId="231E7E9A" w14:textId="1FC9E546" w:rsidR="00293305" w:rsidRPr="00293305" w:rsidRDefault="00293305" w:rsidP="00293305">
                  <w:pPr>
                    <w:ind w:firstLine="0"/>
                    <w:jc w:val="center"/>
                    <w:rPr>
                      <w:color w:val="000000"/>
                      <w:sz w:val="18"/>
                      <w:szCs w:val="18"/>
                    </w:rPr>
                  </w:pPr>
                  <w:r w:rsidRPr="00293305">
                    <w:rPr>
                      <w:color w:val="000000"/>
                      <w:sz w:val="18"/>
                      <w:szCs w:val="18"/>
                    </w:rPr>
                    <w:t>8 964,267</w:t>
                  </w:r>
                </w:p>
              </w:tc>
            </w:tr>
            <w:tr w:rsidR="00293305" w:rsidRPr="00293305" w14:paraId="35EC82D6" w14:textId="77777777" w:rsidTr="00293305">
              <w:trPr>
                <w:trHeight w:val="300"/>
              </w:trPr>
              <w:tc>
                <w:tcPr>
                  <w:tcW w:w="1722" w:type="pct"/>
                  <w:tcBorders>
                    <w:top w:val="nil"/>
                    <w:left w:val="single" w:sz="8" w:space="0" w:color="auto"/>
                    <w:bottom w:val="single" w:sz="4" w:space="0" w:color="auto"/>
                    <w:right w:val="single" w:sz="4" w:space="0" w:color="auto"/>
                  </w:tcBorders>
                  <w:shd w:val="clear" w:color="auto" w:fill="auto"/>
                  <w:noWrap/>
                  <w:vAlign w:val="bottom"/>
                  <w:hideMark/>
                </w:tcPr>
                <w:p w14:paraId="5F32B32E" w14:textId="77777777" w:rsidR="00293305" w:rsidRPr="00293305" w:rsidRDefault="00293305" w:rsidP="00293305">
                  <w:pPr>
                    <w:ind w:firstLine="0"/>
                    <w:jc w:val="left"/>
                    <w:rPr>
                      <w:i/>
                      <w:iCs/>
                      <w:color w:val="000000"/>
                      <w:sz w:val="18"/>
                      <w:szCs w:val="18"/>
                    </w:rPr>
                  </w:pPr>
                  <w:proofErr w:type="spellStart"/>
                  <w:r w:rsidRPr="00293305">
                    <w:rPr>
                      <w:i/>
                      <w:iCs/>
                      <w:color w:val="000000"/>
                      <w:sz w:val="18"/>
                      <w:szCs w:val="18"/>
                    </w:rPr>
                    <w:t>Consumatori</w:t>
                  </w:r>
                  <w:proofErr w:type="spellEnd"/>
                  <w:r w:rsidRPr="00293305">
                    <w:rPr>
                      <w:i/>
                      <w:iCs/>
                      <w:color w:val="000000"/>
                      <w:sz w:val="18"/>
                      <w:szCs w:val="18"/>
                    </w:rPr>
                    <w:t xml:space="preserve"> </w:t>
                  </w:r>
                  <w:proofErr w:type="spellStart"/>
                  <w:r w:rsidRPr="00293305">
                    <w:rPr>
                      <w:i/>
                      <w:iCs/>
                      <w:color w:val="000000"/>
                      <w:sz w:val="18"/>
                      <w:szCs w:val="18"/>
                    </w:rPr>
                    <w:t>noncasnici</w:t>
                  </w:r>
                  <w:proofErr w:type="spellEnd"/>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3710D4FC" w14:textId="77777777" w:rsidR="00293305" w:rsidRPr="00293305" w:rsidRDefault="00293305" w:rsidP="00293305">
                  <w:pPr>
                    <w:ind w:left="-57" w:right="-57" w:firstLine="0"/>
                    <w:jc w:val="center"/>
                    <w:rPr>
                      <w:color w:val="000000"/>
                      <w:sz w:val="18"/>
                      <w:szCs w:val="18"/>
                    </w:rPr>
                  </w:pPr>
                  <w:r w:rsidRPr="00293305">
                    <w:rPr>
                      <w:color w:val="000000"/>
                      <w:sz w:val="18"/>
                      <w:szCs w:val="18"/>
                    </w:rPr>
                    <w:t>2211,8</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1BC7A942" w14:textId="77777777" w:rsidR="00293305" w:rsidRPr="00293305" w:rsidRDefault="00293305" w:rsidP="00293305">
                  <w:pPr>
                    <w:ind w:left="-57" w:right="-57" w:firstLine="0"/>
                    <w:jc w:val="center"/>
                    <w:rPr>
                      <w:color w:val="000000"/>
                      <w:sz w:val="18"/>
                      <w:szCs w:val="18"/>
                    </w:rPr>
                  </w:pPr>
                  <w:r w:rsidRPr="00293305">
                    <w:rPr>
                      <w:color w:val="000000"/>
                      <w:sz w:val="18"/>
                      <w:szCs w:val="18"/>
                    </w:rPr>
                    <w:t>2144,9</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5B4F70E" w14:textId="77777777" w:rsidR="00293305" w:rsidRPr="00293305" w:rsidRDefault="00293305" w:rsidP="00293305">
                  <w:pPr>
                    <w:ind w:left="-57" w:right="-57" w:firstLine="0"/>
                    <w:jc w:val="center"/>
                    <w:rPr>
                      <w:color w:val="000000"/>
                      <w:sz w:val="18"/>
                      <w:szCs w:val="18"/>
                    </w:rPr>
                  </w:pPr>
                  <w:r w:rsidRPr="00293305">
                    <w:rPr>
                      <w:color w:val="000000"/>
                      <w:sz w:val="18"/>
                      <w:szCs w:val="18"/>
                    </w:rPr>
                    <w:t>2337,1</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1A76C920" w14:textId="77777777" w:rsidR="00293305" w:rsidRPr="00293305" w:rsidRDefault="00293305" w:rsidP="00293305">
                  <w:pPr>
                    <w:ind w:left="-57" w:right="-57" w:firstLine="0"/>
                    <w:jc w:val="center"/>
                    <w:rPr>
                      <w:color w:val="000000"/>
                      <w:sz w:val="18"/>
                      <w:szCs w:val="18"/>
                    </w:rPr>
                  </w:pPr>
                  <w:r w:rsidRPr="00293305">
                    <w:rPr>
                      <w:color w:val="000000"/>
                      <w:sz w:val="18"/>
                      <w:szCs w:val="18"/>
                    </w:rPr>
                    <w:t>2231,27</w:t>
                  </w:r>
                </w:p>
              </w:tc>
              <w:tc>
                <w:tcPr>
                  <w:tcW w:w="511" w:type="pct"/>
                  <w:vMerge/>
                  <w:tcBorders>
                    <w:top w:val="single" w:sz="8" w:space="0" w:color="auto"/>
                    <w:left w:val="single" w:sz="4" w:space="0" w:color="auto"/>
                    <w:bottom w:val="single" w:sz="4" w:space="0" w:color="000000"/>
                    <w:right w:val="nil"/>
                  </w:tcBorders>
                  <w:vAlign w:val="center"/>
                  <w:hideMark/>
                </w:tcPr>
                <w:p w14:paraId="5A0E9FD3" w14:textId="77777777" w:rsidR="00293305" w:rsidRPr="00293305" w:rsidRDefault="00293305" w:rsidP="00293305">
                  <w:pPr>
                    <w:ind w:firstLine="0"/>
                    <w:jc w:val="left"/>
                    <w:rPr>
                      <w:b/>
                      <w:bCs/>
                      <w:color w:val="000000"/>
                      <w:sz w:val="18"/>
                      <w:szCs w:val="18"/>
                    </w:rPr>
                  </w:pPr>
                </w:p>
              </w:tc>
              <w:tc>
                <w:tcPr>
                  <w:tcW w:w="850" w:type="pct"/>
                  <w:tcBorders>
                    <w:top w:val="nil"/>
                    <w:left w:val="single" w:sz="4" w:space="0" w:color="auto"/>
                    <w:bottom w:val="single" w:sz="4" w:space="0" w:color="auto"/>
                    <w:right w:val="single" w:sz="8" w:space="0" w:color="auto"/>
                  </w:tcBorders>
                  <w:shd w:val="clear" w:color="auto" w:fill="auto"/>
                  <w:noWrap/>
                  <w:vAlign w:val="bottom"/>
                  <w:hideMark/>
                </w:tcPr>
                <w:p w14:paraId="7E163B43" w14:textId="46E69E30" w:rsidR="00293305" w:rsidRPr="00293305" w:rsidRDefault="00293305" w:rsidP="00293305">
                  <w:pPr>
                    <w:ind w:firstLine="0"/>
                    <w:jc w:val="center"/>
                    <w:rPr>
                      <w:color w:val="000000"/>
                      <w:sz w:val="18"/>
                      <w:szCs w:val="18"/>
                    </w:rPr>
                  </w:pPr>
                  <w:r w:rsidRPr="00293305">
                    <w:rPr>
                      <w:color w:val="000000"/>
                      <w:sz w:val="18"/>
                      <w:szCs w:val="18"/>
                    </w:rPr>
                    <w:t>23 800,178</w:t>
                  </w:r>
                </w:p>
              </w:tc>
            </w:tr>
            <w:tr w:rsidR="00293305" w:rsidRPr="00293305" w14:paraId="0CB83871" w14:textId="77777777" w:rsidTr="00293305">
              <w:trPr>
                <w:trHeight w:val="315"/>
              </w:trPr>
              <w:tc>
                <w:tcPr>
                  <w:tcW w:w="1722" w:type="pct"/>
                  <w:tcBorders>
                    <w:top w:val="nil"/>
                    <w:left w:val="single" w:sz="8" w:space="0" w:color="auto"/>
                    <w:bottom w:val="nil"/>
                    <w:right w:val="single" w:sz="4" w:space="0" w:color="auto"/>
                  </w:tcBorders>
                  <w:shd w:val="clear" w:color="auto" w:fill="auto"/>
                  <w:noWrap/>
                  <w:vAlign w:val="bottom"/>
                  <w:hideMark/>
                </w:tcPr>
                <w:p w14:paraId="4D640B35" w14:textId="77777777" w:rsidR="00293305" w:rsidRPr="00293305" w:rsidRDefault="00293305" w:rsidP="00293305">
                  <w:pPr>
                    <w:ind w:firstLine="0"/>
                    <w:jc w:val="left"/>
                    <w:rPr>
                      <w:i/>
                      <w:iCs/>
                      <w:color w:val="000000"/>
                      <w:sz w:val="18"/>
                      <w:szCs w:val="18"/>
                    </w:rPr>
                  </w:pPr>
                  <w:r w:rsidRPr="00293305">
                    <w:rPr>
                      <w:i/>
                      <w:iCs/>
                      <w:color w:val="000000"/>
                      <w:sz w:val="18"/>
                      <w:szCs w:val="18"/>
                    </w:rPr>
                    <w:t xml:space="preserve">   </w:t>
                  </w:r>
                  <w:proofErr w:type="spellStart"/>
                  <w:r w:rsidRPr="00293305">
                    <w:rPr>
                      <w:i/>
                      <w:iCs/>
                      <w:color w:val="000000"/>
                      <w:sz w:val="18"/>
                      <w:szCs w:val="18"/>
                    </w:rPr>
                    <w:t>inclusiv</w:t>
                  </w:r>
                  <w:proofErr w:type="spellEnd"/>
                  <w:r w:rsidRPr="00293305">
                    <w:rPr>
                      <w:i/>
                      <w:iCs/>
                      <w:color w:val="000000"/>
                      <w:sz w:val="18"/>
                      <w:szCs w:val="18"/>
                    </w:rPr>
                    <w:t xml:space="preserve"> </w:t>
                  </w:r>
                  <w:proofErr w:type="spellStart"/>
                  <w:r w:rsidRPr="00293305">
                    <w:rPr>
                      <w:i/>
                      <w:iCs/>
                      <w:color w:val="000000"/>
                      <w:sz w:val="18"/>
                      <w:szCs w:val="18"/>
                    </w:rPr>
                    <w:t>instituțiilor</w:t>
                  </w:r>
                  <w:proofErr w:type="spellEnd"/>
                  <w:r w:rsidRPr="00293305">
                    <w:rPr>
                      <w:i/>
                      <w:iCs/>
                      <w:color w:val="000000"/>
                      <w:sz w:val="18"/>
                      <w:szCs w:val="18"/>
                    </w:rPr>
                    <w:t xml:space="preserve"> </w:t>
                  </w:r>
                  <w:proofErr w:type="spellStart"/>
                  <w:r w:rsidRPr="00293305">
                    <w:rPr>
                      <w:i/>
                      <w:iCs/>
                      <w:color w:val="000000"/>
                      <w:sz w:val="18"/>
                      <w:szCs w:val="18"/>
                    </w:rPr>
                    <w:t>bugetare</w:t>
                  </w:r>
                  <w:proofErr w:type="spellEnd"/>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EC454" w14:textId="622C50AF" w:rsidR="00293305" w:rsidRPr="00293305" w:rsidRDefault="00293305" w:rsidP="00293305">
                  <w:pPr>
                    <w:ind w:left="-57" w:right="-57" w:firstLine="0"/>
                    <w:jc w:val="center"/>
                    <w:rPr>
                      <w:color w:val="000000"/>
                      <w:sz w:val="18"/>
                      <w:szCs w:val="18"/>
                    </w:rPr>
                  </w:pPr>
                  <w:r w:rsidRPr="00293305">
                    <w:rPr>
                      <w:color w:val="000000"/>
                      <w:sz w:val="18"/>
                      <w:szCs w:val="18"/>
                    </w:rPr>
                    <w:t>2</w:t>
                  </w:r>
                  <w:r w:rsidR="003C1440">
                    <w:rPr>
                      <w:color w:val="000000"/>
                      <w:sz w:val="18"/>
                      <w:szCs w:val="18"/>
                    </w:rPr>
                    <w:t>87</w:t>
                  </w:r>
                  <w:r w:rsidRPr="00293305">
                    <w:rPr>
                      <w:color w:val="000000"/>
                      <w:sz w:val="18"/>
                      <w:szCs w:val="18"/>
                    </w:rPr>
                    <w:t>,</w:t>
                  </w:r>
                  <w:r w:rsidR="003C1440">
                    <w:rPr>
                      <w:color w:val="000000"/>
                      <w:sz w:val="18"/>
                      <w:szCs w:val="18"/>
                    </w:rPr>
                    <w:t>3</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B8E7659" w14:textId="76BFDA86" w:rsidR="00293305" w:rsidRPr="00293305" w:rsidRDefault="00293305" w:rsidP="00293305">
                  <w:pPr>
                    <w:ind w:left="-57" w:right="-57" w:firstLine="0"/>
                    <w:jc w:val="center"/>
                    <w:rPr>
                      <w:color w:val="000000"/>
                      <w:sz w:val="18"/>
                      <w:szCs w:val="18"/>
                    </w:rPr>
                  </w:pPr>
                  <w:r w:rsidRPr="00293305">
                    <w:rPr>
                      <w:color w:val="000000"/>
                      <w:sz w:val="18"/>
                      <w:szCs w:val="18"/>
                    </w:rPr>
                    <w:t>2</w:t>
                  </w:r>
                  <w:r w:rsidR="003C1440">
                    <w:rPr>
                      <w:color w:val="000000"/>
                      <w:sz w:val="18"/>
                      <w:szCs w:val="18"/>
                    </w:rPr>
                    <w:t>61</w:t>
                  </w:r>
                  <w:r w:rsidRPr="00293305">
                    <w:rPr>
                      <w:color w:val="000000"/>
                      <w:sz w:val="18"/>
                      <w:szCs w:val="18"/>
                    </w:rPr>
                    <w:t>,</w:t>
                  </w:r>
                  <w:r w:rsidR="003C1440">
                    <w:rPr>
                      <w:color w:val="000000"/>
                      <w:sz w:val="18"/>
                      <w:szCs w:val="18"/>
                    </w:rPr>
                    <w:t>8</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035F1824" w14:textId="77777777" w:rsidR="00293305" w:rsidRPr="00293305" w:rsidRDefault="00293305" w:rsidP="00293305">
                  <w:pPr>
                    <w:ind w:left="-57" w:right="-57" w:firstLine="0"/>
                    <w:jc w:val="center"/>
                    <w:rPr>
                      <w:color w:val="000000"/>
                      <w:sz w:val="18"/>
                      <w:szCs w:val="18"/>
                    </w:rPr>
                  </w:pPr>
                  <w:r w:rsidRPr="00293305">
                    <w:rPr>
                      <w:color w:val="000000"/>
                      <w:sz w:val="18"/>
                      <w:szCs w:val="18"/>
                    </w:rPr>
                    <w:t>295,8</w:t>
                  </w:r>
                </w:p>
              </w:tc>
              <w:tc>
                <w:tcPr>
                  <w:tcW w:w="511" w:type="pct"/>
                  <w:tcBorders>
                    <w:top w:val="single" w:sz="4" w:space="0" w:color="auto"/>
                    <w:left w:val="nil"/>
                    <w:bottom w:val="single" w:sz="4" w:space="0" w:color="auto"/>
                    <w:right w:val="nil"/>
                  </w:tcBorders>
                  <w:shd w:val="clear" w:color="auto" w:fill="auto"/>
                  <w:noWrap/>
                  <w:vAlign w:val="center"/>
                  <w:hideMark/>
                </w:tcPr>
                <w:p w14:paraId="722DCE74" w14:textId="108B471F" w:rsidR="00293305" w:rsidRPr="00293305" w:rsidRDefault="00293305" w:rsidP="00293305">
                  <w:pPr>
                    <w:ind w:left="-57" w:right="-57" w:firstLine="0"/>
                    <w:jc w:val="center"/>
                    <w:rPr>
                      <w:color w:val="000000"/>
                      <w:sz w:val="18"/>
                      <w:szCs w:val="18"/>
                    </w:rPr>
                  </w:pPr>
                  <w:r w:rsidRPr="00293305">
                    <w:rPr>
                      <w:color w:val="000000"/>
                      <w:sz w:val="18"/>
                      <w:szCs w:val="18"/>
                    </w:rPr>
                    <w:t>28</w:t>
                  </w:r>
                  <w:r w:rsidR="003C1440">
                    <w:rPr>
                      <w:color w:val="000000"/>
                      <w:sz w:val="18"/>
                      <w:szCs w:val="18"/>
                    </w:rPr>
                    <w:t>1</w:t>
                  </w:r>
                  <w:r w:rsidRPr="00293305">
                    <w:rPr>
                      <w:color w:val="000000"/>
                      <w:sz w:val="18"/>
                      <w:szCs w:val="18"/>
                    </w:rPr>
                    <w:t>,</w:t>
                  </w:r>
                  <w:r w:rsidR="003C1440">
                    <w:rPr>
                      <w:color w:val="000000"/>
                      <w:sz w:val="18"/>
                      <w:szCs w:val="18"/>
                    </w:rPr>
                    <w:t>63</w:t>
                  </w:r>
                </w:p>
              </w:tc>
              <w:tc>
                <w:tcPr>
                  <w:tcW w:w="511" w:type="pct"/>
                  <w:vMerge/>
                  <w:tcBorders>
                    <w:top w:val="single" w:sz="8" w:space="0" w:color="auto"/>
                    <w:left w:val="single" w:sz="4" w:space="0" w:color="auto"/>
                    <w:bottom w:val="single" w:sz="4" w:space="0" w:color="000000"/>
                    <w:right w:val="nil"/>
                  </w:tcBorders>
                  <w:vAlign w:val="center"/>
                  <w:hideMark/>
                </w:tcPr>
                <w:p w14:paraId="62562CE1" w14:textId="77777777" w:rsidR="00293305" w:rsidRPr="00293305" w:rsidRDefault="00293305" w:rsidP="00293305">
                  <w:pPr>
                    <w:ind w:firstLine="0"/>
                    <w:jc w:val="left"/>
                    <w:rPr>
                      <w:b/>
                      <w:bCs/>
                      <w:color w:val="000000"/>
                      <w:sz w:val="18"/>
                      <w:szCs w:val="18"/>
                    </w:rPr>
                  </w:pPr>
                </w:p>
              </w:tc>
              <w:tc>
                <w:tcPr>
                  <w:tcW w:w="850" w:type="pct"/>
                  <w:tcBorders>
                    <w:top w:val="nil"/>
                    <w:left w:val="single" w:sz="4" w:space="0" w:color="auto"/>
                    <w:bottom w:val="single" w:sz="4" w:space="0" w:color="auto"/>
                    <w:right w:val="single" w:sz="8" w:space="0" w:color="auto"/>
                  </w:tcBorders>
                  <w:shd w:val="clear" w:color="auto" w:fill="auto"/>
                  <w:noWrap/>
                  <w:vAlign w:val="bottom"/>
                  <w:hideMark/>
                </w:tcPr>
                <w:p w14:paraId="1F048D94" w14:textId="208C213A" w:rsidR="00293305" w:rsidRPr="00293305" w:rsidRDefault="00293305" w:rsidP="00293305">
                  <w:pPr>
                    <w:ind w:firstLine="0"/>
                    <w:jc w:val="center"/>
                    <w:rPr>
                      <w:color w:val="000000"/>
                      <w:sz w:val="18"/>
                      <w:szCs w:val="18"/>
                    </w:rPr>
                  </w:pPr>
                  <w:r w:rsidRPr="00293305">
                    <w:rPr>
                      <w:color w:val="000000"/>
                      <w:sz w:val="18"/>
                      <w:szCs w:val="18"/>
                    </w:rPr>
                    <w:t>3 0</w:t>
                  </w:r>
                  <w:r w:rsidR="003C1440">
                    <w:rPr>
                      <w:color w:val="000000"/>
                      <w:sz w:val="18"/>
                      <w:szCs w:val="18"/>
                    </w:rPr>
                    <w:t>04</w:t>
                  </w:r>
                  <w:r w:rsidRPr="00293305">
                    <w:rPr>
                      <w:color w:val="000000"/>
                      <w:sz w:val="18"/>
                      <w:szCs w:val="18"/>
                    </w:rPr>
                    <w:t>,</w:t>
                  </w:r>
                  <w:r w:rsidR="003C1440">
                    <w:rPr>
                      <w:color w:val="000000"/>
                      <w:sz w:val="18"/>
                      <w:szCs w:val="18"/>
                    </w:rPr>
                    <w:t>060</w:t>
                  </w:r>
                </w:p>
              </w:tc>
            </w:tr>
            <w:tr w:rsidR="00293305" w:rsidRPr="00293305" w14:paraId="3FC355F1" w14:textId="77777777" w:rsidTr="00293305">
              <w:trPr>
                <w:trHeight w:val="315"/>
              </w:trPr>
              <w:tc>
                <w:tcPr>
                  <w:tcW w:w="172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259FA14" w14:textId="77777777" w:rsidR="00293305" w:rsidRPr="00293305" w:rsidRDefault="00293305" w:rsidP="00293305">
                  <w:pPr>
                    <w:ind w:firstLine="0"/>
                    <w:jc w:val="left"/>
                    <w:rPr>
                      <w:b/>
                      <w:bCs/>
                      <w:color w:val="000000"/>
                      <w:sz w:val="18"/>
                      <w:szCs w:val="18"/>
                    </w:rPr>
                  </w:pPr>
                  <w:proofErr w:type="spellStart"/>
                  <w:r w:rsidRPr="00293305">
                    <w:rPr>
                      <w:b/>
                      <w:bCs/>
                      <w:color w:val="000000"/>
                      <w:sz w:val="18"/>
                      <w:szCs w:val="18"/>
                    </w:rPr>
                    <w:t>Energie</w:t>
                  </w:r>
                  <w:proofErr w:type="spellEnd"/>
                  <w:r w:rsidRPr="00293305">
                    <w:rPr>
                      <w:b/>
                      <w:bCs/>
                      <w:color w:val="000000"/>
                      <w:sz w:val="18"/>
                      <w:szCs w:val="18"/>
                    </w:rPr>
                    <w:t xml:space="preserve"> </w:t>
                  </w:r>
                  <w:proofErr w:type="spellStart"/>
                  <w:r w:rsidRPr="00293305">
                    <w:rPr>
                      <w:b/>
                      <w:bCs/>
                      <w:color w:val="000000"/>
                      <w:sz w:val="18"/>
                      <w:szCs w:val="18"/>
                    </w:rPr>
                    <w:t>termică</w:t>
                  </w:r>
                  <w:proofErr w:type="spellEnd"/>
                  <w:r w:rsidRPr="00293305">
                    <w:rPr>
                      <w:b/>
                      <w:bCs/>
                      <w:color w:val="000000"/>
                      <w:sz w:val="18"/>
                      <w:szCs w:val="18"/>
                    </w:rPr>
                    <w:t xml:space="preserve">, </w:t>
                  </w:r>
                  <w:proofErr w:type="spellStart"/>
                  <w:r w:rsidRPr="00293305">
                    <w:rPr>
                      <w:b/>
                      <w:bCs/>
                      <w:color w:val="000000"/>
                      <w:sz w:val="18"/>
                      <w:szCs w:val="18"/>
                    </w:rPr>
                    <w:t>inclusiv</w:t>
                  </w:r>
                  <w:proofErr w:type="spellEnd"/>
                  <w:r w:rsidRPr="00293305">
                    <w:rPr>
                      <w:b/>
                      <w:bCs/>
                      <w:color w:val="000000"/>
                      <w:sz w:val="18"/>
                      <w:szCs w:val="18"/>
                    </w:rPr>
                    <w:t xml:space="preserve"> mii </w:t>
                  </w:r>
                  <w:proofErr w:type="spellStart"/>
                  <w:r w:rsidRPr="00293305">
                    <w:rPr>
                      <w:b/>
                      <w:bCs/>
                      <w:color w:val="000000"/>
                      <w:sz w:val="18"/>
                      <w:szCs w:val="18"/>
                    </w:rPr>
                    <w:t>Gcal</w:t>
                  </w:r>
                  <w:proofErr w:type="spellEnd"/>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B9F7E"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1409,5</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27087"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1391,52</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B705"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1594,05</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11BB2"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1465,02</w:t>
                  </w:r>
                </w:p>
              </w:tc>
              <w:tc>
                <w:tcPr>
                  <w:tcW w:w="511"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4B00768C" w14:textId="77777777" w:rsidR="00293305" w:rsidRPr="00293305" w:rsidRDefault="00293305" w:rsidP="00293305">
                  <w:pPr>
                    <w:ind w:firstLine="0"/>
                    <w:jc w:val="center"/>
                    <w:rPr>
                      <w:b/>
                      <w:bCs/>
                      <w:color w:val="000000"/>
                      <w:sz w:val="18"/>
                      <w:szCs w:val="18"/>
                    </w:rPr>
                  </w:pPr>
                  <w:r w:rsidRPr="00293305">
                    <w:rPr>
                      <w:b/>
                      <w:bCs/>
                      <w:color w:val="000000"/>
                      <w:sz w:val="18"/>
                      <w:szCs w:val="18"/>
                    </w:rPr>
                    <w:t>16,41</w:t>
                  </w:r>
                </w:p>
              </w:tc>
              <w:tc>
                <w:tcPr>
                  <w:tcW w:w="85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0AE80" w14:textId="20309A9E" w:rsidR="00293305" w:rsidRPr="00293305" w:rsidRDefault="00293305" w:rsidP="00293305">
                  <w:pPr>
                    <w:ind w:firstLine="0"/>
                    <w:jc w:val="center"/>
                    <w:rPr>
                      <w:b/>
                      <w:bCs/>
                      <w:color w:val="000000"/>
                      <w:sz w:val="18"/>
                      <w:szCs w:val="18"/>
                    </w:rPr>
                  </w:pPr>
                  <w:r w:rsidRPr="00293305">
                    <w:rPr>
                      <w:b/>
                      <w:bCs/>
                      <w:color w:val="000000"/>
                      <w:sz w:val="18"/>
                      <w:szCs w:val="18"/>
                    </w:rPr>
                    <w:t>24 045,916</w:t>
                  </w:r>
                </w:p>
              </w:tc>
            </w:tr>
            <w:tr w:rsidR="00293305" w:rsidRPr="00293305" w14:paraId="1408A4E0" w14:textId="77777777" w:rsidTr="00293305">
              <w:trPr>
                <w:trHeight w:val="300"/>
              </w:trPr>
              <w:tc>
                <w:tcPr>
                  <w:tcW w:w="1722" w:type="pct"/>
                  <w:tcBorders>
                    <w:top w:val="nil"/>
                    <w:left w:val="single" w:sz="8" w:space="0" w:color="auto"/>
                    <w:bottom w:val="single" w:sz="4" w:space="0" w:color="auto"/>
                    <w:right w:val="single" w:sz="4" w:space="0" w:color="auto"/>
                  </w:tcBorders>
                  <w:shd w:val="clear" w:color="auto" w:fill="auto"/>
                  <w:noWrap/>
                  <w:vAlign w:val="bottom"/>
                  <w:hideMark/>
                </w:tcPr>
                <w:p w14:paraId="43C4D8B1" w14:textId="77777777" w:rsidR="00293305" w:rsidRPr="00293305" w:rsidRDefault="00293305" w:rsidP="00293305">
                  <w:pPr>
                    <w:ind w:firstLine="0"/>
                    <w:jc w:val="left"/>
                    <w:rPr>
                      <w:color w:val="000000"/>
                      <w:sz w:val="18"/>
                      <w:szCs w:val="18"/>
                    </w:rPr>
                  </w:pPr>
                  <w:proofErr w:type="spellStart"/>
                  <w:r w:rsidRPr="00293305">
                    <w:rPr>
                      <w:color w:val="000000"/>
                      <w:sz w:val="18"/>
                      <w:szCs w:val="18"/>
                    </w:rPr>
                    <w:t>consumatori</w:t>
                  </w:r>
                  <w:proofErr w:type="spellEnd"/>
                  <w:r w:rsidRPr="00293305">
                    <w:rPr>
                      <w:color w:val="000000"/>
                      <w:sz w:val="18"/>
                      <w:szCs w:val="18"/>
                    </w:rPr>
                    <w:t xml:space="preserve"> </w:t>
                  </w:r>
                  <w:proofErr w:type="spellStart"/>
                  <w:r w:rsidRPr="00293305">
                    <w:rPr>
                      <w:color w:val="000000"/>
                      <w:sz w:val="18"/>
                      <w:szCs w:val="18"/>
                    </w:rPr>
                    <w:t>casnici</w:t>
                  </w:r>
                  <w:proofErr w:type="spellEnd"/>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71B9C57B" w14:textId="77777777" w:rsidR="00293305" w:rsidRPr="00293305" w:rsidRDefault="00293305" w:rsidP="00293305">
                  <w:pPr>
                    <w:ind w:left="-57" w:right="-57" w:firstLine="0"/>
                    <w:jc w:val="center"/>
                    <w:rPr>
                      <w:color w:val="000000"/>
                      <w:sz w:val="18"/>
                      <w:szCs w:val="18"/>
                    </w:rPr>
                  </w:pPr>
                  <w:r w:rsidRPr="00293305">
                    <w:rPr>
                      <w:color w:val="000000"/>
                      <w:sz w:val="18"/>
                      <w:szCs w:val="18"/>
                    </w:rPr>
                    <w:t>1082,7</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ED9EEF3" w14:textId="77777777" w:rsidR="00293305" w:rsidRPr="00293305" w:rsidRDefault="00293305" w:rsidP="00293305">
                  <w:pPr>
                    <w:ind w:left="-57" w:right="-57" w:firstLine="0"/>
                    <w:jc w:val="center"/>
                    <w:rPr>
                      <w:color w:val="000000"/>
                      <w:sz w:val="18"/>
                      <w:szCs w:val="18"/>
                    </w:rPr>
                  </w:pPr>
                  <w:r w:rsidRPr="00293305">
                    <w:rPr>
                      <w:color w:val="000000"/>
                      <w:sz w:val="18"/>
                      <w:szCs w:val="18"/>
                    </w:rPr>
                    <w:t>1084,59</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09B0D671" w14:textId="77777777" w:rsidR="00293305" w:rsidRPr="00293305" w:rsidRDefault="00293305" w:rsidP="00293305">
                  <w:pPr>
                    <w:ind w:left="-57" w:right="-57" w:firstLine="0"/>
                    <w:jc w:val="center"/>
                    <w:rPr>
                      <w:color w:val="000000"/>
                      <w:sz w:val="18"/>
                      <w:szCs w:val="18"/>
                    </w:rPr>
                  </w:pPr>
                  <w:r w:rsidRPr="00293305">
                    <w:rPr>
                      <w:color w:val="000000"/>
                      <w:sz w:val="18"/>
                      <w:szCs w:val="18"/>
                    </w:rPr>
                    <w:t>1222,57</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601F71C2" w14:textId="77777777" w:rsidR="00293305" w:rsidRPr="00293305" w:rsidRDefault="00293305" w:rsidP="00293305">
                  <w:pPr>
                    <w:ind w:left="-57" w:right="-57" w:firstLine="0"/>
                    <w:jc w:val="center"/>
                    <w:rPr>
                      <w:color w:val="000000"/>
                      <w:sz w:val="18"/>
                      <w:szCs w:val="18"/>
                    </w:rPr>
                  </w:pPr>
                  <w:r w:rsidRPr="00293305">
                    <w:rPr>
                      <w:color w:val="000000"/>
                      <w:sz w:val="18"/>
                      <w:szCs w:val="18"/>
                    </w:rPr>
                    <w:t>1129,95</w:t>
                  </w:r>
                </w:p>
              </w:tc>
              <w:tc>
                <w:tcPr>
                  <w:tcW w:w="511" w:type="pct"/>
                  <w:vMerge/>
                  <w:tcBorders>
                    <w:top w:val="nil"/>
                    <w:left w:val="single" w:sz="4" w:space="0" w:color="auto"/>
                    <w:bottom w:val="single" w:sz="4" w:space="0" w:color="000000"/>
                    <w:right w:val="single" w:sz="4" w:space="0" w:color="000000"/>
                  </w:tcBorders>
                  <w:vAlign w:val="center"/>
                  <w:hideMark/>
                </w:tcPr>
                <w:p w14:paraId="315C0EF9" w14:textId="77777777" w:rsidR="00293305" w:rsidRPr="00293305" w:rsidRDefault="00293305" w:rsidP="00293305">
                  <w:pPr>
                    <w:ind w:firstLine="0"/>
                    <w:jc w:val="left"/>
                    <w:rPr>
                      <w:b/>
                      <w:bCs/>
                      <w:color w:val="000000"/>
                      <w:sz w:val="18"/>
                      <w:szCs w:val="18"/>
                    </w:rPr>
                  </w:pPr>
                </w:p>
              </w:tc>
              <w:tc>
                <w:tcPr>
                  <w:tcW w:w="850" w:type="pct"/>
                  <w:tcBorders>
                    <w:top w:val="nil"/>
                    <w:left w:val="nil"/>
                    <w:bottom w:val="single" w:sz="4" w:space="0" w:color="auto"/>
                    <w:right w:val="single" w:sz="8" w:space="0" w:color="auto"/>
                  </w:tcBorders>
                  <w:shd w:val="clear" w:color="auto" w:fill="auto"/>
                  <w:noWrap/>
                  <w:vAlign w:val="bottom"/>
                  <w:hideMark/>
                </w:tcPr>
                <w:p w14:paraId="33B724B9" w14:textId="6C1B6610" w:rsidR="00293305" w:rsidRPr="00293305" w:rsidRDefault="00293305" w:rsidP="00293305">
                  <w:pPr>
                    <w:ind w:firstLine="0"/>
                    <w:jc w:val="center"/>
                    <w:rPr>
                      <w:color w:val="000000"/>
                      <w:sz w:val="18"/>
                      <w:szCs w:val="18"/>
                    </w:rPr>
                  </w:pPr>
                  <w:r w:rsidRPr="00293305">
                    <w:rPr>
                      <w:color w:val="000000"/>
                      <w:sz w:val="18"/>
                      <w:szCs w:val="18"/>
                    </w:rPr>
                    <w:t>18 546,301</w:t>
                  </w:r>
                </w:p>
              </w:tc>
            </w:tr>
            <w:tr w:rsidR="00293305" w:rsidRPr="00293305" w14:paraId="1913EAD6" w14:textId="77777777" w:rsidTr="00293305">
              <w:trPr>
                <w:trHeight w:val="300"/>
              </w:trPr>
              <w:tc>
                <w:tcPr>
                  <w:tcW w:w="1722" w:type="pct"/>
                  <w:tcBorders>
                    <w:top w:val="nil"/>
                    <w:left w:val="single" w:sz="8" w:space="0" w:color="auto"/>
                    <w:bottom w:val="single" w:sz="4" w:space="0" w:color="auto"/>
                    <w:right w:val="single" w:sz="4" w:space="0" w:color="auto"/>
                  </w:tcBorders>
                  <w:shd w:val="clear" w:color="auto" w:fill="auto"/>
                  <w:noWrap/>
                  <w:vAlign w:val="bottom"/>
                  <w:hideMark/>
                </w:tcPr>
                <w:p w14:paraId="2AA9ECC9" w14:textId="77777777" w:rsidR="00293305" w:rsidRPr="00293305" w:rsidRDefault="00293305" w:rsidP="00293305">
                  <w:pPr>
                    <w:ind w:firstLine="0"/>
                    <w:jc w:val="left"/>
                    <w:rPr>
                      <w:color w:val="000000"/>
                      <w:sz w:val="18"/>
                      <w:szCs w:val="18"/>
                    </w:rPr>
                  </w:pPr>
                  <w:proofErr w:type="spellStart"/>
                  <w:r w:rsidRPr="00293305">
                    <w:rPr>
                      <w:color w:val="000000"/>
                      <w:sz w:val="18"/>
                      <w:szCs w:val="18"/>
                    </w:rPr>
                    <w:t>instituții</w:t>
                  </w:r>
                  <w:proofErr w:type="spellEnd"/>
                  <w:r w:rsidRPr="00293305">
                    <w:rPr>
                      <w:color w:val="000000"/>
                      <w:sz w:val="18"/>
                      <w:szCs w:val="18"/>
                    </w:rPr>
                    <w:t xml:space="preserve"> </w:t>
                  </w:r>
                  <w:proofErr w:type="spellStart"/>
                  <w:r w:rsidRPr="00293305">
                    <w:rPr>
                      <w:color w:val="000000"/>
                      <w:sz w:val="18"/>
                      <w:szCs w:val="18"/>
                    </w:rPr>
                    <w:t>bugetare</w:t>
                  </w:r>
                  <w:proofErr w:type="spellEnd"/>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53ED9277" w14:textId="77777777" w:rsidR="00293305" w:rsidRPr="00293305" w:rsidRDefault="00293305" w:rsidP="00293305">
                  <w:pPr>
                    <w:ind w:left="-57" w:right="-57" w:firstLine="0"/>
                    <w:jc w:val="center"/>
                    <w:rPr>
                      <w:color w:val="000000"/>
                      <w:sz w:val="18"/>
                      <w:szCs w:val="18"/>
                    </w:rPr>
                  </w:pPr>
                  <w:r w:rsidRPr="00293305">
                    <w:rPr>
                      <w:color w:val="000000"/>
                      <w:sz w:val="18"/>
                      <w:szCs w:val="18"/>
                    </w:rPr>
                    <w:t>200,2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C18C8F4" w14:textId="77777777" w:rsidR="00293305" w:rsidRPr="00293305" w:rsidRDefault="00293305" w:rsidP="00293305">
                  <w:pPr>
                    <w:ind w:left="-57" w:right="-57" w:firstLine="0"/>
                    <w:jc w:val="center"/>
                    <w:rPr>
                      <w:color w:val="000000"/>
                      <w:sz w:val="18"/>
                      <w:szCs w:val="18"/>
                    </w:rPr>
                  </w:pPr>
                  <w:r w:rsidRPr="00293305">
                    <w:rPr>
                      <w:color w:val="000000"/>
                      <w:sz w:val="18"/>
                      <w:szCs w:val="18"/>
                    </w:rPr>
                    <w:t>185,27</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3DE21DCB" w14:textId="77777777" w:rsidR="00293305" w:rsidRPr="00293305" w:rsidRDefault="00293305" w:rsidP="00293305">
                  <w:pPr>
                    <w:ind w:left="-57" w:right="-57" w:firstLine="0"/>
                    <w:jc w:val="center"/>
                    <w:rPr>
                      <w:color w:val="000000"/>
                      <w:sz w:val="18"/>
                      <w:szCs w:val="18"/>
                    </w:rPr>
                  </w:pPr>
                  <w:r w:rsidRPr="00293305">
                    <w:rPr>
                      <w:color w:val="000000"/>
                      <w:sz w:val="18"/>
                      <w:szCs w:val="18"/>
                    </w:rPr>
                    <w:t>228,29</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269DD6D4" w14:textId="77777777" w:rsidR="00293305" w:rsidRPr="00293305" w:rsidRDefault="00293305" w:rsidP="00293305">
                  <w:pPr>
                    <w:ind w:left="-57" w:right="-57" w:firstLine="0"/>
                    <w:jc w:val="center"/>
                    <w:rPr>
                      <w:color w:val="000000"/>
                      <w:sz w:val="18"/>
                      <w:szCs w:val="18"/>
                    </w:rPr>
                  </w:pPr>
                  <w:r w:rsidRPr="00293305">
                    <w:rPr>
                      <w:color w:val="000000"/>
                      <w:sz w:val="18"/>
                      <w:szCs w:val="18"/>
                    </w:rPr>
                    <w:t>204,59</w:t>
                  </w:r>
                </w:p>
              </w:tc>
              <w:tc>
                <w:tcPr>
                  <w:tcW w:w="511" w:type="pct"/>
                  <w:vMerge/>
                  <w:tcBorders>
                    <w:top w:val="nil"/>
                    <w:left w:val="single" w:sz="4" w:space="0" w:color="auto"/>
                    <w:bottom w:val="single" w:sz="4" w:space="0" w:color="000000"/>
                    <w:right w:val="single" w:sz="4" w:space="0" w:color="000000"/>
                  </w:tcBorders>
                  <w:vAlign w:val="center"/>
                  <w:hideMark/>
                </w:tcPr>
                <w:p w14:paraId="104753F1" w14:textId="77777777" w:rsidR="00293305" w:rsidRPr="00293305" w:rsidRDefault="00293305" w:rsidP="00293305">
                  <w:pPr>
                    <w:ind w:firstLine="0"/>
                    <w:jc w:val="left"/>
                    <w:rPr>
                      <w:b/>
                      <w:bCs/>
                      <w:color w:val="000000"/>
                      <w:sz w:val="18"/>
                      <w:szCs w:val="18"/>
                    </w:rPr>
                  </w:pPr>
                </w:p>
              </w:tc>
              <w:tc>
                <w:tcPr>
                  <w:tcW w:w="850" w:type="pct"/>
                  <w:tcBorders>
                    <w:top w:val="nil"/>
                    <w:left w:val="nil"/>
                    <w:bottom w:val="single" w:sz="4" w:space="0" w:color="auto"/>
                    <w:right w:val="single" w:sz="8" w:space="0" w:color="auto"/>
                  </w:tcBorders>
                  <w:shd w:val="clear" w:color="auto" w:fill="auto"/>
                  <w:noWrap/>
                  <w:vAlign w:val="bottom"/>
                  <w:hideMark/>
                </w:tcPr>
                <w:p w14:paraId="1B6BFE9F" w14:textId="69EEC4FF" w:rsidR="00293305" w:rsidRPr="00293305" w:rsidRDefault="00293305" w:rsidP="00293305">
                  <w:pPr>
                    <w:ind w:firstLine="0"/>
                    <w:jc w:val="center"/>
                    <w:rPr>
                      <w:color w:val="000000"/>
                      <w:sz w:val="18"/>
                      <w:szCs w:val="18"/>
                    </w:rPr>
                  </w:pPr>
                  <w:r w:rsidRPr="00293305">
                    <w:rPr>
                      <w:color w:val="000000"/>
                      <w:sz w:val="18"/>
                      <w:szCs w:val="18"/>
                    </w:rPr>
                    <w:t>3 357,949</w:t>
                  </w:r>
                </w:p>
              </w:tc>
            </w:tr>
            <w:tr w:rsidR="00293305" w:rsidRPr="00293305" w14:paraId="3D35E1EE" w14:textId="77777777" w:rsidTr="00293305">
              <w:trPr>
                <w:trHeight w:val="315"/>
              </w:trPr>
              <w:tc>
                <w:tcPr>
                  <w:tcW w:w="1722" w:type="pct"/>
                  <w:tcBorders>
                    <w:top w:val="nil"/>
                    <w:left w:val="single" w:sz="8" w:space="0" w:color="auto"/>
                    <w:bottom w:val="nil"/>
                    <w:right w:val="single" w:sz="4" w:space="0" w:color="auto"/>
                  </w:tcBorders>
                  <w:shd w:val="clear" w:color="auto" w:fill="auto"/>
                  <w:noWrap/>
                  <w:vAlign w:val="bottom"/>
                  <w:hideMark/>
                </w:tcPr>
                <w:p w14:paraId="2C24DBC0" w14:textId="77777777" w:rsidR="00293305" w:rsidRPr="00293305" w:rsidRDefault="00293305" w:rsidP="00293305">
                  <w:pPr>
                    <w:ind w:firstLine="0"/>
                    <w:jc w:val="left"/>
                    <w:rPr>
                      <w:color w:val="000000"/>
                      <w:sz w:val="18"/>
                      <w:szCs w:val="18"/>
                    </w:rPr>
                  </w:pPr>
                  <w:proofErr w:type="spellStart"/>
                  <w:r w:rsidRPr="00293305">
                    <w:rPr>
                      <w:color w:val="000000"/>
                      <w:sz w:val="18"/>
                      <w:szCs w:val="18"/>
                    </w:rPr>
                    <w:t>Agenți</w:t>
                  </w:r>
                  <w:proofErr w:type="spellEnd"/>
                  <w:r w:rsidRPr="00293305">
                    <w:rPr>
                      <w:color w:val="000000"/>
                      <w:sz w:val="18"/>
                      <w:szCs w:val="18"/>
                    </w:rPr>
                    <w:t xml:space="preserve"> economici</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1D0F1D95" w14:textId="77777777" w:rsidR="00293305" w:rsidRPr="00293305" w:rsidRDefault="00293305" w:rsidP="00293305">
                  <w:pPr>
                    <w:ind w:left="-57" w:right="-57" w:firstLine="0"/>
                    <w:jc w:val="center"/>
                    <w:rPr>
                      <w:color w:val="000000"/>
                      <w:sz w:val="18"/>
                      <w:szCs w:val="18"/>
                    </w:rPr>
                  </w:pPr>
                  <w:r w:rsidRPr="00293305">
                    <w:rPr>
                      <w:color w:val="000000"/>
                      <w:sz w:val="18"/>
                      <w:szCs w:val="18"/>
                    </w:rPr>
                    <w:t>126,6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67EEA5E2" w14:textId="77777777" w:rsidR="00293305" w:rsidRPr="00293305" w:rsidRDefault="00293305" w:rsidP="00293305">
                  <w:pPr>
                    <w:ind w:left="-57" w:right="-57" w:firstLine="0"/>
                    <w:jc w:val="center"/>
                    <w:rPr>
                      <w:color w:val="000000"/>
                      <w:sz w:val="18"/>
                      <w:szCs w:val="18"/>
                    </w:rPr>
                  </w:pPr>
                  <w:r w:rsidRPr="00293305">
                    <w:rPr>
                      <w:color w:val="000000"/>
                      <w:sz w:val="18"/>
                      <w:szCs w:val="18"/>
                    </w:rPr>
                    <w:t>121,66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495EB740" w14:textId="77777777" w:rsidR="00293305" w:rsidRPr="00293305" w:rsidRDefault="00293305" w:rsidP="00293305">
                  <w:pPr>
                    <w:ind w:left="-57" w:right="-57" w:firstLine="0"/>
                    <w:jc w:val="center"/>
                    <w:rPr>
                      <w:color w:val="000000"/>
                      <w:sz w:val="18"/>
                      <w:szCs w:val="18"/>
                    </w:rPr>
                  </w:pPr>
                  <w:r w:rsidRPr="00293305">
                    <w:rPr>
                      <w:color w:val="000000"/>
                      <w:sz w:val="18"/>
                      <w:szCs w:val="18"/>
                    </w:rPr>
                    <w:t>143,19</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51A8FE85" w14:textId="77777777" w:rsidR="00293305" w:rsidRPr="00293305" w:rsidRDefault="00293305" w:rsidP="00293305">
                  <w:pPr>
                    <w:ind w:left="-57" w:right="-57" w:firstLine="0"/>
                    <w:jc w:val="center"/>
                    <w:rPr>
                      <w:color w:val="000000"/>
                      <w:sz w:val="18"/>
                      <w:szCs w:val="18"/>
                    </w:rPr>
                  </w:pPr>
                  <w:r w:rsidRPr="00293305">
                    <w:rPr>
                      <w:color w:val="000000"/>
                      <w:sz w:val="18"/>
                      <w:szCs w:val="18"/>
                    </w:rPr>
                    <w:t>130,48</w:t>
                  </w:r>
                </w:p>
              </w:tc>
              <w:tc>
                <w:tcPr>
                  <w:tcW w:w="511" w:type="pct"/>
                  <w:vMerge/>
                  <w:tcBorders>
                    <w:top w:val="nil"/>
                    <w:left w:val="single" w:sz="4" w:space="0" w:color="auto"/>
                    <w:bottom w:val="single" w:sz="4" w:space="0" w:color="000000"/>
                    <w:right w:val="single" w:sz="4" w:space="0" w:color="000000"/>
                  </w:tcBorders>
                  <w:vAlign w:val="center"/>
                  <w:hideMark/>
                </w:tcPr>
                <w:p w14:paraId="5B392036" w14:textId="77777777" w:rsidR="00293305" w:rsidRPr="00293305" w:rsidRDefault="00293305" w:rsidP="00293305">
                  <w:pPr>
                    <w:ind w:firstLine="0"/>
                    <w:jc w:val="left"/>
                    <w:rPr>
                      <w:b/>
                      <w:bCs/>
                      <w:color w:val="000000"/>
                      <w:sz w:val="18"/>
                      <w:szCs w:val="18"/>
                    </w:rPr>
                  </w:pPr>
                </w:p>
              </w:tc>
              <w:tc>
                <w:tcPr>
                  <w:tcW w:w="850" w:type="pct"/>
                  <w:tcBorders>
                    <w:top w:val="nil"/>
                    <w:left w:val="nil"/>
                    <w:bottom w:val="nil"/>
                    <w:right w:val="single" w:sz="8" w:space="0" w:color="auto"/>
                  </w:tcBorders>
                  <w:shd w:val="clear" w:color="auto" w:fill="auto"/>
                  <w:noWrap/>
                  <w:vAlign w:val="bottom"/>
                  <w:hideMark/>
                </w:tcPr>
                <w:p w14:paraId="3995A709" w14:textId="45289517" w:rsidR="00293305" w:rsidRPr="00293305" w:rsidRDefault="00293305" w:rsidP="00293305">
                  <w:pPr>
                    <w:ind w:firstLine="0"/>
                    <w:jc w:val="center"/>
                    <w:rPr>
                      <w:color w:val="000000"/>
                      <w:sz w:val="18"/>
                      <w:szCs w:val="18"/>
                    </w:rPr>
                  </w:pPr>
                  <w:r w:rsidRPr="00293305">
                    <w:rPr>
                      <w:color w:val="000000"/>
                      <w:sz w:val="18"/>
                      <w:szCs w:val="18"/>
                    </w:rPr>
                    <w:t>2 141,666</w:t>
                  </w:r>
                </w:p>
              </w:tc>
            </w:tr>
            <w:tr w:rsidR="00293305" w:rsidRPr="00293305" w14:paraId="5690DBB9" w14:textId="77777777" w:rsidTr="00293305">
              <w:trPr>
                <w:trHeight w:val="315"/>
              </w:trPr>
              <w:tc>
                <w:tcPr>
                  <w:tcW w:w="172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729433F" w14:textId="77777777" w:rsidR="00293305" w:rsidRPr="00293305" w:rsidRDefault="00293305" w:rsidP="00293305">
                  <w:pPr>
                    <w:ind w:firstLine="0"/>
                    <w:jc w:val="left"/>
                    <w:rPr>
                      <w:b/>
                      <w:bCs/>
                      <w:color w:val="000000"/>
                      <w:sz w:val="18"/>
                      <w:szCs w:val="18"/>
                    </w:rPr>
                  </w:pPr>
                  <w:r w:rsidRPr="00293305">
                    <w:rPr>
                      <w:b/>
                      <w:bCs/>
                      <w:color w:val="000000"/>
                      <w:sz w:val="18"/>
                      <w:szCs w:val="18"/>
                    </w:rPr>
                    <w:t xml:space="preserve">Gaze </w:t>
                  </w:r>
                  <w:proofErr w:type="spellStart"/>
                  <w:r w:rsidRPr="00293305">
                    <w:rPr>
                      <w:b/>
                      <w:bCs/>
                      <w:color w:val="000000"/>
                      <w:sz w:val="18"/>
                      <w:szCs w:val="18"/>
                    </w:rPr>
                    <w:t>naturale</w:t>
                  </w:r>
                  <w:proofErr w:type="spellEnd"/>
                  <w:r w:rsidRPr="00293305">
                    <w:rPr>
                      <w:b/>
                      <w:bCs/>
                      <w:color w:val="000000"/>
                      <w:sz w:val="18"/>
                      <w:szCs w:val="18"/>
                    </w:rPr>
                    <w:t xml:space="preserve">, </w:t>
                  </w:r>
                  <w:proofErr w:type="spellStart"/>
                  <w:proofErr w:type="gramStart"/>
                  <w:r w:rsidRPr="00293305">
                    <w:rPr>
                      <w:b/>
                      <w:bCs/>
                      <w:color w:val="000000"/>
                      <w:sz w:val="18"/>
                      <w:szCs w:val="18"/>
                    </w:rPr>
                    <w:t>inclusiv</w:t>
                  </w:r>
                  <w:proofErr w:type="spellEnd"/>
                  <w:r w:rsidRPr="00293305">
                    <w:rPr>
                      <w:b/>
                      <w:bCs/>
                      <w:color w:val="000000"/>
                      <w:sz w:val="18"/>
                      <w:szCs w:val="18"/>
                    </w:rPr>
                    <w:t xml:space="preserve"> ,</w:t>
                  </w:r>
                  <w:proofErr w:type="gramEnd"/>
                  <w:r w:rsidRPr="00293305">
                    <w:rPr>
                      <w:b/>
                      <w:bCs/>
                      <w:color w:val="000000"/>
                      <w:sz w:val="18"/>
                      <w:szCs w:val="18"/>
                    </w:rPr>
                    <w:t xml:space="preserve"> mil m3</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6505B548"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1015,8</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27086C7D"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1046,2</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0936CF61"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1224,6</w:t>
                  </w:r>
                </w:p>
              </w:tc>
              <w:tc>
                <w:tcPr>
                  <w:tcW w:w="511" w:type="pct"/>
                  <w:tcBorders>
                    <w:top w:val="single" w:sz="4" w:space="0" w:color="auto"/>
                    <w:left w:val="nil"/>
                    <w:bottom w:val="single" w:sz="4" w:space="0" w:color="auto"/>
                    <w:right w:val="nil"/>
                  </w:tcBorders>
                  <w:shd w:val="clear" w:color="auto" w:fill="auto"/>
                  <w:noWrap/>
                  <w:vAlign w:val="center"/>
                  <w:hideMark/>
                </w:tcPr>
                <w:p w14:paraId="16BE7928" w14:textId="77777777" w:rsidR="00293305" w:rsidRPr="00293305" w:rsidRDefault="00293305" w:rsidP="00293305">
                  <w:pPr>
                    <w:ind w:left="-57" w:right="-57" w:firstLine="0"/>
                    <w:jc w:val="center"/>
                    <w:rPr>
                      <w:b/>
                      <w:bCs/>
                      <w:color w:val="000000"/>
                      <w:sz w:val="18"/>
                      <w:szCs w:val="18"/>
                    </w:rPr>
                  </w:pPr>
                  <w:r w:rsidRPr="00293305">
                    <w:rPr>
                      <w:b/>
                      <w:bCs/>
                      <w:color w:val="000000"/>
                      <w:sz w:val="18"/>
                      <w:szCs w:val="18"/>
                    </w:rPr>
                    <w:t>1095,53</w:t>
                  </w:r>
                </w:p>
              </w:tc>
              <w:tc>
                <w:tcPr>
                  <w:tcW w:w="511" w:type="pct"/>
                  <w:vMerge w:val="restart"/>
                  <w:tcBorders>
                    <w:top w:val="nil"/>
                    <w:left w:val="single" w:sz="4" w:space="0" w:color="auto"/>
                    <w:bottom w:val="single" w:sz="8" w:space="0" w:color="000000"/>
                    <w:right w:val="nil"/>
                  </w:tcBorders>
                  <w:shd w:val="clear" w:color="auto" w:fill="auto"/>
                  <w:noWrap/>
                  <w:vAlign w:val="center"/>
                  <w:hideMark/>
                </w:tcPr>
                <w:p w14:paraId="243AC0DC" w14:textId="77777777" w:rsidR="00293305" w:rsidRPr="00293305" w:rsidRDefault="00293305" w:rsidP="00293305">
                  <w:pPr>
                    <w:ind w:firstLine="0"/>
                    <w:jc w:val="center"/>
                    <w:rPr>
                      <w:b/>
                      <w:bCs/>
                      <w:color w:val="000000"/>
                      <w:sz w:val="18"/>
                      <w:szCs w:val="18"/>
                    </w:rPr>
                  </w:pPr>
                  <w:r w:rsidRPr="00293305">
                    <w:rPr>
                      <w:b/>
                      <w:bCs/>
                      <w:color w:val="000000"/>
                      <w:sz w:val="18"/>
                      <w:szCs w:val="18"/>
                    </w:rPr>
                    <w:t>0,0913</w:t>
                  </w:r>
                </w:p>
              </w:tc>
              <w:tc>
                <w:tcPr>
                  <w:tcW w:w="85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057CC7" w14:textId="478DBB33" w:rsidR="00293305" w:rsidRPr="00293305" w:rsidRDefault="00293305" w:rsidP="00293305">
                  <w:pPr>
                    <w:ind w:firstLine="0"/>
                    <w:jc w:val="center"/>
                    <w:rPr>
                      <w:b/>
                      <w:bCs/>
                      <w:color w:val="000000"/>
                      <w:sz w:val="18"/>
                      <w:szCs w:val="18"/>
                    </w:rPr>
                  </w:pPr>
                  <w:r w:rsidRPr="00293305">
                    <w:rPr>
                      <w:b/>
                      <w:bCs/>
                      <w:color w:val="000000"/>
                      <w:sz w:val="18"/>
                      <w:szCs w:val="18"/>
                    </w:rPr>
                    <w:t>100 058,711</w:t>
                  </w:r>
                </w:p>
              </w:tc>
            </w:tr>
            <w:tr w:rsidR="00293305" w:rsidRPr="00293305" w14:paraId="66C0BD5C" w14:textId="77777777" w:rsidTr="00293305">
              <w:trPr>
                <w:trHeight w:val="300"/>
              </w:trPr>
              <w:tc>
                <w:tcPr>
                  <w:tcW w:w="1722" w:type="pct"/>
                  <w:tcBorders>
                    <w:top w:val="nil"/>
                    <w:left w:val="single" w:sz="8" w:space="0" w:color="auto"/>
                    <w:bottom w:val="single" w:sz="4" w:space="0" w:color="auto"/>
                    <w:right w:val="single" w:sz="4" w:space="0" w:color="auto"/>
                  </w:tcBorders>
                  <w:shd w:val="clear" w:color="auto" w:fill="auto"/>
                  <w:noWrap/>
                  <w:vAlign w:val="bottom"/>
                  <w:hideMark/>
                </w:tcPr>
                <w:p w14:paraId="0E4A24BF" w14:textId="77777777" w:rsidR="00293305" w:rsidRPr="00293305" w:rsidRDefault="00293305" w:rsidP="00293305">
                  <w:pPr>
                    <w:ind w:firstLine="0"/>
                    <w:jc w:val="left"/>
                    <w:rPr>
                      <w:color w:val="000000"/>
                      <w:sz w:val="18"/>
                      <w:szCs w:val="18"/>
                    </w:rPr>
                  </w:pPr>
                  <w:proofErr w:type="spellStart"/>
                  <w:r w:rsidRPr="00293305">
                    <w:rPr>
                      <w:color w:val="000000"/>
                      <w:sz w:val="18"/>
                      <w:szCs w:val="18"/>
                    </w:rPr>
                    <w:t>consumatori</w:t>
                  </w:r>
                  <w:proofErr w:type="spellEnd"/>
                  <w:r w:rsidRPr="00293305">
                    <w:rPr>
                      <w:color w:val="000000"/>
                      <w:sz w:val="18"/>
                      <w:szCs w:val="18"/>
                    </w:rPr>
                    <w:t xml:space="preserve"> </w:t>
                  </w:r>
                  <w:proofErr w:type="spellStart"/>
                  <w:r w:rsidRPr="00293305">
                    <w:rPr>
                      <w:color w:val="000000"/>
                      <w:sz w:val="18"/>
                      <w:szCs w:val="18"/>
                    </w:rPr>
                    <w:t>casnici</w:t>
                  </w:r>
                  <w:proofErr w:type="spellEnd"/>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4D707360" w14:textId="77777777" w:rsidR="00293305" w:rsidRPr="00293305" w:rsidRDefault="00293305" w:rsidP="00293305">
                  <w:pPr>
                    <w:ind w:left="-57" w:right="-57" w:firstLine="0"/>
                    <w:jc w:val="center"/>
                    <w:rPr>
                      <w:color w:val="000000"/>
                      <w:sz w:val="18"/>
                      <w:szCs w:val="18"/>
                    </w:rPr>
                  </w:pPr>
                  <w:r w:rsidRPr="00293305">
                    <w:rPr>
                      <w:color w:val="000000"/>
                      <w:sz w:val="18"/>
                      <w:szCs w:val="18"/>
                    </w:rPr>
                    <w:t>347,9</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6E07085B" w14:textId="77777777" w:rsidR="00293305" w:rsidRPr="00293305" w:rsidRDefault="00293305" w:rsidP="00293305">
                  <w:pPr>
                    <w:ind w:left="-57" w:right="-57" w:firstLine="0"/>
                    <w:jc w:val="center"/>
                    <w:rPr>
                      <w:color w:val="000000"/>
                      <w:sz w:val="18"/>
                      <w:szCs w:val="18"/>
                    </w:rPr>
                  </w:pPr>
                  <w:r w:rsidRPr="00293305">
                    <w:rPr>
                      <w:color w:val="000000"/>
                      <w:sz w:val="18"/>
                      <w:szCs w:val="18"/>
                    </w:rPr>
                    <w:t>372,7</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1ED88D23" w14:textId="77777777" w:rsidR="00293305" w:rsidRPr="00293305" w:rsidRDefault="00293305" w:rsidP="00293305">
                  <w:pPr>
                    <w:ind w:left="-57" w:right="-57" w:firstLine="0"/>
                    <w:jc w:val="center"/>
                    <w:rPr>
                      <w:color w:val="000000"/>
                      <w:sz w:val="18"/>
                      <w:szCs w:val="18"/>
                    </w:rPr>
                  </w:pPr>
                  <w:r w:rsidRPr="00293305">
                    <w:rPr>
                      <w:color w:val="000000"/>
                      <w:sz w:val="18"/>
                      <w:szCs w:val="18"/>
                    </w:rPr>
                    <w:t>461,6</w:t>
                  </w:r>
                </w:p>
              </w:tc>
              <w:tc>
                <w:tcPr>
                  <w:tcW w:w="511" w:type="pct"/>
                  <w:tcBorders>
                    <w:top w:val="single" w:sz="4" w:space="0" w:color="auto"/>
                    <w:left w:val="nil"/>
                    <w:bottom w:val="single" w:sz="4" w:space="0" w:color="auto"/>
                    <w:right w:val="nil"/>
                  </w:tcBorders>
                  <w:shd w:val="clear" w:color="auto" w:fill="auto"/>
                  <w:noWrap/>
                  <w:vAlign w:val="center"/>
                  <w:hideMark/>
                </w:tcPr>
                <w:p w14:paraId="74AB37C7" w14:textId="77777777" w:rsidR="00293305" w:rsidRPr="00293305" w:rsidRDefault="00293305" w:rsidP="00293305">
                  <w:pPr>
                    <w:ind w:left="-57" w:right="-57" w:firstLine="0"/>
                    <w:jc w:val="center"/>
                    <w:rPr>
                      <w:color w:val="000000"/>
                      <w:sz w:val="18"/>
                      <w:szCs w:val="18"/>
                    </w:rPr>
                  </w:pPr>
                  <w:r w:rsidRPr="00293305">
                    <w:rPr>
                      <w:color w:val="000000"/>
                      <w:sz w:val="18"/>
                      <w:szCs w:val="18"/>
                    </w:rPr>
                    <w:t>394,07</w:t>
                  </w:r>
                </w:p>
              </w:tc>
              <w:tc>
                <w:tcPr>
                  <w:tcW w:w="511" w:type="pct"/>
                  <w:vMerge/>
                  <w:tcBorders>
                    <w:top w:val="nil"/>
                    <w:left w:val="single" w:sz="4" w:space="0" w:color="auto"/>
                    <w:bottom w:val="single" w:sz="8" w:space="0" w:color="000000"/>
                    <w:right w:val="nil"/>
                  </w:tcBorders>
                  <w:vAlign w:val="center"/>
                  <w:hideMark/>
                </w:tcPr>
                <w:p w14:paraId="6787B2BE" w14:textId="77777777" w:rsidR="00293305" w:rsidRPr="00293305" w:rsidRDefault="00293305" w:rsidP="00293305">
                  <w:pPr>
                    <w:ind w:firstLine="0"/>
                    <w:jc w:val="left"/>
                    <w:rPr>
                      <w:b/>
                      <w:bCs/>
                      <w:color w:val="000000"/>
                      <w:sz w:val="18"/>
                      <w:szCs w:val="18"/>
                    </w:rPr>
                  </w:pPr>
                </w:p>
              </w:tc>
              <w:tc>
                <w:tcPr>
                  <w:tcW w:w="850" w:type="pct"/>
                  <w:tcBorders>
                    <w:top w:val="nil"/>
                    <w:left w:val="single" w:sz="4" w:space="0" w:color="auto"/>
                    <w:bottom w:val="single" w:sz="4" w:space="0" w:color="auto"/>
                    <w:right w:val="single" w:sz="8" w:space="0" w:color="auto"/>
                  </w:tcBorders>
                  <w:shd w:val="clear" w:color="auto" w:fill="auto"/>
                  <w:noWrap/>
                  <w:vAlign w:val="bottom"/>
                  <w:hideMark/>
                </w:tcPr>
                <w:p w14:paraId="5BE12120" w14:textId="53FBF0C8" w:rsidR="00293305" w:rsidRPr="00293305" w:rsidRDefault="00293305" w:rsidP="00293305">
                  <w:pPr>
                    <w:ind w:firstLine="0"/>
                    <w:jc w:val="center"/>
                    <w:rPr>
                      <w:color w:val="000000"/>
                      <w:sz w:val="18"/>
                      <w:szCs w:val="18"/>
                    </w:rPr>
                  </w:pPr>
                  <w:r w:rsidRPr="00293305">
                    <w:rPr>
                      <w:color w:val="000000"/>
                      <w:sz w:val="18"/>
                      <w:szCs w:val="18"/>
                    </w:rPr>
                    <w:t>35 991,422</w:t>
                  </w:r>
                </w:p>
              </w:tc>
            </w:tr>
            <w:tr w:rsidR="00293305" w:rsidRPr="00293305" w14:paraId="2EF5B363" w14:textId="77777777" w:rsidTr="00293305">
              <w:trPr>
                <w:trHeight w:val="300"/>
              </w:trPr>
              <w:tc>
                <w:tcPr>
                  <w:tcW w:w="1722" w:type="pct"/>
                  <w:tcBorders>
                    <w:top w:val="nil"/>
                    <w:left w:val="single" w:sz="8" w:space="0" w:color="auto"/>
                    <w:bottom w:val="single" w:sz="4" w:space="0" w:color="auto"/>
                    <w:right w:val="single" w:sz="4" w:space="0" w:color="auto"/>
                  </w:tcBorders>
                  <w:shd w:val="clear" w:color="auto" w:fill="auto"/>
                  <w:noWrap/>
                  <w:vAlign w:val="bottom"/>
                  <w:hideMark/>
                </w:tcPr>
                <w:p w14:paraId="0B2D727A" w14:textId="77777777" w:rsidR="00293305" w:rsidRPr="00293305" w:rsidRDefault="00293305" w:rsidP="00293305">
                  <w:pPr>
                    <w:ind w:firstLine="0"/>
                    <w:jc w:val="left"/>
                    <w:rPr>
                      <w:color w:val="000000"/>
                      <w:sz w:val="18"/>
                      <w:szCs w:val="18"/>
                    </w:rPr>
                  </w:pPr>
                  <w:proofErr w:type="spellStart"/>
                  <w:r w:rsidRPr="00293305">
                    <w:rPr>
                      <w:color w:val="000000"/>
                      <w:sz w:val="18"/>
                      <w:szCs w:val="18"/>
                    </w:rPr>
                    <w:t>instituții</w:t>
                  </w:r>
                  <w:proofErr w:type="spellEnd"/>
                  <w:r w:rsidRPr="00293305">
                    <w:rPr>
                      <w:color w:val="000000"/>
                      <w:sz w:val="18"/>
                      <w:szCs w:val="18"/>
                    </w:rPr>
                    <w:t xml:space="preserve"> </w:t>
                  </w:r>
                  <w:proofErr w:type="spellStart"/>
                  <w:r w:rsidRPr="00293305">
                    <w:rPr>
                      <w:color w:val="000000"/>
                      <w:sz w:val="18"/>
                      <w:szCs w:val="18"/>
                    </w:rPr>
                    <w:t>publice</w:t>
                  </w:r>
                  <w:proofErr w:type="spellEnd"/>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698D760E" w14:textId="77777777" w:rsidR="00293305" w:rsidRPr="00293305" w:rsidRDefault="00293305" w:rsidP="00293305">
                  <w:pPr>
                    <w:ind w:left="-57" w:right="-57" w:firstLine="0"/>
                    <w:jc w:val="center"/>
                    <w:rPr>
                      <w:color w:val="000000"/>
                      <w:sz w:val="18"/>
                      <w:szCs w:val="18"/>
                    </w:rPr>
                  </w:pPr>
                  <w:r w:rsidRPr="00293305">
                    <w:rPr>
                      <w:color w:val="000000"/>
                      <w:sz w:val="18"/>
                      <w:szCs w:val="18"/>
                    </w:rPr>
                    <w:t>45,8</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2F6D8B7" w14:textId="77777777" w:rsidR="00293305" w:rsidRPr="00293305" w:rsidRDefault="00293305" w:rsidP="00293305">
                  <w:pPr>
                    <w:ind w:left="-57" w:right="-57" w:firstLine="0"/>
                    <w:jc w:val="center"/>
                    <w:rPr>
                      <w:color w:val="000000"/>
                      <w:sz w:val="18"/>
                      <w:szCs w:val="18"/>
                    </w:rPr>
                  </w:pPr>
                  <w:r w:rsidRPr="00293305">
                    <w:rPr>
                      <w:color w:val="000000"/>
                      <w:sz w:val="18"/>
                      <w:szCs w:val="18"/>
                    </w:rPr>
                    <w:t>41,5</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02E4D853" w14:textId="77777777" w:rsidR="00293305" w:rsidRPr="00293305" w:rsidRDefault="00293305" w:rsidP="00293305">
                  <w:pPr>
                    <w:ind w:left="-57" w:right="-57" w:firstLine="0"/>
                    <w:jc w:val="center"/>
                    <w:rPr>
                      <w:color w:val="000000"/>
                      <w:sz w:val="18"/>
                      <w:szCs w:val="18"/>
                    </w:rPr>
                  </w:pPr>
                  <w:r w:rsidRPr="00293305">
                    <w:rPr>
                      <w:color w:val="000000"/>
                      <w:sz w:val="18"/>
                      <w:szCs w:val="18"/>
                    </w:rPr>
                    <w:t>51,5</w:t>
                  </w:r>
                </w:p>
              </w:tc>
              <w:tc>
                <w:tcPr>
                  <w:tcW w:w="511" w:type="pct"/>
                  <w:tcBorders>
                    <w:top w:val="single" w:sz="4" w:space="0" w:color="auto"/>
                    <w:left w:val="nil"/>
                    <w:bottom w:val="single" w:sz="4" w:space="0" w:color="auto"/>
                    <w:right w:val="nil"/>
                  </w:tcBorders>
                  <w:shd w:val="clear" w:color="auto" w:fill="auto"/>
                  <w:noWrap/>
                  <w:vAlign w:val="center"/>
                  <w:hideMark/>
                </w:tcPr>
                <w:p w14:paraId="204B94BD" w14:textId="77777777" w:rsidR="00293305" w:rsidRPr="00293305" w:rsidRDefault="00293305" w:rsidP="00293305">
                  <w:pPr>
                    <w:ind w:left="-57" w:right="-57" w:firstLine="0"/>
                    <w:jc w:val="center"/>
                    <w:rPr>
                      <w:color w:val="000000"/>
                      <w:sz w:val="18"/>
                      <w:szCs w:val="18"/>
                    </w:rPr>
                  </w:pPr>
                  <w:r w:rsidRPr="00293305">
                    <w:rPr>
                      <w:color w:val="000000"/>
                      <w:sz w:val="18"/>
                      <w:szCs w:val="18"/>
                    </w:rPr>
                    <w:t>46,27</w:t>
                  </w:r>
                </w:p>
              </w:tc>
              <w:tc>
                <w:tcPr>
                  <w:tcW w:w="511" w:type="pct"/>
                  <w:vMerge/>
                  <w:tcBorders>
                    <w:top w:val="nil"/>
                    <w:left w:val="single" w:sz="4" w:space="0" w:color="auto"/>
                    <w:bottom w:val="single" w:sz="8" w:space="0" w:color="000000"/>
                    <w:right w:val="nil"/>
                  </w:tcBorders>
                  <w:vAlign w:val="center"/>
                  <w:hideMark/>
                </w:tcPr>
                <w:p w14:paraId="0E95CD10" w14:textId="77777777" w:rsidR="00293305" w:rsidRPr="00293305" w:rsidRDefault="00293305" w:rsidP="00293305">
                  <w:pPr>
                    <w:ind w:firstLine="0"/>
                    <w:jc w:val="left"/>
                    <w:rPr>
                      <w:b/>
                      <w:bCs/>
                      <w:color w:val="000000"/>
                      <w:sz w:val="18"/>
                      <w:szCs w:val="18"/>
                    </w:rPr>
                  </w:pPr>
                </w:p>
              </w:tc>
              <w:tc>
                <w:tcPr>
                  <w:tcW w:w="850" w:type="pct"/>
                  <w:tcBorders>
                    <w:top w:val="nil"/>
                    <w:left w:val="single" w:sz="4" w:space="0" w:color="auto"/>
                    <w:bottom w:val="single" w:sz="4" w:space="0" w:color="auto"/>
                    <w:right w:val="single" w:sz="8" w:space="0" w:color="auto"/>
                  </w:tcBorders>
                  <w:shd w:val="clear" w:color="auto" w:fill="auto"/>
                  <w:noWrap/>
                  <w:vAlign w:val="bottom"/>
                  <w:hideMark/>
                </w:tcPr>
                <w:p w14:paraId="23E8A459" w14:textId="59B0A794" w:rsidR="00293305" w:rsidRPr="00293305" w:rsidRDefault="00293305" w:rsidP="00293305">
                  <w:pPr>
                    <w:ind w:firstLine="0"/>
                    <w:jc w:val="center"/>
                    <w:rPr>
                      <w:color w:val="000000"/>
                      <w:sz w:val="18"/>
                      <w:szCs w:val="18"/>
                    </w:rPr>
                  </w:pPr>
                  <w:r w:rsidRPr="00293305">
                    <w:rPr>
                      <w:color w:val="000000"/>
                      <w:sz w:val="18"/>
                      <w:szCs w:val="18"/>
                    </w:rPr>
                    <w:t>4 225,689</w:t>
                  </w:r>
                </w:p>
              </w:tc>
            </w:tr>
            <w:tr w:rsidR="00293305" w:rsidRPr="00293305" w14:paraId="0A261142" w14:textId="77777777" w:rsidTr="00293305">
              <w:trPr>
                <w:trHeight w:val="300"/>
              </w:trPr>
              <w:tc>
                <w:tcPr>
                  <w:tcW w:w="1722" w:type="pct"/>
                  <w:tcBorders>
                    <w:top w:val="nil"/>
                    <w:left w:val="single" w:sz="8" w:space="0" w:color="auto"/>
                    <w:bottom w:val="single" w:sz="4" w:space="0" w:color="auto"/>
                    <w:right w:val="single" w:sz="4" w:space="0" w:color="auto"/>
                  </w:tcBorders>
                  <w:shd w:val="clear" w:color="auto" w:fill="auto"/>
                  <w:noWrap/>
                  <w:vAlign w:val="bottom"/>
                  <w:hideMark/>
                </w:tcPr>
                <w:p w14:paraId="22EFBAA1" w14:textId="77777777" w:rsidR="00293305" w:rsidRPr="00293305" w:rsidRDefault="00293305" w:rsidP="00293305">
                  <w:pPr>
                    <w:ind w:firstLine="0"/>
                    <w:jc w:val="left"/>
                    <w:rPr>
                      <w:color w:val="000000"/>
                      <w:sz w:val="18"/>
                      <w:szCs w:val="18"/>
                    </w:rPr>
                  </w:pPr>
                  <w:proofErr w:type="spellStart"/>
                  <w:r w:rsidRPr="00293305">
                    <w:rPr>
                      <w:color w:val="000000"/>
                      <w:sz w:val="18"/>
                      <w:szCs w:val="18"/>
                    </w:rPr>
                    <w:t>sectorul</w:t>
                  </w:r>
                  <w:proofErr w:type="spellEnd"/>
                  <w:r w:rsidRPr="00293305">
                    <w:rPr>
                      <w:color w:val="000000"/>
                      <w:sz w:val="18"/>
                      <w:szCs w:val="18"/>
                    </w:rPr>
                    <w:t xml:space="preserve"> energetic</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61D767E9" w14:textId="77777777" w:rsidR="00293305" w:rsidRPr="00293305" w:rsidRDefault="00293305" w:rsidP="00293305">
                  <w:pPr>
                    <w:ind w:left="-57" w:right="-57" w:firstLine="0"/>
                    <w:jc w:val="center"/>
                    <w:rPr>
                      <w:color w:val="000000"/>
                      <w:sz w:val="18"/>
                      <w:szCs w:val="18"/>
                    </w:rPr>
                  </w:pPr>
                  <w:r w:rsidRPr="00293305">
                    <w:rPr>
                      <w:color w:val="000000"/>
                      <w:sz w:val="18"/>
                      <w:szCs w:val="18"/>
                    </w:rPr>
                    <w:t>364,7</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1FBA430B" w14:textId="77777777" w:rsidR="00293305" w:rsidRPr="00293305" w:rsidRDefault="00293305" w:rsidP="00293305">
                  <w:pPr>
                    <w:ind w:left="-57" w:right="-57" w:firstLine="0"/>
                    <w:jc w:val="center"/>
                    <w:rPr>
                      <w:color w:val="000000"/>
                      <w:sz w:val="18"/>
                      <w:szCs w:val="18"/>
                    </w:rPr>
                  </w:pPr>
                  <w:r w:rsidRPr="00293305">
                    <w:rPr>
                      <w:color w:val="000000"/>
                      <w:sz w:val="18"/>
                      <w:szCs w:val="18"/>
                    </w:rPr>
                    <w:t>371,4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47AAB7F7" w14:textId="77777777" w:rsidR="00293305" w:rsidRPr="00293305" w:rsidRDefault="00293305" w:rsidP="00293305">
                  <w:pPr>
                    <w:ind w:left="-57" w:right="-57" w:firstLine="0"/>
                    <w:jc w:val="center"/>
                    <w:rPr>
                      <w:color w:val="000000"/>
                      <w:sz w:val="18"/>
                      <w:szCs w:val="18"/>
                    </w:rPr>
                  </w:pPr>
                  <w:r w:rsidRPr="00293305">
                    <w:rPr>
                      <w:color w:val="000000"/>
                      <w:sz w:val="18"/>
                      <w:szCs w:val="18"/>
                    </w:rPr>
                    <w:t>390,9</w:t>
                  </w:r>
                </w:p>
              </w:tc>
              <w:tc>
                <w:tcPr>
                  <w:tcW w:w="511" w:type="pct"/>
                  <w:tcBorders>
                    <w:top w:val="single" w:sz="4" w:space="0" w:color="auto"/>
                    <w:left w:val="nil"/>
                    <w:bottom w:val="single" w:sz="4" w:space="0" w:color="auto"/>
                    <w:right w:val="nil"/>
                  </w:tcBorders>
                  <w:shd w:val="clear" w:color="auto" w:fill="auto"/>
                  <w:noWrap/>
                  <w:vAlign w:val="center"/>
                  <w:hideMark/>
                </w:tcPr>
                <w:p w14:paraId="7B6056B1" w14:textId="77777777" w:rsidR="00293305" w:rsidRPr="00293305" w:rsidRDefault="00293305" w:rsidP="00293305">
                  <w:pPr>
                    <w:ind w:left="-57" w:right="-57" w:firstLine="0"/>
                    <w:jc w:val="center"/>
                    <w:rPr>
                      <w:color w:val="000000"/>
                      <w:sz w:val="18"/>
                      <w:szCs w:val="18"/>
                    </w:rPr>
                  </w:pPr>
                  <w:r w:rsidRPr="00293305">
                    <w:rPr>
                      <w:color w:val="000000"/>
                      <w:sz w:val="18"/>
                      <w:szCs w:val="18"/>
                    </w:rPr>
                    <w:t>375,67</w:t>
                  </w:r>
                </w:p>
              </w:tc>
              <w:tc>
                <w:tcPr>
                  <w:tcW w:w="511" w:type="pct"/>
                  <w:vMerge/>
                  <w:tcBorders>
                    <w:top w:val="nil"/>
                    <w:left w:val="single" w:sz="4" w:space="0" w:color="auto"/>
                    <w:bottom w:val="single" w:sz="8" w:space="0" w:color="000000"/>
                    <w:right w:val="nil"/>
                  </w:tcBorders>
                  <w:vAlign w:val="center"/>
                  <w:hideMark/>
                </w:tcPr>
                <w:p w14:paraId="39EACDF2" w14:textId="77777777" w:rsidR="00293305" w:rsidRPr="00293305" w:rsidRDefault="00293305" w:rsidP="00293305">
                  <w:pPr>
                    <w:ind w:firstLine="0"/>
                    <w:jc w:val="left"/>
                    <w:rPr>
                      <w:b/>
                      <w:bCs/>
                      <w:color w:val="000000"/>
                      <w:sz w:val="18"/>
                      <w:szCs w:val="18"/>
                    </w:rPr>
                  </w:pPr>
                </w:p>
              </w:tc>
              <w:tc>
                <w:tcPr>
                  <w:tcW w:w="850" w:type="pct"/>
                  <w:tcBorders>
                    <w:top w:val="nil"/>
                    <w:left w:val="single" w:sz="4" w:space="0" w:color="auto"/>
                    <w:bottom w:val="single" w:sz="4" w:space="0" w:color="auto"/>
                    <w:right w:val="single" w:sz="8" w:space="0" w:color="auto"/>
                  </w:tcBorders>
                  <w:shd w:val="clear" w:color="auto" w:fill="auto"/>
                  <w:noWrap/>
                  <w:vAlign w:val="bottom"/>
                  <w:hideMark/>
                </w:tcPr>
                <w:p w14:paraId="7FEB8A50" w14:textId="1B55BC6F" w:rsidR="00293305" w:rsidRPr="00293305" w:rsidRDefault="00293305" w:rsidP="00293305">
                  <w:pPr>
                    <w:ind w:firstLine="0"/>
                    <w:jc w:val="center"/>
                    <w:rPr>
                      <w:color w:val="000000"/>
                      <w:sz w:val="18"/>
                      <w:szCs w:val="18"/>
                    </w:rPr>
                  </w:pPr>
                  <w:r w:rsidRPr="00293305">
                    <w:rPr>
                      <w:color w:val="000000"/>
                      <w:sz w:val="18"/>
                      <w:szCs w:val="18"/>
                    </w:rPr>
                    <w:t>34 310,889</w:t>
                  </w:r>
                </w:p>
              </w:tc>
            </w:tr>
            <w:tr w:rsidR="00293305" w:rsidRPr="00293305" w14:paraId="59FA77CF" w14:textId="77777777" w:rsidTr="00293305">
              <w:trPr>
                <w:trHeight w:val="315"/>
              </w:trPr>
              <w:tc>
                <w:tcPr>
                  <w:tcW w:w="1722" w:type="pct"/>
                  <w:tcBorders>
                    <w:top w:val="nil"/>
                    <w:left w:val="single" w:sz="8" w:space="0" w:color="auto"/>
                    <w:bottom w:val="single" w:sz="8" w:space="0" w:color="auto"/>
                    <w:right w:val="single" w:sz="4" w:space="0" w:color="auto"/>
                  </w:tcBorders>
                  <w:shd w:val="clear" w:color="auto" w:fill="auto"/>
                  <w:noWrap/>
                  <w:vAlign w:val="bottom"/>
                  <w:hideMark/>
                </w:tcPr>
                <w:p w14:paraId="7170BD8E" w14:textId="77777777" w:rsidR="00293305" w:rsidRPr="00293305" w:rsidRDefault="00293305" w:rsidP="00293305">
                  <w:pPr>
                    <w:ind w:firstLine="0"/>
                    <w:jc w:val="left"/>
                    <w:rPr>
                      <w:color w:val="000000"/>
                      <w:sz w:val="18"/>
                      <w:szCs w:val="18"/>
                    </w:rPr>
                  </w:pPr>
                  <w:proofErr w:type="spellStart"/>
                  <w:r w:rsidRPr="00293305">
                    <w:rPr>
                      <w:color w:val="000000"/>
                      <w:sz w:val="18"/>
                      <w:szCs w:val="18"/>
                    </w:rPr>
                    <w:t>alți</w:t>
                  </w:r>
                  <w:proofErr w:type="spellEnd"/>
                  <w:r w:rsidRPr="00293305">
                    <w:rPr>
                      <w:color w:val="000000"/>
                      <w:sz w:val="18"/>
                      <w:szCs w:val="18"/>
                    </w:rPr>
                    <w:t xml:space="preserve"> </w:t>
                  </w:r>
                  <w:proofErr w:type="spellStart"/>
                  <w:r w:rsidRPr="00293305">
                    <w:rPr>
                      <w:color w:val="000000"/>
                      <w:sz w:val="18"/>
                      <w:szCs w:val="18"/>
                    </w:rPr>
                    <w:t>agenți</w:t>
                  </w:r>
                  <w:proofErr w:type="spellEnd"/>
                  <w:r w:rsidRPr="00293305">
                    <w:rPr>
                      <w:color w:val="000000"/>
                      <w:sz w:val="18"/>
                      <w:szCs w:val="18"/>
                    </w:rPr>
                    <w:t xml:space="preserve"> economici</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0D24F3B7" w14:textId="77777777" w:rsidR="00293305" w:rsidRPr="00293305" w:rsidRDefault="00293305" w:rsidP="00293305">
                  <w:pPr>
                    <w:ind w:left="-57" w:right="-57" w:firstLine="0"/>
                    <w:jc w:val="center"/>
                    <w:rPr>
                      <w:color w:val="000000"/>
                      <w:sz w:val="18"/>
                      <w:szCs w:val="18"/>
                    </w:rPr>
                  </w:pPr>
                  <w:r w:rsidRPr="00293305">
                    <w:rPr>
                      <w:color w:val="000000"/>
                      <w:sz w:val="18"/>
                      <w:szCs w:val="18"/>
                    </w:rPr>
                    <w:t>257,4</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DA66229" w14:textId="77777777" w:rsidR="00293305" w:rsidRPr="00293305" w:rsidRDefault="00293305" w:rsidP="00293305">
                  <w:pPr>
                    <w:ind w:left="-57" w:right="-57" w:firstLine="0"/>
                    <w:jc w:val="center"/>
                    <w:rPr>
                      <w:color w:val="000000"/>
                      <w:sz w:val="18"/>
                      <w:szCs w:val="18"/>
                    </w:rPr>
                  </w:pPr>
                  <w:r w:rsidRPr="00293305">
                    <w:rPr>
                      <w:color w:val="000000"/>
                      <w:sz w:val="18"/>
                      <w:szCs w:val="18"/>
                    </w:rPr>
                    <w:t>260,6</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3109EF4" w14:textId="77777777" w:rsidR="00293305" w:rsidRPr="00293305" w:rsidRDefault="00293305" w:rsidP="00293305">
                  <w:pPr>
                    <w:ind w:left="-57" w:right="-57" w:firstLine="0"/>
                    <w:jc w:val="center"/>
                    <w:rPr>
                      <w:color w:val="000000"/>
                      <w:sz w:val="18"/>
                      <w:szCs w:val="18"/>
                    </w:rPr>
                  </w:pPr>
                  <w:r w:rsidRPr="00293305">
                    <w:rPr>
                      <w:color w:val="000000"/>
                      <w:sz w:val="18"/>
                      <w:szCs w:val="18"/>
                    </w:rPr>
                    <w:t>320,6</w:t>
                  </w:r>
                </w:p>
              </w:tc>
              <w:tc>
                <w:tcPr>
                  <w:tcW w:w="511" w:type="pct"/>
                  <w:tcBorders>
                    <w:top w:val="single" w:sz="4" w:space="0" w:color="auto"/>
                    <w:left w:val="nil"/>
                    <w:bottom w:val="single" w:sz="4" w:space="0" w:color="auto"/>
                    <w:right w:val="nil"/>
                  </w:tcBorders>
                  <w:shd w:val="clear" w:color="auto" w:fill="auto"/>
                  <w:noWrap/>
                  <w:vAlign w:val="center"/>
                  <w:hideMark/>
                </w:tcPr>
                <w:p w14:paraId="3FAECB3C" w14:textId="77777777" w:rsidR="00293305" w:rsidRPr="00293305" w:rsidRDefault="00293305" w:rsidP="00293305">
                  <w:pPr>
                    <w:ind w:left="-57" w:right="-57" w:firstLine="0"/>
                    <w:jc w:val="center"/>
                    <w:rPr>
                      <w:color w:val="000000"/>
                      <w:sz w:val="18"/>
                      <w:szCs w:val="18"/>
                    </w:rPr>
                  </w:pPr>
                  <w:r w:rsidRPr="00293305">
                    <w:rPr>
                      <w:color w:val="000000"/>
                      <w:sz w:val="18"/>
                      <w:szCs w:val="18"/>
                    </w:rPr>
                    <w:t>279,53</w:t>
                  </w:r>
                </w:p>
              </w:tc>
              <w:tc>
                <w:tcPr>
                  <w:tcW w:w="511" w:type="pct"/>
                  <w:vMerge/>
                  <w:tcBorders>
                    <w:top w:val="nil"/>
                    <w:left w:val="single" w:sz="4" w:space="0" w:color="auto"/>
                    <w:bottom w:val="single" w:sz="8" w:space="0" w:color="000000"/>
                    <w:right w:val="nil"/>
                  </w:tcBorders>
                  <w:vAlign w:val="center"/>
                  <w:hideMark/>
                </w:tcPr>
                <w:p w14:paraId="2FB79969" w14:textId="77777777" w:rsidR="00293305" w:rsidRPr="00293305" w:rsidRDefault="00293305" w:rsidP="00293305">
                  <w:pPr>
                    <w:ind w:firstLine="0"/>
                    <w:jc w:val="left"/>
                    <w:rPr>
                      <w:b/>
                      <w:bCs/>
                      <w:color w:val="000000"/>
                      <w:sz w:val="18"/>
                      <w:szCs w:val="18"/>
                    </w:rPr>
                  </w:pPr>
                </w:p>
              </w:tc>
              <w:tc>
                <w:tcPr>
                  <w:tcW w:w="850" w:type="pct"/>
                  <w:tcBorders>
                    <w:top w:val="nil"/>
                    <w:left w:val="single" w:sz="4" w:space="0" w:color="auto"/>
                    <w:bottom w:val="single" w:sz="8" w:space="0" w:color="auto"/>
                    <w:right w:val="single" w:sz="8" w:space="0" w:color="auto"/>
                  </w:tcBorders>
                  <w:shd w:val="clear" w:color="auto" w:fill="auto"/>
                  <w:noWrap/>
                  <w:vAlign w:val="bottom"/>
                  <w:hideMark/>
                </w:tcPr>
                <w:p w14:paraId="3185181A" w14:textId="5590E704" w:rsidR="00293305" w:rsidRPr="00293305" w:rsidRDefault="00293305" w:rsidP="00293305">
                  <w:pPr>
                    <w:ind w:firstLine="0"/>
                    <w:jc w:val="center"/>
                    <w:rPr>
                      <w:color w:val="000000"/>
                      <w:sz w:val="18"/>
                      <w:szCs w:val="18"/>
                    </w:rPr>
                  </w:pPr>
                  <w:r w:rsidRPr="00293305">
                    <w:rPr>
                      <w:color w:val="000000"/>
                      <w:sz w:val="18"/>
                      <w:szCs w:val="18"/>
                    </w:rPr>
                    <w:t>25 530,711</w:t>
                  </w:r>
                </w:p>
              </w:tc>
            </w:tr>
          </w:tbl>
          <w:p w14:paraId="698CEEAB" w14:textId="213A50A6" w:rsidR="00293305" w:rsidRDefault="00293305" w:rsidP="000147A4">
            <w:pPr>
              <w:spacing w:before="120"/>
              <w:ind w:firstLine="0"/>
              <w:rPr>
                <w:sz w:val="24"/>
                <w:szCs w:val="24"/>
                <w:lang w:val="ro-RO"/>
              </w:rPr>
            </w:pPr>
            <w:r>
              <w:rPr>
                <w:sz w:val="24"/>
                <w:szCs w:val="24"/>
                <w:lang w:val="ro-RO"/>
              </w:rPr>
              <w:t xml:space="preserve">Prin urmare, din tabele de mai sus poate fi ușor observat că impactul cumulativ asupra sectorului public va constitui maxim 10 milioane de lei.  </w:t>
            </w:r>
          </w:p>
          <w:p w14:paraId="1FC32EF1" w14:textId="738C49DD" w:rsidR="000147A4" w:rsidRDefault="000147A4" w:rsidP="000147A4">
            <w:pPr>
              <w:spacing w:before="120"/>
              <w:ind w:firstLine="0"/>
              <w:rPr>
                <w:sz w:val="24"/>
                <w:szCs w:val="24"/>
                <w:lang w:val="ro-RO"/>
              </w:rPr>
            </w:pPr>
            <w:r w:rsidRPr="00520CA8">
              <w:rPr>
                <w:sz w:val="24"/>
                <w:szCs w:val="24"/>
                <w:lang w:val="ro-RO"/>
              </w:rPr>
              <w:t>Astfel,</w:t>
            </w:r>
            <w:r w:rsidRPr="00520CA8" w:rsidDel="00AE21A3">
              <w:rPr>
                <w:sz w:val="24"/>
                <w:szCs w:val="24"/>
                <w:lang w:val="ro-RO"/>
              </w:rPr>
              <w:t xml:space="preserve"> </w:t>
            </w:r>
            <w:r w:rsidR="00B063F4">
              <w:rPr>
                <w:sz w:val="24"/>
                <w:szCs w:val="24"/>
                <w:lang w:val="ro-RO"/>
              </w:rPr>
              <w:t>p</w:t>
            </w:r>
            <w:r w:rsidRPr="00520CA8">
              <w:rPr>
                <w:sz w:val="24"/>
                <w:szCs w:val="24"/>
                <w:lang w:val="ro-RO"/>
              </w:rPr>
              <w:t>roiectul Hotăr</w:t>
            </w:r>
            <w:r w:rsidR="00EE70F6">
              <w:rPr>
                <w:sz w:val="24"/>
                <w:szCs w:val="24"/>
                <w:lang w:val="ro-RO"/>
              </w:rPr>
              <w:t>â</w:t>
            </w:r>
            <w:r w:rsidRPr="00520CA8">
              <w:rPr>
                <w:sz w:val="24"/>
                <w:szCs w:val="24"/>
                <w:lang w:val="ro-RO"/>
              </w:rPr>
              <w:t xml:space="preserve">rii de Guvern </w:t>
            </w:r>
            <w:r w:rsidR="00865CFF" w:rsidRPr="007E0BD4">
              <w:rPr>
                <w:sz w:val="24"/>
                <w:szCs w:val="24"/>
                <w:lang w:val="ro-RO"/>
              </w:rPr>
              <w:t>cu privire la aprobarea Metodologiei pentru determinarea contribuțiilor ce urmează a fi achitate de părțile obligate</w:t>
            </w:r>
            <w:r w:rsidR="00865CFF" w:rsidRPr="00520CA8">
              <w:rPr>
                <w:sz w:val="24"/>
                <w:szCs w:val="24"/>
                <w:lang w:val="ro-RO"/>
              </w:rPr>
              <w:t xml:space="preserve"> </w:t>
            </w:r>
            <w:r w:rsidRPr="00520CA8">
              <w:rPr>
                <w:sz w:val="24"/>
                <w:szCs w:val="24"/>
                <w:lang w:val="ro-RO"/>
              </w:rPr>
              <w:t>nu conține prevederi, care ar avea impact negativ asupra economiei Republicii Moldova sau ar prevedea careva cheltuieli suplimentare din bugetul de stat pentru implementarea acestuia</w:t>
            </w:r>
            <w:r w:rsidR="009D2A92">
              <w:rPr>
                <w:sz w:val="24"/>
                <w:szCs w:val="24"/>
                <w:lang w:val="ro-RO"/>
              </w:rPr>
              <w:t>, cu excepția celor estimate în tabelele de mai sus.</w:t>
            </w:r>
          </w:p>
          <w:p w14:paraId="1ADEB159" w14:textId="1903DF64" w:rsidR="000147A4" w:rsidRPr="00520CA8" w:rsidRDefault="000147A4" w:rsidP="002D20F0">
            <w:pPr>
              <w:spacing w:before="120"/>
              <w:ind w:firstLine="0"/>
              <w:rPr>
                <w:sz w:val="24"/>
                <w:szCs w:val="24"/>
                <w:lang w:val="ro-RO"/>
              </w:rPr>
            </w:pPr>
            <w:r w:rsidRPr="00520CA8">
              <w:rPr>
                <w:sz w:val="24"/>
                <w:szCs w:val="24"/>
                <w:lang w:val="ro-RO"/>
              </w:rPr>
              <w:t>Prin aprobarea Metodologiei se vor realiza atingerea obiectivelor propuse, și anume</w:t>
            </w:r>
            <w:r w:rsidR="003F221F">
              <w:rPr>
                <w:sz w:val="24"/>
                <w:szCs w:val="24"/>
                <w:lang w:val="ro-RO"/>
              </w:rPr>
              <w:t>, va fi stabilit</w:t>
            </w:r>
            <w:r w:rsidRPr="00520CA8">
              <w:rPr>
                <w:sz w:val="24"/>
                <w:szCs w:val="24"/>
                <w:lang w:val="ro-RO"/>
              </w:rPr>
              <w:t>:</w:t>
            </w:r>
          </w:p>
          <w:p w14:paraId="3D371A91" w14:textId="77777777" w:rsidR="003F221F" w:rsidRPr="003F221F" w:rsidRDefault="003F221F" w:rsidP="003F4184">
            <w:pPr>
              <w:numPr>
                <w:ilvl w:val="0"/>
                <w:numId w:val="35"/>
              </w:numPr>
              <w:ind w:left="403"/>
              <w:rPr>
                <w:sz w:val="24"/>
                <w:szCs w:val="24"/>
                <w:lang w:val="ro-RO"/>
              </w:rPr>
            </w:pPr>
            <w:r w:rsidRPr="003F221F">
              <w:rPr>
                <w:color w:val="000000"/>
                <w:sz w:val="24"/>
                <w:szCs w:val="24"/>
                <w:lang w:val="ro-RO"/>
              </w:rPr>
              <w:t>Modul</w:t>
            </w:r>
            <w:r w:rsidRPr="003F221F">
              <w:rPr>
                <w:sz w:val="24"/>
                <w:szCs w:val="24"/>
                <w:lang w:val="ro-RO"/>
              </w:rPr>
              <w:t xml:space="preserve"> de determinare a cheltuielilor totale anuale necesare pentru realizare, pe durata Programului privind SOEE, a măsurilor de eficiență energetică</w:t>
            </w:r>
            <w:r w:rsidRPr="003F221F">
              <w:rPr>
                <w:sz w:val="24"/>
                <w:szCs w:val="24"/>
              </w:rPr>
              <w:t xml:space="preserve"> </w:t>
            </w:r>
            <w:r w:rsidRPr="003F221F">
              <w:rPr>
                <w:sz w:val="24"/>
                <w:szCs w:val="24"/>
                <w:lang w:val="ro-RO"/>
              </w:rPr>
              <w:t>în scopul realizării noilor economii anuale de energie stabilite în cadrul schemei de obligații de eficiență energetică;</w:t>
            </w:r>
          </w:p>
          <w:p w14:paraId="0602F62F" w14:textId="77777777" w:rsidR="003F221F" w:rsidRPr="003F221F" w:rsidRDefault="003F221F" w:rsidP="003F4184">
            <w:pPr>
              <w:numPr>
                <w:ilvl w:val="0"/>
                <w:numId w:val="35"/>
              </w:numPr>
              <w:ind w:left="403"/>
              <w:rPr>
                <w:sz w:val="24"/>
                <w:szCs w:val="24"/>
                <w:lang w:val="ro-RO"/>
              </w:rPr>
            </w:pPr>
            <w:r w:rsidRPr="003F221F">
              <w:rPr>
                <w:color w:val="000000"/>
                <w:sz w:val="24"/>
                <w:szCs w:val="24"/>
                <w:lang w:val="ro-RO"/>
              </w:rPr>
              <w:t xml:space="preserve">Modul de determinare a cantității economiilor de energie cu care trebuie să contribuie fiecare parte obligată pentru realizarea cantității totale anuale a economiilor de energie </w:t>
            </w:r>
            <w:r w:rsidRPr="003F221F">
              <w:rPr>
                <w:sz w:val="24"/>
                <w:szCs w:val="24"/>
                <w:lang w:val="ro-RO"/>
              </w:rPr>
              <w:t>pe durata Programului privind SOEE, în cadrul schemei de obligații de eficiență energetică</w:t>
            </w:r>
            <w:r w:rsidRPr="003F221F">
              <w:rPr>
                <w:color w:val="000000"/>
                <w:sz w:val="24"/>
                <w:szCs w:val="24"/>
                <w:lang w:val="ro-RO"/>
              </w:rPr>
              <w:t>;</w:t>
            </w:r>
          </w:p>
          <w:p w14:paraId="3AAB23D2" w14:textId="77777777" w:rsidR="003F221F" w:rsidRPr="003F221F" w:rsidRDefault="003F221F" w:rsidP="003F4184">
            <w:pPr>
              <w:numPr>
                <w:ilvl w:val="0"/>
                <w:numId w:val="35"/>
              </w:numPr>
              <w:ind w:left="403"/>
              <w:rPr>
                <w:sz w:val="24"/>
                <w:szCs w:val="24"/>
                <w:lang w:val="ro-RO"/>
              </w:rPr>
            </w:pPr>
            <w:r w:rsidRPr="003F221F">
              <w:rPr>
                <w:color w:val="000000"/>
                <w:sz w:val="24"/>
                <w:szCs w:val="24"/>
                <w:lang w:val="ro-RO"/>
              </w:rPr>
              <w:t xml:space="preserve">Modul de determinare a mărimii contribuțiilor financiare anuale ce urmează a fi achitate de către fiecare parte obligată necesare pentru realizarea economiilor atribuite în cadrul schemei de obligații în domeniul eficienței energetice prin implementarea măsurilor de eficiență energetică și de </w:t>
            </w:r>
            <w:r w:rsidRPr="003F221F">
              <w:rPr>
                <w:sz w:val="24"/>
                <w:szCs w:val="24"/>
                <w:lang w:val="ro-RO"/>
              </w:rPr>
              <w:t>valorificare a surselor regenerabile de energie conform Programului privind SOEE:</w:t>
            </w:r>
          </w:p>
          <w:p w14:paraId="5289F259" w14:textId="77777777" w:rsidR="003F221F" w:rsidRPr="001E363E" w:rsidRDefault="003F221F" w:rsidP="003F4184">
            <w:pPr>
              <w:ind w:left="403" w:firstLine="0"/>
              <w:rPr>
                <w:lang w:val="ro-RO"/>
              </w:rPr>
            </w:pPr>
            <w:r w:rsidRPr="003F221F">
              <w:rPr>
                <w:sz w:val="24"/>
                <w:szCs w:val="24"/>
                <w:lang w:val="ro-RO"/>
              </w:rPr>
              <w:t>(a) prin stabilirea unei sume anuale ce urmează a fi transferată de fiecare parte obligată sau</w:t>
            </w:r>
            <w:r w:rsidRPr="003F221F">
              <w:rPr>
                <w:sz w:val="24"/>
                <w:szCs w:val="24"/>
                <w:lang w:val="ro-RO"/>
              </w:rPr>
              <w:br/>
              <w:t>(b) prin stabilirea unei plăți fixe, pe unitate de energie sau de volum distribuit, furnizat și/sau comercializat</w:t>
            </w:r>
            <w:r w:rsidRPr="00CC647E">
              <w:rPr>
                <w:sz w:val="28"/>
                <w:szCs w:val="28"/>
                <w:lang w:val="ro-RO"/>
              </w:rPr>
              <w:t>.</w:t>
            </w:r>
          </w:p>
          <w:p w14:paraId="56A1C467" w14:textId="3FEB4313" w:rsidR="000147A4" w:rsidRDefault="000147A4" w:rsidP="002D20F0">
            <w:pPr>
              <w:spacing w:before="120"/>
              <w:ind w:firstLine="0"/>
              <w:rPr>
                <w:sz w:val="24"/>
                <w:szCs w:val="24"/>
                <w:lang w:val="ro-RO"/>
              </w:rPr>
            </w:pPr>
            <w:r w:rsidRPr="00520CA8">
              <w:rPr>
                <w:sz w:val="24"/>
                <w:szCs w:val="24"/>
                <w:lang w:val="ro-RO"/>
              </w:rPr>
              <w:t xml:space="preserve">Totodată, vor fi create premise ca </w:t>
            </w:r>
            <w:r w:rsidR="00F54D8B">
              <w:rPr>
                <w:sz w:val="24"/>
                <w:szCs w:val="24"/>
                <w:lang w:val="ro-RO"/>
              </w:rPr>
              <w:t>o</w:t>
            </w:r>
            <w:r w:rsidRPr="00520CA8">
              <w:rPr>
                <w:sz w:val="24"/>
                <w:szCs w:val="24"/>
                <w:lang w:val="ro-RO"/>
              </w:rPr>
              <w:t>rganul central de specialitate al administrației publice în domeniul energeticii să pună în aplicare prevederile art.</w:t>
            </w:r>
            <w:r w:rsidR="00095C41">
              <w:rPr>
                <w:sz w:val="24"/>
                <w:szCs w:val="24"/>
                <w:lang w:val="ro-RO"/>
              </w:rPr>
              <w:t xml:space="preserve"> </w:t>
            </w:r>
            <w:r w:rsidRPr="00520CA8">
              <w:rPr>
                <w:sz w:val="24"/>
                <w:szCs w:val="24"/>
                <w:lang w:val="ro-RO"/>
              </w:rPr>
              <w:t>8 al Legii 139/2018 cu privire la eficiența energetică, și anume schema de obligații în domeniul eficienței energe</w:t>
            </w:r>
            <w:r>
              <w:rPr>
                <w:sz w:val="24"/>
                <w:szCs w:val="24"/>
                <w:lang w:val="ro-RO"/>
              </w:rPr>
              <w:t>tice, cu ulterioara elaborare a</w:t>
            </w:r>
            <w:r w:rsidRPr="00520CA8">
              <w:rPr>
                <w:sz w:val="24"/>
                <w:szCs w:val="24"/>
                <w:lang w:val="ro-RO"/>
              </w:rPr>
              <w:t xml:space="preserve"> Programului privind implementarea schemei de obligații în domeniul eficienței energetice.</w:t>
            </w:r>
          </w:p>
          <w:p w14:paraId="1955615C" w14:textId="1DCC5018" w:rsidR="00F02409" w:rsidRDefault="00E15941" w:rsidP="00B93B09">
            <w:pPr>
              <w:spacing w:before="120"/>
              <w:ind w:firstLine="0"/>
              <w:rPr>
                <w:bCs/>
                <w:sz w:val="24"/>
                <w:szCs w:val="24"/>
                <w:lang w:val="ro-RO" w:eastAsia="ru-RU"/>
              </w:rPr>
            </w:pPr>
            <w:r>
              <w:rPr>
                <w:sz w:val="24"/>
                <w:szCs w:val="24"/>
                <w:lang w:val="ro-RO"/>
              </w:rPr>
              <w:t>În co</w:t>
            </w:r>
            <w:r w:rsidR="00F43E22">
              <w:rPr>
                <w:sz w:val="24"/>
                <w:szCs w:val="24"/>
                <w:lang w:val="ro-RO"/>
              </w:rPr>
              <w:t>ndițiile deciziei Guvernului privind utilizarea schemei de obligații în domeniul eficienței energetice</w:t>
            </w:r>
            <w:r w:rsidR="007608BC">
              <w:rPr>
                <w:sz w:val="24"/>
                <w:szCs w:val="24"/>
                <w:lang w:val="ro-RO"/>
              </w:rPr>
              <w:t>, conform art. 7</w:t>
            </w:r>
            <w:r w:rsidR="007608BC" w:rsidRPr="007608BC">
              <w:rPr>
                <w:sz w:val="24"/>
                <w:szCs w:val="24"/>
                <w:vertAlign w:val="superscript"/>
                <w:lang w:val="ro-RO"/>
              </w:rPr>
              <w:t>1</w:t>
            </w:r>
            <w:r w:rsidR="007608BC">
              <w:rPr>
                <w:sz w:val="24"/>
                <w:szCs w:val="24"/>
                <w:lang w:val="ro-RO"/>
              </w:rPr>
              <w:t xml:space="preserve"> alin. (5) al Legii 139/2018, </w:t>
            </w:r>
            <w:r w:rsidR="00F02409">
              <w:rPr>
                <w:sz w:val="24"/>
                <w:szCs w:val="24"/>
                <w:lang w:val="ro-RO"/>
              </w:rPr>
              <w:t xml:space="preserve">prin elaborarea și aprobarea </w:t>
            </w:r>
            <w:r w:rsidR="00F02409" w:rsidRPr="00520CA8">
              <w:rPr>
                <w:sz w:val="24"/>
                <w:szCs w:val="24"/>
                <w:lang w:val="ro-RO"/>
              </w:rPr>
              <w:t>Programului privind implementarea schemei de obligații în domeniul eficienței energetice</w:t>
            </w:r>
            <w:r w:rsidR="00C9395E">
              <w:rPr>
                <w:sz w:val="24"/>
                <w:szCs w:val="24"/>
                <w:lang w:val="ro-RO"/>
              </w:rPr>
              <w:t xml:space="preserve">, </w:t>
            </w:r>
            <w:r w:rsidR="0091743C">
              <w:rPr>
                <w:sz w:val="24"/>
                <w:szCs w:val="24"/>
                <w:lang w:val="ro-RO"/>
              </w:rPr>
              <w:t xml:space="preserve">aceasta va avea </w:t>
            </w:r>
            <w:r w:rsidR="006434DF">
              <w:rPr>
                <w:sz w:val="24"/>
                <w:szCs w:val="24"/>
                <w:lang w:val="ro-RO"/>
              </w:rPr>
              <w:t xml:space="preserve">impact asupra cheltuielilor publice, prin </w:t>
            </w:r>
            <w:r w:rsidR="00024B40">
              <w:rPr>
                <w:sz w:val="24"/>
                <w:szCs w:val="24"/>
                <w:lang w:val="ro-RO"/>
              </w:rPr>
              <w:t xml:space="preserve">reducerea bugetului </w:t>
            </w:r>
            <w:r w:rsidR="00E26AE7">
              <w:rPr>
                <w:bCs/>
                <w:sz w:val="24"/>
                <w:szCs w:val="24"/>
                <w:lang w:val="ro-RO" w:eastAsia="ru-RU"/>
              </w:rPr>
              <w:t>program</w:t>
            </w:r>
            <w:r w:rsidR="002110FE">
              <w:rPr>
                <w:bCs/>
                <w:sz w:val="24"/>
                <w:szCs w:val="24"/>
                <w:lang w:val="ro-RO" w:eastAsia="ru-RU"/>
              </w:rPr>
              <w:t>elor</w:t>
            </w:r>
            <w:r w:rsidR="00E26AE7">
              <w:rPr>
                <w:bCs/>
                <w:sz w:val="24"/>
                <w:szCs w:val="24"/>
                <w:lang w:val="ro-RO" w:eastAsia="ru-RU"/>
              </w:rPr>
              <w:t xml:space="preserve"> de </w:t>
            </w:r>
            <w:r w:rsidR="00E26AE7" w:rsidRPr="00F41918">
              <w:rPr>
                <w:bCs/>
                <w:sz w:val="24"/>
                <w:szCs w:val="24"/>
                <w:lang w:val="ro-RO" w:eastAsia="ru-RU"/>
              </w:rPr>
              <w:t>subvenții pe perioada sezonului de încălzire</w:t>
            </w:r>
            <w:r w:rsidR="002110FE">
              <w:rPr>
                <w:bCs/>
                <w:sz w:val="24"/>
                <w:szCs w:val="24"/>
                <w:lang w:val="ro-RO" w:eastAsia="ru-RU"/>
              </w:rPr>
              <w:t xml:space="preserve"> </w:t>
            </w:r>
            <w:r w:rsidR="002110FE" w:rsidRPr="00CD546D">
              <w:rPr>
                <w:bCs/>
                <w:sz w:val="24"/>
                <w:szCs w:val="24"/>
                <w:lang w:val="ro-RO" w:eastAsia="ru-RU"/>
              </w:rPr>
              <w:t>consumatori</w:t>
            </w:r>
            <w:r w:rsidR="00DD6185">
              <w:rPr>
                <w:bCs/>
                <w:sz w:val="24"/>
                <w:szCs w:val="24"/>
                <w:lang w:val="ro-RO" w:eastAsia="ru-RU"/>
              </w:rPr>
              <w:t>lor</w:t>
            </w:r>
            <w:r w:rsidR="002110FE" w:rsidRPr="00CD546D">
              <w:rPr>
                <w:bCs/>
                <w:sz w:val="24"/>
                <w:szCs w:val="24"/>
                <w:lang w:val="ro-RO" w:eastAsia="ru-RU"/>
              </w:rPr>
              <w:t xml:space="preserve"> casnici </w:t>
            </w:r>
            <w:r w:rsidR="00DD6185">
              <w:rPr>
                <w:bCs/>
                <w:sz w:val="24"/>
                <w:szCs w:val="24"/>
                <w:lang w:val="ro-RO" w:eastAsia="ru-RU"/>
              </w:rPr>
              <w:t>vulnerabili.</w:t>
            </w:r>
            <w:r w:rsidR="005119E4">
              <w:rPr>
                <w:bCs/>
                <w:sz w:val="24"/>
                <w:szCs w:val="24"/>
                <w:lang w:val="ro-RO" w:eastAsia="ru-RU"/>
              </w:rPr>
              <w:t xml:space="preserve"> </w:t>
            </w:r>
            <w:r w:rsidR="00064632">
              <w:rPr>
                <w:bCs/>
                <w:sz w:val="24"/>
                <w:szCs w:val="24"/>
                <w:lang w:val="ro-RO" w:eastAsia="ru-RU"/>
              </w:rPr>
              <w:t xml:space="preserve">În condițiile </w:t>
            </w:r>
            <w:r w:rsidR="004143A6">
              <w:rPr>
                <w:bCs/>
                <w:sz w:val="24"/>
                <w:szCs w:val="24"/>
                <w:lang w:val="ro-RO" w:eastAsia="ru-RU"/>
              </w:rPr>
              <w:t xml:space="preserve">existenței </w:t>
            </w:r>
            <w:r w:rsidR="00733A03">
              <w:rPr>
                <w:bCs/>
                <w:sz w:val="24"/>
                <w:szCs w:val="24"/>
                <w:lang w:val="ro-RO" w:eastAsia="ru-RU"/>
              </w:rPr>
              <w:t>interesului deja exprimat al part</w:t>
            </w:r>
            <w:r w:rsidR="00271F85">
              <w:rPr>
                <w:bCs/>
                <w:sz w:val="24"/>
                <w:szCs w:val="24"/>
                <w:lang w:val="ro-RO" w:eastAsia="ru-RU"/>
              </w:rPr>
              <w:t>e</w:t>
            </w:r>
            <w:r w:rsidR="00733A03">
              <w:rPr>
                <w:bCs/>
                <w:sz w:val="24"/>
                <w:szCs w:val="24"/>
                <w:lang w:val="ro-RO" w:eastAsia="ru-RU"/>
              </w:rPr>
              <w:t>nerilor de dezvoltare și a org</w:t>
            </w:r>
            <w:r w:rsidR="00271F85">
              <w:rPr>
                <w:bCs/>
                <w:sz w:val="24"/>
                <w:szCs w:val="24"/>
                <w:lang w:val="ro-RO" w:eastAsia="ru-RU"/>
              </w:rPr>
              <w:t>a</w:t>
            </w:r>
            <w:r w:rsidR="00733A03">
              <w:rPr>
                <w:bCs/>
                <w:sz w:val="24"/>
                <w:szCs w:val="24"/>
                <w:lang w:val="ro-RO" w:eastAsia="ru-RU"/>
              </w:rPr>
              <w:t>nizațiilor internaționale de co</w:t>
            </w:r>
            <w:r w:rsidR="00271F85">
              <w:rPr>
                <w:bCs/>
                <w:sz w:val="24"/>
                <w:szCs w:val="24"/>
                <w:lang w:val="ro-RO" w:eastAsia="ru-RU"/>
              </w:rPr>
              <w:t xml:space="preserve">finanțare </w:t>
            </w:r>
            <w:r w:rsidR="004143A6" w:rsidRPr="00047B58">
              <w:rPr>
                <w:bCs/>
                <w:sz w:val="24"/>
                <w:szCs w:val="24"/>
                <w:lang w:val="ro-RO" w:eastAsia="ru-RU"/>
              </w:rPr>
              <w:t>sub formă de donații sau granturi în calitate de contribuții financiare pentru</w:t>
            </w:r>
            <w:r w:rsidR="006D0FF3">
              <w:rPr>
                <w:bCs/>
                <w:sz w:val="24"/>
                <w:szCs w:val="24"/>
                <w:lang w:val="ro-RO" w:eastAsia="ru-RU"/>
              </w:rPr>
              <w:t xml:space="preserve"> totalul</w:t>
            </w:r>
            <w:r w:rsidR="004143A6" w:rsidRPr="00047B58">
              <w:rPr>
                <w:bCs/>
                <w:sz w:val="24"/>
                <w:szCs w:val="24"/>
                <w:lang w:val="ro-RO" w:eastAsia="ru-RU"/>
              </w:rPr>
              <w:t xml:space="preserve"> cheltuielil</w:t>
            </w:r>
            <w:r w:rsidR="001A1D2C">
              <w:rPr>
                <w:bCs/>
                <w:sz w:val="24"/>
                <w:szCs w:val="24"/>
                <w:lang w:val="ro-RO" w:eastAsia="ru-RU"/>
              </w:rPr>
              <w:t>or</w:t>
            </w:r>
            <w:r w:rsidR="004143A6" w:rsidRPr="00047B58">
              <w:rPr>
                <w:bCs/>
                <w:sz w:val="24"/>
                <w:szCs w:val="24"/>
                <w:lang w:val="ro-RO" w:eastAsia="ru-RU"/>
              </w:rPr>
              <w:t xml:space="preserve"> necesare pentru măsurile de eficiență energetică și de valorificare a surselor regenerabile de energie ce urmează a fi întreprinse în scopul realizării noilor economii anuale de energie stabilite în cadrul schemei de obligații de eficiență energetică</w:t>
            </w:r>
            <w:r w:rsidR="008A4F44">
              <w:rPr>
                <w:bCs/>
                <w:sz w:val="24"/>
                <w:szCs w:val="24"/>
                <w:lang w:val="ro-RO" w:eastAsia="ru-RU"/>
              </w:rPr>
              <w:t xml:space="preserve">, metodologia prevede </w:t>
            </w:r>
            <w:r w:rsidR="00FE17BD">
              <w:rPr>
                <w:bCs/>
                <w:sz w:val="24"/>
                <w:szCs w:val="24"/>
                <w:lang w:val="ro-RO" w:eastAsia="ru-RU"/>
              </w:rPr>
              <w:t xml:space="preserve">excluderea acestor resurse financiare, ceea ce va </w:t>
            </w:r>
            <w:r w:rsidR="005647D0">
              <w:rPr>
                <w:bCs/>
                <w:sz w:val="24"/>
                <w:szCs w:val="24"/>
                <w:lang w:val="ro-RO" w:eastAsia="ru-RU"/>
              </w:rPr>
              <w:t xml:space="preserve">micșora </w:t>
            </w:r>
            <w:r w:rsidR="00011F6A">
              <w:rPr>
                <w:bCs/>
                <w:sz w:val="24"/>
                <w:szCs w:val="24"/>
                <w:lang w:val="ro-RO" w:eastAsia="ru-RU"/>
              </w:rPr>
              <w:t xml:space="preserve">corespunzător valorile contribuțiilor părților obligate, iar </w:t>
            </w:r>
            <w:r w:rsidR="00311557">
              <w:rPr>
                <w:bCs/>
                <w:sz w:val="24"/>
                <w:szCs w:val="24"/>
                <w:lang w:val="ro-RO" w:eastAsia="ru-RU"/>
              </w:rPr>
              <w:t xml:space="preserve">prin aceasta și a </w:t>
            </w:r>
            <w:r w:rsidR="004624B6">
              <w:rPr>
                <w:bCs/>
                <w:sz w:val="24"/>
                <w:szCs w:val="24"/>
                <w:lang w:val="ro-RO" w:eastAsia="ru-RU"/>
              </w:rPr>
              <w:t xml:space="preserve">valorii </w:t>
            </w:r>
            <w:r w:rsidR="00CB6889">
              <w:rPr>
                <w:bCs/>
                <w:sz w:val="24"/>
                <w:szCs w:val="24"/>
                <w:lang w:val="ro-RO" w:eastAsia="ru-RU"/>
              </w:rPr>
              <w:t>prețului final al energiei electrice, gazelor naturale, benzinei, motorinei</w:t>
            </w:r>
            <w:r w:rsidR="001C0A29">
              <w:rPr>
                <w:bCs/>
                <w:sz w:val="24"/>
                <w:szCs w:val="24"/>
                <w:lang w:val="ro-RO" w:eastAsia="ru-RU"/>
              </w:rPr>
              <w:t>, a gazului lichefiat și a energiei termice.</w:t>
            </w:r>
          </w:p>
          <w:p w14:paraId="6D653009" w14:textId="1C8DF8C6" w:rsidR="00D51EE1" w:rsidRDefault="00F32BC5" w:rsidP="00B93B09">
            <w:pPr>
              <w:spacing w:before="120"/>
              <w:ind w:firstLine="0"/>
              <w:rPr>
                <w:bCs/>
                <w:sz w:val="24"/>
                <w:szCs w:val="24"/>
                <w:lang w:val="ro-RO" w:eastAsia="ru-RU"/>
              </w:rPr>
            </w:pPr>
            <w:r>
              <w:rPr>
                <w:bCs/>
                <w:sz w:val="24"/>
                <w:szCs w:val="24"/>
                <w:lang w:val="ro-RO" w:eastAsia="ru-RU"/>
              </w:rPr>
              <w:t>Impunerea obligațiilor de eficiență energetică</w:t>
            </w:r>
            <w:r w:rsidR="00E73BB0">
              <w:rPr>
                <w:bCs/>
                <w:sz w:val="24"/>
                <w:szCs w:val="24"/>
                <w:lang w:val="ro-RO" w:eastAsia="ru-RU"/>
              </w:rPr>
              <w:t>, chiar și în val</w:t>
            </w:r>
            <w:r w:rsidR="00DF6DCD">
              <w:rPr>
                <w:bCs/>
                <w:sz w:val="24"/>
                <w:szCs w:val="24"/>
                <w:lang w:val="ro-RO" w:eastAsia="ru-RU"/>
              </w:rPr>
              <w:t xml:space="preserve">ori reduse din contul granturilor și donațiilor atrase, va avea efect dublu </w:t>
            </w:r>
            <w:r w:rsidR="00BA609D">
              <w:rPr>
                <w:bCs/>
                <w:sz w:val="24"/>
                <w:szCs w:val="24"/>
                <w:lang w:val="ro-RO" w:eastAsia="ru-RU"/>
              </w:rPr>
              <w:t xml:space="preserve">asupra </w:t>
            </w:r>
            <w:r w:rsidR="00684A50">
              <w:rPr>
                <w:bCs/>
                <w:sz w:val="24"/>
                <w:szCs w:val="24"/>
                <w:lang w:val="ro-RO" w:eastAsia="ru-RU"/>
              </w:rPr>
              <w:t>consumatorilor finali.</w:t>
            </w:r>
            <w:r w:rsidR="00F90990">
              <w:rPr>
                <w:bCs/>
                <w:sz w:val="24"/>
                <w:szCs w:val="24"/>
                <w:lang w:val="ro-RO" w:eastAsia="ru-RU"/>
              </w:rPr>
              <w:t xml:space="preserve"> Pe de o parte, valorile contribuțiilor a fi achitate de părțile obligate vor fi reflectate în </w:t>
            </w:r>
            <w:r w:rsidR="00E879D1">
              <w:rPr>
                <w:bCs/>
                <w:sz w:val="24"/>
                <w:szCs w:val="24"/>
                <w:lang w:val="ro-RO" w:eastAsia="ru-RU"/>
              </w:rPr>
              <w:t>prețurile la resursele energetice respective com</w:t>
            </w:r>
            <w:r w:rsidR="00D07B38">
              <w:rPr>
                <w:bCs/>
                <w:sz w:val="24"/>
                <w:szCs w:val="24"/>
                <w:lang w:val="ro-RO" w:eastAsia="ru-RU"/>
              </w:rPr>
              <w:t xml:space="preserve">ercializate consumatorilor finali. Pe de altă parte, </w:t>
            </w:r>
            <w:r w:rsidR="000B383C">
              <w:rPr>
                <w:bCs/>
                <w:sz w:val="24"/>
                <w:szCs w:val="24"/>
                <w:lang w:val="ro-RO" w:eastAsia="ru-RU"/>
              </w:rPr>
              <w:t xml:space="preserve">măsurile de eficiență energetică </w:t>
            </w:r>
            <w:r w:rsidR="00CC11C6">
              <w:rPr>
                <w:bCs/>
                <w:sz w:val="24"/>
                <w:szCs w:val="24"/>
                <w:lang w:val="ro-RO" w:eastAsia="ru-RU"/>
              </w:rPr>
              <w:t xml:space="preserve">ce vor fi implementate în sectorul rezidențial vor </w:t>
            </w:r>
            <w:r w:rsidR="002F0D03">
              <w:rPr>
                <w:bCs/>
                <w:sz w:val="24"/>
                <w:szCs w:val="24"/>
                <w:lang w:val="ro-RO" w:eastAsia="ru-RU"/>
              </w:rPr>
              <w:t xml:space="preserve">avea un efect </w:t>
            </w:r>
            <w:r w:rsidR="008E2F19">
              <w:rPr>
                <w:bCs/>
                <w:sz w:val="24"/>
                <w:szCs w:val="24"/>
                <w:lang w:val="ro-RO" w:eastAsia="ru-RU"/>
              </w:rPr>
              <w:t xml:space="preserve">de </w:t>
            </w:r>
            <w:r w:rsidR="002F0D03">
              <w:rPr>
                <w:bCs/>
                <w:sz w:val="24"/>
                <w:szCs w:val="24"/>
                <w:lang w:val="ro-RO" w:eastAsia="ru-RU"/>
              </w:rPr>
              <w:t xml:space="preserve">reducere </w:t>
            </w:r>
            <w:r w:rsidR="00A516D3">
              <w:rPr>
                <w:bCs/>
                <w:sz w:val="24"/>
                <w:szCs w:val="24"/>
                <w:lang w:val="ro-RO" w:eastAsia="ru-RU"/>
              </w:rPr>
              <w:t xml:space="preserve">cu până la 50% </w:t>
            </w:r>
            <w:r w:rsidR="002F0D03">
              <w:rPr>
                <w:bCs/>
                <w:sz w:val="24"/>
                <w:szCs w:val="24"/>
                <w:lang w:val="ro-RO" w:eastAsia="ru-RU"/>
              </w:rPr>
              <w:t xml:space="preserve">a consumului </w:t>
            </w:r>
            <w:r w:rsidR="00C35272">
              <w:rPr>
                <w:bCs/>
                <w:sz w:val="24"/>
                <w:szCs w:val="24"/>
                <w:lang w:val="ro-RO" w:eastAsia="ru-RU"/>
              </w:rPr>
              <w:t>de energie în clădiri</w:t>
            </w:r>
            <w:r w:rsidR="00454207">
              <w:rPr>
                <w:bCs/>
                <w:sz w:val="24"/>
                <w:szCs w:val="24"/>
                <w:lang w:val="ro-RO" w:eastAsia="ru-RU"/>
              </w:rPr>
              <w:t>le</w:t>
            </w:r>
            <w:r w:rsidR="00D76EA6">
              <w:rPr>
                <w:bCs/>
                <w:sz w:val="24"/>
                <w:szCs w:val="24"/>
                <w:lang w:val="ro-RO" w:eastAsia="ru-RU"/>
              </w:rPr>
              <w:t xml:space="preserve"> incluse în program</w:t>
            </w:r>
            <w:r w:rsidR="00AD4442">
              <w:rPr>
                <w:bCs/>
                <w:sz w:val="24"/>
                <w:szCs w:val="24"/>
                <w:lang w:val="ro-RO" w:eastAsia="ru-RU"/>
              </w:rPr>
              <w:t xml:space="preserve">, iar prin aceasta </w:t>
            </w:r>
            <w:r w:rsidR="00454207">
              <w:rPr>
                <w:bCs/>
                <w:sz w:val="24"/>
                <w:szCs w:val="24"/>
                <w:lang w:val="ro-RO" w:eastAsia="ru-RU"/>
              </w:rPr>
              <w:t>– un impact pozitiv semnificativ</w:t>
            </w:r>
            <w:r w:rsidR="00AF67D8">
              <w:rPr>
                <w:bCs/>
                <w:sz w:val="24"/>
                <w:szCs w:val="24"/>
                <w:lang w:val="ro-RO" w:eastAsia="ru-RU"/>
              </w:rPr>
              <w:t xml:space="preserve"> pe termen lung</w:t>
            </w:r>
            <w:r w:rsidR="00454207">
              <w:rPr>
                <w:bCs/>
                <w:sz w:val="24"/>
                <w:szCs w:val="24"/>
                <w:lang w:val="ro-RO" w:eastAsia="ru-RU"/>
              </w:rPr>
              <w:t xml:space="preserve"> asupra facturilor </w:t>
            </w:r>
            <w:r w:rsidR="007B0DBE">
              <w:rPr>
                <w:bCs/>
                <w:sz w:val="24"/>
                <w:szCs w:val="24"/>
                <w:lang w:val="ro-RO" w:eastAsia="ru-RU"/>
              </w:rPr>
              <w:t>populației beneficiare a programel</w:t>
            </w:r>
            <w:r w:rsidR="00F77AA5">
              <w:rPr>
                <w:bCs/>
                <w:sz w:val="24"/>
                <w:szCs w:val="24"/>
                <w:lang w:val="ro-RO" w:eastAsia="ru-RU"/>
              </w:rPr>
              <w:t>or de finanțare respective</w:t>
            </w:r>
            <w:r w:rsidR="00152CA2">
              <w:rPr>
                <w:bCs/>
                <w:sz w:val="24"/>
                <w:szCs w:val="24"/>
                <w:lang w:val="ro-RO" w:eastAsia="ru-RU"/>
              </w:rPr>
              <w:t>.</w:t>
            </w:r>
            <w:r w:rsidR="008E5F37">
              <w:rPr>
                <w:bCs/>
                <w:sz w:val="24"/>
                <w:szCs w:val="24"/>
                <w:lang w:val="ro-RO" w:eastAsia="ru-RU"/>
              </w:rPr>
              <w:t xml:space="preserve"> Mai mult, măsurile de eficiență energetică vor </w:t>
            </w:r>
            <w:r w:rsidR="00E851FA">
              <w:rPr>
                <w:bCs/>
                <w:sz w:val="24"/>
                <w:szCs w:val="24"/>
                <w:lang w:val="ro-RO" w:eastAsia="ru-RU"/>
              </w:rPr>
              <w:t xml:space="preserve">contribui la renovarea clădirilor respective, ceea ce va </w:t>
            </w:r>
            <w:r w:rsidR="008E5F37">
              <w:rPr>
                <w:bCs/>
                <w:sz w:val="24"/>
                <w:szCs w:val="24"/>
                <w:lang w:val="ro-RO" w:eastAsia="ru-RU"/>
              </w:rPr>
              <w:t xml:space="preserve">avea impact pozitiv </w:t>
            </w:r>
            <w:r w:rsidR="00E851FA">
              <w:rPr>
                <w:bCs/>
                <w:sz w:val="24"/>
                <w:szCs w:val="24"/>
                <w:lang w:val="ro-RO" w:eastAsia="ru-RU"/>
              </w:rPr>
              <w:t xml:space="preserve">asupra condițiilor </w:t>
            </w:r>
            <w:r w:rsidR="00A11CF8">
              <w:rPr>
                <w:bCs/>
                <w:sz w:val="24"/>
                <w:szCs w:val="24"/>
                <w:lang w:val="ro-RO" w:eastAsia="ru-RU"/>
              </w:rPr>
              <w:t xml:space="preserve">de trai a locatarilor, dar și asupra </w:t>
            </w:r>
            <w:r w:rsidR="00677A13">
              <w:rPr>
                <w:bCs/>
                <w:sz w:val="24"/>
                <w:szCs w:val="24"/>
                <w:lang w:val="ro-RO" w:eastAsia="ru-RU"/>
              </w:rPr>
              <w:t xml:space="preserve">valorii imobilelor </w:t>
            </w:r>
            <w:r w:rsidR="00005455">
              <w:rPr>
                <w:bCs/>
                <w:sz w:val="24"/>
                <w:szCs w:val="24"/>
                <w:lang w:val="ro-RO" w:eastAsia="ru-RU"/>
              </w:rPr>
              <w:t>reabilitate.</w:t>
            </w:r>
          </w:p>
          <w:p w14:paraId="07F0F989" w14:textId="50DC88A1" w:rsidR="0078349D" w:rsidRDefault="00D91B74" w:rsidP="00B93B09">
            <w:pPr>
              <w:spacing w:before="120"/>
              <w:ind w:firstLine="0"/>
              <w:rPr>
                <w:bCs/>
                <w:sz w:val="24"/>
                <w:szCs w:val="24"/>
                <w:lang w:val="ro-RO" w:eastAsia="ru-RU"/>
              </w:rPr>
            </w:pPr>
            <w:r w:rsidRPr="00D91B74">
              <w:rPr>
                <w:bCs/>
                <w:sz w:val="24"/>
                <w:szCs w:val="24"/>
                <w:lang w:val="ro-RO" w:eastAsia="ru-RU"/>
              </w:rPr>
              <w:t>Impl</w:t>
            </w:r>
            <w:r>
              <w:rPr>
                <w:bCs/>
                <w:sz w:val="24"/>
                <w:szCs w:val="24"/>
                <w:lang w:val="ro-RO" w:eastAsia="ru-RU"/>
              </w:rPr>
              <w:t>e</w:t>
            </w:r>
            <w:r w:rsidRPr="00D91B74">
              <w:rPr>
                <w:bCs/>
                <w:sz w:val="24"/>
                <w:szCs w:val="24"/>
                <w:lang w:val="ro-RO" w:eastAsia="ru-RU"/>
              </w:rPr>
              <w:t xml:space="preserve">mentarea </w:t>
            </w:r>
            <w:r>
              <w:rPr>
                <w:bCs/>
                <w:sz w:val="24"/>
                <w:szCs w:val="24"/>
                <w:lang w:val="ro-RO" w:eastAsia="ru-RU"/>
              </w:rPr>
              <w:t xml:space="preserve">proiectelor de </w:t>
            </w:r>
            <w:r w:rsidR="00A62A38">
              <w:rPr>
                <w:bCs/>
                <w:sz w:val="24"/>
                <w:szCs w:val="24"/>
                <w:lang w:val="ro-RO" w:eastAsia="ru-RU"/>
              </w:rPr>
              <w:t xml:space="preserve">îmbunătățire a eficienței energetice în cadrul Programului </w:t>
            </w:r>
            <w:r w:rsidR="00755F6D">
              <w:rPr>
                <w:bCs/>
                <w:sz w:val="24"/>
                <w:szCs w:val="24"/>
                <w:lang w:val="ro-RO" w:eastAsia="ru-RU"/>
              </w:rPr>
              <w:t>privind SOEE</w:t>
            </w:r>
            <w:r w:rsidR="00627F7F">
              <w:rPr>
                <w:bCs/>
                <w:sz w:val="24"/>
                <w:szCs w:val="24"/>
                <w:lang w:val="ro-RO" w:eastAsia="ru-RU"/>
              </w:rPr>
              <w:t xml:space="preserve"> </w:t>
            </w:r>
            <w:r w:rsidR="00F43370">
              <w:rPr>
                <w:bCs/>
                <w:sz w:val="24"/>
                <w:szCs w:val="24"/>
                <w:lang w:val="ro-RO" w:eastAsia="ru-RU"/>
              </w:rPr>
              <w:t xml:space="preserve">au un impact pozitiv </w:t>
            </w:r>
            <w:r w:rsidR="00D0172B">
              <w:rPr>
                <w:bCs/>
                <w:sz w:val="24"/>
                <w:szCs w:val="24"/>
                <w:lang w:val="ro-RO" w:eastAsia="ru-RU"/>
              </w:rPr>
              <w:t xml:space="preserve">la nivelul întregii economii naționale. </w:t>
            </w:r>
            <w:r w:rsidR="009A714A">
              <w:rPr>
                <w:bCs/>
                <w:sz w:val="24"/>
                <w:szCs w:val="24"/>
                <w:lang w:val="ro-RO" w:eastAsia="ru-RU"/>
              </w:rPr>
              <w:t xml:space="preserve">Reducerea facturilor la energie pentru populație crește nivelul disponibil </w:t>
            </w:r>
            <w:r w:rsidR="00AA1505">
              <w:rPr>
                <w:bCs/>
                <w:sz w:val="24"/>
                <w:szCs w:val="24"/>
                <w:lang w:val="ro-RO" w:eastAsia="ru-RU"/>
              </w:rPr>
              <w:t xml:space="preserve">pentru alte cheltuieli, bunuri și servicii. De asemenea, </w:t>
            </w:r>
            <w:r w:rsidR="0088317A">
              <w:rPr>
                <w:bCs/>
                <w:sz w:val="24"/>
                <w:szCs w:val="24"/>
                <w:lang w:val="ro-RO" w:eastAsia="ru-RU"/>
              </w:rPr>
              <w:t xml:space="preserve">investițiile în reabilitarea energetică a clădirilor </w:t>
            </w:r>
            <w:r w:rsidR="007D278F">
              <w:rPr>
                <w:bCs/>
                <w:sz w:val="24"/>
                <w:szCs w:val="24"/>
                <w:lang w:val="ro-RO" w:eastAsia="ru-RU"/>
              </w:rPr>
              <w:t>stimulează creșterea economică în sectorul construcțiilor</w:t>
            </w:r>
            <w:r w:rsidR="009C2B28">
              <w:rPr>
                <w:bCs/>
                <w:sz w:val="24"/>
                <w:szCs w:val="24"/>
                <w:lang w:val="ro-RO" w:eastAsia="ru-RU"/>
              </w:rPr>
              <w:t>, în industria producătoare a materialelor de construcții, în sectorul transportu</w:t>
            </w:r>
            <w:r w:rsidR="00AD1C29">
              <w:rPr>
                <w:bCs/>
                <w:sz w:val="24"/>
                <w:szCs w:val="24"/>
                <w:lang w:val="ro-RO" w:eastAsia="ru-RU"/>
              </w:rPr>
              <w:t>rilor și serviciilor, etc. Aceste procese</w:t>
            </w:r>
            <w:r w:rsidR="00DF628D">
              <w:rPr>
                <w:bCs/>
                <w:sz w:val="24"/>
                <w:szCs w:val="24"/>
                <w:lang w:val="ro-RO" w:eastAsia="ru-RU"/>
              </w:rPr>
              <w:t xml:space="preserve"> stimulează piața muncii prin crearea de locuri de muncă.</w:t>
            </w:r>
            <w:r w:rsidR="00B5752D">
              <w:rPr>
                <w:bCs/>
                <w:sz w:val="24"/>
                <w:szCs w:val="24"/>
                <w:lang w:val="ro-RO" w:eastAsia="ru-RU"/>
              </w:rPr>
              <w:t xml:space="preserve"> La fel, </w:t>
            </w:r>
            <w:r w:rsidR="005D3FF6">
              <w:rPr>
                <w:bCs/>
                <w:sz w:val="24"/>
                <w:szCs w:val="24"/>
                <w:lang w:val="ro-RO" w:eastAsia="ru-RU"/>
              </w:rPr>
              <w:t xml:space="preserve">procesele investiționale în reabilitarea energetică a clădirilor, bazate pe </w:t>
            </w:r>
            <w:r w:rsidR="00130969">
              <w:rPr>
                <w:bCs/>
                <w:sz w:val="24"/>
                <w:szCs w:val="24"/>
                <w:lang w:val="ro-RO" w:eastAsia="ru-RU"/>
              </w:rPr>
              <w:t>strategii pe termen mediu și lung, cu un grad mare de previzibilitate</w:t>
            </w:r>
            <w:r w:rsidR="000A3150">
              <w:rPr>
                <w:bCs/>
                <w:sz w:val="24"/>
                <w:szCs w:val="24"/>
                <w:lang w:val="ro-RO" w:eastAsia="ru-RU"/>
              </w:rPr>
              <w:t xml:space="preserve">, facilitează piața serviciilor energetice și activitatea companiilor </w:t>
            </w:r>
            <w:r w:rsidR="008058F2">
              <w:rPr>
                <w:bCs/>
                <w:sz w:val="24"/>
                <w:szCs w:val="24"/>
                <w:lang w:val="ro-RO" w:eastAsia="ru-RU"/>
              </w:rPr>
              <w:t>de prestare a serviciilor în acest domeniu.</w:t>
            </w:r>
          </w:p>
          <w:p w14:paraId="7B0AA106" w14:textId="131BCD58" w:rsidR="000B7344" w:rsidRDefault="00C97A07" w:rsidP="00B93B09">
            <w:pPr>
              <w:spacing w:before="120"/>
              <w:ind w:firstLine="0"/>
              <w:rPr>
                <w:bCs/>
                <w:sz w:val="24"/>
                <w:szCs w:val="24"/>
                <w:lang w:val="ro-RO" w:eastAsia="ru-RU"/>
              </w:rPr>
            </w:pPr>
            <w:r>
              <w:rPr>
                <w:bCs/>
                <w:sz w:val="24"/>
                <w:szCs w:val="24"/>
                <w:lang w:val="ro-RO" w:eastAsia="ru-RU"/>
              </w:rPr>
              <w:t xml:space="preserve">De asemenea, </w:t>
            </w:r>
            <w:r w:rsidR="0093257C">
              <w:rPr>
                <w:bCs/>
                <w:sz w:val="24"/>
                <w:szCs w:val="24"/>
                <w:lang w:val="ro-RO" w:eastAsia="ru-RU"/>
              </w:rPr>
              <w:t xml:space="preserve">beneficii adiționale </w:t>
            </w:r>
            <w:r w:rsidR="009B65F5">
              <w:rPr>
                <w:bCs/>
                <w:sz w:val="24"/>
                <w:szCs w:val="24"/>
                <w:lang w:val="ro-RO" w:eastAsia="ru-RU"/>
              </w:rPr>
              <w:t xml:space="preserve">vor fi înregistrate din </w:t>
            </w:r>
            <w:r w:rsidR="0029599A">
              <w:rPr>
                <w:bCs/>
                <w:sz w:val="24"/>
                <w:szCs w:val="24"/>
                <w:lang w:val="ro-RO" w:eastAsia="ru-RU"/>
              </w:rPr>
              <w:t xml:space="preserve">creșterea activității economice ca rezultat a </w:t>
            </w:r>
            <w:r w:rsidR="00220D85">
              <w:rPr>
                <w:bCs/>
                <w:sz w:val="24"/>
                <w:szCs w:val="24"/>
                <w:lang w:val="ro-RO" w:eastAsia="ru-RU"/>
              </w:rPr>
              <w:t>investițiilor în reabilitarea energetică a clădirilor</w:t>
            </w:r>
            <w:r w:rsidR="009B65F5">
              <w:rPr>
                <w:bCs/>
                <w:sz w:val="24"/>
                <w:szCs w:val="24"/>
                <w:lang w:val="ro-RO" w:eastAsia="ru-RU"/>
              </w:rPr>
              <w:t>.</w:t>
            </w:r>
          </w:p>
          <w:p w14:paraId="6B632D4B" w14:textId="0AF7F72C" w:rsidR="00EB6484" w:rsidRDefault="00836AA0" w:rsidP="00B93B09">
            <w:pPr>
              <w:spacing w:before="120"/>
              <w:ind w:firstLine="0"/>
              <w:rPr>
                <w:bCs/>
                <w:sz w:val="24"/>
                <w:szCs w:val="24"/>
                <w:lang w:val="ro-RO" w:eastAsia="ru-RU"/>
              </w:rPr>
            </w:pPr>
            <w:r>
              <w:rPr>
                <w:sz w:val="24"/>
                <w:szCs w:val="24"/>
                <w:lang w:val="ro-RO"/>
              </w:rPr>
              <w:t>M</w:t>
            </w:r>
            <w:r w:rsidRPr="00097FBB">
              <w:rPr>
                <w:sz w:val="24"/>
                <w:szCs w:val="24"/>
                <w:lang w:val="ro-RO"/>
              </w:rPr>
              <w:t>ărimea contribuțiilor ce urmează a fi achitate de către fiecare parte obligată</w:t>
            </w:r>
            <w:r>
              <w:rPr>
                <w:sz w:val="24"/>
                <w:szCs w:val="24"/>
                <w:lang w:val="ro-RO"/>
              </w:rPr>
              <w:t>, așa cum este</w:t>
            </w:r>
            <w:r w:rsidRPr="00097FBB">
              <w:rPr>
                <w:sz w:val="24"/>
                <w:szCs w:val="24"/>
                <w:lang w:val="ro-RO"/>
              </w:rPr>
              <w:t xml:space="preserve"> propu</w:t>
            </w:r>
            <w:r>
              <w:rPr>
                <w:sz w:val="24"/>
                <w:szCs w:val="24"/>
                <w:lang w:val="ro-RO"/>
              </w:rPr>
              <w:t>s</w:t>
            </w:r>
            <w:r w:rsidRPr="00097FBB">
              <w:rPr>
                <w:sz w:val="24"/>
                <w:szCs w:val="24"/>
                <w:lang w:val="ro-RO"/>
              </w:rPr>
              <w:t xml:space="preserve"> a fi aplicată, prin</w:t>
            </w:r>
            <w:r w:rsidRPr="00097FBB">
              <w:rPr>
                <w:lang w:val="ro-RO"/>
              </w:rPr>
              <w:t xml:space="preserve"> </w:t>
            </w:r>
            <w:r w:rsidRPr="00097FBB">
              <w:rPr>
                <w:sz w:val="24"/>
                <w:szCs w:val="24"/>
                <w:lang w:val="ro-RO"/>
              </w:rPr>
              <w:t>stabilirea unei plăți fixe, pe unitate de energie sau de volum distribuit, furnizat și/sau comercializat</w:t>
            </w:r>
            <w:r>
              <w:rPr>
                <w:sz w:val="24"/>
                <w:szCs w:val="24"/>
                <w:lang w:val="ro-RO"/>
              </w:rPr>
              <w:t xml:space="preserve"> va avea impact asupra </w:t>
            </w:r>
            <w:r w:rsidR="00B96BE4">
              <w:rPr>
                <w:sz w:val="24"/>
                <w:szCs w:val="24"/>
                <w:lang w:val="ro-RO"/>
              </w:rPr>
              <w:t xml:space="preserve">tarifelor și prețurilor de comercializare </w:t>
            </w:r>
            <w:r w:rsidR="008848E8">
              <w:rPr>
                <w:sz w:val="24"/>
                <w:szCs w:val="24"/>
                <w:lang w:val="ro-RO"/>
              </w:rPr>
              <w:t>a resurselor energetice respective</w:t>
            </w:r>
            <w:r w:rsidR="00A76972">
              <w:rPr>
                <w:sz w:val="24"/>
                <w:szCs w:val="24"/>
                <w:lang w:val="ro-RO"/>
              </w:rPr>
              <w:t xml:space="preserve">. </w:t>
            </w:r>
            <w:r w:rsidR="002945A5">
              <w:rPr>
                <w:bCs/>
                <w:sz w:val="24"/>
                <w:szCs w:val="24"/>
                <w:lang w:val="ro-RO" w:eastAsia="ru-RU"/>
              </w:rPr>
              <w:t xml:space="preserve">Activitățile de distribuție a energiei electrice și gazelor naturale, precum și cea de furnizare a energiei termice </w:t>
            </w:r>
            <w:r w:rsidR="007E57E3">
              <w:rPr>
                <w:bCs/>
                <w:sz w:val="24"/>
                <w:szCs w:val="24"/>
                <w:lang w:val="ro-RO" w:eastAsia="ru-RU"/>
              </w:rPr>
              <w:t>sunt reglementare din punct de vedere al tarifelor și prețurilor</w:t>
            </w:r>
            <w:r w:rsidR="000F32C5">
              <w:rPr>
                <w:bCs/>
                <w:sz w:val="24"/>
                <w:szCs w:val="24"/>
                <w:lang w:val="ro-RO" w:eastAsia="ru-RU"/>
              </w:rPr>
              <w:t xml:space="preserve">, care sunt stabilite de </w:t>
            </w:r>
            <w:r w:rsidR="00DA6521">
              <w:rPr>
                <w:bCs/>
                <w:sz w:val="24"/>
                <w:szCs w:val="24"/>
                <w:lang w:val="ro-RO" w:eastAsia="ru-RU"/>
              </w:rPr>
              <w:t>Agenția Națională pentru Reglementare în Energetică</w:t>
            </w:r>
            <w:r w:rsidR="004E31CE">
              <w:rPr>
                <w:bCs/>
                <w:sz w:val="24"/>
                <w:szCs w:val="24"/>
                <w:lang w:val="ro-RO" w:eastAsia="ru-RU"/>
              </w:rPr>
              <w:t xml:space="preserve">. </w:t>
            </w:r>
            <w:r w:rsidR="003A0283">
              <w:rPr>
                <w:bCs/>
                <w:sz w:val="24"/>
                <w:szCs w:val="24"/>
                <w:lang w:val="ro-RO" w:eastAsia="ru-RU"/>
              </w:rPr>
              <w:t xml:space="preserve">În același timp, activitatea de comercializare </w:t>
            </w:r>
            <w:r w:rsidR="00A76972">
              <w:rPr>
                <w:bCs/>
                <w:sz w:val="24"/>
                <w:szCs w:val="24"/>
                <w:lang w:val="ro-RO" w:eastAsia="ru-RU"/>
              </w:rPr>
              <w:t>a produselor petroliere principale (benzină și mot</w:t>
            </w:r>
            <w:r w:rsidR="00626897">
              <w:rPr>
                <w:bCs/>
                <w:sz w:val="24"/>
                <w:szCs w:val="24"/>
                <w:lang w:val="ro-RO" w:eastAsia="ru-RU"/>
              </w:rPr>
              <w:t>o</w:t>
            </w:r>
            <w:r w:rsidR="00A76972">
              <w:rPr>
                <w:bCs/>
                <w:sz w:val="24"/>
                <w:szCs w:val="24"/>
                <w:lang w:val="ro-RO" w:eastAsia="ru-RU"/>
              </w:rPr>
              <w:t xml:space="preserve">rină) este </w:t>
            </w:r>
            <w:r w:rsidR="00626897">
              <w:rPr>
                <w:bCs/>
                <w:sz w:val="24"/>
                <w:szCs w:val="24"/>
                <w:lang w:val="ro-RO" w:eastAsia="ru-RU"/>
              </w:rPr>
              <w:t xml:space="preserve">reglementată </w:t>
            </w:r>
            <w:r w:rsidR="00872F9D">
              <w:rPr>
                <w:bCs/>
                <w:sz w:val="24"/>
                <w:szCs w:val="24"/>
                <w:lang w:val="ro-RO" w:eastAsia="ru-RU"/>
              </w:rPr>
              <w:t xml:space="preserve">din punct de vedere al </w:t>
            </w:r>
            <w:r w:rsidR="00ED192A">
              <w:rPr>
                <w:bCs/>
                <w:sz w:val="24"/>
                <w:szCs w:val="24"/>
                <w:lang w:val="ro-RO" w:eastAsia="ru-RU"/>
              </w:rPr>
              <w:t>f</w:t>
            </w:r>
            <w:r w:rsidR="00284BBF">
              <w:rPr>
                <w:bCs/>
                <w:sz w:val="24"/>
                <w:szCs w:val="24"/>
                <w:lang w:val="ro-RO" w:eastAsia="ru-RU"/>
              </w:rPr>
              <w:t>ormării prețurilor la produsele respective de tip standard</w:t>
            </w:r>
            <w:r w:rsidR="00357885">
              <w:rPr>
                <w:bCs/>
                <w:sz w:val="24"/>
                <w:szCs w:val="24"/>
                <w:lang w:val="ro-RO" w:eastAsia="ru-RU"/>
              </w:rPr>
              <w:t>, în conformitate cu prevederile din Legea nr. 461/2001</w:t>
            </w:r>
            <w:r w:rsidR="00E42271">
              <w:rPr>
                <w:bCs/>
                <w:sz w:val="24"/>
                <w:szCs w:val="24"/>
                <w:lang w:val="ro-RO" w:eastAsia="ru-RU"/>
              </w:rPr>
              <w:t xml:space="preserve"> privind piața produselor petroliere</w:t>
            </w:r>
            <w:r w:rsidR="00F54AAE">
              <w:rPr>
                <w:bCs/>
                <w:sz w:val="24"/>
                <w:szCs w:val="24"/>
                <w:lang w:val="ro-RO" w:eastAsia="ru-RU"/>
              </w:rPr>
              <w:t>.</w:t>
            </w:r>
            <w:r w:rsidR="00597AE0">
              <w:rPr>
                <w:bCs/>
                <w:sz w:val="24"/>
                <w:szCs w:val="24"/>
                <w:lang w:val="ro-RO" w:eastAsia="ru-RU"/>
              </w:rPr>
              <w:t xml:space="preserve"> </w:t>
            </w:r>
            <w:r w:rsidR="00FB5946">
              <w:rPr>
                <w:bCs/>
                <w:sz w:val="24"/>
                <w:szCs w:val="24"/>
                <w:lang w:val="ro-RO" w:eastAsia="ru-RU"/>
              </w:rPr>
              <w:t xml:space="preserve">În conformitate cu prevederile </w:t>
            </w:r>
            <w:r w:rsidR="006458AD">
              <w:rPr>
                <w:bCs/>
                <w:sz w:val="24"/>
                <w:szCs w:val="24"/>
                <w:lang w:val="ro-RO" w:eastAsia="ru-RU"/>
              </w:rPr>
              <w:t xml:space="preserve">art. 8 alin. (9) din Legea nr. 139/2018 cu privire la eficiența energetică, </w:t>
            </w:r>
            <w:r w:rsidR="006458AD" w:rsidRPr="009161AB">
              <w:rPr>
                <w:bCs/>
                <w:sz w:val="24"/>
                <w:szCs w:val="24"/>
                <w:lang w:val="ro-RO" w:eastAsia="ru-RU"/>
              </w:rPr>
              <w:t>contribuțiile respective se includ în calculul tarifelor pentru serviciul de distribuție a energiei electrice și a gazelor naturale, al tarifului pentru furnizarea energiei termice</w:t>
            </w:r>
            <w:r w:rsidR="00F72A4D">
              <w:rPr>
                <w:bCs/>
                <w:sz w:val="24"/>
                <w:szCs w:val="24"/>
                <w:lang w:val="ro-RO" w:eastAsia="ru-RU"/>
              </w:rPr>
              <w:t xml:space="preserve"> </w:t>
            </w:r>
            <w:r w:rsidR="006458AD" w:rsidRPr="009161AB">
              <w:rPr>
                <w:bCs/>
                <w:sz w:val="24"/>
                <w:szCs w:val="24"/>
                <w:lang w:val="ro-RO" w:eastAsia="ru-RU"/>
              </w:rPr>
              <w:t>și în prețul de comercializare a produselor petroliere.</w:t>
            </w:r>
          </w:p>
          <w:p w14:paraId="1535BD64" w14:textId="4F739CD1" w:rsidR="00EF45C8" w:rsidRDefault="00EF45C8" w:rsidP="00B93B09">
            <w:pPr>
              <w:spacing w:before="120"/>
              <w:ind w:firstLine="0"/>
              <w:rPr>
                <w:bCs/>
                <w:sz w:val="24"/>
                <w:szCs w:val="24"/>
                <w:lang w:val="ro-RO" w:eastAsia="ru-RU"/>
              </w:rPr>
            </w:pPr>
            <w:r>
              <w:rPr>
                <w:bCs/>
                <w:sz w:val="24"/>
                <w:szCs w:val="24"/>
                <w:lang w:val="ro-RO" w:eastAsia="ru-RU"/>
              </w:rPr>
              <w:t xml:space="preserve">Ceea ce ține de alte tipuri de produse petroliere principale non-standard, dar și activitatea de comercializare a gazului lichefiat, aceste activități nu sunt supuse reglementării din punct de vedere al prețurilor. </w:t>
            </w:r>
          </w:p>
          <w:p w14:paraId="37D08748" w14:textId="3AB59AFF" w:rsidR="00613233" w:rsidRPr="009161AB" w:rsidRDefault="0011546D" w:rsidP="00B93B09">
            <w:pPr>
              <w:spacing w:before="120"/>
              <w:ind w:firstLine="0"/>
              <w:rPr>
                <w:sz w:val="24"/>
                <w:szCs w:val="24"/>
                <w:lang w:val="ro-RO"/>
              </w:rPr>
            </w:pPr>
            <w:r>
              <w:rPr>
                <w:bCs/>
                <w:sz w:val="24"/>
                <w:szCs w:val="24"/>
                <w:lang w:val="ro-RO" w:eastAsia="ru-RU"/>
              </w:rPr>
              <w:t>Cu toate acestea, ț</w:t>
            </w:r>
            <w:r w:rsidR="00EF45C8">
              <w:rPr>
                <w:sz w:val="24"/>
                <w:szCs w:val="24"/>
                <w:lang w:val="ro-RO"/>
              </w:rPr>
              <w:t xml:space="preserve">inând cont de faptul că </w:t>
            </w:r>
            <w:r w:rsidR="001153F6">
              <w:rPr>
                <w:sz w:val="24"/>
                <w:szCs w:val="24"/>
                <w:lang w:val="ro-RO"/>
              </w:rPr>
              <w:t>prin prevederile art. 8 alin. (1)</w:t>
            </w:r>
            <w:r w:rsidR="00210B11">
              <w:rPr>
                <w:sz w:val="24"/>
                <w:szCs w:val="24"/>
                <w:lang w:val="ro-RO"/>
              </w:rPr>
              <w:t xml:space="preserve"> părți obligate sunt desemnați toți </w:t>
            </w:r>
            <w:r w:rsidR="00C55BB6">
              <w:rPr>
                <w:sz w:val="24"/>
                <w:szCs w:val="24"/>
                <w:lang w:val="ro-RO"/>
              </w:rPr>
              <w:t>o</w:t>
            </w:r>
            <w:r w:rsidR="00C55BB6" w:rsidRPr="00F2581B">
              <w:rPr>
                <w:sz w:val="24"/>
                <w:szCs w:val="24"/>
                <w:lang w:val="ro-RO"/>
              </w:rPr>
              <w:t>peratorii sistemelor de distribuție a energiei electrice, operatorii sistemelor de distribuție a gazelor naturale, importatorii de produse petroliere și furnizorii de energie termică pentru încălzire și/sau prepararea apei calde menajere, și/sau răcire</w:t>
            </w:r>
            <w:r w:rsidR="00210B11">
              <w:rPr>
                <w:sz w:val="24"/>
                <w:szCs w:val="24"/>
                <w:lang w:val="ro-RO"/>
              </w:rPr>
              <w:t xml:space="preserve">, iar </w:t>
            </w:r>
            <w:r w:rsidR="00395D12">
              <w:rPr>
                <w:sz w:val="24"/>
                <w:szCs w:val="24"/>
                <w:lang w:val="ro-RO"/>
              </w:rPr>
              <w:t xml:space="preserve">mărimea plății fixe a fi stabilită este aceeași pentru fiecare </w:t>
            </w:r>
            <w:r w:rsidR="00FF229C">
              <w:rPr>
                <w:sz w:val="24"/>
                <w:szCs w:val="24"/>
                <w:lang w:val="ro-RO"/>
              </w:rPr>
              <w:t>categorie de operatori</w:t>
            </w:r>
            <w:r w:rsidR="00726607">
              <w:rPr>
                <w:sz w:val="24"/>
                <w:szCs w:val="24"/>
                <w:lang w:val="ro-RO"/>
              </w:rPr>
              <w:t>, furnizori și importatori respectivi</w:t>
            </w:r>
            <w:r w:rsidR="005D4597">
              <w:rPr>
                <w:sz w:val="24"/>
                <w:szCs w:val="24"/>
                <w:lang w:val="ro-RO"/>
              </w:rPr>
              <w:t xml:space="preserve">, </w:t>
            </w:r>
            <w:r w:rsidR="000104F9">
              <w:rPr>
                <w:sz w:val="24"/>
                <w:szCs w:val="24"/>
                <w:lang w:val="ro-RO"/>
              </w:rPr>
              <w:t>stabilirea acestor plăți nu va avea impact negativ asupra activității ultimilor</w:t>
            </w:r>
            <w:r w:rsidR="00882694">
              <w:rPr>
                <w:sz w:val="24"/>
                <w:szCs w:val="24"/>
                <w:lang w:val="ro-RO"/>
              </w:rPr>
              <w:t xml:space="preserve">, precum și nici nu vor avea careva impact </w:t>
            </w:r>
            <w:r w:rsidR="00D856CB">
              <w:rPr>
                <w:sz w:val="24"/>
                <w:szCs w:val="24"/>
                <w:lang w:val="ro-RO"/>
              </w:rPr>
              <w:t>disproporționa</w:t>
            </w:r>
            <w:r w:rsidR="00F2168B">
              <w:rPr>
                <w:sz w:val="24"/>
                <w:szCs w:val="24"/>
                <w:lang w:val="ro-RO"/>
              </w:rPr>
              <w:t>t care poate distorsiona concurența.</w:t>
            </w:r>
          </w:p>
          <w:p w14:paraId="23C405F6" w14:textId="77777777" w:rsidR="005812C1" w:rsidRPr="009B52CD" w:rsidRDefault="005812C1" w:rsidP="00251AFF">
            <w:pPr>
              <w:ind w:firstLine="0"/>
              <w:jc w:val="left"/>
              <w:rPr>
                <w:sz w:val="24"/>
                <w:szCs w:val="24"/>
                <w:lang w:val="ro-RO"/>
              </w:rPr>
            </w:pPr>
          </w:p>
        </w:tc>
      </w:tr>
      <w:tr w:rsidR="00FA719B" w:rsidRPr="009B52CD" w14:paraId="7F6FAEA4" w14:textId="77777777" w:rsidTr="00FA719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6C1508" w14:textId="756FBF60" w:rsidR="00FA719B" w:rsidRPr="00927815" w:rsidRDefault="00FA719B" w:rsidP="00FF690E">
            <w:pPr>
              <w:ind w:firstLine="0"/>
              <w:jc w:val="left"/>
              <w:rPr>
                <w:b/>
                <w:sz w:val="24"/>
                <w:szCs w:val="24"/>
                <w:lang w:val="ro-RO"/>
              </w:rPr>
            </w:pPr>
            <w:r w:rsidRPr="00927815">
              <w:rPr>
                <w:b/>
                <w:sz w:val="24"/>
                <w:szCs w:val="24"/>
                <w:lang w:val="ro-RO"/>
              </w:rPr>
              <w:t>b</w:t>
            </w:r>
            <w:r w:rsidRPr="00927815">
              <w:rPr>
                <w:b/>
                <w:sz w:val="24"/>
                <w:szCs w:val="24"/>
                <w:vertAlign w:val="superscript"/>
                <w:lang w:val="ro-RO"/>
              </w:rPr>
              <w:t>2</w:t>
            </w:r>
            <w:r w:rsidRPr="00927815">
              <w:rPr>
                <w:b/>
                <w:sz w:val="24"/>
                <w:szCs w:val="24"/>
                <w:lang w:val="ro-RO"/>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5812C1" w:rsidRPr="009B52CD" w14:paraId="44E2CCB6"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9284E0" w14:textId="77777777" w:rsidR="00BA2C8B" w:rsidRDefault="00A70EF6" w:rsidP="00BA2C8B">
            <w:pPr>
              <w:spacing w:before="120"/>
              <w:ind w:firstLine="0"/>
              <w:rPr>
                <w:sz w:val="24"/>
                <w:szCs w:val="24"/>
                <w:lang w:val="ro-RO" w:eastAsia="ru-RU"/>
              </w:rPr>
            </w:pPr>
            <w:r>
              <w:rPr>
                <w:sz w:val="24"/>
                <w:szCs w:val="24"/>
                <w:lang w:val="ro-RO"/>
              </w:rPr>
              <w:t xml:space="preserve">Luând în considerare prevederile </w:t>
            </w:r>
            <w:r w:rsidR="00CF2D84">
              <w:rPr>
                <w:sz w:val="24"/>
                <w:szCs w:val="24"/>
                <w:lang w:val="ro-RO" w:eastAsia="ru-RU"/>
              </w:rPr>
              <w:t xml:space="preserve">art. 8 alin. (9) al Legii nr. 139/2018 cu privire la eficiența energetică, </w:t>
            </w:r>
            <w:r w:rsidR="00FC2A18">
              <w:rPr>
                <w:sz w:val="24"/>
                <w:szCs w:val="24"/>
                <w:lang w:val="ro-RO" w:eastAsia="ru-RU"/>
              </w:rPr>
              <w:t xml:space="preserve">care </w:t>
            </w:r>
            <w:r w:rsidR="00FC2A18">
              <w:rPr>
                <w:sz w:val="24"/>
                <w:szCs w:val="24"/>
                <w:lang w:val="ro-RO"/>
              </w:rPr>
              <w:t>prevede</w:t>
            </w:r>
            <w:r w:rsidR="005960E9">
              <w:rPr>
                <w:sz w:val="24"/>
                <w:szCs w:val="24"/>
                <w:lang w:val="ro-RO" w:eastAsia="ru-RU"/>
              </w:rPr>
              <w:t xml:space="preserve"> expres </w:t>
            </w:r>
            <w:r w:rsidR="009F151D">
              <w:rPr>
                <w:sz w:val="24"/>
                <w:szCs w:val="24"/>
                <w:lang w:val="ro-RO" w:eastAsia="ru-RU"/>
              </w:rPr>
              <w:t xml:space="preserve">necesitatea elaborării metodologiei </w:t>
            </w:r>
            <w:r w:rsidR="00C442F2" w:rsidRPr="00780DD2">
              <w:rPr>
                <w:sz w:val="24"/>
                <w:szCs w:val="24"/>
                <w:lang w:val="ro-RO" w:eastAsia="ru-RU"/>
              </w:rPr>
              <w:t>pentru determinarea contribuțiilor ce urmează a fi achitate de părțile obligat,</w:t>
            </w:r>
            <w:r w:rsidR="005960E9">
              <w:rPr>
                <w:sz w:val="24"/>
                <w:szCs w:val="24"/>
                <w:lang w:val="ro-RO" w:eastAsia="ru-RU"/>
              </w:rPr>
              <w:t xml:space="preserve"> </w:t>
            </w:r>
            <w:r w:rsidR="00C442F2">
              <w:rPr>
                <w:sz w:val="24"/>
                <w:szCs w:val="24"/>
                <w:lang w:val="ro-RO" w:eastAsia="ru-RU"/>
              </w:rPr>
              <w:t>n</w:t>
            </w:r>
            <w:r w:rsidR="00FF690E" w:rsidRPr="00FF690E">
              <w:rPr>
                <w:sz w:val="24"/>
                <w:szCs w:val="24"/>
                <w:lang w:val="ro-RO" w:eastAsia="ru-RU"/>
              </w:rPr>
              <w:t>u a fost analiza</w:t>
            </w:r>
            <w:r w:rsidR="00FF690E">
              <w:rPr>
                <w:sz w:val="24"/>
                <w:szCs w:val="24"/>
                <w:lang w:val="ro-RO" w:eastAsia="ru-RU"/>
              </w:rPr>
              <w:t>tă vreo opțiune alternativă</w:t>
            </w:r>
            <w:r w:rsidR="005812C1" w:rsidRPr="009B52CD">
              <w:rPr>
                <w:sz w:val="24"/>
                <w:szCs w:val="24"/>
                <w:lang w:val="ro-RO" w:eastAsia="ru-RU"/>
              </w:rPr>
              <w:t>.</w:t>
            </w:r>
          </w:p>
          <w:p w14:paraId="2D00A2CD" w14:textId="31CBB3B4" w:rsidR="00B42A48" w:rsidRPr="009B52CD" w:rsidRDefault="00B42A48" w:rsidP="009161AB">
            <w:pPr>
              <w:spacing w:before="120"/>
              <w:ind w:firstLine="0"/>
              <w:rPr>
                <w:sz w:val="24"/>
                <w:szCs w:val="24"/>
                <w:lang w:val="ro-RO" w:eastAsia="ru-RU"/>
              </w:rPr>
            </w:pPr>
            <w:r>
              <w:rPr>
                <w:sz w:val="24"/>
                <w:szCs w:val="24"/>
                <w:lang w:val="ro-RO" w:eastAsia="ru-RU"/>
              </w:rPr>
              <w:t xml:space="preserve">În ceea ce </w:t>
            </w:r>
            <w:r>
              <w:rPr>
                <w:sz w:val="24"/>
                <w:szCs w:val="24"/>
                <w:lang w:val="ro-RO"/>
              </w:rPr>
              <w:t>ține</w:t>
            </w:r>
            <w:r>
              <w:rPr>
                <w:sz w:val="24"/>
                <w:szCs w:val="24"/>
                <w:lang w:val="ro-RO" w:eastAsia="ru-RU"/>
              </w:rPr>
              <w:t xml:space="preserve"> de </w:t>
            </w:r>
            <w:r w:rsidR="00394F77">
              <w:rPr>
                <w:sz w:val="24"/>
                <w:szCs w:val="24"/>
                <w:lang w:val="ro-RO" w:eastAsia="ru-RU"/>
              </w:rPr>
              <w:t xml:space="preserve">proiectul Programului </w:t>
            </w:r>
            <w:r w:rsidR="00BA2C8B">
              <w:rPr>
                <w:sz w:val="24"/>
                <w:szCs w:val="24"/>
                <w:lang w:val="ro-RO" w:eastAsia="ru-RU"/>
              </w:rPr>
              <w:t xml:space="preserve">privind implementarea </w:t>
            </w:r>
            <w:r w:rsidR="008163C3">
              <w:rPr>
                <w:sz w:val="24"/>
                <w:szCs w:val="24"/>
                <w:lang w:val="ro-RO" w:eastAsia="ru-RU"/>
              </w:rPr>
              <w:t>schemei de obligații în domeniul eficienței energetice</w:t>
            </w:r>
            <w:r w:rsidR="00220046">
              <w:rPr>
                <w:sz w:val="24"/>
                <w:szCs w:val="24"/>
                <w:lang w:val="ro-RO" w:eastAsia="ru-RU"/>
              </w:rPr>
              <w:t xml:space="preserve">, în calitate de opțiune alternativă a fost </w:t>
            </w:r>
            <w:r w:rsidR="00D74D3D">
              <w:rPr>
                <w:sz w:val="24"/>
                <w:szCs w:val="24"/>
                <w:lang w:val="ro-RO" w:eastAsia="ru-RU"/>
              </w:rPr>
              <w:t>analizată opțiunea stabilirii valorii contribuțiilor</w:t>
            </w:r>
            <w:r w:rsidR="00BD363F">
              <w:rPr>
                <w:sz w:val="24"/>
                <w:szCs w:val="24"/>
                <w:lang w:val="ro-RO" w:eastAsia="ru-RU"/>
              </w:rPr>
              <w:t xml:space="preserve"> anuale în conformitate cu prevederile art. 8 alin. (6) lit. a) </w:t>
            </w:r>
            <w:r w:rsidR="00471DFF" w:rsidRPr="009161AB">
              <w:rPr>
                <w:sz w:val="24"/>
                <w:szCs w:val="24"/>
                <w:lang w:val="ro-RO" w:eastAsia="ru-RU"/>
              </w:rPr>
              <w:t xml:space="preserve">prin stabilirea unei sume anuale ce urmează a fi transferată de fiecare parte obligată trimestrial, în tranșe egale, până în ziua a 45-a de la încheierea trimestrului de gestiune. </w:t>
            </w:r>
            <w:r w:rsidR="004B3DBD">
              <w:rPr>
                <w:sz w:val="24"/>
                <w:szCs w:val="24"/>
                <w:lang w:val="ro-RO" w:eastAsia="ru-RU"/>
              </w:rPr>
              <w:t xml:space="preserve">Această opțiune ar putea avea impact negativ </w:t>
            </w:r>
            <w:r w:rsidR="00D36963">
              <w:rPr>
                <w:sz w:val="24"/>
                <w:szCs w:val="24"/>
                <w:lang w:val="ro-RO" w:eastAsia="ru-RU"/>
              </w:rPr>
              <w:t xml:space="preserve">ținând cont de </w:t>
            </w:r>
            <w:r w:rsidR="00C74515">
              <w:rPr>
                <w:sz w:val="24"/>
                <w:szCs w:val="24"/>
                <w:lang w:val="ro-RO" w:eastAsia="ru-RU"/>
              </w:rPr>
              <w:t xml:space="preserve">caracterul estimativ al contribuțiilor și neuniformitatea </w:t>
            </w:r>
            <w:r w:rsidR="008115EB">
              <w:rPr>
                <w:sz w:val="24"/>
                <w:szCs w:val="24"/>
                <w:lang w:val="ro-RO" w:eastAsia="ru-RU"/>
              </w:rPr>
              <w:t>consumului de resurse energetice respective pe parcursul anului calendaristic.</w:t>
            </w:r>
            <w:r w:rsidR="004854E7">
              <w:rPr>
                <w:sz w:val="24"/>
                <w:szCs w:val="24"/>
                <w:lang w:val="ro-RO" w:eastAsia="ru-RU"/>
              </w:rPr>
              <w:t xml:space="preserve"> Aceasta ar putea impune obligații financiare excesive asupra unor </w:t>
            </w:r>
            <w:r w:rsidR="00574C5C">
              <w:rPr>
                <w:sz w:val="24"/>
                <w:szCs w:val="24"/>
                <w:lang w:val="ro-RO" w:eastAsia="ru-RU"/>
              </w:rPr>
              <w:t>operatori, furnizori sau importatori de resurse energetice</w:t>
            </w:r>
            <w:r w:rsidR="0077547D">
              <w:rPr>
                <w:sz w:val="24"/>
                <w:szCs w:val="24"/>
                <w:lang w:val="ro-RO" w:eastAsia="ru-RU"/>
              </w:rPr>
              <w:t xml:space="preserve"> în cazul </w:t>
            </w:r>
            <w:r w:rsidR="00AB78AD">
              <w:rPr>
                <w:sz w:val="24"/>
                <w:szCs w:val="24"/>
                <w:lang w:val="ro-RO" w:eastAsia="ru-RU"/>
              </w:rPr>
              <w:t>diminuării volumului de resurse distribuite, furnizare sau importate</w:t>
            </w:r>
            <w:r w:rsidR="00405B09">
              <w:rPr>
                <w:sz w:val="24"/>
                <w:szCs w:val="24"/>
                <w:lang w:val="ro-RO" w:eastAsia="ru-RU"/>
              </w:rPr>
              <w:t>, respectiv în comparație cu valorile medii respective pentru perioada anilor 2019-2021</w:t>
            </w:r>
            <w:r w:rsidR="002537C8">
              <w:rPr>
                <w:sz w:val="24"/>
                <w:szCs w:val="24"/>
                <w:lang w:val="ro-RO" w:eastAsia="ru-RU"/>
              </w:rPr>
              <w:t>.</w:t>
            </w:r>
            <w:r w:rsidR="00566C8B">
              <w:rPr>
                <w:sz w:val="24"/>
                <w:szCs w:val="24"/>
                <w:lang w:val="ro-RO" w:eastAsia="ru-RU"/>
              </w:rPr>
              <w:t xml:space="preserve"> De asemenea, aceasta ar putea avea impact </w:t>
            </w:r>
            <w:r w:rsidR="00051E47">
              <w:rPr>
                <w:sz w:val="24"/>
                <w:szCs w:val="24"/>
                <w:lang w:val="ro-RO" w:eastAsia="ru-RU"/>
              </w:rPr>
              <w:t xml:space="preserve">disproporționat </w:t>
            </w:r>
            <w:r w:rsidR="002E7360">
              <w:rPr>
                <w:sz w:val="24"/>
                <w:szCs w:val="24"/>
                <w:lang w:val="ro-RO" w:eastAsia="ru-RU"/>
              </w:rPr>
              <w:t xml:space="preserve">asupra </w:t>
            </w:r>
            <w:r w:rsidR="00CB3368">
              <w:rPr>
                <w:sz w:val="24"/>
                <w:szCs w:val="24"/>
                <w:lang w:val="ro-RO" w:eastAsia="ru-RU"/>
              </w:rPr>
              <w:t>importatorilor de gaze lichefiate, în cazul diminuării cotei de piață a</w:t>
            </w:r>
            <w:r w:rsidR="00CA1238">
              <w:rPr>
                <w:sz w:val="24"/>
                <w:szCs w:val="24"/>
                <w:lang w:val="ro-RO" w:eastAsia="ru-RU"/>
              </w:rPr>
              <w:t xml:space="preserve"> acestora în comparație cu alți importatori de același tip de produse.</w:t>
            </w:r>
          </w:p>
          <w:p w14:paraId="631F5A94" w14:textId="77777777" w:rsidR="005812C1" w:rsidRPr="009B52CD" w:rsidRDefault="005812C1" w:rsidP="00FF690E">
            <w:pPr>
              <w:ind w:firstLine="0"/>
              <w:jc w:val="left"/>
              <w:rPr>
                <w:sz w:val="24"/>
                <w:szCs w:val="24"/>
                <w:lang w:val="ro-RO"/>
              </w:rPr>
            </w:pPr>
          </w:p>
        </w:tc>
      </w:tr>
      <w:tr w:rsidR="00CF6794" w:rsidRPr="009B52CD" w14:paraId="3A4B74CE"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EC1E18" w14:textId="131316AE" w:rsidR="00CF6794" w:rsidRPr="0026744E" w:rsidRDefault="0026744E" w:rsidP="0026744E">
            <w:pPr>
              <w:ind w:firstLine="0"/>
              <w:jc w:val="left"/>
              <w:rPr>
                <w:b/>
                <w:sz w:val="24"/>
                <w:szCs w:val="24"/>
                <w:lang w:val="ro-RO"/>
              </w:rPr>
            </w:pPr>
            <w:r w:rsidRPr="0026744E">
              <w:rPr>
                <w:b/>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5812C1" w:rsidRPr="009B52CD" w14:paraId="5CED7B83"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31BA56" w14:textId="77777777" w:rsidR="005812C1" w:rsidRPr="009B52CD" w:rsidRDefault="005812C1" w:rsidP="00FF690E">
            <w:pPr>
              <w:ind w:firstLine="0"/>
              <w:jc w:val="left"/>
              <w:rPr>
                <w:sz w:val="24"/>
                <w:szCs w:val="24"/>
                <w:lang w:val="ro-RO"/>
              </w:rPr>
            </w:pPr>
          </w:p>
          <w:p w14:paraId="30904FD7" w14:textId="72305864" w:rsidR="00FF690E" w:rsidRPr="001B1420" w:rsidRDefault="001B1420" w:rsidP="00FF690E">
            <w:pPr>
              <w:ind w:firstLine="0"/>
              <w:jc w:val="left"/>
              <w:rPr>
                <w:b/>
                <w:bCs/>
                <w:sz w:val="24"/>
                <w:szCs w:val="24"/>
                <w:lang w:val="ro-RO"/>
              </w:rPr>
            </w:pPr>
            <w:r>
              <w:rPr>
                <w:sz w:val="24"/>
                <w:szCs w:val="24"/>
                <w:lang w:val="ro-RO"/>
              </w:rPr>
              <w:t xml:space="preserve">Nu au fost identificate riscuri </w:t>
            </w:r>
            <w:r w:rsidRPr="001B1420">
              <w:rPr>
                <w:sz w:val="24"/>
                <w:szCs w:val="24"/>
                <w:lang w:val="ro-RO"/>
              </w:rPr>
              <w:t>care pot duce la eșecul intervenției</w:t>
            </w:r>
          </w:p>
          <w:p w14:paraId="27F77FC5" w14:textId="77777777" w:rsidR="005812C1" w:rsidRPr="009B52CD" w:rsidRDefault="005812C1" w:rsidP="00FF690E">
            <w:pPr>
              <w:ind w:firstLine="0"/>
              <w:jc w:val="left"/>
              <w:rPr>
                <w:sz w:val="24"/>
                <w:szCs w:val="24"/>
                <w:lang w:val="ro-RO"/>
              </w:rPr>
            </w:pPr>
          </w:p>
        </w:tc>
      </w:tr>
      <w:tr w:rsidR="00FA719B" w:rsidRPr="009B52CD" w14:paraId="60FD34FA" w14:textId="77777777" w:rsidTr="00FA719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E0AA97" w14:textId="5211A10E" w:rsidR="00FA719B" w:rsidRPr="00685102" w:rsidRDefault="00FA719B" w:rsidP="00FF690E">
            <w:pPr>
              <w:ind w:firstLine="0"/>
              <w:jc w:val="left"/>
              <w:rPr>
                <w:b/>
                <w:sz w:val="24"/>
                <w:szCs w:val="24"/>
                <w:lang w:val="ro-RO"/>
              </w:rPr>
            </w:pPr>
            <w:r w:rsidRPr="00685102">
              <w:rPr>
                <w:b/>
                <w:sz w:val="24"/>
                <w:szCs w:val="24"/>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sânt propuse măsuri de diminuare a acestor impacturi</w:t>
            </w:r>
          </w:p>
        </w:tc>
      </w:tr>
      <w:tr w:rsidR="005812C1" w:rsidRPr="009B52CD" w14:paraId="270D92C1"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AA03ED" w14:textId="6CBD6D6C" w:rsidR="005812C1" w:rsidRDefault="00D40C78" w:rsidP="00D40C78">
            <w:pPr>
              <w:tabs>
                <w:tab w:val="left" w:pos="0"/>
              </w:tabs>
              <w:spacing w:before="120" w:after="120"/>
              <w:ind w:firstLine="0"/>
              <w:rPr>
                <w:sz w:val="24"/>
                <w:szCs w:val="24"/>
                <w:lang w:val="ro-RO"/>
              </w:rPr>
            </w:pPr>
            <w:r w:rsidRPr="00520CA8">
              <w:rPr>
                <w:sz w:val="24"/>
                <w:szCs w:val="24"/>
                <w:lang w:val="ro-RO"/>
              </w:rPr>
              <w:t>Elaborarea și aprobarea Hotărârii Guvernului cu privire la aprobarea Metodologiei pentru determinarea contribuțiilor ce urmează a fi achitate de părțile obligate va asigura implementarea prevederil</w:t>
            </w:r>
            <w:r>
              <w:rPr>
                <w:sz w:val="24"/>
                <w:szCs w:val="24"/>
                <w:lang w:val="ro-RO"/>
              </w:rPr>
              <w:t>or</w:t>
            </w:r>
            <w:r w:rsidRPr="00520CA8">
              <w:rPr>
                <w:sz w:val="24"/>
                <w:szCs w:val="24"/>
                <w:lang w:val="ro-RO"/>
              </w:rPr>
              <w:t xml:space="preserve"> art.</w:t>
            </w:r>
            <w:r>
              <w:rPr>
                <w:sz w:val="24"/>
                <w:szCs w:val="24"/>
                <w:lang w:val="ro-RO"/>
              </w:rPr>
              <w:t xml:space="preserve"> </w:t>
            </w:r>
            <w:r w:rsidRPr="00520CA8">
              <w:rPr>
                <w:sz w:val="24"/>
                <w:szCs w:val="24"/>
                <w:lang w:val="ro-RO"/>
              </w:rPr>
              <w:t xml:space="preserve">8 alin. (9) </w:t>
            </w:r>
            <w:r w:rsidR="005D472B">
              <w:rPr>
                <w:sz w:val="24"/>
                <w:szCs w:val="24"/>
                <w:lang w:val="ro-RO"/>
              </w:rPr>
              <w:t>din</w:t>
            </w:r>
            <w:r w:rsidR="005D472B" w:rsidRPr="00520CA8">
              <w:rPr>
                <w:sz w:val="24"/>
                <w:szCs w:val="24"/>
                <w:lang w:val="ro-RO"/>
              </w:rPr>
              <w:t xml:space="preserve"> </w:t>
            </w:r>
            <w:r w:rsidRPr="00520CA8">
              <w:rPr>
                <w:sz w:val="24"/>
                <w:szCs w:val="24"/>
                <w:lang w:val="ro-RO"/>
              </w:rPr>
              <w:t>Leg</w:t>
            </w:r>
            <w:r w:rsidR="005D472B">
              <w:rPr>
                <w:sz w:val="24"/>
                <w:szCs w:val="24"/>
                <w:lang w:val="ro-RO"/>
              </w:rPr>
              <w:t>ea</w:t>
            </w:r>
            <w:r w:rsidRPr="00520CA8">
              <w:rPr>
                <w:sz w:val="24"/>
                <w:szCs w:val="24"/>
                <w:lang w:val="ro-RO"/>
              </w:rPr>
              <w:t xml:space="preserve"> 139/2018 cu privire la eficiența energetică, va pune în aplicare un mecanism unic, obiectiv, transparent și nediscriminatoriu de calculare a contribuțiilor pentru fiecare parte obligată.</w:t>
            </w:r>
          </w:p>
          <w:p w14:paraId="72F0811D" w14:textId="2E387743" w:rsidR="00196CB6" w:rsidRPr="003F221F" w:rsidRDefault="003F282D" w:rsidP="00BC5A07">
            <w:pPr>
              <w:tabs>
                <w:tab w:val="left" w:pos="0"/>
              </w:tabs>
              <w:spacing w:before="120"/>
              <w:ind w:firstLine="0"/>
              <w:rPr>
                <w:sz w:val="24"/>
                <w:szCs w:val="24"/>
                <w:lang w:val="ro-RO"/>
              </w:rPr>
            </w:pPr>
            <w:r>
              <w:rPr>
                <w:sz w:val="24"/>
                <w:szCs w:val="24"/>
                <w:lang w:val="ro-RO"/>
              </w:rPr>
              <w:t>Conform prevederilor art. 8 alin. (6)</w:t>
            </w:r>
            <w:r w:rsidR="005D472B">
              <w:rPr>
                <w:sz w:val="24"/>
                <w:szCs w:val="24"/>
                <w:lang w:val="ro-RO"/>
              </w:rPr>
              <w:t xml:space="preserve"> din</w:t>
            </w:r>
            <w:r w:rsidR="005D472B" w:rsidRPr="00520CA8">
              <w:rPr>
                <w:sz w:val="24"/>
                <w:szCs w:val="24"/>
                <w:lang w:val="ro-RO"/>
              </w:rPr>
              <w:t xml:space="preserve"> Leg</w:t>
            </w:r>
            <w:r w:rsidR="005D472B">
              <w:rPr>
                <w:sz w:val="24"/>
                <w:szCs w:val="24"/>
                <w:lang w:val="ro-RO"/>
              </w:rPr>
              <w:t>ea</w:t>
            </w:r>
            <w:r w:rsidR="005D472B" w:rsidRPr="00520CA8">
              <w:rPr>
                <w:sz w:val="24"/>
                <w:szCs w:val="24"/>
                <w:lang w:val="ro-RO"/>
              </w:rPr>
              <w:t xml:space="preserve"> 139/2018 cu privire la eficiența energetică</w:t>
            </w:r>
            <w:r>
              <w:rPr>
                <w:sz w:val="24"/>
                <w:szCs w:val="24"/>
                <w:lang w:val="ro-RO"/>
              </w:rPr>
              <w:t xml:space="preserve">, proiectul Metodologiei </w:t>
            </w:r>
            <w:r w:rsidR="00196CB6">
              <w:rPr>
                <w:sz w:val="24"/>
                <w:szCs w:val="24"/>
                <w:lang w:val="ro-RO"/>
              </w:rPr>
              <w:t xml:space="preserve">prevede două moduri </w:t>
            </w:r>
            <w:r w:rsidR="00BC5A07">
              <w:rPr>
                <w:sz w:val="24"/>
                <w:szCs w:val="24"/>
                <w:lang w:val="ro-RO"/>
              </w:rPr>
              <w:t xml:space="preserve">de </w:t>
            </w:r>
            <w:r w:rsidR="00196CB6" w:rsidRPr="003F221F">
              <w:rPr>
                <w:color w:val="000000"/>
                <w:sz w:val="24"/>
                <w:szCs w:val="24"/>
                <w:lang w:val="ro-RO"/>
              </w:rPr>
              <w:t>determinare a mărimii contribuțiilor financiare anuale ce urmează a fi achitate de către fiecare parte obligată</w:t>
            </w:r>
            <w:r w:rsidR="00196CB6" w:rsidRPr="003F221F">
              <w:rPr>
                <w:sz w:val="24"/>
                <w:szCs w:val="24"/>
                <w:lang w:val="ro-RO"/>
              </w:rPr>
              <w:t>:</w:t>
            </w:r>
          </w:p>
          <w:p w14:paraId="69E435CA" w14:textId="0F96239C" w:rsidR="00196CB6" w:rsidRDefault="00196CB6" w:rsidP="00BC5A07">
            <w:pPr>
              <w:tabs>
                <w:tab w:val="left" w:pos="0"/>
              </w:tabs>
              <w:spacing w:after="120"/>
              <w:ind w:firstLine="0"/>
              <w:rPr>
                <w:sz w:val="24"/>
                <w:szCs w:val="24"/>
                <w:lang w:val="ro-RO"/>
              </w:rPr>
            </w:pPr>
            <w:r w:rsidRPr="003F221F">
              <w:rPr>
                <w:sz w:val="24"/>
                <w:szCs w:val="24"/>
                <w:lang w:val="ro-RO"/>
              </w:rPr>
              <w:t>(a) prin stabilirea unei sume anuale ce urmează a fi transferată de fiecare parte obligată sau</w:t>
            </w:r>
            <w:r w:rsidRPr="003F221F">
              <w:rPr>
                <w:sz w:val="24"/>
                <w:szCs w:val="24"/>
                <w:lang w:val="ro-RO"/>
              </w:rPr>
              <w:br/>
              <w:t>(b) prin stabilirea unei plăți fixe, pe unitate de energie sau de volum distribuit, furnizat și/sau comercializat</w:t>
            </w:r>
            <w:r w:rsidRPr="00CC647E">
              <w:rPr>
                <w:sz w:val="28"/>
                <w:szCs w:val="28"/>
                <w:lang w:val="ro-RO"/>
              </w:rPr>
              <w:t>.</w:t>
            </w:r>
          </w:p>
          <w:p w14:paraId="42A91472" w14:textId="24131DF2" w:rsidR="00ED4417" w:rsidRDefault="005F7120" w:rsidP="00D40C78">
            <w:pPr>
              <w:tabs>
                <w:tab w:val="left" w:pos="0"/>
              </w:tabs>
              <w:spacing w:before="120" w:after="120"/>
              <w:ind w:firstLine="0"/>
              <w:rPr>
                <w:sz w:val="24"/>
                <w:szCs w:val="24"/>
                <w:lang w:val="ro-RO" w:eastAsia="ru-RU"/>
              </w:rPr>
            </w:pPr>
            <w:r>
              <w:rPr>
                <w:sz w:val="24"/>
                <w:szCs w:val="24"/>
                <w:lang w:val="ro-RO"/>
              </w:rPr>
              <w:t>M</w:t>
            </w:r>
            <w:r w:rsidR="00E642AF">
              <w:rPr>
                <w:sz w:val="24"/>
                <w:szCs w:val="24"/>
                <w:lang w:val="ro-RO"/>
              </w:rPr>
              <w:t>odul prevăzut la art. 8 alin. (6) lit. a)</w:t>
            </w:r>
            <w:r w:rsidR="005D472B">
              <w:rPr>
                <w:sz w:val="24"/>
                <w:szCs w:val="24"/>
                <w:lang w:val="ro-RO"/>
              </w:rPr>
              <w:t xml:space="preserve"> din Legea nr. 139/2018 cu privire la eficiența energetică </w:t>
            </w:r>
            <w:r w:rsidR="00E642AF">
              <w:rPr>
                <w:sz w:val="24"/>
                <w:szCs w:val="24"/>
                <w:lang w:val="ro-RO"/>
              </w:rPr>
              <w:t xml:space="preserve"> </w:t>
            </w:r>
            <w:r w:rsidR="00B6010A">
              <w:rPr>
                <w:sz w:val="24"/>
                <w:szCs w:val="24"/>
                <w:lang w:val="ro-RO" w:eastAsia="ru-RU"/>
              </w:rPr>
              <w:t xml:space="preserve">ar putea avea impact negativ ținând cont de caracterul estimativ al contribuțiilor și neuniformitatea consumului de resurse energetice respective pe parcursul anului calendaristic. Aceasta ar putea impune obligații financiare excesive asupra unor operatori, furnizori sau importatori de resurse energetice în cazul diminuării volumului de resurse distribuite, furnizare sau importate, respectiv în comparație cu valorile medii respective pentru perioada anilor 2019-2021. De asemenea, aceasta ar putea avea impact disproporționat asupra </w:t>
            </w:r>
            <w:r w:rsidR="0007032A">
              <w:rPr>
                <w:sz w:val="24"/>
                <w:szCs w:val="24"/>
                <w:lang w:val="ro-RO" w:eastAsia="ru-RU"/>
              </w:rPr>
              <w:t>agenților economici din aceeași categorie</w:t>
            </w:r>
            <w:r w:rsidR="00B6010A">
              <w:rPr>
                <w:sz w:val="24"/>
                <w:szCs w:val="24"/>
                <w:lang w:val="ro-RO" w:eastAsia="ru-RU"/>
              </w:rPr>
              <w:t xml:space="preserve">, în cazul diminuării cotei de piață a acestora în comparație cu alți </w:t>
            </w:r>
            <w:r w:rsidR="00762487">
              <w:rPr>
                <w:sz w:val="24"/>
                <w:szCs w:val="24"/>
                <w:lang w:val="ro-RO" w:eastAsia="ru-RU"/>
              </w:rPr>
              <w:t>agenți economici din categoria respectivă</w:t>
            </w:r>
            <w:r w:rsidR="00B6010A">
              <w:rPr>
                <w:sz w:val="24"/>
                <w:szCs w:val="24"/>
                <w:lang w:val="ro-RO" w:eastAsia="ru-RU"/>
              </w:rPr>
              <w:t>.</w:t>
            </w:r>
          </w:p>
          <w:p w14:paraId="5B101651" w14:textId="28D95FE5" w:rsidR="00B12CD0" w:rsidRDefault="00BF73F3" w:rsidP="00D40C78">
            <w:pPr>
              <w:tabs>
                <w:tab w:val="left" w:pos="0"/>
              </w:tabs>
              <w:spacing w:before="120" w:after="120"/>
              <w:ind w:firstLine="0"/>
              <w:rPr>
                <w:sz w:val="24"/>
                <w:szCs w:val="24"/>
                <w:lang w:val="ro-RO"/>
              </w:rPr>
            </w:pPr>
            <w:r>
              <w:rPr>
                <w:sz w:val="24"/>
                <w:szCs w:val="24"/>
                <w:lang w:val="ro-RO"/>
              </w:rPr>
              <w:t>Chiar dacă ambele moduri respectă principiul nediscriminatoriu de calculare a contribuțiilor</w:t>
            </w:r>
            <w:r w:rsidR="00ED4417">
              <w:rPr>
                <w:sz w:val="24"/>
                <w:szCs w:val="24"/>
                <w:lang w:val="ro-RO"/>
              </w:rPr>
              <w:t>, modul prevăzut la art. 8 alin. (6) lit. b)</w:t>
            </w:r>
            <w:r w:rsidR="00713BAA">
              <w:rPr>
                <w:sz w:val="24"/>
                <w:szCs w:val="24"/>
                <w:lang w:val="ro-RO"/>
              </w:rPr>
              <w:t xml:space="preserve"> exclude </w:t>
            </w:r>
            <w:r w:rsidR="00766CC2">
              <w:rPr>
                <w:sz w:val="24"/>
                <w:szCs w:val="24"/>
                <w:lang w:val="ro-RO"/>
              </w:rPr>
              <w:t xml:space="preserve">orice impact </w:t>
            </w:r>
            <w:r w:rsidR="00766CC2" w:rsidRPr="00766CC2">
              <w:rPr>
                <w:sz w:val="24"/>
                <w:szCs w:val="24"/>
                <w:lang w:val="ro-RO"/>
              </w:rPr>
              <w:t>disproporționat care poate distorsiona concurența</w:t>
            </w:r>
            <w:r w:rsidR="001C6DF1">
              <w:rPr>
                <w:sz w:val="24"/>
                <w:szCs w:val="24"/>
                <w:lang w:val="ro-RO"/>
              </w:rPr>
              <w:t xml:space="preserve"> între părțile obligate</w:t>
            </w:r>
            <w:r w:rsidR="0079460A">
              <w:rPr>
                <w:sz w:val="24"/>
                <w:szCs w:val="24"/>
                <w:lang w:val="ro-RO"/>
              </w:rPr>
              <w:t>.</w:t>
            </w:r>
          </w:p>
          <w:p w14:paraId="3BD88C46" w14:textId="5296B453" w:rsidR="00ED71C0" w:rsidRDefault="007F47E9" w:rsidP="00D40C78">
            <w:pPr>
              <w:tabs>
                <w:tab w:val="left" w:pos="0"/>
              </w:tabs>
              <w:spacing w:before="120" w:after="120"/>
              <w:ind w:firstLine="0"/>
              <w:rPr>
                <w:sz w:val="24"/>
                <w:szCs w:val="24"/>
                <w:lang w:val="ro-RO"/>
              </w:rPr>
            </w:pPr>
            <w:r>
              <w:rPr>
                <w:sz w:val="24"/>
                <w:szCs w:val="24"/>
                <w:lang w:val="ro-RO"/>
              </w:rPr>
              <w:t xml:space="preserve">De aceea, proiectul Programului privind implementarea schemei de obligații în domeniul eficienței energetice, prin </w:t>
            </w:r>
            <w:r w:rsidR="00E12D09">
              <w:rPr>
                <w:sz w:val="24"/>
                <w:szCs w:val="24"/>
                <w:lang w:val="ro-RO"/>
              </w:rPr>
              <w:t xml:space="preserve">propunerea de </w:t>
            </w:r>
            <w:r w:rsidR="00AD47C6">
              <w:rPr>
                <w:sz w:val="24"/>
                <w:szCs w:val="24"/>
                <w:lang w:val="ro-RO"/>
              </w:rPr>
              <w:t xml:space="preserve">stabilirea </w:t>
            </w:r>
            <w:r w:rsidR="00CE3301" w:rsidRPr="00097FBB">
              <w:rPr>
                <w:sz w:val="24"/>
                <w:szCs w:val="24"/>
                <w:lang w:val="ro-RO"/>
              </w:rPr>
              <w:t>unei plăți fixe, pe unitate de energie sau de volum distribuit, furnizat și/sau comercializat, aplicabilă pentru fiecare an calendaristic pe durata implementării schemei de obligații în domeniul eficienței energetice</w:t>
            </w:r>
            <w:r w:rsidR="00CE3301">
              <w:rPr>
                <w:sz w:val="24"/>
                <w:szCs w:val="24"/>
                <w:lang w:val="ro-RO"/>
              </w:rPr>
              <w:t xml:space="preserve"> va fi exclus orice impact </w:t>
            </w:r>
            <w:r w:rsidR="00CE3301" w:rsidRPr="00766CC2">
              <w:rPr>
                <w:sz w:val="24"/>
                <w:szCs w:val="24"/>
                <w:lang w:val="ro-RO"/>
              </w:rPr>
              <w:t>disproporționat care poate distorsiona concurența</w:t>
            </w:r>
            <w:r w:rsidR="00CE3301">
              <w:rPr>
                <w:sz w:val="24"/>
                <w:szCs w:val="24"/>
                <w:lang w:val="ro-RO"/>
              </w:rPr>
              <w:t xml:space="preserve"> între părțile obligate</w:t>
            </w:r>
            <w:r w:rsidR="005C3D55">
              <w:rPr>
                <w:sz w:val="24"/>
                <w:szCs w:val="24"/>
                <w:lang w:val="ro-RO"/>
              </w:rPr>
              <w:t>.</w:t>
            </w:r>
          </w:p>
          <w:p w14:paraId="1D8C3658" w14:textId="02D65DE3" w:rsidR="00EC6A5B" w:rsidRPr="008E36C3" w:rsidRDefault="00EC6A5B" w:rsidP="00D40C78">
            <w:pPr>
              <w:tabs>
                <w:tab w:val="left" w:pos="0"/>
              </w:tabs>
              <w:spacing w:before="120" w:after="120"/>
              <w:ind w:firstLine="0"/>
              <w:rPr>
                <w:sz w:val="24"/>
                <w:szCs w:val="24"/>
                <w:lang w:val="ro-MD" w:eastAsia="ru-RU"/>
              </w:rPr>
            </w:pPr>
          </w:p>
        </w:tc>
      </w:tr>
      <w:tr w:rsidR="00FA719B" w:rsidRPr="00736E75" w14:paraId="03D23103" w14:textId="77777777" w:rsidTr="00FA719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AA01B7" w14:textId="77777777" w:rsidR="00FA719B" w:rsidRPr="00736E75" w:rsidRDefault="00FA719B" w:rsidP="00FF690E">
            <w:pPr>
              <w:ind w:firstLine="0"/>
              <w:jc w:val="left"/>
              <w:rPr>
                <w:b/>
                <w:bCs/>
                <w:sz w:val="24"/>
                <w:szCs w:val="24"/>
                <w:u w:val="single"/>
                <w:lang w:val="ro-RO"/>
              </w:rPr>
            </w:pPr>
            <w:r w:rsidRPr="00736E75">
              <w:rPr>
                <w:b/>
                <w:bCs/>
                <w:sz w:val="24"/>
                <w:szCs w:val="24"/>
                <w:u w:val="single"/>
                <w:lang w:val="ro-RO"/>
              </w:rPr>
              <w:t>Concluzie</w:t>
            </w:r>
          </w:p>
          <w:p w14:paraId="296431AB" w14:textId="47109FB9" w:rsidR="00FA719B" w:rsidRPr="00736E75" w:rsidRDefault="00FA719B" w:rsidP="00FF690E">
            <w:pPr>
              <w:ind w:firstLine="0"/>
              <w:jc w:val="left"/>
              <w:rPr>
                <w:b/>
                <w:bCs/>
                <w:sz w:val="24"/>
                <w:szCs w:val="24"/>
                <w:lang w:val="ro-RO"/>
              </w:rPr>
            </w:pPr>
            <w:r w:rsidRPr="00736E75">
              <w:rPr>
                <w:b/>
                <w:bCs/>
                <w:sz w:val="24"/>
                <w:szCs w:val="24"/>
                <w:lang w:val="ro-RO"/>
              </w:rPr>
              <w:t xml:space="preserve">e) Argumentați selectarea unei opțiunii, în baza atingerii obiectivelor, beneficiilor și costurilor, precum și a asigurării celui mai mic impact negativ asupra celor afectați </w:t>
            </w:r>
          </w:p>
        </w:tc>
      </w:tr>
      <w:tr w:rsidR="005812C1" w:rsidRPr="009B52CD" w14:paraId="2D36B86B"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44B00F" w14:textId="7E23FF8E" w:rsidR="005812C1" w:rsidRDefault="005812C1" w:rsidP="00BC31A4">
            <w:pPr>
              <w:tabs>
                <w:tab w:val="left" w:pos="0"/>
              </w:tabs>
              <w:spacing w:before="120" w:after="120"/>
              <w:ind w:firstLine="0"/>
              <w:rPr>
                <w:bCs/>
                <w:sz w:val="24"/>
                <w:szCs w:val="24"/>
                <w:lang w:val="ro-MD" w:eastAsia="ro-RO"/>
              </w:rPr>
            </w:pPr>
            <w:r w:rsidRPr="0071735F">
              <w:rPr>
                <w:bCs/>
                <w:sz w:val="24"/>
                <w:szCs w:val="24"/>
                <w:lang w:val="ro-MD" w:eastAsia="ro-RO"/>
              </w:rPr>
              <w:t xml:space="preserve">Adoptarea proiectului </w:t>
            </w:r>
            <w:r w:rsidR="001E5B94" w:rsidRPr="00520CA8">
              <w:rPr>
                <w:sz w:val="24"/>
                <w:szCs w:val="24"/>
                <w:lang w:val="ro-RO"/>
              </w:rPr>
              <w:t xml:space="preserve">Metodologiei pentru determinarea contribuțiilor ce urmează a fi achitate de părțile obligate </w:t>
            </w:r>
            <w:r w:rsidRPr="0071735F">
              <w:rPr>
                <w:bCs/>
                <w:sz w:val="24"/>
                <w:szCs w:val="24"/>
                <w:lang w:val="ro-MD" w:eastAsia="ro-RO"/>
              </w:rPr>
              <w:t xml:space="preserve">este unica soluție </w:t>
            </w:r>
            <w:r w:rsidR="009B75A6">
              <w:rPr>
                <w:bCs/>
                <w:sz w:val="24"/>
                <w:szCs w:val="24"/>
                <w:lang w:val="ro-MD" w:eastAsia="ro-RO"/>
              </w:rPr>
              <w:t xml:space="preserve">pentru a asigura </w:t>
            </w:r>
            <w:r w:rsidR="00FD7FDE" w:rsidRPr="00520CA8">
              <w:rPr>
                <w:sz w:val="24"/>
                <w:szCs w:val="24"/>
                <w:lang w:val="ro-RO"/>
              </w:rPr>
              <w:t>un mecanism unic, obiectiv, transparent și nediscriminatoriu de calculare a contribuțiilor pentru fiecare parte obligată</w:t>
            </w:r>
            <w:r w:rsidR="00430387">
              <w:rPr>
                <w:sz w:val="24"/>
                <w:szCs w:val="24"/>
                <w:lang w:val="ro-RO"/>
              </w:rPr>
              <w:t xml:space="preserve">, precum și pentru a crea premisa necesară pentru elaborarea și aprobarea Programului privind implementarea schemei de obligații în domeniul eficienței energetice în conformitate cu prevederile art. 8 al Legii </w:t>
            </w:r>
            <w:r w:rsidR="00B50281">
              <w:rPr>
                <w:sz w:val="24"/>
                <w:szCs w:val="24"/>
                <w:lang w:val="ro-RO"/>
              </w:rPr>
              <w:t>nr. 139/2018 cu privire la eficiența energetică</w:t>
            </w:r>
            <w:r>
              <w:rPr>
                <w:bCs/>
                <w:sz w:val="24"/>
                <w:szCs w:val="24"/>
                <w:lang w:val="ro-MD" w:eastAsia="ro-RO"/>
              </w:rPr>
              <w:t>.</w:t>
            </w:r>
          </w:p>
          <w:p w14:paraId="676EEDFB" w14:textId="2DD34F98" w:rsidR="00DB68AA" w:rsidRPr="009B52CD" w:rsidRDefault="00DB68AA" w:rsidP="00BC31A4">
            <w:pPr>
              <w:tabs>
                <w:tab w:val="left" w:pos="0"/>
              </w:tabs>
              <w:spacing w:before="120" w:after="120"/>
              <w:ind w:firstLine="0"/>
              <w:rPr>
                <w:sz w:val="24"/>
                <w:szCs w:val="24"/>
                <w:lang w:val="ro-RO"/>
              </w:rPr>
            </w:pPr>
            <w:r>
              <w:rPr>
                <w:bCs/>
                <w:sz w:val="24"/>
                <w:szCs w:val="24"/>
                <w:lang w:val="ro-MD" w:eastAsia="ro-RO"/>
              </w:rPr>
              <w:t xml:space="preserve">De asemenea, prin </w:t>
            </w:r>
            <w:r w:rsidR="00F608F0">
              <w:rPr>
                <w:sz w:val="24"/>
                <w:szCs w:val="24"/>
                <w:lang w:val="ro-RO"/>
              </w:rPr>
              <w:t xml:space="preserve">stabilirea </w:t>
            </w:r>
            <w:r w:rsidR="00E17B0A">
              <w:rPr>
                <w:sz w:val="24"/>
                <w:szCs w:val="24"/>
                <w:lang w:val="ro-RO"/>
              </w:rPr>
              <w:t xml:space="preserve">în cadrul Programului privind implementarea schemei de obligații în domeniul eficienței energetice </w:t>
            </w:r>
            <w:r w:rsidR="00744D5F">
              <w:rPr>
                <w:sz w:val="24"/>
                <w:szCs w:val="24"/>
                <w:lang w:val="ro-RO"/>
              </w:rPr>
              <w:t xml:space="preserve">a </w:t>
            </w:r>
            <w:r w:rsidR="00F608F0" w:rsidRPr="00097FBB">
              <w:rPr>
                <w:sz w:val="24"/>
                <w:szCs w:val="24"/>
                <w:lang w:val="ro-RO"/>
              </w:rPr>
              <w:t>unei plăți fixe, pe unitate de energie sau de volum distribuit, furnizat și/sau comercializat</w:t>
            </w:r>
            <w:r w:rsidR="00F608F0">
              <w:rPr>
                <w:sz w:val="24"/>
                <w:szCs w:val="24"/>
                <w:lang w:val="ro-RO"/>
              </w:rPr>
              <w:t xml:space="preserve"> </w:t>
            </w:r>
            <w:r w:rsidR="009B6611">
              <w:rPr>
                <w:sz w:val="24"/>
                <w:szCs w:val="24"/>
                <w:lang w:val="ro-RO"/>
              </w:rPr>
              <w:t xml:space="preserve">va fi asigurată excluderea oricărui impact negativ </w:t>
            </w:r>
            <w:r w:rsidR="00863576">
              <w:rPr>
                <w:sz w:val="24"/>
                <w:szCs w:val="24"/>
                <w:lang w:val="ro-RO"/>
              </w:rPr>
              <w:t>asupra părților obligate.</w:t>
            </w:r>
          </w:p>
          <w:p w14:paraId="6F2302FE" w14:textId="77777777" w:rsidR="005812C1" w:rsidRPr="009B52CD" w:rsidRDefault="005812C1" w:rsidP="00FF690E">
            <w:pPr>
              <w:ind w:firstLine="0"/>
              <w:jc w:val="left"/>
              <w:rPr>
                <w:sz w:val="24"/>
                <w:szCs w:val="24"/>
                <w:lang w:val="ro-RO"/>
              </w:rPr>
            </w:pPr>
          </w:p>
        </w:tc>
      </w:tr>
      <w:tr w:rsidR="005812C1" w:rsidRPr="009B52CD" w14:paraId="6C17A8C1" w14:textId="77777777" w:rsidTr="00CD05AF">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45" w:type="dxa"/>
              <w:bottom w:w="15" w:type="dxa"/>
              <w:right w:w="45" w:type="dxa"/>
            </w:tcMar>
            <w:hideMark/>
          </w:tcPr>
          <w:p w14:paraId="274DBB50" w14:textId="765C9F8B" w:rsidR="005812C1" w:rsidRPr="009B52CD" w:rsidRDefault="005812C1" w:rsidP="005812C1">
            <w:pPr>
              <w:ind w:firstLine="0"/>
              <w:jc w:val="left"/>
              <w:rPr>
                <w:sz w:val="24"/>
                <w:szCs w:val="24"/>
                <w:lang w:val="ro-RO"/>
              </w:rPr>
            </w:pPr>
            <w:r w:rsidRPr="009B52CD">
              <w:rPr>
                <w:b/>
                <w:bCs/>
                <w:sz w:val="24"/>
                <w:szCs w:val="24"/>
                <w:lang w:val="ro-RO"/>
              </w:rPr>
              <w:t>5. Implementarea și monitorizarea</w:t>
            </w:r>
          </w:p>
        </w:tc>
      </w:tr>
      <w:tr w:rsidR="00FA719B" w:rsidRPr="009B52CD" w14:paraId="73B2921B" w14:textId="77777777" w:rsidTr="00FA719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F492DA" w14:textId="3640A604" w:rsidR="00FA719B" w:rsidRPr="00EC10F0" w:rsidRDefault="00FA719B" w:rsidP="005812C1">
            <w:pPr>
              <w:ind w:firstLine="0"/>
              <w:jc w:val="left"/>
              <w:rPr>
                <w:b/>
                <w:sz w:val="24"/>
                <w:szCs w:val="24"/>
                <w:lang w:val="ro-RO"/>
              </w:rPr>
            </w:pPr>
            <w:r w:rsidRPr="00EC10F0">
              <w:rPr>
                <w:b/>
                <w:sz w:val="24"/>
                <w:szCs w:val="24"/>
                <w:lang w:val="ro-RO"/>
              </w:rPr>
              <w:t xml:space="preserve">a) Descrieți cum va fi organizată implementarea opțiunii recomandate, ce cadru juridic necesită a fi modificat și/sau elaborat și aprobat, ce schimbări instituționale </w:t>
            </w:r>
            <w:r w:rsidR="007915B9" w:rsidRPr="00EC10F0">
              <w:rPr>
                <w:b/>
                <w:sz w:val="24"/>
                <w:szCs w:val="24"/>
                <w:lang w:val="ro-RO"/>
              </w:rPr>
              <w:t>sunt</w:t>
            </w:r>
            <w:r w:rsidRPr="00EC10F0">
              <w:rPr>
                <w:b/>
                <w:sz w:val="24"/>
                <w:szCs w:val="24"/>
                <w:lang w:val="ro-RO"/>
              </w:rPr>
              <w:t xml:space="preserve"> necesare</w:t>
            </w:r>
          </w:p>
        </w:tc>
      </w:tr>
      <w:tr w:rsidR="005812C1" w:rsidRPr="009B52CD" w14:paraId="28509C11"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B28564" w14:textId="77777777" w:rsidR="007735FA" w:rsidRDefault="00674FA7" w:rsidP="00BC31A4">
            <w:pPr>
              <w:tabs>
                <w:tab w:val="left" w:pos="0"/>
              </w:tabs>
              <w:spacing w:before="120" w:after="120"/>
              <w:ind w:firstLine="0"/>
              <w:rPr>
                <w:sz w:val="24"/>
                <w:szCs w:val="24"/>
                <w:lang w:val="ro-RO"/>
              </w:rPr>
            </w:pPr>
            <w:r w:rsidRPr="00BC31A4">
              <w:rPr>
                <w:sz w:val="24"/>
                <w:szCs w:val="24"/>
                <w:lang w:val="ro-RO"/>
              </w:rPr>
              <w:t xml:space="preserve">Opțiunea recomandată prevede crearea cadrului normativ pentru </w:t>
            </w:r>
            <w:r w:rsidR="00A656F1" w:rsidRPr="00520CA8">
              <w:rPr>
                <w:sz w:val="24"/>
                <w:szCs w:val="24"/>
                <w:lang w:val="ro-RO"/>
              </w:rPr>
              <w:t>determinarea contribuțiilor ce urmează a fi achitate de părțile obligate</w:t>
            </w:r>
            <w:r w:rsidR="007735FA">
              <w:rPr>
                <w:sz w:val="24"/>
                <w:szCs w:val="24"/>
                <w:lang w:val="ro-RO"/>
              </w:rPr>
              <w:t>.</w:t>
            </w:r>
          </w:p>
          <w:p w14:paraId="03E6D06A" w14:textId="3ABDD944" w:rsidR="00BC31A4" w:rsidRDefault="00BC31A4" w:rsidP="00BC31A4">
            <w:pPr>
              <w:tabs>
                <w:tab w:val="left" w:pos="0"/>
              </w:tabs>
              <w:spacing w:before="120" w:after="120"/>
              <w:ind w:firstLine="0"/>
              <w:rPr>
                <w:sz w:val="24"/>
                <w:szCs w:val="24"/>
                <w:lang w:val="ro-RO"/>
              </w:rPr>
            </w:pPr>
            <w:r w:rsidRPr="00520CA8">
              <w:rPr>
                <w:sz w:val="24"/>
                <w:szCs w:val="24"/>
                <w:lang w:val="ro-RO"/>
              </w:rPr>
              <w:t>Metodologi</w:t>
            </w:r>
            <w:r>
              <w:rPr>
                <w:sz w:val="24"/>
                <w:szCs w:val="24"/>
                <w:lang w:val="ro-RO"/>
              </w:rPr>
              <w:t>a</w:t>
            </w:r>
            <w:r w:rsidRPr="00520CA8">
              <w:rPr>
                <w:sz w:val="24"/>
                <w:szCs w:val="24"/>
                <w:lang w:val="ro-RO"/>
              </w:rPr>
              <w:t xml:space="preserve"> pentru determinarea contribuțiilor ce urmează a fi achitate de părțile obligate</w:t>
            </w:r>
            <w:r w:rsidR="00D56A99">
              <w:rPr>
                <w:sz w:val="24"/>
                <w:szCs w:val="24"/>
                <w:lang w:val="ro-RO"/>
              </w:rPr>
              <w:t xml:space="preserve"> va fi </w:t>
            </w:r>
            <w:r w:rsidR="00DF1893">
              <w:rPr>
                <w:sz w:val="24"/>
                <w:szCs w:val="24"/>
                <w:lang w:val="ro-RO"/>
              </w:rPr>
              <w:t>aplicată</w:t>
            </w:r>
            <w:r w:rsidR="007E47D1">
              <w:rPr>
                <w:sz w:val="24"/>
                <w:szCs w:val="24"/>
                <w:lang w:val="ro-RO"/>
              </w:rPr>
              <w:t xml:space="preserve"> de </w:t>
            </w:r>
            <w:r w:rsidR="007B0593">
              <w:rPr>
                <w:sz w:val="24"/>
                <w:szCs w:val="24"/>
                <w:lang w:val="ro-RO"/>
              </w:rPr>
              <w:t xml:space="preserve">către </w:t>
            </w:r>
            <w:r w:rsidR="00180504">
              <w:rPr>
                <w:sz w:val="24"/>
                <w:szCs w:val="24"/>
                <w:lang w:val="ro-RO"/>
              </w:rPr>
              <w:t xml:space="preserve">organul </w:t>
            </w:r>
            <w:r w:rsidR="009650D9" w:rsidRPr="009650D9">
              <w:rPr>
                <w:sz w:val="24"/>
                <w:szCs w:val="24"/>
                <w:lang w:val="ro-RO"/>
              </w:rPr>
              <w:t xml:space="preserve">central de specialitate al administrației publice în domeniul energeticii </w:t>
            </w:r>
            <w:r w:rsidR="007B0593">
              <w:rPr>
                <w:sz w:val="24"/>
                <w:szCs w:val="24"/>
                <w:lang w:val="ro-RO"/>
              </w:rPr>
              <w:t xml:space="preserve">și </w:t>
            </w:r>
            <w:r w:rsidR="009650D9" w:rsidRPr="009650D9">
              <w:rPr>
                <w:sz w:val="24"/>
                <w:szCs w:val="24"/>
                <w:lang w:val="ro-RO"/>
              </w:rPr>
              <w:t>instituți</w:t>
            </w:r>
            <w:r w:rsidR="007B0593">
              <w:rPr>
                <w:sz w:val="24"/>
                <w:szCs w:val="24"/>
                <w:lang w:val="ro-RO"/>
              </w:rPr>
              <w:t>a</w:t>
            </w:r>
            <w:r w:rsidR="009650D9" w:rsidRPr="009650D9">
              <w:rPr>
                <w:sz w:val="24"/>
                <w:szCs w:val="24"/>
                <w:lang w:val="ro-RO"/>
              </w:rPr>
              <w:t xml:space="preserve"> public</w:t>
            </w:r>
            <w:r w:rsidR="007B0593">
              <w:rPr>
                <w:sz w:val="24"/>
                <w:szCs w:val="24"/>
                <w:lang w:val="ro-RO"/>
              </w:rPr>
              <w:t>ă</w:t>
            </w:r>
            <w:r w:rsidR="009650D9" w:rsidRPr="009650D9">
              <w:rPr>
                <w:sz w:val="24"/>
                <w:szCs w:val="24"/>
                <w:lang w:val="ro-RO"/>
              </w:rPr>
              <w:t xml:space="preserve"> de suport</w:t>
            </w:r>
            <w:r w:rsidR="00460BAD">
              <w:rPr>
                <w:sz w:val="24"/>
                <w:szCs w:val="24"/>
                <w:lang w:val="ro-RO"/>
              </w:rPr>
              <w:t xml:space="preserve"> în procesul de elaborare a</w:t>
            </w:r>
            <w:r w:rsidR="009650D9" w:rsidRPr="009650D9">
              <w:rPr>
                <w:sz w:val="24"/>
                <w:szCs w:val="24"/>
                <w:lang w:val="ro-RO"/>
              </w:rPr>
              <w:t xml:space="preserve"> Programul</w:t>
            </w:r>
            <w:r w:rsidR="00460BAD">
              <w:rPr>
                <w:sz w:val="24"/>
                <w:szCs w:val="24"/>
                <w:lang w:val="ro-RO"/>
              </w:rPr>
              <w:t>ui</w:t>
            </w:r>
            <w:r w:rsidR="009650D9" w:rsidRPr="009650D9">
              <w:rPr>
                <w:sz w:val="24"/>
                <w:szCs w:val="24"/>
                <w:lang w:val="ro-RO"/>
              </w:rPr>
              <w:t xml:space="preserve"> privind implementarea schemei de obligații în domeniul eficienței energetice</w:t>
            </w:r>
            <w:r w:rsidR="00111AAD">
              <w:rPr>
                <w:sz w:val="24"/>
                <w:szCs w:val="24"/>
                <w:lang w:val="ro-RO"/>
              </w:rPr>
              <w:t>, care urmează  a fi aprobat de Guvern</w:t>
            </w:r>
            <w:r w:rsidR="0057299D">
              <w:rPr>
                <w:sz w:val="24"/>
                <w:szCs w:val="24"/>
                <w:lang w:val="ro-RO"/>
              </w:rPr>
              <w:t>.</w:t>
            </w:r>
          </w:p>
          <w:p w14:paraId="692EDCC6" w14:textId="21F2F537" w:rsidR="00D24EA2" w:rsidRDefault="00D24EA2" w:rsidP="00BC31A4">
            <w:pPr>
              <w:tabs>
                <w:tab w:val="left" w:pos="0"/>
              </w:tabs>
              <w:spacing w:before="120" w:after="120"/>
              <w:ind w:firstLine="0"/>
              <w:rPr>
                <w:sz w:val="24"/>
                <w:szCs w:val="24"/>
                <w:lang w:val="ro-RO"/>
              </w:rPr>
            </w:pPr>
            <w:r w:rsidRPr="004B727D">
              <w:rPr>
                <w:sz w:val="24"/>
                <w:szCs w:val="24"/>
                <w:lang w:val="ro-RO"/>
              </w:rPr>
              <w:t xml:space="preserve">Contribuțiile respective </w:t>
            </w:r>
            <w:r w:rsidR="00C85DA5" w:rsidRPr="004B727D">
              <w:rPr>
                <w:sz w:val="24"/>
                <w:szCs w:val="24"/>
                <w:lang w:val="ro-RO"/>
              </w:rPr>
              <w:t xml:space="preserve">urmează a fi </w:t>
            </w:r>
            <w:r w:rsidRPr="004B727D">
              <w:rPr>
                <w:sz w:val="24"/>
                <w:szCs w:val="24"/>
                <w:lang w:val="ro-RO"/>
              </w:rPr>
              <w:t>inclu</w:t>
            </w:r>
            <w:r w:rsidR="00C85DA5" w:rsidRPr="004B727D">
              <w:rPr>
                <w:sz w:val="24"/>
                <w:szCs w:val="24"/>
                <w:lang w:val="ro-RO"/>
              </w:rPr>
              <w:t>se</w:t>
            </w:r>
            <w:r w:rsidRPr="004B727D">
              <w:rPr>
                <w:sz w:val="24"/>
                <w:szCs w:val="24"/>
                <w:lang w:val="ro-RO"/>
              </w:rPr>
              <w:t xml:space="preserve"> în calculul tarifelor pentru serviciul de distribuție a energiei electrice și a gazelor naturale, al tarifului pentru furnizarea energiei termice și în prețul de comercializare a produselor petroliere.</w:t>
            </w:r>
            <w:r w:rsidR="0015102B" w:rsidRPr="004B727D">
              <w:rPr>
                <w:sz w:val="24"/>
                <w:szCs w:val="24"/>
                <w:lang w:val="ro-RO"/>
              </w:rPr>
              <w:t xml:space="preserve"> Aceasta va necesita ajustarea cadrului de reglementare în domeniul energetic </w:t>
            </w:r>
            <w:r w:rsidR="00BA2FFA" w:rsidRPr="004B727D">
              <w:rPr>
                <w:sz w:val="24"/>
                <w:szCs w:val="24"/>
                <w:lang w:val="ro-RO"/>
              </w:rPr>
              <w:t>cu ulterioara</w:t>
            </w:r>
            <w:r w:rsidR="0015102B" w:rsidRPr="004B727D">
              <w:rPr>
                <w:sz w:val="24"/>
                <w:szCs w:val="24"/>
                <w:lang w:val="ro-RO"/>
              </w:rPr>
              <w:t xml:space="preserve"> ajustare</w:t>
            </w:r>
            <w:r w:rsidR="00BA2FFA" w:rsidRPr="004B727D">
              <w:rPr>
                <w:sz w:val="24"/>
                <w:szCs w:val="24"/>
                <w:lang w:val="ro-RO"/>
              </w:rPr>
              <w:t xml:space="preserve"> </w:t>
            </w:r>
            <w:r w:rsidR="0015102B" w:rsidRPr="004B727D">
              <w:rPr>
                <w:sz w:val="24"/>
                <w:szCs w:val="24"/>
                <w:lang w:val="ro-RO"/>
              </w:rPr>
              <w:t xml:space="preserve">a </w:t>
            </w:r>
            <w:r w:rsidR="00BA2FFA" w:rsidRPr="004B727D">
              <w:rPr>
                <w:sz w:val="24"/>
                <w:szCs w:val="24"/>
                <w:lang w:val="ro-RO"/>
              </w:rPr>
              <w:t xml:space="preserve">tarifelor și </w:t>
            </w:r>
            <w:r w:rsidR="0015102B" w:rsidRPr="004B727D">
              <w:rPr>
                <w:sz w:val="24"/>
                <w:szCs w:val="24"/>
                <w:lang w:val="ro-RO"/>
              </w:rPr>
              <w:t xml:space="preserve">prețurilor </w:t>
            </w:r>
            <w:r w:rsidR="00BA2FFA" w:rsidRPr="004B727D">
              <w:rPr>
                <w:sz w:val="24"/>
                <w:szCs w:val="24"/>
                <w:lang w:val="ro-RO"/>
              </w:rPr>
              <w:t xml:space="preserve">la resursele </w:t>
            </w:r>
            <w:r w:rsidR="009B6380" w:rsidRPr="004B727D">
              <w:rPr>
                <w:sz w:val="24"/>
                <w:szCs w:val="24"/>
                <w:lang w:val="ro-RO"/>
              </w:rPr>
              <w:t xml:space="preserve">energetice respective, </w:t>
            </w:r>
            <w:r w:rsidR="007971D9">
              <w:rPr>
                <w:sz w:val="24"/>
                <w:szCs w:val="24"/>
                <w:lang w:val="ro-RO"/>
              </w:rPr>
              <w:t xml:space="preserve">dup </w:t>
            </w:r>
            <w:r w:rsidR="009B6380" w:rsidRPr="004B727D">
              <w:rPr>
                <w:sz w:val="24"/>
                <w:szCs w:val="24"/>
                <w:lang w:val="ro-RO"/>
              </w:rPr>
              <w:t>caz</w:t>
            </w:r>
            <w:r w:rsidR="007971D9">
              <w:rPr>
                <w:sz w:val="24"/>
                <w:szCs w:val="24"/>
                <w:lang w:val="ro-RO"/>
              </w:rPr>
              <w:t xml:space="preserve"> și aplicabilitate</w:t>
            </w:r>
            <w:r w:rsidR="009B6380" w:rsidRPr="004B727D">
              <w:rPr>
                <w:sz w:val="24"/>
                <w:szCs w:val="24"/>
                <w:lang w:val="ro-RO"/>
              </w:rPr>
              <w:t>.</w:t>
            </w:r>
          </w:p>
          <w:p w14:paraId="14DA96F9" w14:textId="2044D4FB" w:rsidR="008C4046" w:rsidRDefault="009B6380" w:rsidP="004B727D">
            <w:pPr>
              <w:tabs>
                <w:tab w:val="left" w:pos="0"/>
              </w:tabs>
              <w:spacing w:before="120" w:after="120"/>
              <w:ind w:firstLine="0"/>
              <w:rPr>
                <w:sz w:val="24"/>
                <w:szCs w:val="24"/>
                <w:lang w:val="ro-RO"/>
              </w:rPr>
            </w:pPr>
            <w:r w:rsidRPr="004B727D">
              <w:rPr>
                <w:sz w:val="24"/>
                <w:szCs w:val="24"/>
                <w:lang w:val="ro-RO"/>
              </w:rPr>
              <w:t xml:space="preserve">De asemenea, în conformitate cu </w:t>
            </w:r>
            <w:r w:rsidR="00A36B6B" w:rsidRPr="004B727D">
              <w:rPr>
                <w:sz w:val="24"/>
                <w:szCs w:val="24"/>
                <w:lang w:val="ro-RO"/>
              </w:rPr>
              <w:t>art. 8 alin (10) al Legii nr. 139/2018, m</w:t>
            </w:r>
            <w:r w:rsidR="008C4046" w:rsidRPr="004B727D">
              <w:rPr>
                <w:sz w:val="24"/>
                <w:szCs w:val="24"/>
                <w:lang w:val="ro-RO"/>
              </w:rPr>
              <w:t xml:space="preserve">ijloacele financiare colectate în cadrul schemei de obligații, aprobate de Guvern în conformitate cu </w:t>
            </w:r>
            <w:r w:rsidR="00A36B6B" w:rsidRPr="004B727D">
              <w:rPr>
                <w:sz w:val="24"/>
                <w:szCs w:val="24"/>
                <w:lang w:val="ro-RO"/>
              </w:rPr>
              <w:t xml:space="preserve">art. 8 </w:t>
            </w:r>
            <w:r w:rsidR="008C4046" w:rsidRPr="004B727D">
              <w:rPr>
                <w:sz w:val="24"/>
                <w:szCs w:val="24"/>
                <w:lang w:val="ro-RO"/>
              </w:rPr>
              <w:t>alin.</w:t>
            </w:r>
            <w:r w:rsidR="000555B7" w:rsidRPr="004B727D">
              <w:rPr>
                <w:sz w:val="24"/>
                <w:szCs w:val="24"/>
                <w:lang w:val="ro-RO"/>
              </w:rPr>
              <w:t> </w:t>
            </w:r>
            <w:r w:rsidR="008C4046" w:rsidRPr="004B727D">
              <w:rPr>
                <w:sz w:val="24"/>
                <w:szCs w:val="24"/>
                <w:lang w:val="ro-RO"/>
              </w:rPr>
              <w:t>(6) și (7)</w:t>
            </w:r>
            <w:r w:rsidR="000555B7" w:rsidRPr="004B727D">
              <w:rPr>
                <w:sz w:val="24"/>
                <w:szCs w:val="24"/>
                <w:lang w:val="ro-RO"/>
              </w:rPr>
              <w:t>, urmează</w:t>
            </w:r>
            <w:r w:rsidR="008C4046" w:rsidRPr="004B727D">
              <w:rPr>
                <w:sz w:val="24"/>
                <w:szCs w:val="24"/>
                <w:lang w:val="ro-RO"/>
              </w:rPr>
              <w:t xml:space="preserve"> </w:t>
            </w:r>
            <w:r w:rsidR="000555B7" w:rsidRPr="004B727D">
              <w:rPr>
                <w:sz w:val="24"/>
                <w:szCs w:val="24"/>
                <w:lang w:val="ro-RO"/>
              </w:rPr>
              <w:t xml:space="preserve">a fi </w:t>
            </w:r>
            <w:r w:rsidR="008C4046" w:rsidRPr="004B727D">
              <w:rPr>
                <w:sz w:val="24"/>
                <w:szCs w:val="24"/>
                <w:lang w:val="ro-RO"/>
              </w:rPr>
              <w:t>inclu</w:t>
            </w:r>
            <w:r w:rsidR="000555B7" w:rsidRPr="004B727D">
              <w:rPr>
                <w:sz w:val="24"/>
                <w:szCs w:val="24"/>
                <w:lang w:val="ro-RO"/>
              </w:rPr>
              <w:t xml:space="preserve">se </w:t>
            </w:r>
            <w:r w:rsidR="008C4046" w:rsidRPr="004B727D">
              <w:rPr>
                <w:sz w:val="24"/>
                <w:szCs w:val="24"/>
                <w:lang w:val="ro-RO"/>
              </w:rPr>
              <w:t>în legea bugetului de stat pentru anul respectiv.</w:t>
            </w:r>
          </w:p>
          <w:p w14:paraId="36DBCCE3" w14:textId="2AA52A1B" w:rsidR="005812C1" w:rsidRDefault="00111AAD" w:rsidP="002E4C64">
            <w:pPr>
              <w:pStyle w:val="a3"/>
              <w:shd w:val="clear" w:color="auto" w:fill="FFFFFF"/>
              <w:spacing w:before="120" w:after="120"/>
              <w:ind w:firstLine="0"/>
              <w:rPr>
                <w:lang w:val="ro-RO"/>
              </w:rPr>
            </w:pPr>
            <w:r>
              <w:rPr>
                <w:lang w:val="ro-RO"/>
              </w:rPr>
              <w:t>Schimbări la nivel</w:t>
            </w:r>
            <w:r w:rsidR="005B1939">
              <w:rPr>
                <w:lang w:val="ro-RO"/>
              </w:rPr>
              <w:t xml:space="preserve"> </w:t>
            </w:r>
            <w:r>
              <w:rPr>
                <w:lang w:val="ro-RO"/>
              </w:rPr>
              <w:t>instituțional nu vor fi necesare</w:t>
            </w:r>
            <w:r w:rsidR="005B1939">
              <w:rPr>
                <w:lang w:val="ro-RO"/>
              </w:rPr>
              <w:t>,</w:t>
            </w:r>
            <w:r>
              <w:rPr>
                <w:lang w:val="ro-RO"/>
              </w:rPr>
              <w:t xml:space="preserve"> dat fiind faptul că </w:t>
            </w:r>
            <w:r w:rsidR="005B1939">
              <w:rPr>
                <w:lang w:val="ro-RO"/>
              </w:rPr>
              <w:t xml:space="preserve">prin modificările aduse la Legea 139/2018 a fost schimbat statutul instituției publice de suport care, pe lângă complexitatea de atribuții pe care le are, urmează să asigure implementarea programului privind implementarea schemei de obligații în domeniul eficienței energetice, prin gestionarea mijloacelor financiare în vederea implementării proiectelor de eficiență energetică și/sau valorificare a surselor de energie regenerabilă în sectorul rezidențial. </w:t>
            </w:r>
            <w:r w:rsidR="00346E6C">
              <w:rPr>
                <w:lang w:val="ro-RO"/>
              </w:rPr>
              <w:t xml:space="preserve"> </w:t>
            </w:r>
          </w:p>
          <w:p w14:paraId="3905377E" w14:textId="53933840" w:rsidR="00346E6C" w:rsidRPr="002E4C64" w:rsidRDefault="00346E6C" w:rsidP="002E4C64">
            <w:pPr>
              <w:pStyle w:val="a3"/>
              <w:shd w:val="clear" w:color="auto" w:fill="FFFFFF"/>
              <w:spacing w:before="120" w:after="120"/>
              <w:ind w:firstLine="0"/>
              <w:rPr>
                <w:lang w:val="en-US"/>
              </w:rPr>
            </w:pPr>
            <w:r>
              <w:rPr>
                <w:lang w:val="ro-RO"/>
              </w:rPr>
              <w:t xml:space="preserve">Totodată, este de menționat faptul că conform art.8 alin </w:t>
            </w:r>
            <w:r w:rsidRPr="00346E6C">
              <w:rPr>
                <w:lang w:val="ro-RO"/>
              </w:rPr>
              <w:t>(16)</w:t>
            </w:r>
            <w:r>
              <w:rPr>
                <w:lang w:val="ro-RO"/>
              </w:rPr>
              <w:t xml:space="preserve"> din Legea 139/2018</w:t>
            </w:r>
            <w:r w:rsidRPr="00346E6C">
              <w:rPr>
                <w:lang w:val="ro-RO"/>
              </w:rPr>
              <w:t xml:space="preserve"> instituția publică de suport</w:t>
            </w:r>
            <w:r>
              <w:rPr>
                <w:lang w:val="ro-RO"/>
              </w:rPr>
              <w:t xml:space="preserve"> urmează </w:t>
            </w:r>
            <w:r w:rsidR="005324EA">
              <w:rPr>
                <w:lang w:val="ro-RO"/>
              </w:rPr>
              <w:t>să elaboreze a</w:t>
            </w:r>
            <w:r w:rsidRPr="00346E6C">
              <w:rPr>
                <w:lang w:val="ro-RO"/>
              </w:rPr>
              <w:t xml:space="preserve">nual, </w:t>
            </w:r>
            <w:r w:rsidR="005324EA" w:rsidRPr="00346E6C">
              <w:rPr>
                <w:lang w:val="ro-RO"/>
              </w:rPr>
              <w:t>până</w:t>
            </w:r>
            <w:r w:rsidRPr="00346E6C">
              <w:rPr>
                <w:lang w:val="ro-RO"/>
              </w:rPr>
              <w:t xml:space="preserve"> la 31 mai, un raport cu privire la aplicarea schemei de obligații pentru anul calendaristic precedent</w:t>
            </w:r>
            <w:r w:rsidR="005324EA">
              <w:rPr>
                <w:lang w:val="ro-RO"/>
              </w:rPr>
              <w:t xml:space="preserve">, cu prezentarea acestuia </w:t>
            </w:r>
            <w:r w:rsidR="005324EA" w:rsidRPr="00346E6C">
              <w:rPr>
                <w:lang w:val="ro-RO"/>
              </w:rPr>
              <w:t>organului central de specialitate al administrației publice în domeniul energeticii</w:t>
            </w:r>
            <w:r w:rsidR="005324EA">
              <w:rPr>
                <w:lang w:val="ro-RO"/>
              </w:rPr>
              <w:t xml:space="preserve">, iar în baza acestuia </w:t>
            </w:r>
            <w:r w:rsidR="005324EA" w:rsidRPr="005324EA">
              <w:rPr>
                <w:lang w:val="ro-RO"/>
              </w:rPr>
              <w:t>organul central de specialitate al administrației publice în domeniul energeticii analizează necesitatea modificării Programul</w:t>
            </w:r>
            <w:r w:rsidR="005324EA">
              <w:rPr>
                <w:lang w:val="ro-RO"/>
              </w:rPr>
              <w:t>ui</w:t>
            </w:r>
            <w:r w:rsidR="005324EA" w:rsidRPr="005324EA">
              <w:rPr>
                <w:lang w:val="ro-RO"/>
              </w:rPr>
              <w:t xml:space="preserve"> privind implementarea schemei de obligații în domeniul eficienței energetice și raportează despre acest fapt Guvernului până la 31 martie</w:t>
            </w:r>
            <w:r w:rsidR="005324EA">
              <w:rPr>
                <w:lang w:val="ro-RO"/>
              </w:rPr>
              <w:t xml:space="preserve"> a fiecărui an.</w:t>
            </w:r>
          </w:p>
          <w:p w14:paraId="700FC6F5" w14:textId="606BCB1D" w:rsidR="005324EA" w:rsidRPr="009B52CD" w:rsidRDefault="005324EA" w:rsidP="002E4C64">
            <w:pPr>
              <w:pStyle w:val="a3"/>
              <w:shd w:val="clear" w:color="auto" w:fill="FFFFFF"/>
              <w:spacing w:before="120" w:after="120"/>
              <w:ind w:firstLine="0"/>
              <w:rPr>
                <w:lang w:val="ro-RO"/>
              </w:rPr>
            </w:pPr>
            <w:r w:rsidRPr="005324EA">
              <w:rPr>
                <w:lang w:val="ro-RO"/>
              </w:rPr>
              <w:t>Raportul menționat trebuie să conțină lista părților obligate și trebuie să reflecte informații cu privire la cantitatea totală a economiilor de energie realizate pe parcursul anului precedent, cantitatea economiilor de energie la a căror realizare a contribuit fiecare parte obligată, măsurile de eficiență energetică întreprinse pe parcursul anului precedent, mărimea contribuțiilor aprobată de Guvern și mărimea contribuțiilor transferate de părțile obligate pe parcursul anului precedent, măsurile de eficiență energetică și totalul cheltuielilor efectuate pentru realizarea economiilor de energie în anul precedent, beneficiarii proiectelor în domeniul eficienței energetice, soldurile în conturi, lucrările aflate la etapa de implementare, numărul contractelor încheiate pe parcursul anului precedent ca urmare a desfășurării procedurilor de achiziții publice, economiile de energie verificate și validate, precum și alte informații relevante.</w:t>
            </w:r>
          </w:p>
        </w:tc>
      </w:tr>
      <w:tr w:rsidR="00E95A3E" w:rsidRPr="009B52CD" w14:paraId="23690ECA" w14:textId="77777777" w:rsidTr="00E95A3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1DCDB2" w14:textId="3A5D4C5B" w:rsidR="00E95A3E" w:rsidRPr="00336747" w:rsidRDefault="00E95A3E" w:rsidP="005812C1">
            <w:pPr>
              <w:ind w:firstLine="0"/>
              <w:jc w:val="left"/>
              <w:rPr>
                <w:b/>
                <w:sz w:val="24"/>
                <w:szCs w:val="24"/>
                <w:lang w:val="ro-RO"/>
              </w:rPr>
            </w:pPr>
            <w:r w:rsidRPr="00336747">
              <w:rPr>
                <w:b/>
                <w:sz w:val="24"/>
                <w:szCs w:val="24"/>
                <w:lang w:val="ro-RO"/>
              </w:rPr>
              <w:t>b) Indicați clar indicatorii de performanță în baza cărora se va efectua monitorizarea</w:t>
            </w:r>
          </w:p>
        </w:tc>
      </w:tr>
      <w:tr w:rsidR="005812C1" w:rsidRPr="009B52CD" w14:paraId="58A56D4A"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8309AA" w14:textId="6E856495" w:rsidR="00912747" w:rsidRPr="00912747" w:rsidRDefault="00912747" w:rsidP="00EA043C">
            <w:pPr>
              <w:tabs>
                <w:tab w:val="left" w:pos="0"/>
              </w:tabs>
              <w:spacing w:before="120" w:after="120"/>
              <w:ind w:firstLine="0"/>
              <w:rPr>
                <w:bCs/>
                <w:sz w:val="24"/>
                <w:szCs w:val="24"/>
                <w:lang w:val="ro-RO"/>
              </w:rPr>
            </w:pPr>
            <w:r w:rsidRPr="00EA043C">
              <w:rPr>
                <w:sz w:val="24"/>
                <w:szCs w:val="24"/>
                <w:lang w:val="ro-RO"/>
              </w:rPr>
              <w:t>Indicatorii</w:t>
            </w:r>
            <w:r w:rsidRPr="00912747">
              <w:rPr>
                <w:bCs/>
                <w:sz w:val="24"/>
                <w:szCs w:val="24"/>
                <w:lang w:val="ro-RO"/>
              </w:rPr>
              <w:t xml:space="preserve"> de monitorizare a rezultatelor intervenției </w:t>
            </w:r>
            <w:r>
              <w:rPr>
                <w:bCs/>
                <w:sz w:val="24"/>
                <w:szCs w:val="24"/>
                <w:lang w:val="ro-RO"/>
              </w:rPr>
              <w:t xml:space="preserve">statului </w:t>
            </w:r>
            <w:r w:rsidRPr="00912747">
              <w:rPr>
                <w:bCs/>
                <w:sz w:val="24"/>
                <w:szCs w:val="24"/>
                <w:lang w:val="ro-RO"/>
              </w:rPr>
              <w:t>sunt:</w:t>
            </w:r>
          </w:p>
          <w:p w14:paraId="3A75E13D" w14:textId="7CAC282A" w:rsidR="00912747" w:rsidRDefault="00EA1103" w:rsidP="00912747">
            <w:pPr>
              <w:pStyle w:val="aa"/>
              <w:numPr>
                <w:ilvl w:val="0"/>
                <w:numId w:val="14"/>
              </w:numPr>
              <w:jc w:val="left"/>
              <w:rPr>
                <w:bCs/>
                <w:sz w:val="24"/>
                <w:szCs w:val="24"/>
                <w:lang w:val="ro-RO"/>
              </w:rPr>
            </w:pPr>
            <w:r>
              <w:rPr>
                <w:bCs/>
                <w:sz w:val="24"/>
                <w:szCs w:val="24"/>
                <w:lang w:val="ro-RO"/>
              </w:rPr>
              <w:t>C</w:t>
            </w:r>
            <w:r w:rsidR="001A1D2C" w:rsidRPr="00640F9E">
              <w:rPr>
                <w:bCs/>
                <w:sz w:val="24"/>
                <w:szCs w:val="24"/>
                <w:lang w:val="ro-RO"/>
              </w:rPr>
              <w:t xml:space="preserve">ontribuțiile totale anuale ale părților obligate echivalente cu totalul cheltuielilor </w:t>
            </w:r>
            <w:r w:rsidR="00E56F23" w:rsidRPr="00EA1103">
              <w:rPr>
                <w:bCs/>
                <w:sz w:val="24"/>
                <w:szCs w:val="24"/>
                <w:lang w:val="ro-RO"/>
              </w:rPr>
              <w:t xml:space="preserve">necesare pentru realizare pe durata Programului privind </w:t>
            </w:r>
            <w:r w:rsidR="00B52517">
              <w:rPr>
                <w:bCs/>
                <w:sz w:val="24"/>
                <w:szCs w:val="24"/>
                <w:lang w:val="ro-RO"/>
              </w:rPr>
              <w:t>implementarea schemei de obligații în domeniul eficienței energetice</w:t>
            </w:r>
            <w:r w:rsidR="00215946" w:rsidRPr="00EA1103">
              <w:rPr>
                <w:bCs/>
                <w:sz w:val="24"/>
                <w:szCs w:val="24"/>
                <w:lang w:val="ro-RO"/>
              </w:rPr>
              <w:t>;</w:t>
            </w:r>
          </w:p>
          <w:p w14:paraId="6B678F25" w14:textId="71BA659E" w:rsidR="00912747" w:rsidRDefault="00EA1103" w:rsidP="00912747">
            <w:pPr>
              <w:pStyle w:val="aa"/>
              <w:numPr>
                <w:ilvl w:val="0"/>
                <w:numId w:val="14"/>
              </w:numPr>
              <w:jc w:val="left"/>
              <w:rPr>
                <w:bCs/>
                <w:sz w:val="24"/>
                <w:szCs w:val="24"/>
                <w:lang w:val="ro-RO"/>
              </w:rPr>
            </w:pPr>
            <w:r w:rsidRPr="00EA1103">
              <w:rPr>
                <w:bCs/>
                <w:sz w:val="24"/>
                <w:szCs w:val="24"/>
                <w:lang w:val="ro-RO"/>
              </w:rPr>
              <w:t>Cantitatea economiilor anuale de energie, la a căror realizare trebuie să contribuie fiecare parte obligată pentru realizarea cantității totale anuale a economiilor de energie</w:t>
            </w:r>
            <w:r w:rsidR="00912747">
              <w:rPr>
                <w:bCs/>
                <w:sz w:val="24"/>
                <w:szCs w:val="24"/>
                <w:lang w:val="ro-RO"/>
              </w:rPr>
              <w:t>;</w:t>
            </w:r>
          </w:p>
          <w:p w14:paraId="52F9EA7C" w14:textId="5E063680" w:rsidR="005812C1" w:rsidRPr="009161AB" w:rsidRDefault="00FD1810" w:rsidP="009161AB">
            <w:pPr>
              <w:pStyle w:val="aa"/>
              <w:numPr>
                <w:ilvl w:val="0"/>
                <w:numId w:val="14"/>
              </w:numPr>
              <w:jc w:val="left"/>
              <w:rPr>
                <w:sz w:val="24"/>
                <w:szCs w:val="24"/>
                <w:lang w:val="ro-RO"/>
              </w:rPr>
            </w:pPr>
            <w:r w:rsidRPr="007F189A">
              <w:rPr>
                <w:bCs/>
                <w:sz w:val="24"/>
                <w:szCs w:val="24"/>
                <w:lang w:val="ro-RO"/>
              </w:rPr>
              <w:t>Mărimea contribuțiilor financiare anuale ce urmează a fi achitate de către fiecare parte obligată necesare pentru realizarea economiilor atribuite în cadrul schemei de obligații în domeniul eficienței energetice</w:t>
            </w:r>
            <w:r w:rsidR="00912747" w:rsidRPr="007F189A">
              <w:rPr>
                <w:bCs/>
                <w:sz w:val="24"/>
                <w:szCs w:val="24"/>
                <w:lang w:val="ro-RO"/>
              </w:rPr>
              <w:t>.</w:t>
            </w:r>
          </w:p>
        </w:tc>
      </w:tr>
      <w:tr w:rsidR="00E95A3E" w:rsidRPr="009B52CD" w14:paraId="6263BE4D" w14:textId="77777777" w:rsidTr="00E95A3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3AEB5B" w14:textId="5E486151" w:rsidR="00E95A3E" w:rsidRPr="00F35CB9" w:rsidRDefault="00E95A3E" w:rsidP="005812C1">
            <w:pPr>
              <w:ind w:firstLine="0"/>
              <w:jc w:val="left"/>
              <w:rPr>
                <w:b/>
                <w:sz w:val="24"/>
                <w:szCs w:val="24"/>
                <w:lang w:val="ro-RO"/>
              </w:rPr>
            </w:pPr>
            <w:r w:rsidRPr="00F35CB9">
              <w:rPr>
                <w:b/>
                <w:sz w:val="24"/>
                <w:szCs w:val="24"/>
                <w:lang w:val="ro-RO"/>
              </w:rPr>
              <w:t>c) Identificați peste cât timp vor fi resimțite impacturile estimate și este necesară evaluarea performanței actului normativ propus. Explicați cum va fi monitorizată și evaluată opțiunea</w:t>
            </w:r>
          </w:p>
        </w:tc>
      </w:tr>
      <w:tr w:rsidR="005812C1" w:rsidRPr="009B52CD" w14:paraId="66E810B7"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886B50" w14:textId="77777777" w:rsidR="005812C1" w:rsidRPr="009B52CD" w:rsidRDefault="005812C1" w:rsidP="005812C1">
            <w:pPr>
              <w:ind w:firstLine="0"/>
              <w:jc w:val="left"/>
              <w:rPr>
                <w:bCs/>
                <w:sz w:val="24"/>
                <w:szCs w:val="24"/>
                <w:lang w:val="ro-RO"/>
              </w:rPr>
            </w:pPr>
          </w:p>
          <w:p w14:paraId="37899FA6" w14:textId="7657EBC5" w:rsidR="005812C1" w:rsidRPr="009B52CD" w:rsidRDefault="00DA5646" w:rsidP="00CD05AF">
            <w:pPr>
              <w:ind w:firstLine="0"/>
              <w:rPr>
                <w:bCs/>
                <w:sz w:val="24"/>
                <w:szCs w:val="24"/>
                <w:lang w:val="ro-RO"/>
              </w:rPr>
            </w:pPr>
            <w:r>
              <w:rPr>
                <w:bCs/>
                <w:sz w:val="24"/>
                <w:szCs w:val="24"/>
                <w:lang w:val="ro-RO"/>
              </w:rPr>
              <w:t xml:space="preserve">Prevederile prezentului act normativ vor avea impact </w:t>
            </w:r>
            <w:r w:rsidR="00895897">
              <w:rPr>
                <w:bCs/>
                <w:sz w:val="24"/>
                <w:szCs w:val="24"/>
                <w:lang w:val="ro-RO"/>
              </w:rPr>
              <w:t xml:space="preserve">odată cu aprobarea </w:t>
            </w:r>
            <w:r w:rsidR="005B56CB">
              <w:rPr>
                <w:bCs/>
                <w:sz w:val="24"/>
                <w:szCs w:val="24"/>
                <w:lang w:val="ro-RO"/>
              </w:rPr>
              <w:t xml:space="preserve">și inițierea implementării Programului </w:t>
            </w:r>
            <w:r w:rsidR="00A6241F" w:rsidRPr="00EA1103">
              <w:rPr>
                <w:bCs/>
                <w:sz w:val="24"/>
                <w:szCs w:val="24"/>
                <w:lang w:val="ro-RO"/>
              </w:rPr>
              <w:t xml:space="preserve">privind </w:t>
            </w:r>
            <w:r w:rsidR="00A6241F">
              <w:rPr>
                <w:bCs/>
                <w:sz w:val="24"/>
                <w:szCs w:val="24"/>
                <w:lang w:val="ro-RO"/>
              </w:rPr>
              <w:t xml:space="preserve">implementarea schemei de obligații în domeniul eficienței energetice, </w:t>
            </w:r>
            <w:r w:rsidR="00322EB8">
              <w:rPr>
                <w:bCs/>
                <w:sz w:val="24"/>
                <w:szCs w:val="24"/>
                <w:lang w:val="ro-RO"/>
              </w:rPr>
              <w:t xml:space="preserve">implementarea căruia este estimată a începe </w:t>
            </w:r>
            <w:r w:rsidR="00642707">
              <w:rPr>
                <w:bCs/>
                <w:sz w:val="24"/>
                <w:szCs w:val="24"/>
                <w:lang w:val="ro-RO"/>
              </w:rPr>
              <w:t>la 1 ianuarie 2024.</w:t>
            </w:r>
          </w:p>
          <w:p w14:paraId="35BE7700" w14:textId="77777777" w:rsidR="005812C1" w:rsidRPr="009B52CD" w:rsidRDefault="005812C1" w:rsidP="005812C1">
            <w:pPr>
              <w:ind w:firstLine="0"/>
              <w:jc w:val="left"/>
              <w:rPr>
                <w:sz w:val="24"/>
                <w:szCs w:val="24"/>
                <w:lang w:val="ro-RO"/>
              </w:rPr>
            </w:pPr>
          </w:p>
        </w:tc>
      </w:tr>
      <w:tr w:rsidR="005812C1" w:rsidRPr="009B52CD" w14:paraId="07B7E4B3" w14:textId="77777777" w:rsidTr="00CD05AF">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45" w:type="dxa"/>
              <w:bottom w:w="15" w:type="dxa"/>
              <w:right w:w="45" w:type="dxa"/>
            </w:tcMar>
            <w:hideMark/>
          </w:tcPr>
          <w:p w14:paraId="6FD634E3" w14:textId="77777777" w:rsidR="005812C1" w:rsidRPr="009B52CD" w:rsidRDefault="005812C1" w:rsidP="005812C1">
            <w:pPr>
              <w:ind w:firstLine="0"/>
              <w:jc w:val="left"/>
              <w:rPr>
                <w:sz w:val="24"/>
                <w:szCs w:val="24"/>
                <w:lang w:val="ro-RO"/>
              </w:rPr>
            </w:pPr>
            <w:r w:rsidRPr="009B52CD">
              <w:rPr>
                <w:b/>
                <w:bCs/>
                <w:sz w:val="24"/>
                <w:szCs w:val="24"/>
                <w:lang w:val="ro-RO"/>
              </w:rPr>
              <w:t>6. Consultarea</w:t>
            </w:r>
          </w:p>
        </w:tc>
      </w:tr>
      <w:tr w:rsidR="00E95A3E" w:rsidRPr="009B52CD" w14:paraId="213B97FA" w14:textId="77777777" w:rsidTr="00E95A3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074DAC" w14:textId="374DEB3B" w:rsidR="00E95A3E" w:rsidRPr="0096461F" w:rsidRDefault="00E95A3E" w:rsidP="005812C1">
            <w:pPr>
              <w:ind w:firstLine="0"/>
              <w:jc w:val="left"/>
              <w:rPr>
                <w:b/>
                <w:bCs/>
                <w:sz w:val="24"/>
                <w:szCs w:val="24"/>
                <w:lang w:val="ro-RO"/>
              </w:rPr>
            </w:pPr>
            <w:r w:rsidRPr="0096461F">
              <w:rPr>
                <w:b/>
                <w:bCs/>
                <w:sz w:val="24"/>
                <w:szCs w:val="24"/>
                <w:lang w:val="ro-RO"/>
              </w:rPr>
              <w:t>a) Identificați principalele părți (grupuri) interesate în intervenția propusă</w:t>
            </w:r>
          </w:p>
        </w:tc>
      </w:tr>
      <w:tr w:rsidR="005812C1" w:rsidRPr="009B52CD" w14:paraId="613DBBD1"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6421928" w14:textId="5F358285" w:rsidR="005812C1" w:rsidRDefault="005812C1" w:rsidP="005812C1">
            <w:pPr>
              <w:ind w:firstLine="0"/>
              <w:jc w:val="left"/>
              <w:rPr>
                <w:sz w:val="24"/>
                <w:szCs w:val="24"/>
                <w:lang w:val="ro-RO"/>
              </w:rPr>
            </w:pPr>
          </w:p>
          <w:p w14:paraId="22DD090D" w14:textId="551C5462" w:rsidR="00B80BEE" w:rsidRPr="009B52CD" w:rsidRDefault="00B80BEE" w:rsidP="005812C1">
            <w:pPr>
              <w:ind w:firstLine="0"/>
              <w:jc w:val="left"/>
              <w:rPr>
                <w:sz w:val="24"/>
                <w:szCs w:val="24"/>
                <w:lang w:val="ro-RO"/>
              </w:rPr>
            </w:pPr>
            <w:r w:rsidRPr="00211776">
              <w:rPr>
                <w:sz w:val="24"/>
                <w:szCs w:val="24"/>
                <w:lang w:val="ro-RO"/>
              </w:rPr>
              <w:t>Principalele păr</w:t>
            </w:r>
            <w:r w:rsidR="00EC1920">
              <w:rPr>
                <w:sz w:val="24"/>
                <w:szCs w:val="24"/>
                <w:lang w:val="ro-RO"/>
              </w:rPr>
              <w:t>ț</w:t>
            </w:r>
            <w:r w:rsidRPr="00211776">
              <w:rPr>
                <w:sz w:val="24"/>
                <w:szCs w:val="24"/>
                <w:lang w:val="ro-RO"/>
              </w:rPr>
              <w:t>i (grupuri) interesate în intervenția propusă:</w:t>
            </w:r>
          </w:p>
          <w:p w14:paraId="426C6274" w14:textId="671F9886" w:rsidR="00B80BEE" w:rsidRDefault="00B80BEE" w:rsidP="00B80BEE">
            <w:pPr>
              <w:pStyle w:val="aa"/>
              <w:numPr>
                <w:ilvl w:val="0"/>
                <w:numId w:val="16"/>
              </w:numPr>
              <w:spacing w:before="120" w:after="120"/>
              <w:ind w:left="806"/>
              <w:rPr>
                <w:rFonts w:eastAsia="Calibri"/>
                <w:sz w:val="24"/>
                <w:szCs w:val="24"/>
                <w:lang w:val="ro-MD"/>
              </w:rPr>
            </w:pPr>
            <w:r>
              <w:rPr>
                <w:rFonts w:eastAsia="Calibri"/>
                <w:sz w:val="24"/>
                <w:szCs w:val="24"/>
                <w:lang w:val="ro-MD"/>
              </w:rPr>
              <w:t xml:space="preserve">Ministerul </w:t>
            </w:r>
            <w:r w:rsidR="001E0484">
              <w:rPr>
                <w:rFonts w:eastAsia="Calibri"/>
                <w:sz w:val="24"/>
                <w:szCs w:val="24"/>
                <w:lang w:val="ro-MD"/>
              </w:rPr>
              <w:t xml:space="preserve">Dezvoltării </w:t>
            </w:r>
            <w:r>
              <w:rPr>
                <w:rFonts w:eastAsia="Calibri"/>
                <w:sz w:val="24"/>
                <w:szCs w:val="24"/>
                <w:lang w:val="ro-MD"/>
              </w:rPr>
              <w:t>Economi</w:t>
            </w:r>
            <w:r w:rsidR="001E0484">
              <w:rPr>
                <w:rFonts w:eastAsia="Calibri"/>
                <w:sz w:val="24"/>
                <w:szCs w:val="24"/>
                <w:lang w:val="ro-MD"/>
              </w:rPr>
              <w:t>ce și Digitalizării</w:t>
            </w:r>
            <w:r>
              <w:rPr>
                <w:rFonts w:eastAsia="Calibri"/>
                <w:sz w:val="24"/>
                <w:szCs w:val="24"/>
                <w:lang w:val="ro-MD"/>
              </w:rPr>
              <w:t>;</w:t>
            </w:r>
          </w:p>
          <w:p w14:paraId="48773A6E" w14:textId="38B1EE99" w:rsidR="003213AA" w:rsidRDefault="002D46B6" w:rsidP="003213AA">
            <w:pPr>
              <w:pStyle w:val="aa"/>
              <w:numPr>
                <w:ilvl w:val="0"/>
                <w:numId w:val="16"/>
              </w:numPr>
              <w:spacing w:before="120" w:after="120"/>
              <w:ind w:left="806"/>
              <w:rPr>
                <w:rFonts w:eastAsia="Calibri"/>
                <w:sz w:val="24"/>
                <w:szCs w:val="24"/>
                <w:lang w:val="ro-MD"/>
              </w:rPr>
            </w:pPr>
            <w:r>
              <w:rPr>
                <w:rFonts w:eastAsia="Calibri"/>
                <w:sz w:val="24"/>
                <w:szCs w:val="24"/>
                <w:lang w:val="ro-MD"/>
              </w:rPr>
              <w:t>Ministerul Infrastructurii și Dezvoltării Regionale</w:t>
            </w:r>
            <w:r w:rsidR="003213AA">
              <w:rPr>
                <w:rFonts w:eastAsia="Calibri"/>
                <w:sz w:val="24"/>
                <w:szCs w:val="24"/>
                <w:lang w:val="ro-MD"/>
              </w:rPr>
              <w:t>;</w:t>
            </w:r>
          </w:p>
          <w:p w14:paraId="5C5D6D30" w14:textId="24022E40" w:rsidR="00D376C5" w:rsidRPr="003213AA" w:rsidRDefault="00D376C5" w:rsidP="003213AA">
            <w:pPr>
              <w:pStyle w:val="aa"/>
              <w:numPr>
                <w:ilvl w:val="0"/>
                <w:numId w:val="16"/>
              </w:numPr>
              <w:spacing w:before="120" w:after="120"/>
              <w:ind w:left="806"/>
              <w:rPr>
                <w:rFonts w:eastAsia="Calibri"/>
                <w:sz w:val="24"/>
                <w:szCs w:val="24"/>
                <w:lang w:val="ro-MD"/>
              </w:rPr>
            </w:pPr>
            <w:r>
              <w:rPr>
                <w:rFonts w:eastAsia="Calibri"/>
                <w:sz w:val="24"/>
                <w:szCs w:val="24"/>
                <w:lang w:val="ro-MD"/>
              </w:rPr>
              <w:t>Ministerul Muncii și Protecției Sociale;</w:t>
            </w:r>
          </w:p>
          <w:p w14:paraId="215EB7F8" w14:textId="77777777" w:rsidR="00B80BEE" w:rsidRDefault="00B80BEE" w:rsidP="00B80BEE">
            <w:pPr>
              <w:pStyle w:val="aa"/>
              <w:numPr>
                <w:ilvl w:val="0"/>
                <w:numId w:val="16"/>
              </w:numPr>
              <w:spacing w:before="120" w:after="120"/>
              <w:ind w:left="806"/>
              <w:rPr>
                <w:rFonts w:eastAsia="Calibri"/>
                <w:sz w:val="24"/>
                <w:szCs w:val="24"/>
                <w:lang w:val="ro-MD"/>
              </w:rPr>
            </w:pPr>
            <w:r>
              <w:rPr>
                <w:rFonts w:eastAsia="Calibri"/>
                <w:sz w:val="24"/>
                <w:szCs w:val="24"/>
                <w:lang w:val="ro-MD"/>
              </w:rPr>
              <w:t>Ministerul Finanțelor;</w:t>
            </w:r>
          </w:p>
          <w:p w14:paraId="1163F633" w14:textId="5C83FDF8" w:rsidR="00250C16" w:rsidRDefault="00250C16" w:rsidP="00B80BEE">
            <w:pPr>
              <w:pStyle w:val="aa"/>
              <w:numPr>
                <w:ilvl w:val="0"/>
                <w:numId w:val="16"/>
              </w:numPr>
              <w:spacing w:before="120" w:after="120"/>
              <w:ind w:left="806"/>
              <w:rPr>
                <w:rFonts w:eastAsia="Calibri"/>
                <w:sz w:val="24"/>
                <w:szCs w:val="24"/>
                <w:lang w:val="ro-MD"/>
              </w:rPr>
            </w:pPr>
            <w:r>
              <w:rPr>
                <w:rFonts w:eastAsia="Calibri"/>
                <w:sz w:val="24"/>
                <w:szCs w:val="24"/>
                <w:lang w:val="ro-MD"/>
              </w:rPr>
              <w:t>Ministerul Mediului;</w:t>
            </w:r>
          </w:p>
          <w:p w14:paraId="38948F78" w14:textId="033D7593" w:rsidR="003213AA" w:rsidRDefault="003213AA" w:rsidP="00B80BEE">
            <w:pPr>
              <w:pStyle w:val="aa"/>
              <w:numPr>
                <w:ilvl w:val="0"/>
                <w:numId w:val="16"/>
              </w:numPr>
              <w:spacing w:before="120" w:after="120"/>
              <w:ind w:left="806"/>
              <w:rPr>
                <w:rFonts w:eastAsia="Calibri"/>
                <w:sz w:val="24"/>
                <w:szCs w:val="24"/>
                <w:lang w:val="ro-MD"/>
              </w:rPr>
            </w:pPr>
            <w:r>
              <w:rPr>
                <w:rFonts w:eastAsia="Calibri"/>
                <w:sz w:val="24"/>
                <w:szCs w:val="24"/>
                <w:lang w:val="ro-MD"/>
              </w:rPr>
              <w:t>Agenția Națională pentru Reglementare în Energetică;</w:t>
            </w:r>
          </w:p>
          <w:p w14:paraId="67D43DF9" w14:textId="7A556DBE" w:rsidR="00BD6D2C" w:rsidRDefault="00BD6D2C" w:rsidP="00B80BEE">
            <w:pPr>
              <w:pStyle w:val="aa"/>
              <w:numPr>
                <w:ilvl w:val="0"/>
                <w:numId w:val="16"/>
              </w:numPr>
              <w:spacing w:before="120" w:after="120"/>
              <w:ind w:left="806"/>
              <w:rPr>
                <w:rFonts w:eastAsia="Calibri"/>
                <w:sz w:val="24"/>
                <w:szCs w:val="24"/>
                <w:lang w:val="ro-MD"/>
              </w:rPr>
            </w:pPr>
            <w:r>
              <w:rPr>
                <w:rFonts w:eastAsia="Calibri"/>
                <w:sz w:val="24"/>
                <w:szCs w:val="24"/>
                <w:lang w:val="ro-MD"/>
              </w:rPr>
              <w:t>Agenția pentru Eficiență Energetică;</w:t>
            </w:r>
          </w:p>
          <w:p w14:paraId="3A601CB7" w14:textId="727EA30B" w:rsidR="00BD6D2C" w:rsidRDefault="00BD6D2C" w:rsidP="009161AB">
            <w:pPr>
              <w:pStyle w:val="aa"/>
              <w:spacing w:before="120" w:after="120"/>
              <w:ind w:left="806" w:firstLine="0"/>
              <w:rPr>
                <w:rFonts w:eastAsia="Calibri"/>
                <w:sz w:val="24"/>
                <w:szCs w:val="24"/>
                <w:lang w:val="ro-MD"/>
              </w:rPr>
            </w:pPr>
            <w:r>
              <w:rPr>
                <w:rFonts w:eastAsia="Calibri"/>
                <w:sz w:val="24"/>
                <w:szCs w:val="24"/>
                <w:lang w:val="ro-MD"/>
              </w:rPr>
              <w:t>Congresul Autorităților Publice Locale;</w:t>
            </w:r>
          </w:p>
          <w:p w14:paraId="0B922235" w14:textId="67B23C9A" w:rsidR="005812C1" w:rsidRPr="00CD05AF" w:rsidRDefault="008A27BF" w:rsidP="00CD05AF">
            <w:pPr>
              <w:pStyle w:val="aa"/>
              <w:numPr>
                <w:ilvl w:val="0"/>
                <w:numId w:val="16"/>
              </w:numPr>
              <w:spacing w:before="120" w:after="120"/>
              <w:ind w:left="806"/>
              <w:rPr>
                <w:rFonts w:eastAsia="Calibri"/>
                <w:sz w:val="24"/>
                <w:szCs w:val="24"/>
                <w:lang w:val="ro-MD"/>
              </w:rPr>
            </w:pPr>
            <w:r>
              <w:rPr>
                <w:rFonts w:eastAsia="Calibri"/>
                <w:sz w:val="24"/>
                <w:szCs w:val="24"/>
                <w:lang w:val="ro-MD"/>
              </w:rPr>
              <w:t>Părțile obligate</w:t>
            </w:r>
            <w:r w:rsidR="00C65D48">
              <w:rPr>
                <w:rFonts w:eastAsia="Calibri"/>
                <w:sz w:val="24"/>
                <w:szCs w:val="24"/>
                <w:lang w:val="ro-MD"/>
              </w:rPr>
              <w:t xml:space="preserve"> – </w:t>
            </w:r>
            <w:r w:rsidR="00E1450A">
              <w:rPr>
                <w:rFonts w:eastAsia="Calibri"/>
                <w:sz w:val="24"/>
                <w:szCs w:val="24"/>
                <w:lang w:val="ro-MD"/>
              </w:rPr>
              <w:t>o</w:t>
            </w:r>
            <w:r w:rsidR="00E1450A" w:rsidRPr="00E1450A">
              <w:rPr>
                <w:rFonts w:eastAsia="Calibri"/>
                <w:sz w:val="24"/>
                <w:szCs w:val="24"/>
                <w:lang w:val="ro-MD"/>
              </w:rPr>
              <w:t>peratorii sistemelor de distribuție a energiei electrice, operatorii sistemelor de distribuție a gazelor naturale, importatorii de produse petroliere și furnizorii de energie termică pentru încălzire și/sau prepararea apei calde menajere, și/sau răcire</w:t>
            </w:r>
            <w:r w:rsidR="00B80BEE">
              <w:rPr>
                <w:rFonts w:eastAsia="Calibri"/>
                <w:sz w:val="24"/>
                <w:szCs w:val="24"/>
                <w:lang w:val="ro-MD"/>
              </w:rPr>
              <w:t>;</w:t>
            </w:r>
          </w:p>
          <w:p w14:paraId="003711EA" w14:textId="6906016B" w:rsidR="005812C1" w:rsidRDefault="005812C1" w:rsidP="00CD05AF">
            <w:pPr>
              <w:pStyle w:val="aa"/>
              <w:numPr>
                <w:ilvl w:val="0"/>
                <w:numId w:val="16"/>
              </w:numPr>
              <w:spacing w:before="120" w:after="120"/>
              <w:ind w:left="806"/>
              <w:rPr>
                <w:rFonts w:eastAsia="Calibri"/>
                <w:sz w:val="24"/>
                <w:szCs w:val="24"/>
                <w:lang w:val="ro-MD"/>
              </w:rPr>
            </w:pPr>
            <w:r w:rsidRPr="00CD05AF">
              <w:rPr>
                <w:rFonts w:eastAsia="Calibri"/>
                <w:sz w:val="24"/>
                <w:szCs w:val="24"/>
                <w:lang w:val="ro-MD"/>
              </w:rPr>
              <w:t>Asociații</w:t>
            </w:r>
            <w:r w:rsidR="00B80BEE">
              <w:rPr>
                <w:rFonts w:eastAsia="Calibri"/>
                <w:sz w:val="24"/>
                <w:szCs w:val="24"/>
                <w:lang w:val="ro-MD"/>
              </w:rPr>
              <w:t xml:space="preserve">le </w:t>
            </w:r>
            <w:r w:rsidR="00E74018">
              <w:rPr>
                <w:rFonts w:eastAsia="Calibri"/>
                <w:sz w:val="24"/>
                <w:szCs w:val="24"/>
                <w:lang w:val="ro-MD"/>
              </w:rPr>
              <w:t xml:space="preserve">de coproprietari </w:t>
            </w:r>
            <w:r w:rsidR="00B80BEE">
              <w:rPr>
                <w:rFonts w:eastAsia="Calibri"/>
                <w:sz w:val="24"/>
                <w:szCs w:val="24"/>
                <w:lang w:val="ro-MD"/>
              </w:rPr>
              <w:t>în condominiu;</w:t>
            </w:r>
          </w:p>
          <w:p w14:paraId="3F1C8E59" w14:textId="77777777" w:rsidR="00BD6D2C" w:rsidRPr="00BD6D2C" w:rsidRDefault="00BD6D2C" w:rsidP="00BD6D2C">
            <w:pPr>
              <w:pStyle w:val="aa"/>
              <w:numPr>
                <w:ilvl w:val="0"/>
                <w:numId w:val="16"/>
              </w:numPr>
              <w:spacing w:before="120" w:after="120"/>
              <w:rPr>
                <w:rFonts w:eastAsia="Calibri"/>
                <w:sz w:val="24"/>
                <w:szCs w:val="24"/>
                <w:lang w:val="ro-MD"/>
              </w:rPr>
            </w:pPr>
            <w:r w:rsidRPr="00BD6D2C">
              <w:rPr>
                <w:rFonts w:eastAsia="Calibri"/>
                <w:sz w:val="24"/>
                <w:szCs w:val="24"/>
                <w:lang w:val="ro-MD"/>
              </w:rPr>
              <w:t>Asociația Consumatorilor de Energie din Republica Moldova</w:t>
            </w:r>
          </w:p>
          <w:p w14:paraId="458DC8A5" w14:textId="77777777" w:rsidR="00BD6D2C" w:rsidRPr="00BD6D2C" w:rsidRDefault="00BD6D2C" w:rsidP="00BD6D2C">
            <w:pPr>
              <w:pStyle w:val="aa"/>
              <w:numPr>
                <w:ilvl w:val="0"/>
                <w:numId w:val="16"/>
              </w:numPr>
              <w:spacing w:before="120" w:after="120"/>
              <w:rPr>
                <w:rFonts w:eastAsia="Calibri"/>
                <w:sz w:val="24"/>
                <w:szCs w:val="24"/>
                <w:lang w:val="ro-MD"/>
              </w:rPr>
            </w:pPr>
            <w:r w:rsidRPr="00BD6D2C">
              <w:rPr>
                <w:rFonts w:eastAsia="Calibri"/>
                <w:sz w:val="24"/>
                <w:szCs w:val="24"/>
                <w:lang w:val="ro-MD"/>
              </w:rPr>
              <w:t>Camera de Comerț și Industrie a Republicii Moldova</w:t>
            </w:r>
          </w:p>
          <w:p w14:paraId="5A6A05D1" w14:textId="77777777" w:rsidR="00BD6D2C" w:rsidRPr="00BD6D2C" w:rsidRDefault="00BD6D2C" w:rsidP="00BD6D2C">
            <w:pPr>
              <w:pStyle w:val="aa"/>
              <w:numPr>
                <w:ilvl w:val="0"/>
                <w:numId w:val="16"/>
              </w:numPr>
              <w:rPr>
                <w:rFonts w:eastAsia="Calibri"/>
                <w:sz w:val="24"/>
                <w:szCs w:val="24"/>
                <w:lang w:val="ro-MD"/>
              </w:rPr>
            </w:pPr>
            <w:r w:rsidRPr="00BD6D2C">
              <w:rPr>
                <w:rFonts w:eastAsia="Calibri"/>
                <w:sz w:val="24"/>
                <w:szCs w:val="24"/>
                <w:lang w:val="ro-MD"/>
              </w:rPr>
              <w:t>Institutul de Energetică</w:t>
            </w:r>
          </w:p>
          <w:p w14:paraId="26715298" w14:textId="77777777" w:rsidR="00BD6D2C" w:rsidRPr="00CD05AF" w:rsidRDefault="00BD6D2C" w:rsidP="00CD05AF">
            <w:pPr>
              <w:pStyle w:val="aa"/>
              <w:numPr>
                <w:ilvl w:val="0"/>
                <w:numId w:val="16"/>
              </w:numPr>
              <w:spacing w:before="120" w:after="120"/>
              <w:ind w:left="806"/>
              <w:rPr>
                <w:rFonts w:eastAsia="Calibri"/>
                <w:sz w:val="24"/>
                <w:szCs w:val="24"/>
                <w:lang w:val="ro-MD"/>
              </w:rPr>
            </w:pPr>
          </w:p>
          <w:p w14:paraId="142B6E93" w14:textId="15292EDC" w:rsidR="005812C1" w:rsidRPr="009161AB" w:rsidRDefault="00B80BEE" w:rsidP="009161AB">
            <w:pPr>
              <w:pStyle w:val="aa"/>
              <w:numPr>
                <w:ilvl w:val="0"/>
                <w:numId w:val="16"/>
              </w:numPr>
              <w:spacing w:before="120" w:after="120"/>
              <w:ind w:left="806"/>
              <w:rPr>
                <w:sz w:val="24"/>
                <w:szCs w:val="24"/>
                <w:lang w:val="ro-RO"/>
              </w:rPr>
            </w:pPr>
            <w:r>
              <w:rPr>
                <w:rFonts w:eastAsia="Calibri"/>
                <w:sz w:val="24"/>
                <w:szCs w:val="24"/>
                <w:lang w:val="ro-MD"/>
              </w:rPr>
              <w:t>Partenerii de dezvoltare (Delegația UE, IFC, Banca Mondială, etc.).</w:t>
            </w:r>
          </w:p>
        </w:tc>
      </w:tr>
      <w:tr w:rsidR="00E95A3E" w:rsidRPr="009B52CD" w14:paraId="258A359A" w14:textId="77777777" w:rsidTr="00E95A3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E1EE91" w14:textId="4EDD9C7E" w:rsidR="00E95A3E" w:rsidRPr="00F53A7D" w:rsidRDefault="00E95A3E" w:rsidP="005812C1">
            <w:pPr>
              <w:ind w:firstLine="0"/>
              <w:jc w:val="left"/>
              <w:rPr>
                <w:b/>
                <w:bCs/>
                <w:sz w:val="24"/>
                <w:szCs w:val="24"/>
                <w:lang w:val="ro-RO"/>
              </w:rPr>
            </w:pPr>
            <w:r w:rsidRPr="00F53A7D">
              <w:rPr>
                <w:b/>
                <w:bCs/>
                <w:sz w:val="24"/>
                <w:szCs w:val="24"/>
                <w:lang w:val="ro-RO"/>
              </w:rPr>
              <w:t>b) Explicați succint cum (prin ce metode) s-a asigurat consultarea adecvată a părților</w:t>
            </w:r>
          </w:p>
        </w:tc>
      </w:tr>
      <w:tr w:rsidR="005812C1" w:rsidRPr="009B52CD" w14:paraId="2C9E5E0B"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237116A" w14:textId="77777777" w:rsidR="005812C1" w:rsidRPr="009B52CD" w:rsidRDefault="005812C1" w:rsidP="005812C1">
            <w:pPr>
              <w:ind w:firstLine="0"/>
              <w:jc w:val="left"/>
              <w:rPr>
                <w:sz w:val="24"/>
                <w:szCs w:val="24"/>
                <w:lang w:val="ro-RO"/>
              </w:rPr>
            </w:pPr>
          </w:p>
          <w:p w14:paraId="66F247C6" w14:textId="77777777" w:rsidR="00C1356D" w:rsidRPr="00C1356D" w:rsidRDefault="00C1356D" w:rsidP="00C1356D">
            <w:pPr>
              <w:ind w:firstLine="0"/>
              <w:jc w:val="left"/>
              <w:rPr>
                <w:sz w:val="24"/>
                <w:szCs w:val="24"/>
                <w:lang w:val="ro-RO"/>
              </w:rPr>
            </w:pPr>
            <w:r w:rsidRPr="00C1356D">
              <w:rPr>
                <w:sz w:val="24"/>
                <w:szCs w:val="24"/>
                <w:lang w:val="ro-RO"/>
              </w:rPr>
              <w:t>Consultarea intervenției statului se realizează prin 2 etape:</w:t>
            </w:r>
          </w:p>
          <w:p w14:paraId="77B85DBA" w14:textId="2F5B7E06" w:rsidR="00C1356D" w:rsidRPr="00C1356D" w:rsidRDefault="00C1356D" w:rsidP="00CD05AF">
            <w:pPr>
              <w:ind w:left="806" w:hanging="425"/>
              <w:rPr>
                <w:sz w:val="24"/>
                <w:szCs w:val="24"/>
                <w:lang w:val="ro-RO"/>
              </w:rPr>
            </w:pPr>
            <w:r w:rsidRPr="00C1356D">
              <w:rPr>
                <w:sz w:val="24"/>
                <w:szCs w:val="24"/>
                <w:lang w:val="ro-RO"/>
              </w:rPr>
              <w:t>1)</w:t>
            </w:r>
            <w:r w:rsidRPr="00C1356D">
              <w:rPr>
                <w:sz w:val="24"/>
                <w:szCs w:val="24"/>
                <w:lang w:val="ro-RO"/>
              </w:rPr>
              <w:tab/>
              <w:t>Consultarea părților interesate preventiv inițierii elaborării proiectelor de acte normative pentru implementarea intervenției statului</w:t>
            </w:r>
            <w:r>
              <w:rPr>
                <w:sz w:val="24"/>
                <w:szCs w:val="24"/>
                <w:lang w:val="ro-RO"/>
              </w:rPr>
              <w:t>;</w:t>
            </w:r>
          </w:p>
          <w:p w14:paraId="76F0B0DD" w14:textId="3ADE0AD2" w:rsidR="00C1356D" w:rsidRPr="00C1356D" w:rsidRDefault="00C1356D" w:rsidP="00CD05AF">
            <w:pPr>
              <w:ind w:left="806" w:hanging="425"/>
              <w:rPr>
                <w:sz w:val="24"/>
                <w:szCs w:val="24"/>
                <w:lang w:val="ro-RO"/>
              </w:rPr>
            </w:pPr>
            <w:r w:rsidRPr="00C1356D">
              <w:rPr>
                <w:sz w:val="24"/>
                <w:szCs w:val="24"/>
                <w:lang w:val="ro-RO"/>
              </w:rPr>
              <w:t>2)</w:t>
            </w:r>
            <w:r w:rsidRPr="00C1356D">
              <w:rPr>
                <w:sz w:val="24"/>
                <w:szCs w:val="24"/>
                <w:lang w:val="ro-RO"/>
              </w:rPr>
              <w:tab/>
              <w:t xml:space="preserve">Consultarea părților interesate la etapa de consultări publice în conformitate cu cadrul normativ în vigoare (Legea nr. 239/2008 privind transparența în procesul decizional și </w:t>
            </w:r>
            <w:r w:rsidR="003C1D0D" w:rsidRPr="00C1356D">
              <w:rPr>
                <w:sz w:val="24"/>
                <w:szCs w:val="24"/>
                <w:lang w:val="ro-RO"/>
              </w:rPr>
              <w:t>Hotărârea</w:t>
            </w:r>
            <w:r w:rsidRPr="00C1356D">
              <w:rPr>
                <w:sz w:val="24"/>
                <w:szCs w:val="24"/>
                <w:lang w:val="ro-RO"/>
              </w:rPr>
              <w:t xml:space="preserve"> Guvernului nr. 967/2016 cu privire la mecanismul de consultare publică cu societatea civilă în procesul decizional);</w:t>
            </w:r>
          </w:p>
          <w:p w14:paraId="0ABDF7B6" w14:textId="77777777" w:rsidR="00C1356D" w:rsidRPr="00C1356D" w:rsidRDefault="00C1356D" w:rsidP="00C1356D">
            <w:pPr>
              <w:ind w:firstLine="0"/>
              <w:jc w:val="left"/>
              <w:rPr>
                <w:sz w:val="24"/>
                <w:szCs w:val="24"/>
                <w:lang w:val="ro-RO"/>
              </w:rPr>
            </w:pPr>
          </w:p>
          <w:p w14:paraId="47BEFDC7" w14:textId="7018CE21" w:rsidR="00C1356D" w:rsidRPr="00C1356D" w:rsidRDefault="00C1356D" w:rsidP="00CD05AF">
            <w:pPr>
              <w:ind w:firstLine="0"/>
              <w:rPr>
                <w:sz w:val="24"/>
                <w:szCs w:val="24"/>
                <w:lang w:val="ro-RO"/>
              </w:rPr>
            </w:pPr>
            <w:r w:rsidRPr="00CD05AF">
              <w:rPr>
                <w:b/>
                <w:bCs/>
                <w:sz w:val="24"/>
                <w:szCs w:val="24"/>
                <w:lang w:val="ro-RO"/>
              </w:rPr>
              <w:t>Consultarea părților interesate preventiv inițierii elaborării proiectelor de acte normative pentru implementarea intervenției statului.</w:t>
            </w:r>
            <w:r w:rsidRPr="00C1356D">
              <w:rPr>
                <w:sz w:val="24"/>
                <w:szCs w:val="24"/>
                <w:lang w:val="ro-RO"/>
              </w:rPr>
              <w:t xml:space="preserve"> În acest context, a fost elaborat un concept inițial al intervenției statului, cu suportul </w:t>
            </w:r>
            <w:r w:rsidR="00732DA7">
              <w:rPr>
                <w:sz w:val="24"/>
                <w:szCs w:val="24"/>
                <w:lang w:val="ro-RO"/>
              </w:rPr>
              <w:t>experților naționali și internaționali.</w:t>
            </w:r>
          </w:p>
          <w:p w14:paraId="051A8E8B" w14:textId="77777777" w:rsidR="00C1356D" w:rsidRPr="00C1356D" w:rsidRDefault="00C1356D" w:rsidP="00C1356D">
            <w:pPr>
              <w:ind w:firstLine="0"/>
              <w:jc w:val="left"/>
              <w:rPr>
                <w:sz w:val="24"/>
                <w:szCs w:val="24"/>
                <w:lang w:val="ro-RO"/>
              </w:rPr>
            </w:pPr>
          </w:p>
          <w:p w14:paraId="55A3D963" w14:textId="04968404" w:rsidR="005812C1" w:rsidRDefault="00C1356D" w:rsidP="00732DA7">
            <w:pPr>
              <w:ind w:firstLine="0"/>
              <w:rPr>
                <w:sz w:val="24"/>
                <w:szCs w:val="24"/>
                <w:lang w:val="ro-RO"/>
              </w:rPr>
            </w:pPr>
            <w:r w:rsidRPr="00CD05AF">
              <w:rPr>
                <w:b/>
                <w:bCs/>
                <w:sz w:val="24"/>
                <w:szCs w:val="24"/>
                <w:lang w:val="ro-RO"/>
              </w:rPr>
              <w:t>Consultarea părților interesate la etapa de consultări publice în conformitate cu cadrul normativ în vigoare</w:t>
            </w:r>
            <w:r w:rsidRPr="00C1356D">
              <w:rPr>
                <w:sz w:val="24"/>
                <w:szCs w:val="24"/>
                <w:lang w:val="ro-RO"/>
              </w:rPr>
              <w:t xml:space="preserve">. În conformitate cu procedurile stabilite pentru transparența în procesul decizional </w:t>
            </w:r>
            <w:r w:rsidR="006F6A02">
              <w:rPr>
                <w:sz w:val="24"/>
                <w:szCs w:val="24"/>
                <w:lang w:val="ro-RO"/>
              </w:rPr>
              <w:t>ș</w:t>
            </w:r>
            <w:r w:rsidRPr="00C1356D">
              <w:rPr>
                <w:sz w:val="24"/>
                <w:szCs w:val="24"/>
                <w:lang w:val="ro-RO"/>
              </w:rPr>
              <w:t xml:space="preserve">i în vederea elaborării actelor normative, proiectul Hotărârii Guvernului și nota informativă vor fi plasate pentru inițierea procedurii de avizare/expertizare și consultare publică, pe pagina web oficială a Ministerului </w:t>
            </w:r>
            <w:r w:rsidR="00B7316F" w:rsidRPr="00A05E49">
              <w:rPr>
                <w:sz w:val="24"/>
                <w:szCs w:val="24"/>
                <w:lang w:val="ro-RO"/>
              </w:rPr>
              <w:t>Energiei</w:t>
            </w:r>
            <w:r w:rsidRPr="00A05E49">
              <w:rPr>
                <w:sz w:val="24"/>
                <w:szCs w:val="24"/>
                <w:lang w:val="ro-RO"/>
              </w:rPr>
              <w:t xml:space="preserve"> (</w:t>
            </w:r>
            <w:hyperlink r:id="rId15" w:history="1">
              <w:r w:rsidR="00A05E49" w:rsidRPr="00A05E49">
                <w:rPr>
                  <w:rStyle w:val="a4"/>
                  <w:sz w:val="24"/>
                  <w:szCs w:val="24"/>
                </w:rPr>
                <w:t>energie.gov.md</w:t>
              </w:r>
            </w:hyperlink>
            <w:r w:rsidRPr="00A05E49">
              <w:rPr>
                <w:sz w:val="24"/>
                <w:szCs w:val="24"/>
                <w:lang w:val="ro-RO"/>
              </w:rPr>
              <w:t>), compartimentul</w:t>
            </w:r>
            <w:r w:rsidRPr="00C1356D">
              <w:rPr>
                <w:sz w:val="24"/>
                <w:szCs w:val="24"/>
                <w:lang w:val="ro-RO"/>
              </w:rPr>
              <w:t xml:space="preserve"> Transparența/Anunțuri </w:t>
            </w:r>
            <w:r w:rsidR="00732DA7">
              <w:rPr>
                <w:sz w:val="24"/>
                <w:szCs w:val="24"/>
                <w:lang w:val="ro-RO"/>
              </w:rPr>
              <w:t>de inițiere a politicilor</w:t>
            </w:r>
            <w:r w:rsidRPr="00C1356D">
              <w:rPr>
                <w:sz w:val="24"/>
                <w:szCs w:val="24"/>
                <w:lang w:val="ro-RO"/>
              </w:rPr>
              <w:t>, precum și pe platforma guvernamentală (</w:t>
            </w:r>
            <w:hyperlink r:id="rId16" w:history="1">
              <w:r w:rsidR="00732DA7" w:rsidRPr="00B17003">
                <w:rPr>
                  <w:rStyle w:val="a4"/>
                  <w:sz w:val="24"/>
                  <w:szCs w:val="24"/>
                  <w:lang w:val="ro-RO"/>
                </w:rPr>
                <w:t>www.particip.gov.md</w:t>
              </w:r>
            </w:hyperlink>
            <w:r w:rsidRPr="00C1356D">
              <w:rPr>
                <w:sz w:val="24"/>
                <w:szCs w:val="24"/>
                <w:lang w:val="ro-RO"/>
              </w:rPr>
              <w:t>).</w:t>
            </w:r>
          </w:p>
          <w:p w14:paraId="398E24CF" w14:textId="5B98FE44" w:rsidR="00732DA7" w:rsidRDefault="00732DA7" w:rsidP="00732DA7">
            <w:pPr>
              <w:ind w:firstLine="0"/>
              <w:rPr>
                <w:sz w:val="24"/>
                <w:szCs w:val="24"/>
                <w:lang w:val="ro-RO"/>
              </w:rPr>
            </w:pPr>
          </w:p>
          <w:p w14:paraId="2448DE06" w14:textId="77777777" w:rsidR="00732DA7" w:rsidRPr="00211776" w:rsidRDefault="00732DA7" w:rsidP="00732DA7">
            <w:pPr>
              <w:ind w:firstLine="0"/>
              <w:jc w:val="left"/>
              <w:rPr>
                <w:sz w:val="24"/>
                <w:szCs w:val="24"/>
                <w:lang w:val="ro-RO"/>
              </w:rPr>
            </w:pPr>
            <w:r w:rsidRPr="00211776">
              <w:rPr>
                <w:sz w:val="24"/>
                <w:szCs w:val="24"/>
                <w:lang w:val="ro-RO"/>
              </w:rPr>
              <w:t>În procesul de consultări publice vor fi implicate următoarele părți interesate, prin solicitarea avizelor și organizarea ședințelor de lucru, parte a proiectului:</w:t>
            </w:r>
          </w:p>
          <w:p w14:paraId="5DBB3DC2" w14:textId="77777777" w:rsidR="0007094A" w:rsidRDefault="0007094A" w:rsidP="0007094A">
            <w:pPr>
              <w:pStyle w:val="aa"/>
              <w:numPr>
                <w:ilvl w:val="0"/>
                <w:numId w:val="16"/>
              </w:numPr>
              <w:spacing w:before="120" w:after="120"/>
              <w:ind w:left="806"/>
              <w:rPr>
                <w:rFonts w:eastAsia="Calibri"/>
                <w:sz w:val="24"/>
                <w:szCs w:val="24"/>
                <w:lang w:val="ro-MD"/>
              </w:rPr>
            </w:pPr>
            <w:r>
              <w:rPr>
                <w:rFonts w:eastAsia="Calibri"/>
                <w:sz w:val="24"/>
                <w:szCs w:val="24"/>
                <w:lang w:val="ro-MD"/>
              </w:rPr>
              <w:t>Ministerul Dezvoltării Economice și Digitalizării;</w:t>
            </w:r>
          </w:p>
          <w:p w14:paraId="733D274C" w14:textId="77777777" w:rsidR="0007094A" w:rsidRDefault="0007094A" w:rsidP="0007094A">
            <w:pPr>
              <w:pStyle w:val="aa"/>
              <w:numPr>
                <w:ilvl w:val="0"/>
                <w:numId w:val="16"/>
              </w:numPr>
              <w:spacing w:before="120" w:after="120"/>
              <w:ind w:left="806"/>
              <w:rPr>
                <w:rFonts w:eastAsia="Calibri"/>
                <w:sz w:val="24"/>
                <w:szCs w:val="24"/>
                <w:lang w:val="ro-MD"/>
              </w:rPr>
            </w:pPr>
            <w:r>
              <w:rPr>
                <w:rFonts w:eastAsia="Calibri"/>
                <w:sz w:val="24"/>
                <w:szCs w:val="24"/>
                <w:lang w:val="ro-MD"/>
              </w:rPr>
              <w:t>Ministerul Infrastructurii și Dezvoltării Regionale;</w:t>
            </w:r>
          </w:p>
          <w:p w14:paraId="0C197710" w14:textId="77777777" w:rsidR="0007094A" w:rsidRPr="003213AA" w:rsidRDefault="0007094A" w:rsidP="0007094A">
            <w:pPr>
              <w:pStyle w:val="aa"/>
              <w:numPr>
                <w:ilvl w:val="0"/>
                <w:numId w:val="16"/>
              </w:numPr>
              <w:spacing w:before="120" w:after="120"/>
              <w:ind w:left="806"/>
              <w:rPr>
                <w:rFonts w:eastAsia="Calibri"/>
                <w:sz w:val="24"/>
                <w:szCs w:val="24"/>
                <w:lang w:val="ro-MD"/>
              </w:rPr>
            </w:pPr>
            <w:r>
              <w:rPr>
                <w:rFonts w:eastAsia="Calibri"/>
                <w:sz w:val="24"/>
                <w:szCs w:val="24"/>
                <w:lang w:val="ro-MD"/>
              </w:rPr>
              <w:t>Ministerul Muncii și Protecției Sociale;</w:t>
            </w:r>
          </w:p>
          <w:p w14:paraId="47F95C61" w14:textId="77777777" w:rsidR="0007094A" w:rsidRDefault="0007094A" w:rsidP="0007094A">
            <w:pPr>
              <w:pStyle w:val="aa"/>
              <w:numPr>
                <w:ilvl w:val="0"/>
                <w:numId w:val="16"/>
              </w:numPr>
              <w:spacing w:before="120" w:after="120"/>
              <w:ind w:left="806"/>
              <w:rPr>
                <w:rFonts w:eastAsia="Calibri"/>
                <w:sz w:val="24"/>
                <w:szCs w:val="24"/>
                <w:lang w:val="ro-MD"/>
              </w:rPr>
            </w:pPr>
            <w:r>
              <w:rPr>
                <w:rFonts w:eastAsia="Calibri"/>
                <w:sz w:val="24"/>
                <w:szCs w:val="24"/>
                <w:lang w:val="ro-MD"/>
              </w:rPr>
              <w:t>Ministerul Finanțelor;</w:t>
            </w:r>
          </w:p>
          <w:p w14:paraId="4459DE96" w14:textId="77777777" w:rsidR="0007094A" w:rsidRDefault="0007094A" w:rsidP="0007094A">
            <w:pPr>
              <w:pStyle w:val="aa"/>
              <w:numPr>
                <w:ilvl w:val="0"/>
                <w:numId w:val="16"/>
              </w:numPr>
              <w:spacing w:before="120" w:after="120"/>
              <w:ind w:left="806"/>
              <w:rPr>
                <w:rFonts w:eastAsia="Calibri"/>
                <w:sz w:val="24"/>
                <w:szCs w:val="24"/>
                <w:lang w:val="ro-MD"/>
              </w:rPr>
            </w:pPr>
            <w:r>
              <w:rPr>
                <w:rFonts w:eastAsia="Calibri"/>
                <w:sz w:val="24"/>
                <w:szCs w:val="24"/>
                <w:lang w:val="ro-MD"/>
              </w:rPr>
              <w:t>Ministerul Mediului;</w:t>
            </w:r>
          </w:p>
          <w:p w14:paraId="46BD092B" w14:textId="3FB30F26" w:rsidR="0007094A" w:rsidRDefault="0007094A" w:rsidP="0007094A">
            <w:pPr>
              <w:pStyle w:val="aa"/>
              <w:numPr>
                <w:ilvl w:val="0"/>
                <w:numId w:val="16"/>
              </w:numPr>
              <w:spacing w:before="120" w:after="120"/>
              <w:ind w:left="806"/>
              <w:rPr>
                <w:rFonts w:eastAsia="Calibri"/>
                <w:sz w:val="24"/>
                <w:szCs w:val="24"/>
                <w:lang w:val="ro-MD"/>
              </w:rPr>
            </w:pPr>
            <w:r>
              <w:rPr>
                <w:rFonts w:eastAsia="Calibri"/>
                <w:sz w:val="24"/>
                <w:szCs w:val="24"/>
                <w:lang w:val="ro-MD"/>
              </w:rPr>
              <w:t>Agenția Națională pentru Reglementare în Energetică;</w:t>
            </w:r>
          </w:p>
          <w:p w14:paraId="163C87FD" w14:textId="77777777" w:rsidR="00BD6D2C" w:rsidRDefault="00BD6D2C" w:rsidP="00BD6D2C">
            <w:pPr>
              <w:pStyle w:val="aa"/>
              <w:numPr>
                <w:ilvl w:val="0"/>
                <w:numId w:val="16"/>
              </w:numPr>
              <w:spacing w:before="120" w:after="120"/>
              <w:ind w:left="806"/>
              <w:rPr>
                <w:rFonts w:eastAsia="Calibri"/>
                <w:sz w:val="24"/>
                <w:szCs w:val="24"/>
                <w:lang w:val="ro-MD"/>
              </w:rPr>
            </w:pPr>
            <w:r>
              <w:rPr>
                <w:rFonts w:eastAsia="Calibri"/>
                <w:sz w:val="24"/>
                <w:szCs w:val="24"/>
                <w:lang w:val="ro-MD"/>
              </w:rPr>
              <w:t>Agenția pentru Eficiență Energetică;</w:t>
            </w:r>
          </w:p>
          <w:p w14:paraId="2B39BE57" w14:textId="77777777" w:rsidR="00BD6D2C" w:rsidRDefault="00BD6D2C" w:rsidP="00BD6D2C">
            <w:pPr>
              <w:pStyle w:val="aa"/>
              <w:spacing w:before="120" w:after="120"/>
              <w:ind w:left="806" w:firstLine="0"/>
              <w:rPr>
                <w:rFonts w:eastAsia="Calibri"/>
                <w:sz w:val="24"/>
                <w:szCs w:val="24"/>
                <w:lang w:val="ro-MD"/>
              </w:rPr>
            </w:pPr>
            <w:r>
              <w:rPr>
                <w:rFonts w:eastAsia="Calibri"/>
                <w:sz w:val="24"/>
                <w:szCs w:val="24"/>
                <w:lang w:val="ro-MD"/>
              </w:rPr>
              <w:t>Congresul Autorităților Publice Locale;</w:t>
            </w:r>
          </w:p>
          <w:p w14:paraId="5358F1AE" w14:textId="77777777" w:rsidR="00BD6D2C" w:rsidRDefault="00BD6D2C" w:rsidP="009161AB">
            <w:pPr>
              <w:pStyle w:val="aa"/>
              <w:spacing w:before="120" w:after="120"/>
              <w:ind w:left="806" w:firstLine="0"/>
              <w:rPr>
                <w:rFonts w:eastAsia="Calibri"/>
                <w:sz w:val="24"/>
                <w:szCs w:val="24"/>
                <w:lang w:val="ro-MD"/>
              </w:rPr>
            </w:pPr>
          </w:p>
          <w:p w14:paraId="1DE6C0F7" w14:textId="77777777" w:rsidR="0007094A" w:rsidRPr="00CD05AF" w:rsidRDefault="0007094A" w:rsidP="0007094A">
            <w:pPr>
              <w:pStyle w:val="aa"/>
              <w:numPr>
                <w:ilvl w:val="0"/>
                <w:numId w:val="16"/>
              </w:numPr>
              <w:spacing w:before="120" w:after="120"/>
              <w:ind w:left="806"/>
              <w:rPr>
                <w:rFonts w:eastAsia="Calibri"/>
                <w:sz w:val="24"/>
                <w:szCs w:val="24"/>
                <w:lang w:val="ro-MD"/>
              </w:rPr>
            </w:pPr>
            <w:r>
              <w:rPr>
                <w:rFonts w:eastAsia="Calibri"/>
                <w:sz w:val="24"/>
                <w:szCs w:val="24"/>
                <w:lang w:val="ro-MD"/>
              </w:rPr>
              <w:t>Părțile obligate – o</w:t>
            </w:r>
            <w:r w:rsidRPr="00E1450A">
              <w:rPr>
                <w:rFonts w:eastAsia="Calibri"/>
                <w:sz w:val="24"/>
                <w:szCs w:val="24"/>
                <w:lang w:val="ro-MD"/>
              </w:rPr>
              <w:t>peratorii sistemelor de distribuție a energiei electrice, operatorii sistemelor de distribuție a gazelor naturale, importatorii de produse petroliere și furnizorii de energie termică pentru încălzire și/sau prepararea apei calde menajere, și/sau răcire</w:t>
            </w:r>
            <w:r>
              <w:rPr>
                <w:rFonts w:eastAsia="Calibri"/>
                <w:sz w:val="24"/>
                <w:szCs w:val="24"/>
                <w:lang w:val="ro-MD"/>
              </w:rPr>
              <w:t>;</w:t>
            </w:r>
          </w:p>
          <w:p w14:paraId="38858F69" w14:textId="3F82F4D2" w:rsidR="0007094A" w:rsidRDefault="0007094A" w:rsidP="0007094A">
            <w:pPr>
              <w:pStyle w:val="aa"/>
              <w:numPr>
                <w:ilvl w:val="0"/>
                <w:numId w:val="16"/>
              </w:numPr>
              <w:spacing w:before="120" w:after="120"/>
              <w:ind w:left="806"/>
              <w:rPr>
                <w:rFonts w:eastAsia="Calibri"/>
                <w:sz w:val="24"/>
                <w:szCs w:val="24"/>
                <w:lang w:val="ro-MD"/>
              </w:rPr>
            </w:pPr>
            <w:r w:rsidRPr="00CD05AF">
              <w:rPr>
                <w:rFonts w:eastAsia="Calibri"/>
                <w:sz w:val="24"/>
                <w:szCs w:val="24"/>
                <w:lang w:val="ro-MD"/>
              </w:rPr>
              <w:t>Asociații</w:t>
            </w:r>
            <w:r>
              <w:rPr>
                <w:rFonts w:eastAsia="Calibri"/>
                <w:sz w:val="24"/>
                <w:szCs w:val="24"/>
                <w:lang w:val="ro-MD"/>
              </w:rPr>
              <w:t>le de coproprietari în condominiu;</w:t>
            </w:r>
          </w:p>
          <w:p w14:paraId="284CCAA4" w14:textId="77777777" w:rsidR="00BD6D2C" w:rsidRPr="00BD6D2C" w:rsidRDefault="00BD6D2C" w:rsidP="00BD6D2C">
            <w:pPr>
              <w:pStyle w:val="aa"/>
              <w:numPr>
                <w:ilvl w:val="0"/>
                <w:numId w:val="16"/>
              </w:numPr>
              <w:spacing w:before="120" w:after="120"/>
              <w:rPr>
                <w:rFonts w:eastAsia="Calibri"/>
                <w:sz w:val="24"/>
                <w:szCs w:val="24"/>
                <w:lang w:val="ro-MD"/>
              </w:rPr>
            </w:pPr>
            <w:r w:rsidRPr="00BD6D2C">
              <w:rPr>
                <w:rFonts w:eastAsia="Calibri"/>
                <w:sz w:val="24"/>
                <w:szCs w:val="24"/>
                <w:lang w:val="ro-MD"/>
              </w:rPr>
              <w:t>Asociația Consumatorilor de Energie din Republica Moldova</w:t>
            </w:r>
          </w:p>
          <w:p w14:paraId="2506CA53" w14:textId="77777777" w:rsidR="00BD6D2C" w:rsidRPr="00BD6D2C" w:rsidRDefault="00BD6D2C" w:rsidP="00BD6D2C">
            <w:pPr>
              <w:pStyle w:val="aa"/>
              <w:numPr>
                <w:ilvl w:val="0"/>
                <w:numId w:val="16"/>
              </w:numPr>
              <w:spacing w:before="120" w:after="120"/>
              <w:rPr>
                <w:rFonts w:eastAsia="Calibri"/>
                <w:sz w:val="24"/>
                <w:szCs w:val="24"/>
                <w:lang w:val="ro-MD"/>
              </w:rPr>
            </w:pPr>
            <w:r w:rsidRPr="00BD6D2C">
              <w:rPr>
                <w:rFonts w:eastAsia="Calibri"/>
                <w:sz w:val="24"/>
                <w:szCs w:val="24"/>
                <w:lang w:val="ro-MD"/>
              </w:rPr>
              <w:t>Camera de Comerț și Industrie a Republicii Moldova</w:t>
            </w:r>
          </w:p>
          <w:p w14:paraId="108C9657" w14:textId="77777777" w:rsidR="00BD6D2C" w:rsidRPr="00BD6D2C" w:rsidRDefault="00BD6D2C" w:rsidP="00BD6D2C">
            <w:pPr>
              <w:pStyle w:val="aa"/>
              <w:numPr>
                <w:ilvl w:val="0"/>
                <w:numId w:val="16"/>
              </w:numPr>
              <w:rPr>
                <w:rFonts w:eastAsia="Calibri"/>
                <w:sz w:val="24"/>
                <w:szCs w:val="24"/>
                <w:lang w:val="ro-MD"/>
              </w:rPr>
            </w:pPr>
            <w:r w:rsidRPr="00BD6D2C">
              <w:rPr>
                <w:rFonts w:eastAsia="Calibri"/>
                <w:sz w:val="24"/>
                <w:szCs w:val="24"/>
                <w:lang w:val="ro-MD"/>
              </w:rPr>
              <w:t>Institutul de Energetică</w:t>
            </w:r>
          </w:p>
          <w:p w14:paraId="1DF70378" w14:textId="77777777" w:rsidR="00BD6D2C" w:rsidRPr="00CD05AF" w:rsidRDefault="00BD6D2C" w:rsidP="0007094A">
            <w:pPr>
              <w:pStyle w:val="aa"/>
              <w:numPr>
                <w:ilvl w:val="0"/>
                <w:numId w:val="16"/>
              </w:numPr>
              <w:spacing w:before="120" w:after="120"/>
              <w:ind w:left="806"/>
              <w:rPr>
                <w:rFonts w:eastAsia="Calibri"/>
                <w:sz w:val="24"/>
                <w:szCs w:val="24"/>
                <w:lang w:val="ro-MD"/>
              </w:rPr>
            </w:pPr>
          </w:p>
          <w:p w14:paraId="76DB7427" w14:textId="77777777" w:rsidR="0007094A" w:rsidRPr="00CD05AF" w:rsidRDefault="0007094A" w:rsidP="0007094A">
            <w:pPr>
              <w:pStyle w:val="aa"/>
              <w:numPr>
                <w:ilvl w:val="0"/>
                <w:numId w:val="16"/>
              </w:numPr>
              <w:spacing w:before="120" w:after="120"/>
              <w:ind w:left="806"/>
              <w:rPr>
                <w:sz w:val="24"/>
                <w:szCs w:val="24"/>
                <w:lang w:val="ro-RO"/>
              </w:rPr>
            </w:pPr>
            <w:r>
              <w:rPr>
                <w:rFonts w:eastAsia="Calibri"/>
                <w:sz w:val="24"/>
                <w:szCs w:val="24"/>
                <w:lang w:val="ro-MD"/>
              </w:rPr>
              <w:t>Partenerii de dezvoltare (Delegația UE, IFC, Banca Mondială, etc.).</w:t>
            </w:r>
          </w:p>
          <w:p w14:paraId="7BA1FDED" w14:textId="77777777" w:rsidR="00732DA7" w:rsidRPr="00211776" w:rsidRDefault="00732DA7" w:rsidP="00732DA7">
            <w:pPr>
              <w:pStyle w:val="aa"/>
              <w:ind w:firstLine="0"/>
              <w:jc w:val="left"/>
              <w:rPr>
                <w:sz w:val="24"/>
                <w:szCs w:val="24"/>
                <w:lang w:val="ro-RO"/>
              </w:rPr>
            </w:pPr>
          </w:p>
          <w:p w14:paraId="109760DD" w14:textId="221906E6" w:rsidR="00732DA7" w:rsidRPr="00211776" w:rsidRDefault="00732DA7" w:rsidP="00CD05AF">
            <w:pPr>
              <w:ind w:firstLine="0"/>
              <w:rPr>
                <w:sz w:val="24"/>
                <w:szCs w:val="24"/>
                <w:lang w:val="ro-RO"/>
              </w:rPr>
            </w:pPr>
            <w:r w:rsidRPr="00211776">
              <w:rPr>
                <w:sz w:val="24"/>
                <w:szCs w:val="24"/>
                <w:lang w:val="ro-RO"/>
              </w:rPr>
              <w:t xml:space="preserve">Proiectul </w:t>
            </w:r>
            <w:r>
              <w:rPr>
                <w:sz w:val="24"/>
                <w:szCs w:val="24"/>
                <w:lang w:val="ro-RO"/>
              </w:rPr>
              <w:t>de lege</w:t>
            </w:r>
            <w:r w:rsidRPr="00211776">
              <w:rPr>
                <w:sz w:val="24"/>
                <w:szCs w:val="24"/>
                <w:lang w:val="ro-RO"/>
              </w:rPr>
              <w:t xml:space="preserve"> urmează a fi supus expertizei anticorupție și expertizei juridice în cadrul procesului de avizare/expertizare și consultare publică</w:t>
            </w:r>
            <w:r w:rsidR="001979BB">
              <w:rPr>
                <w:sz w:val="24"/>
                <w:szCs w:val="24"/>
                <w:lang w:val="ro-RO"/>
              </w:rPr>
              <w:t>.</w:t>
            </w:r>
          </w:p>
          <w:p w14:paraId="09D7888E" w14:textId="77777777" w:rsidR="005812C1" w:rsidRPr="009B52CD" w:rsidRDefault="005812C1" w:rsidP="005812C1">
            <w:pPr>
              <w:ind w:firstLine="0"/>
              <w:jc w:val="left"/>
              <w:rPr>
                <w:sz w:val="24"/>
                <w:szCs w:val="24"/>
                <w:lang w:val="ro-RO"/>
              </w:rPr>
            </w:pPr>
          </w:p>
        </w:tc>
      </w:tr>
      <w:tr w:rsidR="00E95A3E" w:rsidRPr="009B52CD" w14:paraId="7BE0AD53" w14:textId="77777777" w:rsidTr="00E95A3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D56DC3" w14:textId="23702A4A" w:rsidR="00E95A3E" w:rsidRPr="00483234" w:rsidRDefault="00E95A3E" w:rsidP="005812C1">
            <w:pPr>
              <w:ind w:firstLine="0"/>
              <w:jc w:val="left"/>
              <w:rPr>
                <w:b/>
                <w:bCs/>
                <w:sz w:val="24"/>
                <w:szCs w:val="24"/>
                <w:lang w:val="ro-RO"/>
              </w:rPr>
            </w:pPr>
            <w:r w:rsidRPr="00483234">
              <w:rPr>
                <w:b/>
                <w:bCs/>
                <w:sz w:val="24"/>
                <w:szCs w:val="24"/>
                <w:lang w:val="ro-RO"/>
              </w:rPr>
              <w:t>c) Expuneți succint poziția fiecărei entități consultate față de documentul de analiză a impactului și/sau intervenția propusă (se expune poziția a cel puțin unui exponent din fiecare grup de interese identificat)</w:t>
            </w:r>
          </w:p>
        </w:tc>
      </w:tr>
      <w:tr w:rsidR="005812C1" w:rsidRPr="009B52CD" w14:paraId="5668DBD1" w14:textId="77777777" w:rsidTr="00D644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B466E8" w14:textId="057C4499" w:rsidR="002E4C64" w:rsidRPr="002E4C64" w:rsidRDefault="002E4C64" w:rsidP="002E4C64">
            <w:pPr>
              <w:spacing w:before="120" w:after="120"/>
              <w:ind w:firstLine="0"/>
              <w:rPr>
                <w:bCs/>
                <w:sz w:val="24"/>
                <w:szCs w:val="24"/>
                <w:lang w:val="ro-MD"/>
              </w:rPr>
            </w:pPr>
            <w:r w:rsidRPr="002E4C64">
              <w:rPr>
                <w:bCs/>
                <w:sz w:val="24"/>
                <w:szCs w:val="24"/>
                <w:lang w:val="ro-MD"/>
              </w:rPr>
              <w:t>Ca urmare a procesului de consultare publică a Analizei de Impact la proiectul de proiectul Hotărârii Guvernului cu privire la aprobarea</w:t>
            </w:r>
            <w:r>
              <w:rPr>
                <w:bCs/>
                <w:sz w:val="24"/>
                <w:szCs w:val="24"/>
                <w:lang w:val="ro-MD"/>
              </w:rPr>
              <w:t xml:space="preserve"> </w:t>
            </w:r>
            <w:r w:rsidRPr="002E4C64">
              <w:rPr>
                <w:bCs/>
                <w:sz w:val="24"/>
                <w:szCs w:val="24"/>
                <w:lang w:val="ro-MD"/>
              </w:rPr>
              <w:t>Metodologiei pentru determinarea contribuțiilor ce urmează a fi achitate de părțile obligate și la proiectul Hotărârii Guvernului cu privire la aprobarea Programului privind implementarea schemei de obligații în domeniul eficienței energetice</w:t>
            </w:r>
            <w:r>
              <w:rPr>
                <w:bCs/>
                <w:sz w:val="24"/>
                <w:szCs w:val="24"/>
                <w:lang w:val="ro-MD"/>
              </w:rPr>
              <w:t xml:space="preserve">, majoritatea părților vizate au </w:t>
            </w:r>
            <w:r w:rsidRPr="002E4C64">
              <w:rPr>
                <w:bCs/>
                <w:sz w:val="24"/>
                <w:szCs w:val="24"/>
                <w:lang w:val="ro-MD"/>
              </w:rPr>
              <w:t xml:space="preserve">comunicat lipsa obiecțiilor și propunerilor asupra acesteia. </w:t>
            </w:r>
          </w:p>
          <w:p w14:paraId="3ECEC797" w14:textId="424E77A2" w:rsidR="002D0A3F" w:rsidRDefault="002E4C64" w:rsidP="002E4C64">
            <w:pPr>
              <w:spacing w:before="120" w:after="120"/>
              <w:ind w:firstLine="0"/>
              <w:rPr>
                <w:bCs/>
                <w:sz w:val="24"/>
                <w:szCs w:val="24"/>
                <w:lang w:val="ro-MD"/>
              </w:rPr>
            </w:pPr>
            <w:r w:rsidRPr="002E4C64">
              <w:rPr>
                <w:bCs/>
                <w:sz w:val="24"/>
                <w:szCs w:val="24"/>
                <w:lang w:val="ro-MD"/>
              </w:rPr>
              <w:t xml:space="preserve">Agenția Națională pentru Reglementare în Energetică </w:t>
            </w:r>
            <w:r w:rsidR="002D0A3F">
              <w:rPr>
                <w:bCs/>
                <w:sz w:val="24"/>
                <w:szCs w:val="24"/>
                <w:lang w:val="ro-MD"/>
              </w:rPr>
              <w:t xml:space="preserve">a ținut să atragă atenția asupra riscului </w:t>
            </w:r>
            <w:r w:rsidR="002D0A3F" w:rsidRPr="002D0A3F">
              <w:rPr>
                <w:bCs/>
                <w:sz w:val="24"/>
                <w:szCs w:val="24"/>
                <w:lang w:val="ro-MD"/>
              </w:rPr>
              <w:t>suportării unor cheltuieli excesive, nejustificate și ineficiente</w:t>
            </w:r>
            <w:r w:rsidR="002D0A3F">
              <w:rPr>
                <w:bCs/>
                <w:sz w:val="24"/>
                <w:szCs w:val="24"/>
                <w:lang w:val="ro-MD"/>
              </w:rPr>
              <w:t>, invocând inclusiv necesitatea stabilirii modalității de m</w:t>
            </w:r>
            <w:bookmarkStart w:id="1" w:name="_GoBack"/>
            <w:bookmarkEnd w:id="1"/>
            <w:r w:rsidR="002D0A3F">
              <w:rPr>
                <w:bCs/>
                <w:sz w:val="24"/>
                <w:szCs w:val="24"/>
                <w:lang w:val="ro-MD"/>
              </w:rPr>
              <w:t xml:space="preserve">onitorizare a Programului </w:t>
            </w:r>
            <w:r w:rsidR="002D0A3F" w:rsidRPr="00F830D1">
              <w:rPr>
                <w:sz w:val="24"/>
                <w:szCs w:val="24"/>
                <w:lang w:val="ro-RO"/>
              </w:rPr>
              <w:t>privind implementarea schemei de obligații în domeniul eficienței energetice</w:t>
            </w:r>
            <w:r w:rsidR="002D0A3F">
              <w:rPr>
                <w:sz w:val="24"/>
                <w:szCs w:val="24"/>
                <w:lang w:val="ro-RO"/>
              </w:rPr>
              <w:t xml:space="preserve">. </w:t>
            </w:r>
            <w:r w:rsidR="002D0A3F">
              <w:rPr>
                <w:bCs/>
                <w:sz w:val="24"/>
                <w:szCs w:val="24"/>
                <w:lang w:val="ro-MD"/>
              </w:rPr>
              <w:t xml:space="preserve"> </w:t>
            </w:r>
          </w:p>
          <w:p w14:paraId="3D81636B" w14:textId="77777777" w:rsidR="002D0A3F" w:rsidRDefault="002D0A3F" w:rsidP="002D0A3F">
            <w:pPr>
              <w:spacing w:before="120" w:after="120"/>
              <w:ind w:firstLine="0"/>
              <w:rPr>
                <w:bCs/>
                <w:sz w:val="24"/>
                <w:szCs w:val="24"/>
                <w:lang w:val="ro-MD"/>
              </w:rPr>
            </w:pPr>
            <w:r>
              <w:rPr>
                <w:bCs/>
                <w:sz w:val="24"/>
                <w:szCs w:val="24"/>
                <w:lang w:val="ro-MD"/>
              </w:rPr>
              <w:t xml:space="preserve">În rezultatul obiecțiilor prezentate proiectul Analizei de Impact a fost completat cu informația privind modalitatea de monitorizare a Programului </w:t>
            </w:r>
            <w:r w:rsidRPr="00F830D1">
              <w:rPr>
                <w:sz w:val="24"/>
                <w:szCs w:val="24"/>
                <w:lang w:val="ro-RO"/>
              </w:rPr>
              <w:t>privind implementarea schemei de obligații în domeniul eficienței energetice</w:t>
            </w:r>
            <w:r>
              <w:rPr>
                <w:sz w:val="24"/>
                <w:szCs w:val="24"/>
                <w:lang w:val="ro-RO"/>
              </w:rPr>
              <w:t xml:space="preserve">. </w:t>
            </w:r>
            <w:r>
              <w:rPr>
                <w:bCs/>
                <w:sz w:val="24"/>
                <w:szCs w:val="24"/>
                <w:lang w:val="ro-MD"/>
              </w:rPr>
              <w:t xml:space="preserve"> </w:t>
            </w:r>
          </w:p>
          <w:p w14:paraId="1EB20F9E" w14:textId="21B4AB63" w:rsidR="002D0A3F" w:rsidRPr="002D0A3F" w:rsidRDefault="002D0A3F" w:rsidP="002D0A3F">
            <w:pPr>
              <w:spacing w:before="120" w:after="120"/>
              <w:ind w:firstLine="0"/>
              <w:rPr>
                <w:bCs/>
                <w:sz w:val="24"/>
                <w:szCs w:val="24"/>
                <w:lang w:val="ro-MD"/>
              </w:rPr>
            </w:pPr>
            <w:r>
              <w:rPr>
                <w:bCs/>
                <w:sz w:val="24"/>
                <w:szCs w:val="24"/>
                <w:lang w:val="ro-MD"/>
              </w:rPr>
              <w:t>Cu referire la r</w:t>
            </w:r>
            <w:r w:rsidRPr="002D0A3F">
              <w:rPr>
                <w:bCs/>
                <w:sz w:val="24"/>
                <w:szCs w:val="24"/>
                <w:lang w:val="ro-MD"/>
              </w:rPr>
              <w:t>iscul suportării unor  cheltuieli excesive, nejustificate și ineficiente ca rezultat al implementării  Programului privind implementarea schemei de obligații în domeniul eficienței energetice</w:t>
            </w:r>
            <w:r>
              <w:rPr>
                <w:bCs/>
                <w:sz w:val="24"/>
                <w:szCs w:val="24"/>
                <w:lang w:val="ro-MD"/>
              </w:rPr>
              <w:t xml:space="preserve">, este de menționat că acesta </w:t>
            </w:r>
            <w:r w:rsidRPr="002D0A3F">
              <w:rPr>
                <w:bCs/>
                <w:sz w:val="24"/>
                <w:szCs w:val="24"/>
                <w:lang w:val="ro-MD"/>
              </w:rPr>
              <w:t xml:space="preserve">nu persistă deoarece consumatorii vor achita o plată fixă pentru fiecare unitate de energie consumată cca. 0,010 </w:t>
            </w:r>
            <w:proofErr w:type="spellStart"/>
            <w:r w:rsidRPr="002D0A3F">
              <w:rPr>
                <w:bCs/>
                <w:sz w:val="24"/>
                <w:szCs w:val="24"/>
                <w:lang w:val="ro-MD"/>
              </w:rPr>
              <w:t>lei/kWh</w:t>
            </w:r>
            <w:proofErr w:type="spellEnd"/>
            <w:r w:rsidRPr="002D0A3F">
              <w:rPr>
                <w:bCs/>
                <w:sz w:val="24"/>
                <w:szCs w:val="24"/>
                <w:lang w:val="ro-MD"/>
              </w:rPr>
              <w:t xml:space="preserve"> energie electrică, 0,09 lei/m3 de gaz natural, 0,10 lei/litru de benzină consumat, 0,11 lei/litru de motorină, 0,07 lei/litru de gaz lichefiat și cca. 16,5 lei/Gcal.</w:t>
            </w:r>
          </w:p>
          <w:p w14:paraId="4738269D" w14:textId="4EDD812A" w:rsidR="002D0A3F" w:rsidRDefault="002D0A3F" w:rsidP="002D0A3F">
            <w:pPr>
              <w:spacing w:before="120" w:after="120"/>
              <w:ind w:firstLine="0"/>
              <w:rPr>
                <w:bCs/>
                <w:sz w:val="24"/>
                <w:szCs w:val="24"/>
                <w:lang w:val="ro-MD"/>
              </w:rPr>
            </w:pPr>
            <w:r w:rsidRPr="002D0A3F">
              <w:rPr>
                <w:bCs/>
                <w:sz w:val="24"/>
                <w:szCs w:val="24"/>
                <w:lang w:val="ro-MD"/>
              </w:rPr>
              <w:t>Prin urmare, raportând aceste plăți la tarifele/prețurile achitate de consumatori la moment constatăm că ponderea acestora va fi nesemnificativă și va fi achitată în mod proporțional cu consumurile de energie/resurse energetice înregistrate de fiecare consumator.</w:t>
            </w:r>
          </w:p>
          <w:p w14:paraId="56F0DBB3" w14:textId="2E55F73B" w:rsidR="002B66DC" w:rsidRPr="00F830D1" w:rsidRDefault="002B66DC" w:rsidP="002B66DC">
            <w:pPr>
              <w:spacing w:beforeLines="60" w:before="144"/>
              <w:ind w:firstLine="0"/>
              <w:rPr>
                <w:bCs/>
                <w:sz w:val="24"/>
                <w:szCs w:val="24"/>
                <w:lang w:val="ro-RO" w:eastAsia="ru-RU"/>
              </w:rPr>
            </w:pPr>
            <w:r w:rsidRPr="00F830D1">
              <w:rPr>
                <w:bCs/>
                <w:sz w:val="24"/>
                <w:szCs w:val="24"/>
                <w:lang w:val="ro-RO" w:eastAsia="ru-RU"/>
              </w:rPr>
              <w:t xml:space="preserve">Totodată, este de menționat faptul că după cum este </w:t>
            </w:r>
            <w:r>
              <w:rPr>
                <w:bCs/>
                <w:sz w:val="24"/>
                <w:szCs w:val="24"/>
                <w:lang w:val="ro-RO" w:eastAsia="ru-RU"/>
              </w:rPr>
              <w:t>stipulat</w:t>
            </w:r>
            <w:r w:rsidRPr="00F830D1">
              <w:rPr>
                <w:bCs/>
                <w:sz w:val="24"/>
                <w:szCs w:val="24"/>
                <w:lang w:val="ro-RO" w:eastAsia="ru-RU"/>
              </w:rPr>
              <w:t xml:space="preserve"> în proiectul AIR mijloacele financiare acumulate prin intermediul schemei de obligații în domeniul eficienței energetice vor fi utilizate pentru implementarea proiectelor de eficiență energetică în sectorul rezidențial care este responsabil pentru consumul a cca. 50% din consumul final brut de energie. </w:t>
            </w:r>
          </w:p>
          <w:p w14:paraId="71295231" w14:textId="77777777" w:rsidR="002B66DC" w:rsidRPr="00F830D1" w:rsidRDefault="002B66DC" w:rsidP="002B66DC">
            <w:pPr>
              <w:spacing w:beforeLines="60" w:before="144"/>
              <w:ind w:firstLine="0"/>
              <w:rPr>
                <w:bCs/>
                <w:sz w:val="24"/>
                <w:szCs w:val="24"/>
                <w:lang w:val="ro-RO" w:eastAsia="ru-RU"/>
              </w:rPr>
            </w:pPr>
            <w:r w:rsidRPr="00F830D1">
              <w:rPr>
                <w:bCs/>
                <w:sz w:val="24"/>
                <w:szCs w:val="24"/>
                <w:lang w:val="ro-RO" w:eastAsia="ru-RU"/>
              </w:rPr>
              <w:t>Prin urmare, implementarea proiectelor de eficiență energetică în cadrul sectorului rezidențial vor avea un impact pozitiv semnificativ pe termen lung asupra facturilor populației beneficiare a programelor de finanțare respective. Mai mult, măsurile de eficiență energetică vor contribui la renovarea clădirilor respective, ceea ce va avea impact pozitiv asupra condițiilor de trai a locatarilor, dar și asupra valorii imobilelor reabilitate.</w:t>
            </w:r>
          </w:p>
          <w:p w14:paraId="22B0FFC7" w14:textId="34F22AA1" w:rsidR="002B66DC" w:rsidRDefault="002B66DC" w:rsidP="002B66DC">
            <w:pPr>
              <w:spacing w:before="120" w:after="120"/>
              <w:ind w:firstLine="0"/>
              <w:rPr>
                <w:bCs/>
                <w:sz w:val="24"/>
                <w:szCs w:val="24"/>
                <w:lang w:val="ro-MD"/>
              </w:rPr>
            </w:pPr>
            <w:r w:rsidRPr="00F830D1">
              <w:rPr>
                <w:bCs/>
                <w:sz w:val="24"/>
                <w:szCs w:val="24"/>
                <w:lang w:val="ro-RO" w:eastAsia="ru-RU"/>
              </w:rPr>
              <w:t>Implementarea proiectelor de îmbunătățire a eficienței energetice în cadrul Programului privind SOEE au un impact pozitiv la nivelul întregii economii naționale. Reducerea facturilor la energie pentru populație crește nivelul disponibil pentru alte cheltuieli, bunuri și servicii. De asemenea, investițiile în reabilitarea energetică a clădirilor va contribui la stimularea creșterii economice în sectorul construcțiilor, în industria producătoare a materialelor de construcții, în sectorul transporturilor și serviciilor, etc. Aceste procese vor contribui la stimularea pi</w:t>
            </w:r>
            <w:r>
              <w:rPr>
                <w:bCs/>
                <w:sz w:val="24"/>
                <w:szCs w:val="24"/>
                <w:lang w:val="ro-RO" w:eastAsia="ru-RU"/>
              </w:rPr>
              <w:t>e</w:t>
            </w:r>
            <w:r w:rsidRPr="00F830D1">
              <w:rPr>
                <w:bCs/>
                <w:sz w:val="24"/>
                <w:szCs w:val="24"/>
                <w:lang w:val="ro-RO" w:eastAsia="ru-RU"/>
              </w:rPr>
              <w:t>ței muncii prin crearea de locuri de muncă. La fel, procesele investiționale în reabilitarea energetică a clădirilor, bazate pe strategii pe termen mediu și lung, cu un grad mare de previzibilitate, va facilita piața serviciilor energetice</w:t>
            </w:r>
            <w:r>
              <w:rPr>
                <w:bCs/>
                <w:sz w:val="24"/>
                <w:szCs w:val="24"/>
                <w:lang w:val="ro-RO" w:eastAsia="ru-RU"/>
              </w:rPr>
              <w:t xml:space="preserve"> </w:t>
            </w:r>
            <w:r w:rsidRPr="00F830D1">
              <w:rPr>
                <w:bCs/>
                <w:sz w:val="24"/>
                <w:szCs w:val="24"/>
                <w:lang w:val="ro-RO" w:eastAsia="ru-RU"/>
              </w:rPr>
              <w:t>și activitatea companiilor de prestare a serviciilor în acest domeniu</w:t>
            </w:r>
            <w:r>
              <w:rPr>
                <w:bCs/>
                <w:sz w:val="24"/>
                <w:szCs w:val="24"/>
                <w:lang w:val="ro-RO" w:eastAsia="ru-RU"/>
              </w:rPr>
              <w:t>.</w:t>
            </w:r>
          </w:p>
          <w:p w14:paraId="1BDCBC88" w14:textId="1D28489D" w:rsidR="002E4C64" w:rsidRPr="002E4C64" w:rsidRDefault="002B66DC" w:rsidP="002E4C64">
            <w:pPr>
              <w:spacing w:before="120" w:after="120"/>
              <w:ind w:firstLine="0"/>
              <w:rPr>
                <w:bCs/>
                <w:sz w:val="24"/>
                <w:szCs w:val="24"/>
                <w:lang w:val="ro-MD"/>
              </w:rPr>
            </w:pPr>
            <w:r>
              <w:rPr>
                <w:bCs/>
                <w:sz w:val="24"/>
                <w:szCs w:val="24"/>
                <w:lang w:val="ro-MD"/>
              </w:rPr>
              <w:t xml:space="preserve">De asemenea </w:t>
            </w:r>
            <w:r w:rsidR="002E4C64" w:rsidRPr="0044630B">
              <w:rPr>
                <w:bCs/>
                <w:sz w:val="24"/>
                <w:szCs w:val="24"/>
                <w:lang w:val="ro-MD"/>
              </w:rPr>
              <w:t>Ministerul Finanțelor</w:t>
            </w:r>
            <w:r w:rsidR="002E4C64" w:rsidRPr="002E4C64">
              <w:rPr>
                <w:bCs/>
                <w:sz w:val="24"/>
                <w:szCs w:val="24"/>
                <w:lang w:val="ro-MD"/>
              </w:rPr>
              <w:t xml:space="preserve"> au formulat unele propuneri de îmbunătățire a Analizei Impactului</w:t>
            </w:r>
            <w:r w:rsidR="0044630B">
              <w:rPr>
                <w:bCs/>
                <w:sz w:val="24"/>
                <w:szCs w:val="24"/>
                <w:lang w:val="ro-MD"/>
              </w:rPr>
              <w:t xml:space="preserve">, care </w:t>
            </w:r>
            <w:r>
              <w:rPr>
                <w:bCs/>
                <w:sz w:val="24"/>
                <w:szCs w:val="24"/>
                <w:lang w:val="ro-MD"/>
              </w:rPr>
              <w:t xml:space="preserve">se referă la calcularea impactului bugetar a intervenției respective, care </w:t>
            </w:r>
            <w:r w:rsidR="0044630B">
              <w:rPr>
                <w:bCs/>
                <w:sz w:val="24"/>
                <w:szCs w:val="24"/>
                <w:lang w:val="ro-MD"/>
              </w:rPr>
              <w:t>au fost luate în considerare.</w:t>
            </w:r>
          </w:p>
          <w:p w14:paraId="6BCA6C9C" w14:textId="35D2BD8B" w:rsidR="002E4C64" w:rsidRPr="002E4C64" w:rsidRDefault="002E4C64" w:rsidP="002E4C64">
            <w:pPr>
              <w:spacing w:before="120" w:after="120"/>
              <w:ind w:firstLine="0"/>
              <w:rPr>
                <w:bCs/>
                <w:sz w:val="24"/>
                <w:szCs w:val="24"/>
                <w:lang w:val="ro-MD"/>
              </w:rPr>
            </w:pPr>
            <w:r w:rsidRPr="002E4C64">
              <w:rPr>
                <w:bCs/>
                <w:sz w:val="24"/>
                <w:szCs w:val="24"/>
                <w:lang w:val="ro-MD"/>
              </w:rPr>
              <w:t>Rezultatele examinării obiecțiilor și propunerilor recepționate în cadrul consultărilor publice a Analizei de Impact la proiectul Hotărârii Guvernului cu privire la aprobarea</w:t>
            </w:r>
            <w:r>
              <w:rPr>
                <w:bCs/>
                <w:sz w:val="24"/>
                <w:szCs w:val="24"/>
                <w:lang w:val="ro-MD"/>
              </w:rPr>
              <w:t xml:space="preserve"> </w:t>
            </w:r>
            <w:r w:rsidRPr="002E4C64">
              <w:rPr>
                <w:bCs/>
                <w:sz w:val="24"/>
                <w:szCs w:val="24"/>
                <w:lang w:val="ro-MD"/>
              </w:rPr>
              <w:t>Metodologiei pentru determinarea contribuțiilor ce urmează a fi achitate de părțile obligate și la proiectul Hotărârii</w:t>
            </w:r>
            <w:r>
              <w:rPr>
                <w:bCs/>
                <w:sz w:val="24"/>
                <w:szCs w:val="24"/>
                <w:lang w:val="ro-MD"/>
              </w:rPr>
              <w:t xml:space="preserve"> </w:t>
            </w:r>
            <w:r w:rsidRPr="002E4C64">
              <w:rPr>
                <w:bCs/>
                <w:sz w:val="24"/>
                <w:szCs w:val="24"/>
                <w:lang w:val="ro-MD"/>
              </w:rPr>
              <w:t>Guvernului cu privire la aprobarea Programului privind implementarea schemei de obligații în domeniul eficienței energetice</w:t>
            </w:r>
            <w:r>
              <w:rPr>
                <w:bCs/>
                <w:sz w:val="24"/>
                <w:szCs w:val="24"/>
                <w:lang w:val="ro-MD"/>
              </w:rPr>
              <w:t xml:space="preserve"> </w:t>
            </w:r>
            <w:r w:rsidRPr="002E4C64">
              <w:rPr>
                <w:bCs/>
                <w:sz w:val="24"/>
                <w:szCs w:val="24"/>
                <w:lang w:val="ro-MD"/>
              </w:rPr>
              <w:t>sunt reflectate în Sinteza obiecțiilor și propunerilor, în care sunt expuse argumentele pentru acceptarea sau neacceptarea propunerilor/obiecțiilor respective. Totodată, reliefăm că proiectul Hotărârii Guvernului cu privire la aprobarea</w:t>
            </w:r>
            <w:r>
              <w:rPr>
                <w:bCs/>
                <w:sz w:val="24"/>
                <w:szCs w:val="24"/>
                <w:lang w:val="ro-MD"/>
              </w:rPr>
              <w:t xml:space="preserve"> </w:t>
            </w:r>
            <w:r w:rsidRPr="002E4C64">
              <w:rPr>
                <w:bCs/>
                <w:sz w:val="24"/>
                <w:szCs w:val="24"/>
                <w:lang w:val="ro-MD"/>
              </w:rPr>
              <w:t xml:space="preserve">Metodologiei pentru determinarea contribuțiilor ce urmează a fi achitate de părțile obligate </w:t>
            </w:r>
            <w:r>
              <w:rPr>
                <w:bCs/>
                <w:sz w:val="24"/>
                <w:szCs w:val="24"/>
                <w:lang w:val="ro-MD"/>
              </w:rPr>
              <w:t xml:space="preserve">precum și </w:t>
            </w:r>
            <w:r w:rsidRPr="002E4C64">
              <w:rPr>
                <w:bCs/>
                <w:sz w:val="24"/>
                <w:szCs w:val="24"/>
                <w:lang w:val="ro-MD"/>
              </w:rPr>
              <w:t>proiectul Hotărârii Guvernului cu privire la aprobarea Programului privind implementarea schemei de obligații în domeniul eficienței energetice</w:t>
            </w:r>
            <w:r>
              <w:rPr>
                <w:bCs/>
                <w:sz w:val="24"/>
                <w:szCs w:val="24"/>
                <w:lang w:val="ro-MD"/>
              </w:rPr>
              <w:t xml:space="preserve"> împreună cu</w:t>
            </w:r>
            <w:r w:rsidRPr="002E4C64">
              <w:rPr>
                <w:bCs/>
                <w:sz w:val="24"/>
                <w:szCs w:val="24"/>
                <w:lang w:val="ro-MD"/>
              </w:rPr>
              <w:t xml:space="preserve"> întreg setul de documente aferente (nota informativă, analiza impactului) </w:t>
            </w:r>
            <w:r>
              <w:rPr>
                <w:bCs/>
                <w:sz w:val="24"/>
                <w:szCs w:val="24"/>
                <w:lang w:val="ro-MD"/>
              </w:rPr>
              <w:t>vor</w:t>
            </w:r>
            <w:r w:rsidRPr="002E4C64">
              <w:rPr>
                <w:bCs/>
                <w:sz w:val="24"/>
                <w:szCs w:val="24"/>
                <w:lang w:val="ro-MD"/>
              </w:rPr>
              <w:t xml:space="preserve"> </w:t>
            </w:r>
            <w:r>
              <w:rPr>
                <w:bCs/>
                <w:sz w:val="24"/>
                <w:szCs w:val="24"/>
                <w:lang w:val="ro-MD"/>
              </w:rPr>
              <w:t>fi</w:t>
            </w:r>
            <w:r w:rsidRPr="002E4C64">
              <w:rPr>
                <w:bCs/>
                <w:sz w:val="24"/>
                <w:szCs w:val="24"/>
                <w:lang w:val="ro-MD"/>
              </w:rPr>
              <w:t xml:space="preserve"> supuse avizării/expertizării oficiale, în cadrul </w:t>
            </w:r>
            <w:r>
              <w:rPr>
                <w:bCs/>
                <w:sz w:val="24"/>
                <w:szCs w:val="24"/>
                <w:lang w:val="ro-MD"/>
              </w:rPr>
              <w:t xml:space="preserve">procedurilor </w:t>
            </w:r>
            <w:r w:rsidRPr="002E4C64">
              <w:rPr>
                <w:bCs/>
                <w:sz w:val="24"/>
                <w:szCs w:val="24"/>
                <w:lang w:val="ro-MD"/>
              </w:rPr>
              <w:t>de avizare/expertizare.</w:t>
            </w:r>
          </w:p>
          <w:p w14:paraId="38A96A89" w14:textId="72E8E108" w:rsidR="005812C1" w:rsidRPr="002E4C64" w:rsidRDefault="002E4C64" w:rsidP="002E4C64">
            <w:pPr>
              <w:spacing w:before="120" w:after="120"/>
              <w:ind w:firstLine="0"/>
              <w:rPr>
                <w:bCs/>
                <w:sz w:val="24"/>
                <w:szCs w:val="24"/>
                <w:lang w:val="ro-MD"/>
              </w:rPr>
            </w:pPr>
            <w:r w:rsidRPr="002E4C64">
              <w:rPr>
                <w:bCs/>
                <w:sz w:val="24"/>
                <w:szCs w:val="24"/>
                <w:lang w:val="ro-MD"/>
              </w:rPr>
              <w:t>Ca urmare a procesului de avizare/expertizare oficială  și consultării publice, atât proiect</w:t>
            </w:r>
            <w:r>
              <w:rPr>
                <w:bCs/>
                <w:sz w:val="24"/>
                <w:szCs w:val="24"/>
                <w:lang w:val="ro-MD"/>
              </w:rPr>
              <w:t>ele de Hotărâre de Guvern</w:t>
            </w:r>
            <w:r w:rsidRPr="002E4C64">
              <w:rPr>
                <w:bCs/>
                <w:sz w:val="24"/>
                <w:szCs w:val="24"/>
                <w:lang w:val="ro-MD"/>
              </w:rPr>
              <w:t xml:space="preserve">, cât și setul aferent acestuia </w:t>
            </w:r>
            <w:r>
              <w:rPr>
                <w:bCs/>
                <w:sz w:val="24"/>
                <w:szCs w:val="24"/>
                <w:lang w:val="ro-MD"/>
              </w:rPr>
              <w:t>vor fi</w:t>
            </w:r>
            <w:r w:rsidRPr="002E4C64">
              <w:rPr>
                <w:bCs/>
                <w:sz w:val="24"/>
                <w:szCs w:val="24"/>
                <w:lang w:val="ro-MD"/>
              </w:rPr>
              <w:t xml:space="preserve"> revizuit</w:t>
            </w:r>
            <w:r>
              <w:rPr>
                <w:bCs/>
                <w:sz w:val="24"/>
                <w:szCs w:val="24"/>
                <w:lang w:val="ro-MD"/>
              </w:rPr>
              <w:t>e</w:t>
            </w:r>
            <w:r w:rsidRPr="002E4C64">
              <w:rPr>
                <w:bCs/>
                <w:sz w:val="24"/>
                <w:szCs w:val="24"/>
                <w:lang w:val="ro-MD"/>
              </w:rPr>
              <w:t xml:space="preserve"> prin prisma obiecțiilor și propunerilor recepționate în cadrul acestui proces. În acest sens, </w:t>
            </w:r>
            <w:r>
              <w:rPr>
                <w:bCs/>
                <w:sz w:val="24"/>
                <w:szCs w:val="24"/>
                <w:lang w:val="ro-MD"/>
              </w:rPr>
              <w:t>va fi</w:t>
            </w:r>
            <w:r w:rsidRPr="002E4C64">
              <w:rPr>
                <w:bCs/>
                <w:sz w:val="24"/>
                <w:szCs w:val="24"/>
                <w:lang w:val="ro-MD"/>
              </w:rPr>
              <w:t xml:space="preserve"> întocmită Sinteza obiecțiilor și propunerilor la proiect. </w:t>
            </w:r>
          </w:p>
        </w:tc>
      </w:tr>
      <w:tr w:rsidR="005812C1" w:rsidRPr="009B52CD" w14:paraId="0A9EF890" w14:textId="77777777" w:rsidTr="00D644A0">
        <w:trPr>
          <w:trHeight w:val="245"/>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FC5B6CC" w14:textId="02A8CD24" w:rsidR="005812C1" w:rsidRPr="009B52CD" w:rsidRDefault="005812C1" w:rsidP="005812C1">
            <w:pPr>
              <w:ind w:firstLine="0"/>
              <w:jc w:val="right"/>
              <w:rPr>
                <w:b/>
                <w:bCs/>
                <w:sz w:val="24"/>
                <w:szCs w:val="24"/>
                <w:lang w:val="ro-RO"/>
              </w:rPr>
            </w:pPr>
            <w:r w:rsidRPr="009B52CD">
              <w:rPr>
                <w:b/>
                <w:bCs/>
                <w:sz w:val="24"/>
                <w:szCs w:val="24"/>
                <w:lang w:val="ro-RO"/>
              </w:rPr>
              <w:t>Anex</w:t>
            </w:r>
            <w:r w:rsidR="001461E1">
              <w:rPr>
                <w:b/>
                <w:bCs/>
                <w:sz w:val="24"/>
                <w:szCs w:val="24"/>
                <w:lang w:val="ro-RO"/>
              </w:rPr>
              <w:t>a</w:t>
            </w:r>
            <w:r w:rsidR="00260DA4">
              <w:rPr>
                <w:b/>
                <w:bCs/>
                <w:sz w:val="24"/>
                <w:szCs w:val="24"/>
                <w:lang w:val="ro-RO"/>
              </w:rPr>
              <w:t xml:space="preserve"> nr.1</w:t>
            </w:r>
            <w:r w:rsidRPr="009B52CD">
              <w:rPr>
                <w:b/>
                <w:bCs/>
                <w:sz w:val="24"/>
                <w:szCs w:val="24"/>
                <w:lang w:val="ro-RO"/>
              </w:rPr>
              <w:t xml:space="preserve"> </w:t>
            </w:r>
          </w:p>
          <w:p w14:paraId="2F0269BB" w14:textId="77777777" w:rsidR="005812C1" w:rsidRPr="009B52CD" w:rsidRDefault="005812C1" w:rsidP="005812C1">
            <w:pPr>
              <w:ind w:firstLine="0"/>
              <w:jc w:val="center"/>
              <w:rPr>
                <w:b/>
                <w:bCs/>
                <w:sz w:val="24"/>
                <w:szCs w:val="24"/>
                <w:lang w:val="ro-RO"/>
              </w:rPr>
            </w:pPr>
            <w:r w:rsidRPr="009B52CD">
              <w:rPr>
                <w:b/>
                <w:bCs/>
                <w:sz w:val="24"/>
                <w:szCs w:val="24"/>
                <w:lang w:val="ro-RO"/>
              </w:rPr>
              <w:t>Tabel pentru identificarea impacturilor</w:t>
            </w:r>
          </w:p>
        </w:tc>
      </w:tr>
      <w:tr w:rsidR="005812C1" w:rsidRPr="009B52CD" w14:paraId="649DF26A" w14:textId="77777777" w:rsidTr="00D644A0">
        <w:trPr>
          <w:trHeight w:val="263"/>
          <w:jc w:val="center"/>
        </w:trPr>
        <w:tc>
          <w:tcPr>
            <w:tcW w:w="269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FB266AF" w14:textId="77777777" w:rsidR="005812C1" w:rsidRPr="009B52CD" w:rsidRDefault="005812C1" w:rsidP="005812C1">
            <w:pPr>
              <w:ind w:firstLine="0"/>
              <w:jc w:val="center"/>
              <w:rPr>
                <w:b/>
                <w:bCs/>
                <w:sz w:val="24"/>
                <w:szCs w:val="24"/>
                <w:lang w:val="ro-RO"/>
              </w:rPr>
            </w:pPr>
            <w:r w:rsidRPr="009B52CD">
              <w:rPr>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14:paraId="4A1A0E28" w14:textId="77777777" w:rsidR="005812C1" w:rsidRPr="009B52CD" w:rsidRDefault="005812C1" w:rsidP="005812C1">
            <w:pPr>
              <w:ind w:firstLine="0"/>
              <w:jc w:val="center"/>
              <w:rPr>
                <w:b/>
                <w:sz w:val="24"/>
                <w:szCs w:val="24"/>
                <w:lang w:val="ro-RO"/>
              </w:rPr>
            </w:pPr>
            <w:r w:rsidRPr="009B52CD">
              <w:rPr>
                <w:b/>
                <w:sz w:val="24"/>
                <w:szCs w:val="24"/>
                <w:lang w:val="ro-RO"/>
              </w:rPr>
              <w:t>Punctaj atribuit</w:t>
            </w:r>
          </w:p>
        </w:tc>
      </w:tr>
      <w:tr w:rsidR="005812C1" w:rsidRPr="009B52CD" w14:paraId="52A807DD" w14:textId="77777777" w:rsidTr="00D644A0">
        <w:trPr>
          <w:trHeight w:val="444"/>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A69BD34" w14:textId="77777777" w:rsidR="005812C1" w:rsidRPr="009B52CD" w:rsidRDefault="005812C1" w:rsidP="005812C1">
            <w:pPr>
              <w:ind w:firstLine="0"/>
              <w:jc w:val="left"/>
              <w:rPr>
                <w:bCs/>
                <w:i/>
                <w:sz w:val="24"/>
                <w:szCs w:val="24"/>
                <w:lang w:val="ro-RO"/>
              </w:rPr>
            </w:pPr>
          </w:p>
        </w:tc>
        <w:tc>
          <w:tcPr>
            <w:tcW w:w="767" w:type="pct"/>
            <w:tcBorders>
              <w:top w:val="nil"/>
              <w:left w:val="single" w:sz="6" w:space="0" w:color="000000"/>
              <w:bottom w:val="single" w:sz="6" w:space="0" w:color="000000"/>
              <w:right w:val="single" w:sz="6" w:space="0" w:color="000000"/>
            </w:tcBorders>
          </w:tcPr>
          <w:p w14:paraId="658C2E8F" w14:textId="77777777" w:rsidR="005812C1" w:rsidRPr="009B52CD" w:rsidRDefault="005812C1" w:rsidP="005812C1">
            <w:pPr>
              <w:ind w:firstLine="0"/>
              <w:jc w:val="left"/>
              <w:rPr>
                <w:i/>
                <w:sz w:val="24"/>
                <w:szCs w:val="24"/>
                <w:lang w:val="ro-RO"/>
              </w:rPr>
            </w:pPr>
            <w:r w:rsidRPr="009B52CD">
              <w:rPr>
                <w:i/>
                <w:sz w:val="24"/>
                <w:szCs w:val="24"/>
                <w:lang w:val="ro-RO"/>
              </w:rPr>
              <w:t xml:space="preserve">Opțiunea </w:t>
            </w:r>
          </w:p>
          <w:p w14:paraId="4DE30668" w14:textId="77777777" w:rsidR="005812C1" w:rsidRPr="009B52CD" w:rsidRDefault="005812C1" w:rsidP="005812C1">
            <w:pPr>
              <w:ind w:firstLine="0"/>
              <w:jc w:val="left"/>
              <w:rPr>
                <w:i/>
                <w:sz w:val="24"/>
                <w:szCs w:val="24"/>
                <w:lang w:val="ro-RO"/>
              </w:rPr>
            </w:pPr>
            <w:r w:rsidRPr="009B52CD">
              <w:rPr>
                <w:i/>
                <w:sz w:val="24"/>
                <w:szCs w:val="24"/>
                <w:lang w:val="ro-RO"/>
              </w:rPr>
              <w:t>propusă</w:t>
            </w:r>
          </w:p>
        </w:tc>
        <w:tc>
          <w:tcPr>
            <w:tcW w:w="768" w:type="pct"/>
            <w:tcBorders>
              <w:top w:val="nil"/>
              <w:left w:val="single" w:sz="6" w:space="0" w:color="000000"/>
              <w:bottom w:val="single" w:sz="6" w:space="0" w:color="000000"/>
              <w:right w:val="single" w:sz="6" w:space="0" w:color="000000"/>
            </w:tcBorders>
          </w:tcPr>
          <w:p w14:paraId="1979912F" w14:textId="77777777" w:rsidR="005812C1" w:rsidRPr="009B52CD" w:rsidRDefault="005812C1" w:rsidP="005812C1">
            <w:pPr>
              <w:ind w:firstLine="0"/>
              <w:jc w:val="left"/>
              <w:rPr>
                <w:bCs/>
                <w:i/>
                <w:sz w:val="24"/>
                <w:szCs w:val="24"/>
                <w:lang w:val="ro-RO"/>
              </w:rPr>
            </w:pPr>
            <w:r w:rsidRPr="009B52CD">
              <w:rPr>
                <w:bCs/>
                <w:i/>
                <w:sz w:val="24"/>
                <w:szCs w:val="24"/>
                <w:lang w:val="ro-RO"/>
              </w:rPr>
              <w:t>Opțiunea alterativă 1</w:t>
            </w:r>
          </w:p>
        </w:tc>
        <w:tc>
          <w:tcPr>
            <w:tcW w:w="772" w:type="pct"/>
            <w:gridSpan w:val="2"/>
            <w:tcBorders>
              <w:top w:val="nil"/>
              <w:left w:val="single" w:sz="6" w:space="0" w:color="000000"/>
              <w:bottom w:val="single" w:sz="6" w:space="0" w:color="000000"/>
              <w:right w:val="single" w:sz="6" w:space="0" w:color="000000"/>
            </w:tcBorders>
          </w:tcPr>
          <w:p w14:paraId="67C383E6" w14:textId="77777777" w:rsidR="005812C1" w:rsidRPr="009B52CD" w:rsidRDefault="005812C1" w:rsidP="005812C1">
            <w:pPr>
              <w:ind w:firstLine="0"/>
              <w:jc w:val="left"/>
              <w:rPr>
                <w:bCs/>
                <w:i/>
                <w:sz w:val="24"/>
                <w:szCs w:val="24"/>
                <w:lang w:val="ro-RO"/>
              </w:rPr>
            </w:pPr>
            <w:r w:rsidRPr="009B52CD">
              <w:rPr>
                <w:bCs/>
                <w:i/>
                <w:sz w:val="24"/>
                <w:szCs w:val="24"/>
                <w:lang w:val="ro-RO"/>
              </w:rPr>
              <w:t>Opțiunea alterativă 2</w:t>
            </w:r>
          </w:p>
        </w:tc>
      </w:tr>
      <w:tr w:rsidR="005812C1" w:rsidRPr="009B52CD" w14:paraId="7A1D4F40" w14:textId="77777777" w:rsidTr="00D644A0">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342860D" w14:textId="77777777" w:rsidR="005812C1" w:rsidRPr="009B52CD" w:rsidRDefault="005812C1" w:rsidP="005812C1">
            <w:pPr>
              <w:ind w:firstLine="0"/>
              <w:jc w:val="left"/>
              <w:rPr>
                <w:b/>
                <w:sz w:val="24"/>
                <w:szCs w:val="24"/>
                <w:lang w:val="ro-RO"/>
              </w:rPr>
            </w:pPr>
            <w:r w:rsidRPr="009B52CD">
              <w:rPr>
                <w:b/>
                <w:bCs/>
                <w:sz w:val="24"/>
                <w:szCs w:val="24"/>
                <w:lang w:val="ro-RO"/>
              </w:rPr>
              <w:t>Economic</w:t>
            </w:r>
          </w:p>
        </w:tc>
      </w:tr>
      <w:tr w:rsidR="005812C1" w:rsidRPr="009B52CD" w14:paraId="77A51C64" w14:textId="77777777" w:rsidTr="00D644A0">
        <w:trPr>
          <w:trHeight w:val="219"/>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17642BC" w14:textId="77777777" w:rsidR="005812C1" w:rsidRPr="009B52CD" w:rsidRDefault="005812C1" w:rsidP="005812C1">
            <w:pPr>
              <w:ind w:firstLine="0"/>
              <w:jc w:val="left"/>
              <w:rPr>
                <w:sz w:val="24"/>
                <w:szCs w:val="24"/>
                <w:lang w:val="ro-RO"/>
              </w:rPr>
            </w:pPr>
            <w:r w:rsidRPr="009B52CD">
              <w:rPr>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14:paraId="40EB0322" w14:textId="577736FF" w:rsidR="005812C1" w:rsidRPr="0044630B" w:rsidRDefault="00D64E5A" w:rsidP="005812C1">
            <w:pPr>
              <w:ind w:firstLine="0"/>
              <w:jc w:val="center"/>
              <w:rPr>
                <w:sz w:val="24"/>
                <w:szCs w:val="24"/>
                <w:lang w:val="ro-RO"/>
              </w:rPr>
            </w:pPr>
            <w:r w:rsidRPr="0044630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2E40B37"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18F0AFB" w14:textId="77777777" w:rsidR="005812C1" w:rsidRPr="009B52CD" w:rsidRDefault="005812C1" w:rsidP="005812C1">
            <w:pPr>
              <w:ind w:firstLine="0"/>
              <w:jc w:val="left"/>
              <w:rPr>
                <w:sz w:val="24"/>
                <w:szCs w:val="24"/>
                <w:lang w:val="ro-RO"/>
              </w:rPr>
            </w:pPr>
          </w:p>
        </w:tc>
      </w:tr>
      <w:tr w:rsidR="005812C1" w:rsidRPr="009B52CD" w14:paraId="24EE9A8E" w14:textId="77777777" w:rsidTr="00D644A0">
        <w:trPr>
          <w:trHeight w:val="228"/>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3F2709" w14:textId="77777777" w:rsidR="005812C1" w:rsidRPr="009B52CD" w:rsidRDefault="005812C1" w:rsidP="005812C1">
            <w:pPr>
              <w:ind w:firstLine="0"/>
              <w:jc w:val="left"/>
              <w:rPr>
                <w:bCs/>
                <w:sz w:val="24"/>
                <w:szCs w:val="24"/>
                <w:lang w:val="ro-RO"/>
              </w:rPr>
            </w:pPr>
            <w:r w:rsidRPr="009B52CD">
              <w:rPr>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14:paraId="55C93DBD" w14:textId="0D464C8D" w:rsidR="005812C1" w:rsidRPr="0044630B" w:rsidRDefault="005812C1" w:rsidP="005812C1">
            <w:pPr>
              <w:ind w:firstLine="0"/>
              <w:jc w:val="center"/>
              <w:rPr>
                <w:sz w:val="24"/>
                <w:szCs w:val="24"/>
                <w:lang w:val="ro-RO"/>
              </w:rPr>
            </w:pPr>
            <w:r w:rsidRPr="0044630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45261B7"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77B6C18" w14:textId="77777777" w:rsidR="005812C1" w:rsidRPr="009B52CD" w:rsidRDefault="005812C1" w:rsidP="005812C1">
            <w:pPr>
              <w:ind w:firstLine="0"/>
              <w:jc w:val="left"/>
              <w:rPr>
                <w:sz w:val="24"/>
                <w:szCs w:val="24"/>
                <w:lang w:val="ro-RO"/>
              </w:rPr>
            </w:pPr>
          </w:p>
        </w:tc>
      </w:tr>
      <w:tr w:rsidR="005812C1" w:rsidRPr="009B52CD" w14:paraId="249B9F28" w14:textId="77777777" w:rsidTr="00D644A0">
        <w:trPr>
          <w:trHeight w:val="246"/>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0ABF826" w14:textId="77777777" w:rsidR="005812C1" w:rsidRPr="009B52CD" w:rsidRDefault="005812C1" w:rsidP="005812C1">
            <w:pPr>
              <w:ind w:firstLine="0"/>
              <w:jc w:val="left"/>
              <w:rPr>
                <w:sz w:val="24"/>
                <w:szCs w:val="24"/>
                <w:lang w:val="ro-RO"/>
              </w:rPr>
            </w:pPr>
            <w:r w:rsidRPr="009B52CD">
              <w:rPr>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14:paraId="105BBD59" w14:textId="5840610D" w:rsidR="005812C1" w:rsidRPr="0044630B" w:rsidRDefault="00D64E5A" w:rsidP="005812C1">
            <w:pPr>
              <w:ind w:firstLine="0"/>
              <w:jc w:val="center"/>
              <w:rPr>
                <w:sz w:val="24"/>
                <w:szCs w:val="24"/>
                <w:lang w:val="ro-RO"/>
              </w:rPr>
            </w:pPr>
            <w:r w:rsidRPr="0044630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A7BB668"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7117AA9" w14:textId="77777777" w:rsidR="005812C1" w:rsidRPr="009B52CD" w:rsidRDefault="005812C1" w:rsidP="005812C1">
            <w:pPr>
              <w:ind w:firstLine="0"/>
              <w:jc w:val="left"/>
              <w:rPr>
                <w:sz w:val="24"/>
                <w:szCs w:val="24"/>
                <w:lang w:val="ro-RO"/>
              </w:rPr>
            </w:pPr>
          </w:p>
        </w:tc>
      </w:tr>
      <w:tr w:rsidR="005812C1" w:rsidRPr="009B52CD" w14:paraId="256ED1C8" w14:textId="77777777" w:rsidTr="00D644A0">
        <w:trPr>
          <w:trHeight w:val="237"/>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357B61" w14:textId="77777777" w:rsidR="005812C1" w:rsidRPr="009B52CD" w:rsidRDefault="005812C1" w:rsidP="005812C1">
            <w:pPr>
              <w:ind w:firstLine="0"/>
              <w:jc w:val="left"/>
              <w:rPr>
                <w:sz w:val="24"/>
                <w:szCs w:val="24"/>
                <w:lang w:val="ro-RO"/>
              </w:rPr>
            </w:pPr>
            <w:r w:rsidRPr="009B52CD">
              <w:rPr>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14:paraId="7BCAF467" w14:textId="5653D7FB" w:rsidR="005812C1" w:rsidRPr="0044630B" w:rsidRDefault="00CD452A" w:rsidP="005812C1">
            <w:pPr>
              <w:ind w:firstLine="0"/>
              <w:jc w:val="center"/>
              <w:rPr>
                <w:sz w:val="24"/>
                <w:szCs w:val="24"/>
                <w:lang w:val="ro-RO"/>
              </w:rPr>
            </w:pPr>
            <w:r w:rsidRPr="0044630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40F0E27"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09EC16A" w14:textId="77777777" w:rsidR="005812C1" w:rsidRPr="009B52CD" w:rsidRDefault="005812C1" w:rsidP="005812C1">
            <w:pPr>
              <w:ind w:firstLine="0"/>
              <w:jc w:val="left"/>
              <w:rPr>
                <w:sz w:val="24"/>
                <w:szCs w:val="24"/>
                <w:lang w:val="ro-RO"/>
              </w:rPr>
            </w:pPr>
          </w:p>
        </w:tc>
      </w:tr>
      <w:tr w:rsidR="005812C1" w:rsidRPr="009B52CD" w14:paraId="2FC102B8" w14:textId="77777777" w:rsidTr="00D644A0">
        <w:trPr>
          <w:trHeight w:val="138"/>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72AA11" w14:textId="77777777" w:rsidR="005812C1" w:rsidRPr="009B52CD" w:rsidRDefault="005812C1" w:rsidP="005812C1">
            <w:pPr>
              <w:ind w:firstLine="0"/>
              <w:jc w:val="left"/>
              <w:rPr>
                <w:bCs/>
                <w:sz w:val="24"/>
                <w:szCs w:val="24"/>
                <w:lang w:val="ro-RO"/>
              </w:rPr>
            </w:pPr>
            <w:r w:rsidRPr="009B52CD">
              <w:rPr>
                <w:bCs/>
                <w:sz w:val="24"/>
                <w:szCs w:val="24"/>
                <w:lang w:val="ro-RO"/>
              </w:rPr>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14:paraId="74F321CB" w14:textId="0C5A0211" w:rsidR="005812C1" w:rsidRPr="0044630B" w:rsidRDefault="00D64E5A" w:rsidP="005812C1">
            <w:pPr>
              <w:ind w:firstLine="0"/>
              <w:jc w:val="center"/>
              <w:rPr>
                <w:sz w:val="24"/>
                <w:szCs w:val="24"/>
                <w:lang w:val="ro-RO"/>
              </w:rPr>
            </w:pPr>
            <w:r w:rsidRPr="0044630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E645DDC"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B71972A" w14:textId="77777777" w:rsidR="005812C1" w:rsidRPr="009B52CD" w:rsidRDefault="005812C1" w:rsidP="005812C1">
            <w:pPr>
              <w:ind w:firstLine="0"/>
              <w:jc w:val="left"/>
              <w:rPr>
                <w:sz w:val="24"/>
                <w:szCs w:val="24"/>
                <w:lang w:val="ro-RO"/>
              </w:rPr>
            </w:pPr>
          </w:p>
        </w:tc>
      </w:tr>
      <w:tr w:rsidR="005812C1" w:rsidRPr="009B52CD" w14:paraId="1F176DBF" w14:textId="77777777" w:rsidTr="00D644A0">
        <w:trPr>
          <w:trHeight w:val="66"/>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A922C3B" w14:textId="77777777" w:rsidR="005812C1" w:rsidRPr="009B52CD" w:rsidRDefault="005812C1" w:rsidP="005812C1">
            <w:pPr>
              <w:ind w:firstLine="0"/>
              <w:jc w:val="left"/>
              <w:rPr>
                <w:bCs/>
                <w:sz w:val="24"/>
                <w:szCs w:val="24"/>
                <w:lang w:val="ro-RO"/>
              </w:rPr>
            </w:pPr>
            <w:r w:rsidRPr="009B52CD">
              <w:rPr>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14:paraId="74B78FAC" w14:textId="3C50DC0F" w:rsidR="005812C1" w:rsidRPr="0044630B" w:rsidRDefault="00487B40" w:rsidP="005812C1">
            <w:pPr>
              <w:ind w:firstLine="0"/>
              <w:jc w:val="center"/>
              <w:rPr>
                <w:sz w:val="24"/>
                <w:szCs w:val="24"/>
                <w:lang w:val="ro-RO"/>
              </w:rPr>
            </w:pPr>
            <w:r w:rsidRPr="0044630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10FBB2F"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38CE41A" w14:textId="77777777" w:rsidR="005812C1" w:rsidRPr="009B52CD" w:rsidRDefault="005812C1" w:rsidP="005812C1">
            <w:pPr>
              <w:ind w:firstLine="0"/>
              <w:jc w:val="left"/>
              <w:rPr>
                <w:sz w:val="24"/>
                <w:szCs w:val="24"/>
                <w:lang w:val="ro-RO"/>
              </w:rPr>
            </w:pPr>
          </w:p>
        </w:tc>
      </w:tr>
      <w:tr w:rsidR="005812C1" w:rsidRPr="009B52CD" w14:paraId="6AD5FB75" w14:textId="77777777" w:rsidTr="00D644A0">
        <w:trPr>
          <w:trHeight w:val="75"/>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DA09FB" w14:textId="77777777" w:rsidR="005812C1" w:rsidRPr="009B52CD" w:rsidRDefault="005812C1" w:rsidP="005812C1">
            <w:pPr>
              <w:ind w:firstLine="0"/>
              <w:jc w:val="left"/>
              <w:rPr>
                <w:bCs/>
                <w:sz w:val="24"/>
                <w:szCs w:val="24"/>
                <w:lang w:val="ro-RO"/>
              </w:rPr>
            </w:pPr>
            <w:r w:rsidRPr="009B52CD">
              <w:rPr>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14:paraId="27BDDAF8" w14:textId="1966FC58" w:rsidR="005812C1" w:rsidRPr="0044630B" w:rsidRDefault="008C2D00" w:rsidP="005812C1">
            <w:pPr>
              <w:ind w:firstLine="0"/>
              <w:jc w:val="center"/>
              <w:rPr>
                <w:sz w:val="24"/>
                <w:szCs w:val="24"/>
                <w:lang w:val="ro-RO"/>
              </w:rPr>
            </w:pPr>
            <w:r w:rsidRPr="0044630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9862E71"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BB0706D" w14:textId="77777777" w:rsidR="005812C1" w:rsidRPr="009B52CD" w:rsidRDefault="005812C1" w:rsidP="005812C1">
            <w:pPr>
              <w:ind w:firstLine="0"/>
              <w:jc w:val="left"/>
              <w:rPr>
                <w:sz w:val="24"/>
                <w:szCs w:val="24"/>
                <w:lang w:val="ro-RO"/>
              </w:rPr>
            </w:pPr>
          </w:p>
        </w:tc>
      </w:tr>
      <w:tr w:rsidR="005812C1" w:rsidRPr="009B52CD" w14:paraId="72E4F645"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1CAD11" w14:textId="77777777" w:rsidR="005812C1" w:rsidRPr="009B52CD" w:rsidRDefault="005812C1" w:rsidP="005812C1">
            <w:pPr>
              <w:ind w:firstLine="0"/>
              <w:jc w:val="left"/>
              <w:rPr>
                <w:bCs/>
                <w:sz w:val="24"/>
                <w:szCs w:val="24"/>
                <w:lang w:val="ro-RO"/>
              </w:rPr>
            </w:pPr>
            <w:r w:rsidRPr="009B52CD">
              <w:rPr>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14:paraId="1D283EDE" w14:textId="5534C927" w:rsidR="005812C1" w:rsidRPr="0044630B" w:rsidRDefault="00D64E5A" w:rsidP="005812C1">
            <w:pPr>
              <w:ind w:firstLine="0"/>
              <w:jc w:val="center"/>
              <w:rPr>
                <w:sz w:val="24"/>
                <w:szCs w:val="24"/>
                <w:lang w:val="ro-RO"/>
              </w:rPr>
            </w:pPr>
            <w:r w:rsidRPr="0044630B">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C008E63"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C63273C" w14:textId="77777777" w:rsidR="005812C1" w:rsidRPr="009B52CD" w:rsidRDefault="005812C1" w:rsidP="005812C1">
            <w:pPr>
              <w:ind w:firstLine="0"/>
              <w:jc w:val="left"/>
              <w:rPr>
                <w:sz w:val="24"/>
                <w:szCs w:val="24"/>
                <w:lang w:val="ro-RO"/>
              </w:rPr>
            </w:pPr>
          </w:p>
        </w:tc>
      </w:tr>
      <w:tr w:rsidR="005812C1" w:rsidRPr="009B52CD" w14:paraId="707C4A8B" w14:textId="77777777" w:rsidTr="00D644A0">
        <w:trPr>
          <w:trHeight w:val="210"/>
          <w:jc w:val="center"/>
        </w:trPr>
        <w:tc>
          <w:tcPr>
            <w:tcW w:w="2693"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54C8AE39" w14:textId="77777777" w:rsidR="005812C1" w:rsidRPr="009B52CD" w:rsidRDefault="005812C1" w:rsidP="005812C1">
            <w:pPr>
              <w:ind w:firstLine="0"/>
              <w:jc w:val="left"/>
              <w:rPr>
                <w:bCs/>
                <w:sz w:val="24"/>
                <w:szCs w:val="24"/>
                <w:lang w:val="ro-RO"/>
              </w:rPr>
            </w:pPr>
            <w:r w:rsidRPr="009B52CD">
              <w:rPr>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14:paraId="31D0B5F9" w14:textId="6AE34511" w:rsidR="005812C1" w:rsidRPr="009B52CD" w:rsidRDefault="008C2D00"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4" w:space="0" w:color="auto"/>
              <w:right w:val="single" w:sz="6" w:space="0" w:color="000000"/>
            </w:tcBorders>
          </w:tcPr>
          <w:p w14:paraId="2EE1CF33"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27D6A4C8" w14:textId="77777777" w:rsidR="005812C1" w:rsidRPr="009B52CD" w:rsidRDefault="005812C1" w:rsidP="005812C1">
            <w:pPr>
              <w:ind w:firstLine="0"/>
              <w:jc w:val="left"/>
              <w:rPr>
                <w:sz w:val="24"/>
                <w:szCs w:val="24"/>
                <w:lang w:val="ro-RO"/>
              </w:rPr>
            </w:pPr>
          </w:p>
        </w:tc>
      </w:tr>
      <w:tr w:rsidR="005812C1" w:rsidRPr="009B52CD" w14:paraId="39B15A92" w14:textId="77777777" w:rsidTr="00D644A0">
        <w:trPr>
          <w:trHeight w:val="147"/>
          <w:jc w:val="center"/>
        </w:trPr>
        <w:tc>
          <w:tcPr>
            <w:tcW w:w="2693"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B44B80B" w14:textId="77777777" w:rsidR="005812C1" w:rsidRPr="009B52CD" w:rsidRDefault="005812C1" w:rsidP="005812C1">
            <w:pPr>
              <w:ind w:firstLine="0"/>
              <w:rPr>
                <w:bCs/>
                <w:sz w:val="24"/>
                <w:szCs w:val="24"/>
                <w:lang w:val="ro-RO"/>
              </w:rPr>
            </w:pPr>
            <w:r w:rsidRPr="009B52CD">
              <w:rPr>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14:paraId="46558072" w14:textId="4D580975" w:rsidR="005812C1" w:rsidRPr="009B52CD" w:rsidRDefault="008C2D00" w:rsidP="005812C1">
            <w:pPr>
              <w:ind w:firstLine="0"/>
              <w:jc w:val="center"/>
              <w:rPr>
                <w:sz w:val="24"/>
                <w:szCs w:val="24"/>
                <w:lang w:val="ro-RO"/>
              </w:rPr>
            </w:pPr>
            <w:r>
              <w:rPr>
                <w:sz w:val="24"/>
                <w:szCs w:val="24"/>
                <w:lang w:val="ro-RO"/>
              </w:rPr>
              <w:t>1</w:t>
            </w:r>
          </w:p>
        </w:tc>
        <w:tc>
          <w:tcPr>
            <w:tcW w:w="768" w:type="pct"/>
            <w:tcBorders>
              <w:top w:val="single" w:sz="4" w:space="0" w:color="auto"/>
              <w:left w:val="single" w:sz="4" w:space="0" w:color="auto"/>
              <w:bottom w:val="single" w:sz="4" w:space="0" w:color="auto"/>
              <w:right w:val="single" w:sz="4" w:space="0" w:color="auto"/>
            </w:tcBorders>
          </w:tcPr>
          <w:p w14:paraId="592D7865" w14:textId="77777777" w:rsidR="005812C1" w:rsidRPr="009B52CD" w:rsidRDefault="005812C1" w:rsidP="005812C1">
            <w:pPr>
              <w:ind w:firstLine="0"/>
              <w:rPr>
                <w:bCs/>
                <w:sz w:val="24"/>
                <w:szCs w:val="24"/>
                <w:lang w:val="ro-RO"/>
              </w:rPr>
            </w:pPr>
          </w:p>
        </w:tc>
        <w:tc>
          <w:tcPr>
            <w:tcW w:w="772" w:type="pct"/>
            <w:gridSpan w:val="2"/>
            <w:tcBorders>
              <w:top w:val="single" w:sz="4" w:space="0" w:color="auto"/>
              <w:left w:val="single" w:sz="4" w:space="0" w:color="auto"/>
              <w:bottom w:val="single" w:sz="4" w:space="0" w:color="auto"/>
              <w:right w:val="single" w:sz="4" w:space="0" w:color="auto"/>
            </w:tcBorders>
          </w:tcPr>
          <w:p w14:paraId="40709282" w14:textId="77777777" w:rsidR="005812C1" w:rsidRPr="009B52CD" w:rsidRDefault="005812C1" w:rsidP="005812C1">
            <w:pPr>
              <w:ind w:firstLine="0"/>
              <w:rPr>
                <w:sz w:val="24"/>
                <w:szCs w:val="24"/>
                <w:lang w:val="ro-RO"/>
              </w:rPr>
            </w:pPr>
          </w:p>
        </w:tc>
      </w:tr>
      <w:tr w:rsidR="005812C1" w:rsidRPr="009B52CD" w14:paraId="7EF7C55A" w14:textId="77777777" w:rsidTr="00D644A0">
        <w:trPr>
          <w:trHeight w:val="53"/>
          <w:jc w:val="center"/>
        </w:trPr>
        <w:tc>
          <w:tcPr>
            <w:tcW w:w="269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3EC689B" w14:textId="77777777" w:rsidR="005812C1" w:rsidRPr="009B52CD" w:rsidRDefault="005812C1" w:rsidP="005812C1">
            <w:pPr>
              <w:ind w:firstLine="0"/>
              <w:jc w:val="left"/>
              <w:rPr>
                <w:bCs/>
                <w:sz w:val="24"/>
                <w:szCs w:val="24"/>
                <w:lang w:val="ro-RO"/>
              </w:rPr>
            </w:pPr>
            <w:r w:rsidRPr="009B52CD">
              <w:rPr>
                <w:bCs/>
                <w:sz w:val="24"/>
                <w:szCs w:val="24"/>
                <w:lang w:val="ro-RO"/>
              </w:rPr>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14:paraId="7F75ECC7" w14:textId="214D25BF" w:rsidR="005812C1" w:rsidRPr="009B52CD" w:rsidRDefault="00D15089" w:rsidP="005812C1">
            <w:pPr>
              <w:ind w:firstLine="0"/>
              <w:jc w:val="center"/>
              <w:rPr>
                <w:sz w:val="24"/>
                <w:szCs w:val="24"/>
                <w:lang w:val="ro-RO"/>
              </w:rPr>
            </w:pPr>
            <w:r>
              <w:rPr>
                <w:sz w:val="24"/>
                <w:szCs w:val="24"/>
                <w:lang w:val="ro-RO"/>
              </w:rPr>
              <w:t>3</w:t>
            </w:r>
          </w:p>
        </w:tc>
        <w:tc>
          <w:tcPr>
            <w:tcW w:w="768" w:type="pct"/>
            <w:tcBorders>
              <w:top w:val="single" w:sz="4" w:space="0" w:color="auto"/>
              <w:left w:val="single" w:sz="6" w:space="0" w:color="000000"/>
              <w:bottom w:val="single" w:sz="6" w:space="0" w:color="000000"/>
              <w:right w:val="single" w:sz="6" w:space="0" w:color="000000"/>
            </w:tcBorders>
          </w:tcPr>
          <w:p w14:paraId="6A0992C4" w14:textId="77777777" w:rsidR="005812C1" w:rsidRPr="009B52CD" w:rsidRDefault="005812C1" w:rsidP="005812C1">
            <w:pPr>
              <w:ind w:firstLine="0"/>
              <w:jc w:val="left"/>
              <w:rPr>
                <w:bCs/>
                <w:sz w:val="24"/>
                <w:szCs w:val="24"/>
                <w:lang w:val="ro-RO"/>
              </w:rPr>
            </w:pPr>
          </w:p>
        </w:tc>
        <w:tc>
          <w:tcPr>
            <w:tcW w:w="772" w:type="pct"/>
            <w:gridSpan w:val="2"/>
            <w:tcBorders>
              <w:top w:val="single" w:sz="4" w:space="0" w:color="auto"/>
              <w:left w:val="single" w:sz="6" w:space="0" w:color="000000"/>
              <w:bottom w:val="single" w:sz="6" w:space="0" w:color="000000"/>
              <w:right w:val="single" w:sz="6" w:space="0" w:color="000000"/>
            </w:tcBorders>
          </w:tcPr>
          <w:p w14:paraId="0C504871" w14:textId="77777777" w:rsidR="005812C1" w:rsidRPr="009B52CD" w:rsidRDefault="005812C1" w:rsidP="005812C1">
            <w:pPr>
              <w:ind w:firstLine="0"/>
              <w:jc w:val="left"/>
              <w:rPr>
                <w:sz w:val="24"/>
                <w:szCs w:val="24"/>
                <w:lang w:val="ro-RO"/>
              </w:rPr>
            </w:pPr>
          </w:p>
        </w:tc>
      </w:tr>
      <w:tr w:rsidR="005812C1" w:rsidRPr="009B52CD" w14:paraId="537137CF" w14:textId="77777777" w:rsidTr="00D644A0">
        <w:trPr>
          <w:trHeight w:val="246"/>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25B17A4" w14:textId="77777777" w:rsidR="005812C1" w:rsidRPr="009B52CD" w:rsidRDefault="005812C1" w:rsidP="005812C1">
            <w:pPr>
              <w:ind w:firstLine="0"/>
              <w:jc w:val="left"/>
              <w:rPr>
                <w:bCs/>
                <w:sz w:val="24"/>
                <w:szCs w:val="24"/>
                <w:lang w:val="ro-RO"/>
              </w:rPr>
            </w:pPr>
            <w:r w:rsidRPr="009B52CD">
              <w:rPr>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14:paraId="7BA6B17C" w14:textId="0C30EC2E" w:rsidR="005812C1" w:rsidRPr="009B52CD" w:rsidRDefault="00D15089" w:rsidP="005812C1">
            <w:pPr>
              <w:ind w:firstLine="0"/>
              <w:jc w:val="center"/>
              <w:rPr>
                <w:sz w:val="24"/>
                <w:szCs w:val="24"/>
                <w:lang w:val="ro-RO"/>
              </w:rPr>
            </w:pPr>
            <w:r>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44F3EA1E"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C696C6B" w14:textId="77777777" w:rsidR="005812C1" w:rsidRPr="009B52CD" w:rsidRDefault="005812C1" w:rsidP="005812C1">
            <w:pPr>
              <w:ind w:firstLine="0"/>
              <w:jc w:val="left"/>
              <w:rPr>
                <w:sz w:val="24"/>
                <w:szCs w:val="24"/>
                <w:lang w:val="ro-RO"/>
              </w:rPr>
            </w:pPr>
          </w:p>
        </w:tc>
      </w:tr>
      <w:tr w:rsidR="005812C1" w:rsidRPr="009B52CD" w14:paraId="03289929" w14:textId="77777777" w:rsidTr="00D644A0">
        <w:trPr>
          <w:trHeight w:val="246"/>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76F277" w14:textId="77777777" w:rsidR="005812C1" w:rsidRPr="009B52CD" w:rsidRDefault="005812C1" w:rsidP="005812C1">
            <w:pPr>
              <w:ind w:firstLine="0"/>
              <w:jc w:val="left"/>
              <w:rPr>
                <w:bCs/>
                <w:sz w:val="24"/>
                <w:szCs w:val="24"/>
                <w:lang w:val="ro-RO"/>
              </w:rPr>
            </w:pPr>
            <w:r w:rsidRPr="009B52CD">
              <w:rPr>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14:paraId="23409926" w14:textId="3AF13F25" w:rsidR="005812C1" w:rsidRPr="009B52CD" w:rsidRDefault="00D15089" w:rsidP="005812C1">
            <w:pPr>
              <w:ind w:firstLine="0"/>
              <w:jc w:val="center"/>
              <w:rPr>
                <w:sz w:val="24"/>
                <w:szCs w:val="24"/>
                <w:lang w:val="ro-RO"/>
              </w:rPr>
            </w:pPr>
            <w:r>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003FF916"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1436FE6" w14:textId="77777777" w:rsidR="005812C1" w:rsidRPr="009B52CD" w:rsidRDefault="005812C1" w:rsidP="005812C1">
            <w:pPr>
              <w:ind w:firstLine="0"/>
              <w:jc w:val="left"/>
              <w:rPr>
                <w:sz w:val="24"/>
                <w:szCs w:val="24"/>
                <w:lang w:val="ro-RO"/>
              </w:rPr>
            </w:pPr>
          </w:p>
        </w:tc>
      </w:tr>
      <w:tr w:rsidR="005812C1" w:rsidRPr="009B52CD" w14:paraId="4F83A1D3" w14:textId="77777777" w:rsidTr="00D644A0">
        <w:trPr>
          <w:trHeight w:val="237"/>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7886A26" w14:textId="77777777" w:rsidR="005812C1" w:rsidRPr="009B52CD" w:rsidRDefault="005812C1" w:rsidP="005812C1">
            <w:pPr>
              <w:ind w:firstLine="0"/>
              <w:jc w:val="left"/>
              <w:rPr>
                <w:bCs/>
                <w:sz w:val="24"/>
                <w:szCs w:val="24"/>
                <w:lang w:val="ro-RO"/>
              </w:rPr>
            </w:pPr>
            <w:r w:rsidRPr="009B52CD">
              <w:rPr>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14:paraId="575D0CBF" w14:textId="59CBCC54"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7BEDD2C"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0379608" w14:textId="77777777" w:rsidR="005812C1" w:rsidRPr="009B52CD" w:rsidRDefault="005812C1" w:rsidP="005812C1">
            <w:pPr>
              <w:ind w:firstLine="0"/>
              <w:jc w:val="left"/>
              <w:rPr>
                <w:sz w:val="24"/>
                <w:szCs w:val="24"/>
                <w:lang w:val="ro-RO"/>
              </w:rPr>
            </w:pPr>
          </w:p>
        </w:tc>
      </w:tr>
      <w:tr w:rsidR="005812C1" w:rsidRPr="009B52CD" w14:paraId="4DC3E62A" w14:textId="77777777" w:rsidTr="00D644A0">
        <w:trPr>
          <w:trHeight w:val="53"/>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E3EB3B" w14:textId="77777777" w:rsidR="005812C1" w:rsidRPr="009B52CD" w:rsidRDefault="005812C1" w:rsidP="005812C1">
            <w:pPr>
              <w:ind w:firstLine="0"/>
              <w:jc w:val="left"/>
              <w:rPr>
                <w:b/>
                <w:sz w:val="24"/>
                <w:szCs w:val="24"/>
                <w:lang w:val="ro-RO"/>
              </w:rPr>
            </w:pPr>
            <w:r w:rsidRPr="009B52CD">
              <w:rPr>
                <w:b/>
                <w:bCs/>
                <w:sz w:val="24"/>
                <w:szCs w:val="24"/>
                <w:lang w:val="ro-RO"/>
              </w:rPr>
              <w:t>Social</w:t>
            </w:r>
          </w:p>
        </w:tc>
      </w:tr>
      <w:tr w:rsidR="005812C1" w:rsidRPr="009B52CD" w14:paraId="2B2DF66F" w14:textId="77777777" w:rsidTr="00D644A0">
        <w:trPr>
          <w:trHeight w:val="156"/>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61A7C8" w14:textId="77777777" w:rsidR="005812C1" w:rsidRPr="009B52CD" w:rsidRDefault="005812C1" w:rsidP="005812C1">
            <w:pPr>
              <w:ind w:firstLine="0"/>
              <w:jc w:val="left"/>
              <w:rPr>
                <w:bCs/>
                <w:sz w:val="24"/>
                <w:szCs w:val="24"/>
                <w:lang w:val="ro-RO"/>
              </w:rPr>
            </w:pPr>
            <w:r w:rsidRPr="009B52CD">
              <w:rPr>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14:paraId="106E8B49" w14:textId="491E0C96" w:rsidR="005812C1" w:rsidRPr="009B52CD" w:rsidRDefault="00D15089" w:rsidP="005812C1">
            <w:pPr>
              <w:ind w:firstLine="0"/>
              <w:jc w:val="center"/>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7BE22B16"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E9BD458" w14:textId="77777777" w:rsidR="005812C1" w:rsidRPr="009B52CD" w:rsidRDefault="005812C1" w:rsidP="005812C1">
            <w:pPr>
              <w:ind w:firstLine="0"/>
              <w:jc w:val="left"/>
              <w:rPr>
                <w:sz w:val="24"/>
                <w:szCs w:val="24"/>
                <w:lang w:val="ro-RO"/>
              </w:rPr>
            </w:pPr>
          </w:p>
        </w:tc>
      </w:tr>
      <w:tr w:rsidR="005812C1" w:rsidRPr="009B52CD" w14:paraId="5E3336D5"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53B839" w14:textId="77777777" w:rsidR="005812C1" w:rsidRPr="009B52CD" w:rsidRDefault="005812C1" w:rsidP="005812C1">
            <w:pPr>
              <w:ind w:firstLine="0"/>
              <w:jc w:val="left"/>
              <w:rPr>
                <w:bCs/>
                <w:sz w:val="24"/>
                <w:szCs w:val="24"/>
                <w:lang w:val="ro-RO"/>
              </w:rPr>
            </w:pPr>
            <w:r w:rsidRPr="009B52CD">
              <w:rPr>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14:paraId="2FCF2984" w14:textId="43334386" w:rsidR="005812C1" w:rsidRPr="009B52CD" w:rsidRDefault="00D15089" w:rsidP="005812C1">
            <w:pPr>
              <w:ind w:firstLine="0"/>
              <w:jc w:val="center"/>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39787961"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DD56291" w14:textId="77777777" w:rsidR="005812C1" w:rsidRPr="009B52CD" w:rsidRDefault="005812C1" w:rsidP="005812C1">
            <w:pPr>
              <w:ind w:firstLine="0"/>
              <w:jc w:val="left"/>
              <w:rPr>
                <w:sz w:val="24"/>
                <w:szCs w:val="24"/>
                <w:lang w:val="ro-RO"/>
              </w:rPr>
            </w:pPr>
          </w:p>
        </w:tc>
      </w:tr>
      <w:tr w:rsidR="005812C1" w:rsidRPr="009B52CD" w14:paraId="2EF5F7D3"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CB6144" w14:textId="77777777" w:rsidR="005812C1" w:rsidRPr="009B52CD" w:rsidRDefault="005812C1" w:rsidP="005812C1">
            <w:pPr>
              <w:ind w:firstLine="0"/>
              <w:jc w:val="left"/>
              <w:rPr>
                <w:bCs/>
                <w:sz w:val="24"/>
                <w:szCs w:val="24"/>
                <w:lang w:val="ro-RO"/>
              </w:rPr>
            </w:pPr>
            <w:r w:rsidRPr="009B52CD">
              <w:rPr>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14:paraId="2E5F7061" w14:textId="1F222905"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E670AB0"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211C66B" w14:textId="77777777" w:rsidR="005812C1" w:rsidRPr="009B52CD" w:rsidRDefault="005812C1" w:rsidP="005812C1">
            <w:pPr>
              <w:ind w:firstLine="0"/>
              <w:jc w:val="left"/>
              <w:rPr>
                <w:sz w:val="24"/>
                <w:szCs w:val="24"/>
                <w:lang w:val="ro-RO"/>
              </w:rPr>
            </w:pPr>
          </w:p>
        </w:tc>
      </w:tr>
      <w:tr w:rsidR="005812C1" w:rsidRPr="009B52CD" w14:paraId="150D1A08"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31245B" w14:textId="77777777" w:rsidR="005812C1" w:rsidRPr="009B52CD" w:rsidRDefault="005812C1" w:rsidP="005812C1">
            <w:pPr>
              <w:ind w:firstLine="0"/>
              <w:jc w:val="left"/>
              <w:rPr>
                <w:bCs/>
                <w:sz w:val="24"/>
                <w:szCs w:val="24"/>
                <w:lang w:val="ro-RO"/>
              </w:rPr>
            </w:pPr>
            <w:r w:rsidRPr="009B52CD">
              <w:rPr>
                <w:bCs/>
                <w:sz w:val="24"/>
                <w:szCs w:val="24"/>
                <w:lang w:val="ro-RO"/>
              </w:rPr>
              <w:t>sănătatea și securitatea muncii</w:t>
            </w:r>
          </w:p>
        </w:tc>
        <w:tc>
          <w:tcPr>
            <w:tcW w:w="767" w:type="pct"/>
            <w:tcBorders>
              <w:top w:val="nil"/>
              <w:left w:val="single" w:sz="6" w:space="0" w:color="000000"/>
              <w:bottom w:val="single" w:sz="6" w:space="0" w:color="000000"/>
              <w:right w:val="single" w:sz="6" w:space="0" w:color="000000"/>
            </w:tcBorders>
          </w:tcPr>
          <w:p w14:paraId="514C9492" w14:textId="7C8C5DFC"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1EC72E5"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700641A" w14:textId="77777777" w:rsidR="005812C1" w:rsidRPr="009B52CD" w:rsidRDefault="005812C1" w:rsidP="005812C1">
            <w:pPr>
              <w:ind w:firstLine="0"/>
              <w:jc w:val="left"/>
              <w:rPr>
                <w:sz w:val="24"/>
                <w:szCs w:val="24"/>
                <w:lang w:val="ro-RO"/>
              </w:rPr>
            </w:pPr>
          </w:p>
        </w:tc>
      </w:tr>
      <w:tr w:rsidR="005812C1" w:rsidRPr="009B52CD" w14:paraId="00143774" w14:textId="77777777" w:rsidTr="00D644A0">
        <w:trPr>
          <w:trHeight w:val="102"/>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AC748E" w14:textId="77777777" w:rsidR="005812C1" w:rsidRPr="009B52CD" w:rsidRDefault="005812C1" w:rsidP="005812C1">
            <w:pPr>
              <w:ind w:firstLine="0"/>
              <w:jc w:val="left"/>
              <w:rPr>
                <w:bCs/>
                <w:sz w:val="24"/>
                <w:szCs w:val="24"/>
                <w:lang w:val="ro-RO"/>
              </w:rPr>
            </w:pPr>
            <w:r w:rsidRPr="009B52CD">
              <w:rPr>
                <w:bCs/>
                <w:sz w:val="24"/>
                <w:szCs w:val="24"/>
                <w:lang w:val="ro-RO"/>
              </w:rPr>
              <w:t>formarea profesională</w:t>
            </w:r>
          </w:p>
        </w:tc>
        <w:tc>
          <w:tcPr>
            <w:tcW w:w="767" w:type="pct"/>
            <w:tcBorders>
              <w:top w:val="nil"/>
              <w:left w:val="single" w:sz="6" w:space="0" w:color="000000"/>
              <w:bottom w:val="single" w:sz="6" w:space="0" w:color="000000"/>
              <w:right w:val="single" w:sz="6" w:space="0" w:color="000000"/>
            </w:tcBorders>
          </w:tcPr>
          <w:p w14:paraId="1D0048A6" w14:textId="6F788FA3" w:rsidR="005812C1" w:rsidRPr="009B52CD" w:rsidRDefault="00D15089" w:rsidP="005812C1">
            <w:pPr>
              <w:ind w:firstLine="0"/>
              <w:jc w:val="center"/>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EEFD2B6"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17351C1" w14:textId="77777777" w:rsidR="005812C1" w:rsidRPr="009B52CD" w:rsidRDefault="005812C1" w:rsidP="005812C1">
            <w:pPr>
              <w:ind w:firstLine="0"/>
              <w:jc w:val="left"/>
              <w:rPr>
                <w:sz w:val="24"/>
                <w:szCs w:val="24"/>
                <w:lang w:val="ro-RO"/>
              </w:rPr>
            </w:pPr>
          </w:p>
        </w:tc>
      </w:tr>
      <w:tr w:rsidR="005812C1" w:rsidRPr="009B52CD" w14:paraId="395F0720" w14:textId="77777777" w:rsidTr="00D644A0">
        <w:trPr>
          <w:trHeight w:val="210"/>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A0048E" w14:textId="77777777" w:rsidR="005812C1" w:rsidRPr="009B52CD" w:rsidRDefault="005812C1" w:rsidP="005812C1">
            <w:pPr>
              <w:ind w:firstLine="0"/>
              <w:jc w:val="left"/>
              <w:rPr>
                <w:bCs/>
                <w:sz w:val="24"/>
                <w:szCs w:val="24"/>
                <w:lang w:val="ro-RO"/>
              </w:rPr>
            </w:pPr>
            <w:r w:rsidRPr="009B52CD">
              <w:rPr>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14:paraId="6FDB83E4" w14:textId="5111AE9A"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35FB42B"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98FB6A8" w14:textId="77777777" w:rsidR="005812C1" w:rsidRPr="009B52CD" w:rsidRDefault="005812C1" w:rsidP="005812C1">
            <w:pPr>
              <w:ind w:firstLine="0"/>
              <w:jc w:val="left"/>
              <w:rPr>
                <w:sz w:val="24"/>
                <w:szCs w:val="24"/>
                <w:lang w:val="ro-RO"/>
              </w:rPr>
            </w:pPr>
          </w:p>
        </w:tc>
      </w:tr>
      <w:tr w:rsidR="005812C1" w:rsidRPr="009B52CD" w14:paraId="4183F978" w14:textId="77777777" w:rsidTr="00D644A0">
        <w:trPr>
          <w:trHeight w:val="210"/>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DA12408" w14:textId="77777777" w:rsidR="005812C1" w:rsidRPr="009B52CD" w:rsidRDefault="005812C1" w:rsidP="005812C1">
            <w:pPr>
              <w:ind w:firstLine="0"/>
              <w:jc w:val="left"/>
              <w:rPr>
                <w:bCs/>
                <w:sz w:val="24"/>
                <w:szCs w:val="24"/>
                <w:lang w:val="ro-RO"/>
              </w:rPr>
            </w:pPr>
            <w:r w:rsidRPr="009B52CD">
              <w:rPr>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14:paraId="79EFEC5E" w14:textId="0963DCEE" w:rsidR="005812C1" w:rsidRPr="009B52CD" w:rsidRDefault="00D64E5A" w:rsidP="005812C1">
            <w:pPr>
              <w:ind w:firstLine="0"/>
              <w:jc w:val="center"/>
              <w:rPr>
                <w:sz w:val="24"/>
                <w:szCs w:val="24"/>
                <w:lang w:val="ro-RO"/>
              </w:rPr>
            </w:pPr>
            <w:r w:rsidRPr="0044630B">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44BCB76"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AC92456" w14:textId="77777777" w:rsidR="005812C1" w:rsidRPr="009B52CD" w:rsidRDefault="005812C1" w:rsidP="005812C1">
            <w:pPr>
              <w:ind w:firstLine="0"/>
              <w:jc w:val="left"/>
              <w:rPr>
                <w:sz w:val="24"/>
                <w:szCs w:val="24"/>
                <w:lang w:val="ro-RO"/>
              </w:rPr>
            </w:pPr>
          </w:p>
        </w:tc>
      </w:tr>
      <w:tr w:rsidR="005812C1" w:rsidRPr="009B52CD" w14:paraId="1C53528A" w14:textId="77777777" w:rsidTr="00D644A0">
        <w:trPr>
          <w:trHeight w:val="129"/>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063EBE" w14:textId="77777777" w:rsidR="005812C1" w:rsidRPr="009B52CD" w:rsidRDefault="005812C1" w:rsidP="005812C1">
            <w:pPr>
              <w:ind w:firstLine="0"/>
              <w:jc w:val="left"/>
              <w:rPr>
                <w:bCs/>
                <w:sz w:val="24"/>
                <w:szCs w:val="24"/>
                <w:lang w:val="ro-RO"/>
              </w:rPr>
            </w:pPr>
            <w:r w:rsidRPr="009B52CD">
              <w:rPr>
                <w:bCs/>
                <w:sz w:val="24"/>
                <w:szCs w:val="24"/>
                <w:lang w:val="ro-RO"/>
              </w:rPr>
              <w:t>nivelul sărăciei</w:t>
            </w:r>
          </w:p>
        </w:tc>
        <w:tc>
          <w:tcPr>
            <w:tcW w:w="767" w:type="pct"/>
            <w:tcBorders>
              <w:top w:val="nil"/>
              <w:left w:val="single" w:sz="6" w:space="0" w:color="000000"/>
              <w:bottom w:val="single" w:sz="6" w:space="0" w:color="000000"/>
              <w:right w:val="single" w:sz="6" w:space="0" w:color="000000"/>
            </w:tcBorders>
          </w:tcPr>
          <w:p w14:paraId="2DA1EA2C" w14:textId="22D8039E" w:rsidR="005812C1" w:rsidRPr="009B52CD" w:rsidRDefault="00D2541C"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7A16A3C"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67547E1" w14:textId="77777777" w:rsidR="005812C1" w:rsidRPr="009B52CD" w:rsidRDefault="005812C1" w:rsidP="005812C1">
            <w:pPr>
              <w:ind w:firstLine="0"/>
              <w:jc w:val="left"/>
              <w:rPr>
                <w:sz w:val="24"/>
                <w:szCs w:val="24"/>
                <w:lang w:val="ro-RO"/>
              </w:rPr>
            </w:pPr>
          </w:p>
        </w:tc>
      </w:tr>
      <w:tr w:rsidR="005812C1" w:rsidRPr="009B52CD" w14:paraId="6996548E" w14:textId="77777777" w:rsidTr="00D644A0">
        <w:trPr>
          <w:trHeight w:val="444"/>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923CC4" w14:textId="77777777" w:rsidR="005812C1" w:rsidRPr="009B52CD" w:rsidRDefault="005812C1" w:rsidP="005812C1">
            <w:pPr>
              <w:ind w:firstLine="0"/>
              <w:jc w:val="left"/>
              <w:rPr>
                <w:bCs/>
                <w:sz w:val="24"/>
                <w:szCs w:val="24"/>
                <w:lang w:val="ro-RO"/>
              </w:rPr>
            </w:pPr>
            <w:r w:rsidRPr="009B52CD">
              <w:rPr>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14:paraId="5C3213BA" w14:textId="62A66C86"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82BAF53"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EF1B415" w14:textId="77777777" w:rsidR="005812C1" w:rsidRPr="009B52CD" w:rsidRDefault="005812C1" w:rsidP="005812C1">
            <w:pPr>
              <w:ind w:firstLine="0"/>
              <w:jc w:val="left"/>
              <w:rPr>
                <w:sz w:val="24"/>
                <w:szCs w:val="24"/>
                <w:lang w:val="ro-RO"/>
              </w:rPr>
            </w:pPr>
          </w:p>
        </w:tc>
      </w:tr>
      <w:tr w:rsidR="005812C1" w:rsidRPr="009B52CD" w14:paraId="5AB428B7"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736BE00" w14:textId="77777777" w:rsidR="005812C1" w:rsidRPr="009B52CD" w:rsidRDefault="005812C1" w:rsidP="005812C1">
            <w:pPr>
              <w:ind w:firstLine="0"/>
              <w:jc w:val="left"/>
              <w:rPr>
                <w:bCs/>
                <w:sz w:val="24"/>
                <w:szCs w:val="24"/>
                <w:lang w:val="ro-RO"/>
              </w:rPr>
            </w:pPr>
            <w:r w:rsidRPr="009B52CD">
              <w:rPr>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14:paraId="1A23EDDA" w14:textId="259E4C8A"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F689497"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A19613D" w14:textId="77777777" w:rsidR="005812C1" w:rsidRPr="009B52CD" w:rsidRDefault="005812C1" w:rsidP="005812C1">
            <w:pPr>
              <w:ind w:firstLine="0"/>
              <w:jc w:val="left"/>
              <w:rPr>
                <w:sz w:val="24"/>
                <w:szCs w:val="24"/>
                <w:lang w:val="ro-RO"/>
              </w:rPr>
            </w:pPr>
          </w:p>
        </w:tc>
      </w:tr>
      <w:tr w:rsidR="005812C1" w:rsidRPr="009B52CD" w14:paraId="4A12CED5"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8AE03A" w14:textId="77777777" w:rsidR="005812C1" w:rsidRPr="009B52CD" w:rsidRDefault="005812C1" w:rsidP="005812C1">
            <w:pPr>
              <w:ind w:firstLine="0"/>
              <w:jc w:val="left"/>
              <w:rPr>
                <w:bCs/>
                <w:sz w:val="24"/>
                <w:szCs w:val="24"/>
                <w:lang w:val="ro-RO"/>
              </w:rPr>
            </w:pPr>
            <w:r w:rsidRPr="009B52CD">
              <w:rPr>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14:paraId="06C8F28E" w14:textId="44EB0746"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60DF120"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FE833AA" w14:textId="77777777" w:rsidR="005812C1" w:rsidRPr="009B52CD" w:rsidRDefault="005812C1" w:rsidP="005812C1">
            <w:pPr>
              <w:ind w:firstLine="0"/>
              <w:jc w:val="left"/>
              <w:rPr>
                <w:sz w:val="24"/>
                <w:szCs w:val="24"/>
                <w:lang w:val="ro-RO"/>
              </w:rPr>
            </w:pPr>
          </w:p>
        </w:tc>
      </w:tr>
      <w:tr w:rsidR="005812C1" w:rsidRPr="009B52CD" w14:paraId="4F9FA856" w14:textId="77777777" w:rsidTr="00D644A0">
        <w:trPr>
          <w:trHeight w:val="120"/>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95A58F" w14:textId="77777777" w:rsidR="005812C1" w:rsidRPr="009B52CD" w:rsidRDefault="005812C1" w:rsidP="005812C1">
            <w:pPr>
              <w:ind w:firstLine="0"/>
              <w:jc w:val="left"/>
              <w:rPr>
                <w:bCs/>
                <w:sz w:val="24"/>
                <w:szCs w:val="24"/>
                <w:lang w:val="ro-RO"/>
              </w:rPr>
            </w:pPr>
            <w:r w:rsidRPr="009B52CD">
              <w:rPr>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14:paraId="5DFD332B" w14:textId="5F824923" w:rsidR="005812C1" w:rsidRPr="009B52CD" w:rsidRDefault="00D15089" w:rsidP="005812C1">
            <w:pPr>
              <w:ind w:firstLine="0"/>
              <w:jc w:val="center"/>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55A0D8C1"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6A83FAE" w14:textId="77777777" w:rsidR="005812C1" w:rsidRPr="009B52CD" w:rsidRDefault="005812C1" w:rsidP="005812C1">
            <w:pPr>
              <w:ind w:firstLine="0"/>
              <w:jc w:val="left"/>
              <w:rPr>
                <w:sz w:val="24"/>
                <w:szCs w:val="24"/>
                <w:lang w:val="ro-RO"/>
              </w:rPr>
            </w:pPr>
          </w:p>
        </w:tc>
      </w:tr>
      <w:tr w:rsidR="005812C1" w:rsidRPr="009B52CD" w14:paraId="433898A1"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09D8F0" w14:textId="77777777" w:rsidR="005812C1" w:rsidRPr="009B52CD" w:rsidRDefault="005812C1" w:rsidP="005812C1">
            <w:pPr>
              <w:ind w:firstLine="0"/>
              <w:jc w:val="left"/>
              <w:rPr>
                <w:bCs/>
                <w:sz w:val="24"/>
                <w:szCs w:val="24"/>
                <w:lang w:val="ro-RO"/>
              </w:rPr>
            </w:pPr>
            <w:r w:rsidRPr="009B52CD">
              <w:rPr>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14:paraId="03D44609" w14:textId="44713441" w:rsidR="005812C1" w:rsidRPr="009B52CD" w:rsidRDefault="005812C1" w:rsidP="005812C1">
            <w:pPr>
              <w:ind w:firstLine="0"/>
              <w:jc w:val="center"/>
              <w:rPr>
                <w:sz w:val="24"/>
                <w:szCs w:val="24"/>
                <w:lang w:val="ro-RO"/>
              </w:rPr>
            </w:pPr>
            <w:r>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018F6864"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5A482BE" w14:textId="77777777" w:rsidR="005812C1" w:rsidRPr="009B52CD" w:rsidRDefault="005812C1" w:rsidP="005812C1">
            <w:pPr>
              <w:ind w:firstLine="0"/>
              <w:jc w:val="left"/>
              <w:rPr>
                <w:sz w:val="24"/>
                <w:szCs w:val="24"/>
                <w:lang w:val="ro-RO"/>
              </w:rPr>
            </w:pPr>
          </w:p>
        </w:tc>
      </w:tr>
      <w:tr w:rsidR="005812C1" w:rsidRPr="009B52CD" w14:paraId="5ED740BD" w14:textId="77777777" w:rsidTr="00D644A0">
        <w:trPr>
          <w:trHeight w:val="228"/>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442330" w14:textId="77777777" w:rsidR="005812C1" w:rsidRPr="009B52CD" w:rsidRDefault="005812C1" w:rsidP="005812C1">
            <w:pPr>
              <w:ind w:firstLine="0"/>
              <w:jc w:val="left"/>
              <w:rPr>
                <w:bCs/>
                <w:sz w:val="24"/>
                <w:szCs w:val="24"/>
                <w:lang w:val="ro-RO"/>
              </w:rPr>
            </w:pPr>
            <w:r w:rsidRPr="009B52CD">
              <w:rPr>
                <w:bCs/>
                <w:sz w:val="24"/>
                <w:szCs w:val="24"/>
                <w:lang w:val="ro-RO"/>
              </w:rPr>
              <w:t>nivelul criminalității și securității publice</w:t>
            </w:r>
          </w:p>
        </w:tc>
        <w:tc>
          <w:tcPr>
            <w:tcW w:w="767" w:type="pct"/>
            <w:tcBorders>
              <w:top w:val="nil"/>
              <w:left w:val="single" w:sz="6" w:space="0" w:color="000000"/>
              <w:bottom w:val="single" w:sz="6" w:space="0" w:color="000000"/>
              <w:right w:val="single" w:sz="6" w:space="0" w:color="000000"/>
            </w:tcBorders>
          </w:tcPr>
          <w:p w14:paraId="6A06EC4F" w14:textId="45EE79CE"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6A486EA"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0D88E49" w14:textId="77777777" w:rsidR="005812C1" w:rsidRPr="009B52CD" w:rsidRDefault="005812C1" w:rsidP="005812C1">
            <w:pPr>
              <w:ind w:firstLine="0"/>
              <w:jc w:val="left"/>
              <w:rPr>
                <w:sz w:val="24"/>
                <w:szCs w:val="24"/>
                <w:lang w:val="ro-RO"/>
              </w:rPr>
            </w:pPr>
          </w:p>
        </w:tc>
      </w:tr>
      <w:tr w:rsidR="005812C1" w:rsidRPr="009B52CD" w14:paraId="5AEBE7F4" w14:textId="77777777" w:rsidTr="00D644A0">
        <w:trPr>
          <w:trHeight w:val="57"/>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2DB71AC" w14:textId="77777777" w:rsidR="005812C1" w:rsidRPr="009B52CD" w:rsidRDefault="005812C1" w:rsidP="005812C1">
            <w:pPr>
              <w:ind w:firstLine="0"/>
              <w:jc w:val="left"/>
              <w:rPr>
                <w:bCs/>
                <w:sz w:val="24"/>
                <w:szCs w:val="24"/>
                <w:lang w:val="ro-RO"/>
              </w:rPr>
            </w:pPr>
            <w:r w:rsidRPr="009B52CD">
              <w:rPr>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14:paraId="37A49340" w14:textId="68C3A5A8"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FB1C7D5"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24C0F19" w14:textId="77777777" w:rsidR="005812C1" w:rsidRPr="009B52CD" w:rsidRDefault="005812C1" w:rsidP="005812C1">
            <w:pPr>
              <w:ind w:firstLine="0"/>
              <w:jc w:val="left"/>
              <w:rPr>
                <w:sz w:val="24"/>
                <w:szCs w:val="24"/>
                <w:lang w:val="ro-RO"/>
              </w:rPr>
            </w:pPr>
          </w:p>
        </w:tc>
      </w:tr>
      <w:tr w:rsidR="005812C1" w:rsidRPr="009B52CD" w14:paraId="294EDB66" w14:textId="77777777" w:rsidTr="00D644A0">
        <w:trPr>
          <w:trHeight w:val="165"/>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2E6C7C" w14:textId="77777777" w:rsidR="005812C1" w:rsidRPr="009B52CD" w:rsidRDefault="005812C1" w:rsidP="005812C1">
            <w:pPr>
              <w:ind w:firstLine="0"/>
              <w:jc w:val="left"/>
              <w:rPr>
                <w:bCs/>
                <w:sz w:val="24"/>
                <w:szCs w:val="24"/>
                <w:lang w:val="ro-RO"/>
              </w:rPr>
            </w:pPr>
            <w:r w:rsidRPr="009B52CD">
              <w:rPr>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14:paraId="3B0499A7" w14:textId="34B7055C"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A8775E2"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9C22D40" w14:textId="77777777" w:rsidR="005812C1" w:rsidRPr="009B52CD" w:rsidRDefault="005812C1" w:rsidP="005812C1">
            <w:pPr>
              <w:ind w:firstLine="0"/>
              <w:jc w:val="left"/>
              <w:rPr>
                <w:sz w:val="24"/>
                <w:szCs w:val="24"/>
                <w:lang w:val="ro-RO"/>
              </w:rPr>
            </w:pPr>
          </w:p>
        </w:tc>
      </w:tr>
      <w:tr w:rsidR="005812C1" w:rsidRPr="009B52CD" w14:paraId="0BDFFE6D"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143A84D" w14:textId="77777777" w:rsidR="005812C1" w:rsidRPr="009B52CD" w:rsidRDefault="005812C1" w:rsidP="005812C1">
            <w:pPr>
              <w:ind w:firstLine="0"/>
              <w:jc w:val="left"/>
              <w:rPr>
                <w:bCs/>
                <w:sz w:val="24"/>
                <w:szCs w:val="24"/>
                <w:lang w:val="ro-RO"/>
              </w:rPr>
            </w:pPr>
            <w:r w:rsidRPr="009B52CD">
              <w:rPr>
                <w:bCs/>
                <w:sz w:val="24"/>
                <w:szCs w:val="24"/>
                <w:lang w:val="ro-RO"/>
              </w:rPr>
              <w:t>accesul și calitatea serviciilor medicale</w:t>
            </w:r>
          </w:p>
        </w:tc>
        <w:tc>
          <w:tcPr>
            <w:tcW w:w="767" w:type="pct"/>
            <w:tcBorders>
              <w:top w:val="nil"/>
              <w:left w:val="single" w:sz="6" w:space="0" w:color="000000"/>
              <w:bottom w:val="single" w:sz="6" w:space="0" w:color="000000"/>
              <w:right w:val="single" w:sz="6" w:space="0" w:color="000000"/>
            </w:tcBorders>
          </w:tcPr>
          <w:p w14:paraId="2B9C806B" w14:textId="6C556067"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DF758AC"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511831F" w14:textId="77777777" w:rsidR="005812C1" w:rsidRPr="009B52CD" w:rsidRDefault="005812C1" w:rsidP="005812C1">
            <w:pPr>
              <w:ind w:firstLine="0"/>
              <w:jc w:val="left"/>
              <w:rPr>
                <w:sz w:val="24"/>
                <w:szCs w:val="24"/>
                <w:lang w:val="ro-RO"/>
              </w:rPr>
            </w:pPr>
          </w:p>
        </w:tc>
      </w:tr>
      <w:tr w:rsidR="005812C1" w:rsidRPr="009B52CD" w14:paraId="2D7CECA4" w14:textId="77777777" w:rsidTr="00D644A0">
        <w:trPr>
          <w:trHeight w:val="84"/>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305DFC" w14:textId="77777777" w:rsidR="005812C1" w:rsidRPr="009B52CD" w:rsidRDefault="005812C1" w:rsidP="005812C1">
            <w:pPr>
              <w:ind w:firstLine="0"/>
              <w:jc w:val="left"/>
              <w:rPr>
                <w:bCs/>
                <w:sz w:val="24"/>
                <w:szCs w:val="24"/>
                <w:lang w:val="ro-RO"/>
              </w:rPr>
            </w:pPr>
            <w:r w:rsidRPr="009B52CD">
              <w:rPr>
                <w:bCs/>
                <w:sz w:val="24"/>
                <w:szCs w:val="24"/>
                <w:lang w:val="ro-RO"/>
              </w:rPr>
              <w:t>accesul și calitatea serviciilor publice administrative</w:t>
            </w:r>
          </w:p>
        </w:tc>
        <w:tc>
          <w:tcPr>
            <w:tcW w:w="767" w:type="pct"/>
            <w:tcBorders>
              <w:top w:val="nil"/>
              <w:left w:val="single" w:sz="6" w:space="0" w:color="000000"/>
              <w:bottom w:val="single" w:sz="6" w:space="0" w:color="000000"/>
              <w:right w:val="single" w:sz="6" w:space="0" w:color="000000"/>
            </w:tcBorders>
          </w:tcPr>
          <w:p w14:paraId="799263D6" w14:textId="22604249"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00CFA0A"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CE0F753" w14:textId="77777777" w:rsidR="005812C1" w:rsidRPr="009B52CD" w:rsidRDefault="005812C1" w:rsidP="005812C1">
            <w:pPr>
              <w:ind w:firstLine="0"/>
              <w:jc w:val="left"/>
              <w:rPr>
                <w:sz w:val="24"/>
                <w:szCs w:val="24"/>
                <w:lang w:val="ro-RO"/>
              </w:rPr>
            </w:pPr>
          </w:p>
        </w:tc>
      </w:tr>
      <w:tr w:rsidR="005812C1" w:rsidRPr="009B52CD" w14:paraId="19C36A83"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8F2DA2" w14:textId="77777777" w:rsidR="005812C1" w:rsidRPr="009B52CD" w:rsidRDefault="005812C1" w:rsidP="005812C1">
            <w:pPr>
              <w:ind w:firstLine="0"/>
              <w:jc w:val="left"/>
              <w:rPr>
                <w:bCs/>
                <w:sz w:val="24"/>
                <w:szCs w:val="24"/>
                <w:lang w:val="ro-RO"/>
              </w:rPr>
            </w:pPr>
            <w:r w:rsidRPr="009B52CD">
              <w:rPr>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14:paraId="0BD67041" w14:textId="61DBAF87"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C9D1D45"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278A79F" w14:textId="77777777" w:rsidR="005812C1" w:rsidRPr="009B52CD" w:rsidRDefault="005812C1" w:rsidP="005812C1">
            <w:pPr>
              <w:ind w:firstLine="0"/>
              <w:jc w:val="left"/>
              <w:rPr>
                <w:sz w:val="24"/>
                <w:szCs w:val="24"/>
                <w:lang w:val="ro-RO"/>
              </w:rPr>
            </w:pPr>
          </w:p>
        </w:tc>
      </w:tr>
      <w:tr w:rsidR="005812C1" w:rsidRPr="009B52CD" w14:paraId="00390CBD" w14:textId="77777777" w:rsidTr="00D644A0">
        <w:trPr>
          <w:trHeight w:val="111"/>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8D9DEDB" w14:textId="77777777" w:rsidR="005812C1" w:rsidRPr="009B52CD" w:rsidRDefault="005812C1" w:rsidP="005812C1">
            <w:pPr>
              <w:ind w:firstLine="0"/>
              <w:jc w:val="left"/>
              <w:rPr>
                <w:bCs/>
                <w:sz w:val="24"/>
                <w:szCs w:val="24"/>
                <w:lang w:val="ro-RO"/>
              </w:rPr>
            </w:pPr>
            <w:r w:rsidRPr="009B52CD">
              <w:rPr>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14:paraId="59476B66" w14:textId="43E9B30C"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3EFFB01"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87D0BC3" w14:textId="77777777" w:rsidR="005812C1" w:rsidRPr="009B52CD" w:rsidRDefault="005812C1" w:rsidP="005812C1">
            <w:pPr>
              <w:ind w:firstLine="0"/>
              <w:jc w:val="left"/>
              <w:rPr>
                <w:sz w:val="24"/>
                <w:szCs w:val="24"/>
                <w:lang w:val="ro-RO"/>
              </w:rPr>
            </w:pPr>
          </w:p>
        </w:tc>
      </w:tr>
      <w:tr w:rsidR="005812C1" w:rsidRPr="009B52CD" w14:paraId="37E34646" w14:textId="77777777" w:rsidTr="00D644A0">
        <w:trPr>
          <w:trHeight w:val="444"/>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AA5A6C" w14:textId="77777777" w:rsidR="005812C1" w:rsidRPr="009B52CD" w:rsidRDefault="005812C1" w:rsidP="005812C1">
            <w:pPr>
              <w:ind w:firstLine="0"/>
              <w:jc w:val="left"/>
              <w:rPr>
                <w:bCs/>
                <w:sz w:val="24"/>
                <w:szCs w:val="24"/>
                <w:lang w:val="ro-RO"/>
              </w:rPr>
            </w:pPr>
            <w:r w:rsidRPr="009B52CD">
              <w:rPr>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14:paraId="4D5B97B5" w14:textId="7786A780"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DD7E500"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E792091" w14:textId="77777777" w:rsidR="005812C1" w:rsidRPr="009B52CD" w:rsidRDefault="005812C1" w:rsidP="005812C1">
            <w:pPr>
              <w:ind w:firstLine="0"/>
              <w:jc w:val="left"/>
              <w:rPr>
                <w:sz w:val="24"/>
                <w:szCs w:val="24"/>
                <w:lang w:val="ro-RO"/>
              </w:rPr>
            </w:pPr>
          </w:p>
        </w:tc>
      </w:tr>
      <w:tr w:rsidR="005812C1" w:rsidRPr="009B52CD" w14:paraId="31A87409" w14:textId="77777777" w:rsidTr="00D644A0">
        <w:trPr>
          <w:trHeight w:val="174"/>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0BBEFA" w14:textId="77777777" w:rsidR="005812C1" w:rsidRPr="009B52CD" w:rsidRDefault="005812C1" w:rsidP="005812C1">
            <w:pPr>
              <w:ind w:firstLine="0"/>
              <w:jc w:val="left"/>
              <w:rPr>
                <w:bCs/>
                <w:sz w:val="24"/>
                <w:szCs w:val="24"/>
                <w:lang w:val="ro-RO"/>
              </w:rPr>
            </w:pPr>
            <w:r w:rsidRPr="009B52CD">
              <w:rPr>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14:paraId="4EAA449A" w14:textId="03D4D908"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516A23B"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05AACEB" w14:textId="77777777" w:rsidR="005812C1" w:rsidRPr="009B52CD" w:rsidRDefault="005812C1" w:rsidP="005812C1">
            <w:pPr>
              <w:ind w:firstLine="0"/>
              <w:jc w:val="left"/>
              <w:rPr>
                <w:sz w:val="24"/>
                <w:szCs w:val="24"/>
                <w:lang w:val="ro-RO"/>
              </w:rPr>
            </w:pPr>
          </w:p>
        </w:tc>
      </w:tr>
      <w:tr w:rsidR="005812C1" w:rsidRPr="009B52CD" w14:paraId="41D2AE5D" w14:textId="77777777" w:rsidTr="00D644A0">
        <w:trPr>
          <w:trHeight w:val="27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784DBF" w14:textId="77777777" w:rsidR="005812C1" w:rsidRPr="009B52CD" w:rsidRDefault="005812C1" w:rsidP="005812C1">
            <w:pPr>
              <w:ind w:firstLine="0"/>
              <w:jc w:val="left"/>
              <w:rPr>
                <w:bCs/>
                <w:sz w:val="24"/>
                <w:szCs w:val="24"/>
                <w:lang w:val="ro-RO"/>
              </w:rPr>
            </w:pPr>
            <w:r w:rsidRPr="009B52CD">
              <w:rPr>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14:paraId="704B5D65" w14:textId="1796C161"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64AD0B3"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F3510CF" w14:textId="77777777" w:rsidR="005812C1" w:rsidRPr="009B52CD" w:rsidRDefault="005812C1" w:rsidP="005812C1">
            <w:pPr>
              <w:ind w:firstLine="0"/>
              <w:jc w:val="left"/>
              <w:rPr>
                <w:sz w:val="24"/>
                <w:szCs w:val="24"/>
                <w:lang w:val="ro-RO"/>
              </w:rPr>
            </w:pPr>
          </w:p>
        </w:tc>
      </w:tr>
      <w:tr w:rsidR="005812C1" w:rsidRPr="009B52CD" w14:paraId="7D29DEF9" w14:textId="77777777" w:rsidTr="00D644A0">
        <w:trPr>
          <w:trHeight w:val="246"/>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780578" w14:textId="77777777" w:rsidR="005812C1" w:rsidRPr="009B52CD" w:rsidRDefault="005812C1" w:rsidP="005812C1">
            <w:pPr>
              <w:ind w:firstLine="0"/>
              <w:jc w:val="left"/>
              <w:rPr>
                <w:bCs/>
                <w:sz w:val="24"/>
                <w:szCs w:val="24"/>
                <w:lang w:val="ro-RO"/>
              </w:rPr>
            </w:pPr>
            <w:r w:rsidRPr="009B52CD">
              <w:rPr>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14:paraId="7976A4B5" w14:textId="0D8565EE"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799A4F8"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C5AA99E" w14:textId="77777777" w:rsidR="005812C1" w:rsidRPr="009B52CD" w:rsidRDefault="005812C1" w:rsidP="005812C1">
            <w:pPr>
              <w:ind w:firstLine="0"/>
              <w:jc w:val="left"/>
              <w:rPr>
                <w:sz w:val="24"/>
                <w:szCs w:val="24"/>
                <w:lang w:val="ro-RO"/>
              </w:rPr>
            </w:pPr>
          </w:p>
        </w:tc>
      </w:tr>
      <w:tr w:rsidR="005812C1" w:rsidRPr="009B52CD" w14:paraId="42FBDB32" w14:textId="77777777" w:rsidTr="00D644A0">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5BE8B9" w14:textId="77777777" w:rsidR="005812C1" w:rsidRPr="009B52CD" w:rsidRDefault="005812C1" w:rsidP="005812C1">
            <w:pPr>
              <w:ind w:firstLine="0"/>
              <w:jc w:val="left"/>
              <w:rPr>
                <w:b/>
                <w:sz w:val="24"/>
                <w:szCs w:val="24"/>
                <w:lang w:val="ro-RO"/>
              </w:rPr>
            </w:pPr>
            <w:r w:rsidRPr="009B52CD">
              <w:rPr>
                <w:b/>
                <w:sz w:val="24"/>
                <w:szCs w:val="24"/>
                <w:lang w:val="ro-RO"/>
              </w:rPr>
              <w:t>De mediu</w:t>
            </w:r>
          </w:p>
        </w:tc>
      </w:tr>
      <w:tr w:rsidR="005812C1" w:rsidRPr="009B52CD" w14:paraId="545714ED" w14:textId="77777777" w:rsidTr="00D644A0">
        <w:trPr>
          <w:trHeight w:val="444"/>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14ECC6" w14:textId="77777777" w:rsidR="005812C1" w:rsidRPr="009B52CD" w:rsidRDefault="005812C1" w:rsidP="005812C1">
            <w:pPr>
              <w:ind w:firstLine="0"/>
              <w:jc w:val="left"/>
              <w:rPr>
                <w:bCs/>
                <w:sz w:val="24"/>
                <w:szCs w:val="24"/>
                <w:lang w:val="ro-RO"/>
              </w:rPr>
            </w:pPr>
            <w:r w:rsidRPr="009B52CD">
              <w:rPr>
                <w:bCs/>
                <w:sz w:val="24"/>
                <w:szCs w:val="24"/>
                <w:lang w:val="ro-RO"/>
              </w:rPr>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14:paraId="64CC3913" w14:textId="63553165" w:rsidR="005812C1" w:rsidRPr="009B52CD" w:rsidRDefault="00CD452A" w:rsidP="005812C1">
            <w:pPr>
              <w:ind w:firstLine="0"/>
              <w:jc w:val="center"/>
              <w:rPr>
                <w:sz w:val="24"/>
                <w:szCs w:val="24"/>
                <w:lang w:val="ro-RO"/>
              </w:rPr>
            </w:pPr>
            <w:r>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09B6833E"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9D5A63C" w14:textId="77777777" w:rsidR="005812C1" w:rsidRPr="009B52CD" w:rsidRDefault="005812C1" w:rsidP="005812C1">
            <w:pPr>
              <w:ind w:firstLine="0"/>
              <w:jc w:val="left"/>
              <w:rPr>
                <w:sz w:val="24"/>
                <w:szCs w:val="24"/>
                <w:lang w:val="ro-RO"/>
              </w:rPr>
            </w:pPr>
          </w:p>
        </w:tc>
      </w:tr>
      <w:tr w:rsidR="005812C1" w:rsidRPr="009B52CD" w14:paraId="586338C5"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CAACBA" w14:textId="77777777" w:rsidR="005812C1" w:rsidRPr="009B52CD" w:rsidRDefault="005812C1" w:rsidP="005812C1">
            <w:pPr>
              <w:ind w:firstLine="0"/>
              <w:jc w:val="left"/>
              <w:rPr>
                <w:bCs/>
                <w:sz w:val="24"/>
                <w:szCs w:val="24"/>
                <w:lang w:val="ro-RO"/>
              </w:rPr>
            </w:pPr>
            <w:r w:rsidRPr="009B52CD">
              <w:rPr>
                <w:bCs/>
                <w:sz w:val="24"/>
                <w:szCs w:val="24"/>
                <w:lang w:val="ro-RO"/>
              </w:rPr>
              <w:t>calitatea aerului</w:t>
            </w:r>
          </w:p>
        </w:tc>
        <w:tc>
          <w:tcPr>
            <w:tcW w:w="767" w:type="pct"/>
            <w:tcBorders>
              <w:top w:val="nil"/>
              <w:left w:val="single" w:sz="6" w:space="0" w:color="000000"/>
              <w:bottom w:val="single" w:sz="6" w:space="0" w:color="000000"/>
              <w:right w:val="single" w:sz="6" w:space="0" w:color="000000"/>
            </w:tcBorders>
          </w:tcPr>
          <w:p w14:paraId="1951333D" w14:textId="5654D1D9" w:rsidR="005812C1" w:rsidRPr="009B52CD" w:rsidRDefault="00CD452A" w:rsidP="005812C1">
            <w:pPr>
              <w:ind w:firstLine="0"/>
              <w:jc w:val="center"/>
              <w:rPr>
                <w:sz w:val="24"/>
                <w:szCs w:val="24"/>
                <w:lang w:val="ro-RO"/>
              </w:rPr>
            </w:pPr>
            <w:r>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5B277291"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363027D" w14:textId="77777777" w:rsidR="005812C1" w:rsidRPr="009B52CD" w:rsidRDefault="005812C1" w:rsidP="005812C1">
            <w:pPr>
              <w:ind w:firstLine="0"/>
              <w:jc w:val="left"/>
              <w:rPr>
                <w:sz w:val="24"/>
                <w:szCs w:val="24"/>
                <w:lang w:val="ro-RO"/>
              </w:rPr>
            </w:pPr>
          </w:p>
        </w:tc>
      </w:tr>
      <w:tr w:rsidR="005812C1" w:rsidRPr="009B52CD" w14:paraId="536F5536" w14:textId="77777777" w:rsidTr="00D644A0">
        <w:trPr>
          <w:trHeight w:val="444"/>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185C2B8" w14:textId="77777777" w:rsidR="005812C1" w:rsidRPr="009B52CD" w:rsidRDefault="005812C1" w:rsidP="005812C1">
            <w:pPr>
              <w:ind w:firstLine="0"/>
              <w:jc w:val="left"/>
              <w:rPr>
                <w:sz w:val="24"/>
                <w:szCs w:val="24"/>
                <w:lang w:val="ro-RO"/>
              </w:rPr>
            </w:pPr>
            <w:r w:rsidRPr="009B52CD">
              <w:rPr>
                <w:bCs/>
                <w:sz w:val="24"/>
                <w:szCs w:val="24"/>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14:paraId="338BEEED" w14:textId="4834052B" w:rsidR="005812C1" w:rsidRPr="009B52CD" w:rsidRDefault="00487565"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A59CB19"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1D13F20" w14:textId="77777777" w:rsidR="005812C1" w:rsidRPr="009B52CD" w:rsidRDefault="005812C1" w:rsidP="005812C1">
            <w:pPr>
              <w:ind w:firstLine="0"/>
              <w:jc w:val="left"/>
              <w:rPr>
                <w:sz w:val="24"/>
                <w:szCs w:val="24"/>
                <w:lang w:val="ro-RO"/>
              </w:rPr>
            </w:pPr>
          </w:p>
        </w:tc>
      </w:tr>
      <w:tr w:rsidR="005812C1" w:rsidRPr="009B52CD" w14:paraId="7F00196A" w14:textId="77777777" w:rsidTr="00D644A0">
        <w:trPr>
          <w:trHeight w:val="129"/>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124E75C" w14:textId="77777777" w:rsidR="005812C1" w:rsidRPr="009B52CD" w:rsidRDefault="005812C1" w:rsidP="005812C1">
            <w:pPr>
              <w:ind w:firstLine="0"/>
              <w:jc w:val="left"/>
              <w:rPr>
                <w:bCs/>
                <w:sz w:val="24"/>
                <w:szCs w:val="24"/>
                <w:lang w:val="ro-RO"/>
              </w:rPr>
            </w:pPr>
            <w:r w:rsidRPr="009B52CD">
              <w:rPr>
                <w:bCs/>
                <w:sz w:val="24"/>
                <w:szCs w:val="24"/>
                <w:lang w:val="ro-RO"/>
              </w:rPr>
              <w:t>biodiversitatea</w:t>
            </w:r>
          </w:p>
        </w:tc>
        <w:tc>
          <w:tcPr>
            <w:tcW w:w="767" w:type="pct"/>
            <w:tcBorders>
              <w:top w:val="nil"/>
              <w:left w:val="single" w:sz="6" w:space="0" w:color="000000"/>
              <w:bottom w:val="single" w:sz="6" w:space="0" w:color="000000"/>
              <w:right w:val="single" w:sz="6" w:space="0" w:color="000000"/>
            </w:tcBorders>
          </w:tcPr>
          <w:p w14:paraId="2FCCB719" w14:textId="71B19BDE" w:rsidR="005812C1" w:rsidRPr="009B52CD" w:rsidRDefault="00487565"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B990B87"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95C24E5" w14:textId="77777777" w:rsidR="005812C1" w:rsidRPr="009B52CD" w:rsidRDefault="005812C1" w:rsidP="005812C1">
            <w:pPr>
              <w:ind w:firstLine="0"/>
              <w:jc w:val="left"/>
              <w:rPr>
                <w:sz w:val="24"/>
                <w:szCs w:val="24"/>
                <w:lang w:val="ro-RO"/>
              </w:rPr>
            </w:pPr>
          </w:p>
        </w:tc>
      </w:tr>
      <w:tr w:rsidR="005812C1" w:rsidRPr="009B52CD" w14:paraId="05C8FC62" w14:textId="77777777" w:rsidTr="00D644A0">
        <w:trPr>
          <w:trHeight w:val="228"/>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1DBE880" w14:textId="77777777" w:rsidR="005812C1" w:rsidRPr="009B52CD" w:rsidRDefault="005812C1" w:rsidP="005812C1">
            <w:pPr>
              <w:ind w:firstLine="0"/>
              <w:jc w:val="left"/>
              <w:rPr>
                <w:bCs/>
                <w:sz w:val="24"/>
                <w:szCs w:val="24"/>
                <w:lang w:val="ro-RO"/>
              </w:rPr>
            </w:pPr>
            <w:r w:rsidRPr="009B52CD">
              <w:rPr>
                <w:bCs/>
                <w:sz w:val="24"/>
                <w:szCs w:val="24"/>
                <w:lang w:val="ro-RO"/>
              </w:rPr>
              <w:t>flora</w:t>
            </w:r>
          </w:p>
        </w:tc>
        <w:tc>
          <w:tcPr>
            <w:tcW w:w="767" w:type="pct"/>
            <w:tcBorders>
              <w:top w:val="nil"/>
              <w:left w:val="single" w:sz="6" w:space="0" w:color="000000"/>
              <w:bottom w:val="single" w:sz="6" w:space="0" w:color="000000"/>
              <w:right w:val="single" w:sz="6" w:space="0" w:color="000000"/>
            </w:tcBorders>
          </w:tcPr>
          <w:p w14:paraId="2C734D0B" w14:textId="62B39B68" w:rsidR="005812C1" w:rsidRPr="009B52CD" w:rsidRDefault="00487565"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E5F70F7"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E7DA8FF" w14:textId="77777777" w:rsidR="005812C1" w:rsidRPr="009B52CD" w:rsidRDefault="005812C1" w:rsidP="005812C1">
            <w:pPr>
              <w:ind w:firstLine="0"/>
              <w:jc w:val="left"/>
              <w:rPr>
                <w:sz w:val="24"/>
                <w:szCs w:val="24"/>
                <w:lang w:val="ro-RO"/>
              </w:rPr>
            </w:pPr>
          </w:p>
        </w:tc>
      </w:tr>
      <w:tr w:rsidR="005812C1" w:rsidRPr="009B52CD" w14:paraId="75A413E7"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A86E27E" w14:textId="77777777" w:rsidR="005812C1" w:rsidRPr="009B52CD" w:rsidRDefault="005812C1" w:rsidP="005812C1">
            <w:pPr>
              <w:ind w:firstLine="0"/>
              <w:jc w:val="left"/>
              <w:rPr>
                <w:bCs/>
                <w:sz w:val="24"/>
                <w:szCs w:val="24"/>
                <w:lang w:val="ro-RO"/>
              </w:rPr>
            </w:pPr>
            <w:r w:rsidRPr="009B52CD">
              <w:rPr>
                <w:bCs/>
                <w:sz w:val="24"/>
                <w:szCs w:val="24"/>
                <w:lang w:val="ro-RO"/>
              </w:rPr>
              <w:t>fauna</w:t>
            </w:r>
          </w:p>
        </w:tc>
        <w:tc>
          <w:tcPr>
            <w:tcW w:w="767" w:type="pct"/>
            <w:tcBorders>
              <w:top w:val="nil"/>
              <w:left w:val="single" w:sz="6" w:space="0" w:color="000000"/>
              <w:bottom w:val="single" w:sz="6" w:space="0" w:color="000000"/>
              <w:right w:val="single" w:sz="6" w:space="0" w:color="000000"/>
            </w:tcBorders>
          </w:tcPr>
          <w:p w14:paraId="73ABB9A9" w14:textId="6ADC8621" w:rsidR="005812C1" w:rsidRPr="009B52CD" w:rsidRDefault="00487565"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DFE89F3"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8FEE500" w14:textId="77777777" w:rsidR="005812C1" w:rsidRPr="009B52CD" w:rsidRDefault="005812C1" w:rsidP="005812C1">
            <w:pPr>
              <w:ind w:firstLine="0"/>
              <w:jc w:val="left"/>
              <w:rPr>
                <w:sz w:val="24"/>
                <w:szCs w:val="24"/>
                <w:lang w:val="ro-RO"/>
              </w:rPr>
            </w:pPr>
          </w:p>
        </w:tc>
      </w:tr>
      <w:tr w:rsidR="005812C1" w:rsidRPr="009B52CD" w14:paraId="6EF3D1ED" w14:textId="77777777" w:rsidTr="00D644A0">
        <w:trPr>
          <w:trHeight w:val="66"/>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9C7C21" w14:textId="77777777" w:rsidR="005812C1" w:rsidRPr="009B52CD" w:rsidRDefault="005812C1" w:rsidP="005812C1">
            <w:pPr>
              <w:ind w:firstLine="0"/>
              <w:jc w:val="left"/>
              <w:rPr>
                <w:bCs/>
                <w:sz w:val="24"/>
                <w:szCs w:val="24"/>
                <w:lang w:val="ro-RO"/>
              </w:rPr>
            </w:pPr>
            <w:r w:rsidRPr="009B52CD">
              <w:rPr>
                <w:bCs/>
                <w:sz w:val="24"/>
                <w:szCs w:val="24"/>
                <w:lang w:val="ro-RO"/>
              </w:rPr>
              <w:t>peisajele naturale</w:t>
            </w:r>
          </w:p>
        </w:tc>
        <w:tc>
          <w:tcPr>
            <w:tcW w:w="767" w:type="pct"/>
            <w:tcBorders>
              <w:top w:val="nil"/>
              <w:left w:val="single" w:sz="6" w:space="0" w:color="000000"/>
              <w:bottom w:val="single" w:sz="6" w:space="0" w:color="000000"/>
              <w:right w:val="single" w:sz="6" w:space="0" w:color="000000"/>
            </w:tcBorders>
          </w:tcPr>
          <w:p w14:paraId="3852D787" w14:textId="4A9F029D" w:rsidR="005812C1" w:rsidRPr="009B52CD" w:rsidRDefault="00EB0019"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D233234"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A49DEC4" w14:textId="77777777" w:rsidR="005812C1" w:rsidRPr="009B52CD" w:rsidRDefault="005812C1" w:rsidP="005812C1">
            <w:pPr>
              <w:ind w:firstLine="0"/>
              <w:jc w:val="left"/>
              <w:rPr>
                <w:sz w:val="24"/>
                <w:szCs w:val="24"/>
                <w:lang w:val="ro-RO"/>
              </w:rPr>
            </w:pPr>
          </w:p>
        </w:tc>
      </w:tr>
      <w:tr w:rsidR="005812C1" w:rsidRPr="009B52CD" w14:paraId="16CC19C4" w14:textId="77777777" w:rsidTr="00D644A0">
        <w:trPr>
          <w:trHeight w:val="165"/>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AC9714D" w14:textId="77777777" w:rsidR="005812C1" w:rsidRPr="009B52CD" w:rsidRDefault="005812C1" w:rsidP="005812C1">
            <w:pPr>
              <w:ind w:firstLine="0"/>
              <w:jc w:val="left"/>
              <w:rPr>
                <w:bCs/>
                <w:sz w:val="24"/>
                <w:szCs w:val="24"/>
                <w:lang w:val="ro-RO"/>
              </w:rPr>
            </w:pPr>
            <w:r w:rsidRPr="009B52CD">
              <w:rPr>
                <w:bCs/>
                <w:sz w:val="24"/>
                <w:szCs w:val="24"/>
                <w:lang w:val="ro-RO"/>
              </w:rPr>
              <w:t>starea și resursele solului</w:t>
            </w:r>
          </w:p>
        </w:tc>
        <w:tc>
          <w:tcPr>
            <w:tcW w:w="767" w:type="pct"/>
            <w:tcBorders>
              <w:top w:val="nil"/>
              <w:left w:val="single" w:sz="6" w:space="0" w:color="000000"/>
              <w:bottom w:val="single" w:sz="6" w:space="0" w:color="000000"/>
              <w:right w:val="single" w:sz="6" w:space="0" w:color="000000"/>
            </w:tcBorders>
          </w:tcPr>
          <w:p w14:paraId="3D0C68B8" w14:textId="6F8087AB" w:rsidR="005812C1" w:rsidRPr="009B52CD" w:rsidRDefault="00CD452A" w:rsidP="005812C1">
            <w:pPr>
              <w:ind w:firstLine="0"/>
              <w:jc w:val="center"/>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01A3B34"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95E03FF" w14:textId="77777777" w:rsidR="005812C1" w:rsidRPr="009B52CD" w:rsidRDefault="005812C1" w:rsidP="005812C1">
            <w:pPr>
              <w:ind w:firstLine="0"/>
              <w:jc w:val="left"/>
              <w:rPr>
                <w:sz w:val="24"/>
                <w:szCs w:val="24"/>
                <w:lang w:val="ro-RO"/>
              </w:rPr>
            </w:pPr>
          </w:p>
        </w:tc>
      </w:tr>
      <w:tr w:rsidR="005812C1" w:rsidRPr="009B52CD" w14:paraId="732F24F0"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053CA9" w14:textId="77777777" w:rsidR="005812C1" w:rsidRPr="009B52CD" w:rsidRDefault="005812C1" w:rsidP="005812C1">
            <w:pPr>
              <w:ind w:firstLine="0"/>
              <w:jc w:val="left"/>
              <w:rPr>
                <w:bCs/>
                <w:sz w:val="24"/>
                <w:szCs w:val="24"/>
                <w:lang w:val="ro-RO"/>
              </w:rPr>
            </w:pPr>
            <w:r w:rsidRPr="009B52CD">
              <w:rPr>
                <w:bCs/>
                <w:sz w:val="24"/>
                <w:szCs w:val="24"/>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14:paraId="76F4EBAB" w14:textId="2D8FFC86"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D01FBE1"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028AAD9" w14:textId="77777777" w:rsidR="005812C1" w:rsidRPr="009B52CD" w:rsidRDefault="005812C1" w:rsidP="005812C1">
            <w:pPr>
              <w:ind w:firstLine="0"/>
              <w:jc w:val="left"/>
              <w:rPr>
                <w:sz w:val="24"/>
                <w:szCs w:val="24"/>
                <w:lang w:val="ro-RO"/>
              </w:rPr>
            </w:pPr>
          </w:p>
        </w:tc>
      </w:tr>
      <w:tr w:rsidR="005812C1" w:rsidRPr="009B52CD" w14:paraId="0D3B2401" w14:textId="77777777" w:rsidTr="00D644A0">
        <w:trPr>
          <w:trHeight w:val="102"/>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2A910C8" w14:textId="77777777" w:rsidR="005812C1" w:rsidRPr="009B52CD" w:rsidRDefault="005812C1" w:rsidP="005812C1">
            <w:pPr>
              <w:ind w:firstLine="0"/>
              <w:jc w:val="left"/>
              <w:rPr>
                <w:bCs/>
                <w:sz w:val="24"/>
                <w:szCs w:val="24"/>
                <w:lang w:val="ro-RO"/>
              </w:rPr>
            </w:pPr>
            <w:r w:rsidRPr="009B52CD">
              <w:rPr>
                <w:bCs/>
                <w:sz w:val="24"/>
                <w:szCs w:val="24"/>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14:paraId="5AF5C3C3" w14:textId="07D777E6"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163FA77"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38C6CEB" w14:textId="77777777" w:rsidR="005812C1" w:rsidRPr="009B52CD" w:rsidRDefault="005812C1" w:rsidP="005812C1">
            <w:pPr>
              <w:ind w:firstLine="0"/>
              <w:jc w:val="left"/>
              <w:rPr>
                <w:sz w:val="24"/>
                <w:szCs w:val="24"/>
                <w:lang w:val="ro-RO"/>
              </w:rPr>
            </w:pPr>
          </w:p>
        </w:tc>
      </w:tr>
      <w:tr w:rsidR="005812C1" w:rsidRPr="009B52CD" w14:paraId="4EF65975" w14:textId="77777777" w:rsidTr="00D644A0">
        <w:trPr>
          <w:trHeight w:val="53"/>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E0E96B" w14:textId="77777777" w:rsidR="005812C1" w:rsidRPr="009B52CD" w:rsidRDefault="005812C1" w:rsidP="005812C1">
            <w:pPr>
              <w:ind w:firstLine="0"/>
              <w:jc w:val="left"/>
              <w:rPr>
                <w:bCs/>
                <w:sz w:val="24"/>
                <w:szCs w:val="24"/>
                <w:lang w:val="ro-RO"/>
              </w:rPr>
            </w:pPr>
            <w:r w:rsidRPr="009B52CD">
              <w:rPr>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14:paraId="3F678A68" w14:textId="701F7683" w:rsidR="005812C1" w:rsidRPr="009B52CD" w:rsidRDefault="005812C1" w:rsidP="005812C1">
            <w:pPr>
              <w:ind w:firstLine="0"/>
              <w:jc w:val="center"/>
              <w:rPr>
                <w:sz w:val="24"/>
                <w:szCs w:val="24"/>
                <w:lang w:val="ro-RO"/>
              </w:rPr>
            </w:pPr>
            <w:r>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2359E23"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E005CD6" w14:textId="77777777" w:rsidR="005812C1" w:rsidRPr="009B52CD" w:rsidRDefault="005812C1" w:rsidP="005812C1">
            <w:pPr>
              <w:ind w:firstLine="0"/>
              <w:jc w:val="left"/>
              <w:rPr>
                <w:sz w:val="24"/>
                <w:szCs w:val="24"/>
                <w:lang w:val="ro-RO"/>
              </w:rPr>
            </w:pPr>
          </w:p>
        </w:tc>
      </w:tr>
      <w:tr w:rsidR="005812C1" w:rsidRPr="009B52CD" w14:paraId="40E144E4" w14:textId="77777777" w:rsidTr="00D644A0">
        <w:trPr>
          <w:trHeight w:val="111"/>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D2B492" w14:textId="77777777" w:rsidR="005812C1" w:rsidRPr="009B52CD" w:rsidRDefault="005812C1" w:rsidP="005812C1">
            <w:pPr>
              <w:ind w:firstLine="0"/>
              <w:jc w:val="left"/>
              <w:rPr>
                <w:bCs/>
                <w:sz w:val="24"/>
                <w:szCs w:val="24"/>
                <w:lang w:val="ro-RO"/>
              </w:rPr>
            </w:pPr>
            <w:r w:rsidRPr="009B52CD">
              <w:rPr>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14:paraId="3D66216D" w14:textId="30E1A807" w:rsidR="005812C1" w:rsidRPr="009B52CD" w:rsidRDefault="00CD452A" w:rsidP="005812C1">
            <w:pPr>
              <w:ind w:firstLine="0"/>
              <w:jc w:val="center"/>
              <w:rPr>
                <w:sz w:val="24"/>
                <w:szCs w:val="24"/>
                <w:lang w:val="ro-RO"/>
              </w:rPr>
            </w:pPr>
            <w:r>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121D2B04"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407F8D2" w14:textId="77777777" w:rsidR="005812C1" w:rsidRPr="009B52CD" w:rsidRDefault="005812C1" w:rsidP="005812C1">
            <w:pPr>
              <w:ind w:firstLine="0"/>
              <w:jc w:val="left"/>
              <w:rPr>
                <w:sz w:val="24"/>
                <w:szCs w:val="24"/>
                <w:lang w:val="ro-RO"/>
              </w:rPr>
            </w:pPr>
          </w:p>
        </w:tc>
      </w:tr>
      <w:tr w:rsidR="005812C1" w:rsidRPr="009B52CD" w14:paraId="6CE46CEC" w14:textId="77777777" w:rsidTr="00D644A0">
        <w:trPr>
          <w:trHeight w:val="129"/>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1CA5F0" w14:textId="77777777" w:rsidR="005812C1" w:rsidRPr="009B52CD" w:rsidRDefault="005812C1" w:rsidP="005812C1">
            <w:pPr>
              <w:ind w:firstLine="0"/>
              <w:jc w:val="left"/>
              <w:rPr>
                <w:bCs/>
                <w:sz w:val="24"/>
                <w:szCs w:val="24"/>
                <w:lang w:val="ro-RO"/>
              </w:rPr>
            </w:pPr>
            <w:r w:rsidRPr="009B52CD">
              <w:rPr>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14:paraId="6F16AA1F" w14:textId="194A9141" w:rsidR="005812C1" w:rsidRPr="009B52CD" w:rsidRDefault="005812C1" w:rsidP="005812C1">
            <w:pPr>
              <w:ind w:firstLine="0"/>
              <w:jc w:val="center"/>
              <w:rPr>
                <w:sz w:val="24"/>
                <w:szCs w:val="24"/>
                <w:lang w:val="ro-RO"/>
              </w:rPr>
            </w:pPr>
            <w:r>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53896178"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86D1C52" w14:textId="77777777" w:rsidR="005812C1" w:rsidRPr="009B52CD" w:rsidRDefault="005812C1" w:rsidP="005812C1">
            <w:pPr>
              <w:ind w:firstLine="0"/>
              <w:jc w:val="left"/>
              <w:rPr>
                <w:sz w:val="24"/>
                <w:szCs w:val="24"/>
                <w:lang w:val="ro-RO"/>
              </w:rPr>
            </w:pPr>
          </w:p>
        </w:tc>
      </w:tr>
      <w:tr w:rsidR="005812C1" w:rsidRPr="009B52CD" w14:paraId="6F1E69AD" w14:textId="77777777" w:rsidTr="00D644A0">
        <w:trPr>
          <w:trHeight w:val="192"/>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339299" w14:textId="77777777" w:rsidR="005812C1" w:rsidRPr="009B52CD" w:rsidRDefault="005812C1" w:rsidP="005812C1">
            <w:pPr>
              <w:ind w:firstLine="0"/>
              <w:jc w:val="left"/>
              <w:rPr>
                <w:bCs/>
                <w:sz w:val="24"/>
                <w:szCs w:val="24"/>
                <w:lang w:val="ro-RO"/>
              </w:rPr>
            </w:pPr>
            <w:r w:rsidRPr="009B52CD">
              <w:rPr>
                <w:bCs/>
                <w:sz w:val="24"/>
                <w:szCs w:val="24"/>
                <w:lang w:val="ro-RO"/>
              </w:rPr>
              <w:t>bunăstarea animalelor</w:t>
            </w:r>
          </w:p>
        </w:tc>
        <w:tc>
          <w:tcPr>
            <w:tcW w:w="767" w:type="pct"/>
            <w:tcBorders>
              <w:top w:val="nil"/>
              <w:left w:val="single" w:sz="6" w:space="0" w:color="000000"/>
              <w:bottom w:val="single" w:sz="6" w:space="0" w:color="000000"/>
              <w:right w:val="single" w:sz="6" w:space="0" w:color="000000"/>
            </w:tcBorders>
          </w:tcPr>
          <w:p w14:paraId="5F8BAA9B" w14:textId="5CB3261B"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C1CF0E7"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D52734F" w14:textId="77777777" w:rsidR="005812C1" w:rsidRPr="009B52CD" w:rsidRDefault="005812C1" w:rsidP="005812C1">
            <w:pPr>
              <w:ind w:firstLine="0"/>
              <w:jc w:val="left"/>
              <w:rPr>
                <w:sz w:val="24"/>
                <w:szCs w:val="24"/>
                <w:lang w:val="ro-RO"/>
              </w:rPr>
            </w:pPr>
          </w:p>
        </w:tc>
      </w:tr>
      <w:tr w:rsidR="005812C1" w:rsidRPr="009B52CD" w14:paraId="05D2582B" w14:textId="77777777" w:rsidTr="00D644A0">
        <w:trPr>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C8F2BA" w14:textId="77777777" w:rsidR="005812C1" w:rsidRPr="009B52CD" w:rsidRDefault="005812C1" w:rsidP="005812C1">
            <w:pPr>
              <w:ind w:firstLine="0"/>
              <w:jc w:val="left"/>
              <w:rPr>
                <w:bCs/>
                <w:sz w:val="24"/>
                <w:szCs w:val="24"/>
                <w:lang w:val="ro-RO"/>
              </w:rPr>
            </w:pPr>
            <w:r w:rsidRPr="009B52CD">
              <w:rPr>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14:paraId="4414C487" w14:textId="5FC9D331" w:rsidR="005812C1" w:rsidRPr="009B52CD" w:rsidRDefault="005812C1"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BC44BBA"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49A12DB" w14:textId="77777777" w:rsidR="005812C1" w:rsidRPr="009B52CD" w:rsidRDefault="005812C1" w:rsidP="005812C1">
            <w:pPr>
              <w:ind w:firstLine="0"/>
              <w:jc w:val="left"/>
              <w:rPr>
                <w:sz w:val="24"/>
                <w:szCs w:val="24"/>
                <w:lang w:val="ro-RO"/>
              </w:rPr>
            </w:pPr>
          </w:p>
        </w:tc>
      </w:tr>
      <w:tr w:rsidR="005812C1" w:rsidRPr="009B52CD" w14:paraId="7921FAE9" w14:textId="77777777" w:rsidTr="00D644A0">
        <w:trPr>
          <w:jc w:val="center"/>
        </w:trPr>
        <w:tc>
          <w:tcPr>
            <w:tcW w:w="2693"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18D1FB7" w14:textId="77777777" w:rsidR="005812C1" w:rsidRPr="009B52CD" w:rsidRDefault="005812C1" w:rsidP="005812C1">
            <w:pPr>
              <w:ind w:firstLine="0"/>
              <w:jc w:val="left"/>
              <w:rPr>
                <w:bCs/>
                <w:sz w:val="24"/>
                <w:szCs w:val="24"/>
                <w:lang w:val="ro-RO"/>
              </w:rPr>
            </w:pPr>
            <w:r w:rsidRPr="009B52CD">
              <w:rPr>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14:paraId="4E06B53A" w14:textId="5BF7E697" w:rsidR="005812C1" w:rsidRPr="009B52CD" w:rsidRDefault="00CD452A"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26354C0"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7B72C0E" w14:textId="77777777" w:rsidR="005812C1" w:rsidRPr="009B52CD" w:rsidRDefault="005812C1" w:rsidP="005812C1">
            <w:pPr>
              <w:ind w:firstLine="0"/>
              <w:jc w:val="left"/>
              <w:rPr>
                <w:sz w:val="24"/>
                <w:szCs w:val="24"/>
                <w:lang w:val="ro-RO"/>
              </w:rPr>
            </w:pPr>
          </w:p>
        </w:tc>
      </w:tr>
      <w:tr w:rsidR="005812C1" w:rsidRPr="009B52CD" w14:paraId="45D4A3DA" w14:textId="77777777" w:rsidTr="00D644A0">
        <w:trPr>
          <w:jc w:val="center"/>
        </w:trPr>
        <w:tc>
          <w:tcPr>
            <w:tcW w:w="2693"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27A3B714" w14:textId="77777777" w:rsidR="005812C1" w:rsidRPr="009B52CD" w:rsidRDefault="005812C1" w:rsidP="005812C1">
            <w:pPr>
              <w:ind w:firstLine="0"/>
              <w:jc w:val="left"/>
              <w:rPr>
                <w:bCs/>
                <w:sz w:val="24"/>
                <w:szCs w:val="24"/>
                <w:lang w:val="ro-RO"/>
              </w:rPr>
            </w:pPr>
            <w:r w:rsidRPr="009B52CD">
              <w:rPr>
                <w:bCs/>
                <w:sz w:val="24"/>
                <w:szCs w:val="24"/>
                <w:lang w:val="ro-RO"/>
              </w:rPr>
              <w:t>alte aspecte de mediu</w:t>
            </w:r>
          </w:p>
        </w:tc>
        <w:tc>
          <w:tcPr>
            <w:tcW w:w="767" w:type="pct"/>
            <w:tcBorders>
              <w:top w:val="nil"/>
              <w:left w:val="single" w:sz="6" w:space="0" w:color="000000"/>
              <w:bottom w:val="single" w:sz="4" w:space="0" w:color="auto"/>
              <w:right w:val="single" w:sz="6" w:space="0" w:color="000000"/>
            </w:tcBorders>
          </w:tcPr>
          <w:p w14:paraId="4EB34C9C" w14:textId="42264999" w:rsidR="005812C1" w:rsidRPr="009B52CD" w:rsidRDefault="00487565" w:rsidP="005812C1">
            <w:pPr>
              <w:ind w:firstLine="0"/>
              <w:jc w:val="center"/>
              <w:rPr>
                <w:sz w:val="24"/>
                <w:szCs w:val="24"/>
                <w:lang w:val="ro-RO"/>
              </w:rPr>
            </w:pPr>
            <w:r>
              <w:rPr>
                <w:sz w:val="24"/>
                <w:szCs w:val="24"/>
                <w:lang w:val="ro-RO"/>
              </w:rPr>
              <w:t>0</w:t>
            </w:r>
          </w:p>
        </w:tc>
        <w:tc>
          <w:tcPr>
            <w:tcW w:w="768" w:type="pct"/>
            <w:tcBorders>
              <w:top w:val="nil"/>
              <w:left w:val="single" w:sz="6" w:space="0" w:color="000000"/>
              <w:bottom w:val="single" w:sz="4" w:space="0" w:color="auto"/>
              <w:right w:val="single" w:sz="6" w:space="0" w:color="000000"/>
            </w:tcBorders>
          </w:tcPr>
          <w:p w14:paraId="4F8EEE6A" w14:textId="77777777" w:rsidR="005812C1" w:rsidRPr="009B52CD" w:rsidRDefault="005812C1" w:rsidP="005812C1">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395D2802" w14:textId="77777777" w:rsidR="005812C1" w:rsidRPr="009B52CD" w:rsidRDefault="005812C1" w:rsidP="005812C1">
            <w:pPr>
              <w:ind w:firstLine="0"/>
              <w:jc w:val="left"/>
              <w:rPr>
                <w:sz w:val="24"/>
                <w:szCs w:val="24"/>
                <w:lang w:val="ro-RO"/>
              </w:rPr>
            </w:pPr>
          </w:p>
        </w:tc>
      </w:tr>
    </w:tbl>
    <w:p w14:paraId="49FBCF81" w14:textId="77777777" w:rsidR="00042C35" w:rsidRPr="009B52CD" w:rsidRDefault="00042C35" w:rsidP="00621CE3">
      <w:pPr>
        <w:ind w:firstLine="0"/>
        <w:rPr>
          <w:lang w:val="ro-RO"/>
        </w:rPr>
      </w:pPr>
    </w:p>
    <w:sectPr w:rsidR="00042C35" w:rsidRPr="009B52CD" w:rsidSect="00CD05AF">
      <w:pgSz w:w="11906" w:h="16838"/>
      <w:pgMar w:top="709" w:right="1133" w:bottom="28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4B343" w14:textId="77777777" w:rsidR="00D34481" w:rsidRDefault="00D34481" w:rsidP="00D64675">
      <w:r>
        <w:separator/>
      </w:r>
    </w:p>
  </w:endnote>
  <w:endnote w:type="continuationSeparator" w:id="0">
    <w:p w14:paraId="6021D926" w14:textId="77777777" w:rsidR="00D34481" w:rsidRDefault="00D34481" w:rsidP="00D6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91D4E" w14:textId="77777777" w:rsidR="00D34481" w:rsidRDefault="00D34481" w:rsidP="00D64675">
      <w:r>
        <w:separator/>
      </w:r>
    </w:p>
  </w:footnote>
  <w:footnote w:type="continuationSeparator" w:id="0">
    <w:p w14:paraId="69A4815D" w14:textId="77777777" w:rsidR="00D34481" w:rsidRDefault="00D34481" w:rsidP="00D64675">
      <w:r>
        <w:continuationSeparator/>
      </w:r>
    </w:p>
  </w:footnote>
  <w:footnote w:id="1">
    <w:p w14:paraId="6D6FD8D8" w14:textId="77777777" w:rsidR="009D2A92" w:rsidRPr="0032244F" w:rsidRDefault="009D2A92" w:rsidP="00B904DA">
      <w:pPr>
        <w:pStyle w:val="a5"/>
        <w:rPr>
          <w:rFonts w:ascii="Times New Roman" w:hAnsi="Times New Roman" w:cs="Times New Roman"/>
          <w:lang w:val="ro-RO"/>
        </w:rPr>
      </w:pPr>
      <w:r w:rsidRPr="0032244F">
        <w:rPr>
          <w:rStyle w:val="a7"/>
          <w:rFonts w:ascii="Times New Roman" w:hAnsi="Times New Roman" w:cs="Times New Roman"/>
        </w:rPr>
        <w:footnoteRef/>
      </w:r>
      <w:r w:rsidRPr="0032244F">
        <w:rPr>
          <w:rFonts w:ascii="Times New Roman" w:hAnsi="Times New Roman" w:cs="Times New Roman"/>
        </w:rPr>
        <w:t xml:space="preserve"> https://statistica.gov.md/files/files/publicatii_electronice/balanta_energetica/Balanta_energetica_editia_2022_rom.pdf</w:t>
      </w:r>
    </w:p>
  </w:footnote>
  <w:footnote w:id="2">
    <w:p w14:paraId="0C9ABBDD" w14:textId="77777777" w:rsidR="009D2A92" w:rsidRPr="00ED3A3A" w:rsidRDefault="009D2A92" w:rsidP="009A5476">
      <w:pPr>
        <w:pStyle w:val="a5"/>
        <w:rPr>
          <w:lang w:val="ro-RO"/>
        </w:rPr>
      </w:pPr>
      <w:r>
        <w:rPr>
          <w:rStyle w:val="a7"/>
        </w:rPr>
        <w:footnoteRef/>
      </w:r>
      <w:r w:rsidRPr="009161AB">
        <w:rPr>
          <w:lang w:val="ro-RO"/>
        </w:rPr>
        <w:t xml:space="preserve"> </w:t>
      </w:r>
      <w:hyperlink r:id="rId1" w:history="1">
        <w:r w:rsidRPr="009161AB">
          <w:rPr>
            <w:rStyle w:val="a4"/>
            <w:lang w:val="ro-RO"/>
          </w:rPr>
          <w:t>https://social.gov.md/comunicare/comunicate/programul-de-compensatii-ajutor-la-contor-rezultate-si-perspectivele-de-imbunatatire-pentru-sezonul-urmator/</w:t>
        </w:r>
      </w:hyperlink>
    </w:p>
  </w:footnote>
  <w:footnote w:id="3">
    <w:p w14:paraId="06F64C7B" w14:textId="77777777" w:rsidR="009D2A92" w:rsidRPr="0032244F" w:rsidRDefault="009D2A92" w:rsidP="00831B4D">
      <w:pPr>
        <w:pStyle w:val="a5"/>
        <w:rPr>
          <w:rFonts w:ascii="Times New Roman" w:hAnsi="Times New Roman" w:cs="Times New Roman"/>
          <w:lang w:val="ro-RO"/>
        </w:rPr>
      </w:pPr>
      <w:r w:rsidRPr="0032244F">
        <w:rPr>
          <w:rStyle w:val="a7"/>
          <w:rFonts w:ascii="Times New Roman" w:hAnsi="Times New Roman" w:cs="Times New Roman"/>
        </w:rPr>
        <w:footnoteRef/>
      </w:r>
      <w:r w:rsidRPr="009161AB">
        <w:rPr>
          <w:rFonts w:ascii="Times New Roman" w:hAnsi="Times New Roman" w:cs="Times New Roman"/>
          <w:lang w:val="en-US"/>
        </w:rPr>
        <w:t xml:space="preserve"> </w:t>
      </w:r>
      <w:r w:rsidRPr="0032244F">
        <w:rPr>
          <w:rFonts w:ascii="Times New Roman" w:hAnsi="Times New Roman" w:cs="Times New Roman"/>
          <w:lang w:val="ro-RO"/>
        </w:rPr>
        <w:t>Biroul Național de Statistică a Republicii Moldova, Raportul ”</w:t>
      </w:r>
      <w:r w:rsidRPr="00E33FBF">
        <w:rPr>
          <w:rFonts w:ascii="Times New Roman" w:hAnsi="Times New Roman" w:cs="Times New Roman"/>
          <w:lang w:val="ro-RO"/>
        </w:rPr>
        <w:t>STATISTICA TERITORIALĂ</w:t>
      </w:r>
      <w:r w:rsidRPr="0032244F">
        <w:rPr>
          <w:rFonts w:ascii="Times New Roman" w:hAnsi="Times New Roman" w:cs="Times New Roman"/>
          <w:lang w:val="ro-RO"/>
        </w:rPr>
        <w:t>”,</w:t>
      </w:r>
      <w:r w:rsidRPr="009161AB">
        <w:rPr>
          <w:rFonts w:ascii="Times New Roman" w:hAnsi="Times New Roman" w:cs="Times New Roman"/>
          <w:lang w:val="en-US"/>
        </w:rPr>
        <w:t xml:space="preserve"> </w:t>
      </w:r>
      <w:r w:rsidRPr="0032244F">
        <w:rPr>
          <w:rFonts w:ascii="Times New Roman" w:hAnsi="Times New Roman" w:cs="Times New Roman"/>
          <w:lang w:val="ro-RO"/>
        </w:rPr>
        <w:t>ediția</w:t>
      </w:r>
      <w:r w:rsidRPr="009161AB">
        <w:rPr>
          <w:rFonts w:ascii="Times New Roman" w:hAnsi="Times New Roman" w:cs="Times New Roman"/>
          <w:lang w:val="en-US"/>
        </w:rPr>
        <w:t xml:space="preserve"> 2022</w:t>
      </w:r>
    </w:p>
  </w:footnote>
  <w:footnote w:id="4">
    <w:p w14:paraId="31E0BC70" w14:textId="77777777" w:rsidR="009D2A92" w:rsidRPr="00114B6B" w:rsidRDefault="009D2A92" w:rsidP="00831B4D">
      <w:pPr>
        <w:pStyle w:val="a5"/>
        <w:rPr>
          <w:lang w:val="ro-RO"/>
        </w:rPr>
      </w:pPr>
      <w:r w:rsidRPr="0032244F">
        <w:rPr>
          <w:rStyle w:val="a7"/>
          <w:rFonts w:ascii="Times New Roman" w:hAnsi="Times New Roman" w:cs="Times New Roman"/>
        </w:rPr>
        <w:footnoteRef/>
      </w:r>
      <w:r w:rsidRPr="009161AB">
        <w:rPr>
          <w:rFonts w:ascii="Times New Roman" w:hAnsi="Times New Roman" w:cs="Times New Roman"/>
          <w:lang w:val="en-US"/>
        </w:rPr>
        <w:t xml:space="preserve"> </w:t>
      </w:r>
      <w:r w:rsidRPr="0032244F">
        <w:rPr>
          <w:rFonts w:ascii="Times New Roman" w:hAnsi="Times New Roman" w:cs="Times New Roman"/>
          <w:lang w:val="ro-RO"/>
        </w:rPr>
        <w:t xml:space="preserve">Agenția Națională pentru Reglementare în Energetică, </w:t>
      </w:r>
      <w:r w:rsidRPr="009161AB">
        <w:rPr>
          <w:rFonts w:ascii="Times New Roman" w:hAnsi="Times New Roman" w:cs="Times New Roman"/>
          <w:lang w:val="en-US"/>
        </w:rPr>
        <w:t>R</w:t>
      </w:r>
      <w:r w:rsidRPr="0032244F">
        <w:rPr>
          <w:rFonts w:ascii="Times New Roman" w:hAnsi="Times New Roman" w:cs="Times New Roman"/>
          <w:lang w:val="ro-RO"/>
        </w:rPr>
        <w:t>aport privind activitatea Agenției Naționale pentru Reglementare în Energetică în anul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7A9B"/>
    <w:multiLevelType w:val="hybridMultilevel"/>
    <w:tmpl w:val="EDE4CC08"/>
    <w:lvl w:ilvl="0" w:tplc="3992F8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0A9"/>
    <w:multiLevelType w:val="hybridMultilevel"/>
    <w:tmpl w:val="4D4E0EDA"/>
    <w:lvl w:ilvl="0" w:tplc="0418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B9101D"/>
    <w:multiLevelType w:val="hybridMultilevel"/>
    <w:tmpl w:val="838C3A54"/>
    <w:lvl w:ilvl="0" w:tplc="30FCC2FA">
      <w:start w:val="1"/>
      <w:numFmt w:val="upperRoman"/>
      <w:lvlText w:val="%1."/>
      <w:lvlJc w:val="left"/>
      <w:pPr>
        <w:ind w:left="1080" w:hanging="72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C1210"/>
    <w:multiLevelType w:val="hybridMultilevel"/>
    <w:tmpl w:val="42261B3E"/>
    <w:lvl w:ilvl="0" w:tplc="0418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A1E9C"/>
    <w:multiLevelType w:val="hybridMultilevel"/>
    <w:tmpl w:val="0EFA0982"/>
    <w:lvl w:ilvl="0" w:tplc="420E67C4">
      <w:start w:val="3"/>
      <w:numFmt w:val="bullet"/>
      <w:lvlText w:val="-"/>
      <w:lvlJc w:val="left"/>
      <w:pPr>
        <w:ind w:left="1440" w:hanging="360"/>
      </w:pPr>
      <w:rPr>
        <w:rFonts w:ascii="Times New Roman" w:eastAsia="Times New Roman" w:hAnsi="Times New Roman" w:cs="Times New Roman"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07CF3439"/>
    <w:multiLevelType w:val="hybridMultilevel"/>
    <w:tmpl w:val="9670CB0E"/>
    <w:lvl w:ilvl="0" w:tplc="0418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9C458FF"/>
    <w:multiLevelType w:val="hybridMultilevel"/>
    <w:tmpl w:val="1A2EA774"/>
    <w:lvl w:ilvl="0" w:tplc="04180017">
      <w:start w:val="1"/>
      <w:numFmt w:val="lowerLetter"/>
      <w:lvlText w:val="%1)"/>
      <w:lvlJc w:val="left"/>
      <w:pPr>
        <w:ind w:left="1800" w:hanging="360"/>
      </w:pPr>
    </w:lvl>
    <w:lvl w:ilvl="1" w:tplc="9C82CD62">
      <w:start w:val="1"/>
      <w:numFmt w:val="lowerLetter"/>
      <w:lvlText w:val="%2)"/>
      <w:lvlJc w:val="left"/>
      <w:pPr>
        <w:ind w:left="2520" w:hanging="360"/>
      </w:pPr>
      <w:rPr>
        <w:rFonts w:ascii="Times New Roman" w:eastAsia="Times New Roman" w:hAnsi="Times New Roman" w:cs="Times New Roman"/>
      </w:r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7" w15:restartNumberingAfterBreak="0">
    <w:nsid w:val="0A5E5D27"/>
    <w:multiLevelType w:val="hybridMultilevel"/>
    <w:tmpl w:val="C3B44522"/>
    <w:lvl w:ilvl="0" w:tplc="160C0DE0">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EE35233"/>
    <w:multiLevelType w:val="hybridMultilevel"/>
    <w:tmpl w:val="8592D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826951"/>
    <w:multiLevelType w:val="hybridMultilevel"/>
    <w:tmpl w:val="6086876E"/>
    <w:lvl w:ilvl="0" w:tplc="E286F48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21393992"/>
    <w:multiLevelType w:val="hybridMultilevel"/>
    <w:tmpl w:val="B28C1A0C"/>
    <w:lvl w:ilvl="0" w:tplc="B13E0D8E">
      <w:start w:val="1"/>
      <w:numFmt w:val="decimal"/>
      <w:lvlText w:val="%1)"/>
      <w:lvlJc w:val="left"/>
      <w:pPr>
        <w:ind w:left="1495" w:hanging="360"/>
      </w:pPr>
      <w:rPr>
        <w:i/>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28B6BD8"/>
    <w:multiLevelType w:val="hybridMultilevel"/>
    <w:tmpl w:val="217E2F48"/>
    <w:lvl w:ilvl="0" w:tplc="04180001">
      <w:start w:val="1"/>
      <w:numFmt w:val="bullet"/>
      <w:lvlText w:val=""/>
      <w:lvlJc w:val="left"/>
      <w:pPr>
        <w:ind w:left="2513" w:hanging="360"/>
      </w:pPr>
      <w:rPr>
        <w:rFonts w:ascii="Symbol" w:hAnsi="Symbol" w:hint="default"/>
      </w:rPr>
    </w:lvl>
    <w:lvl w:ilvl="1" w:tplc="04180003" w:tentative="1">
      <w:start w:val="1"/>
      <w:numFmt w:val="bullet"/>
      <w:lvlText w:val="o"/>
      <w:lvlJc w:val="left"/>
      <w:pPr>
        <w:ind w:left="3233" w:hanging="360"/>
      </w:pPr>
      <w:rPr>
        <w:rFonts w:ascii="Courier New" w:hAnsi="Courier New" w:cs="Courier New" w:hint="default"/>
      </w:rPr>
    </w:lvl>
    <w:lvl w:ilvl="2" w:tplc="04180005" w:tentative="1">
      <w:start w:val="1"/>
      <w:numFmt w:val="bullet"/>
      <w:lvlText w:val=""/>
      <w:lvlJc w:val="left"/>
      <w:pPr>
        <w:ind w:left="3953" w:hanging="360"/>
      </w:pPr>
      <w:rPr>
        <w:rFonts w:ascii="Wingdings" w:hAnsi="Wingdings" w:hint="default"/>
      </w:rPr>
    </w:lvl>
    <w:lvl w:ilvl="3" w:tplc="04180001" w:tentative="1">
      <w:start w:val="1"/>
      <w:numFmt w:val="bullet"/>
      <w:lvlText w:val=""/>
      <w:lvlJc w:val="left"/>
      <w:pPr>
        <w:ind w:left="4673" w:hanging="360"/>
      </w:pPr>
      <w:rPr>
        <w:rFonts w:ascii="Symbol" w:hAnsi="Symbol" w:hint="default"/>
      </w:rPr>
    </w:lvl>
    <w:lvl w:ilvl="4" w:tplc="04180003" w:tentative="1">
      <w:start w:val="1"/>
      <w:numFmt w:val="bullet"/>
      <w:lvlText w:val="o"/>
      <w:lvlJc w:val="left"/>
      <w:pPr>
        <w:ind w:left="5393" w:hanging="360"/>
      </w:pPr>
      <w:rPr>
        <w:rFonts w:ascii="Courier New" w:hAnsi="Courier New" w:cs="Courier New" w:hint="default"/>
      </w:rPr>
    </w:lvl>
    <w:lvl w:ilvl="5" w:tplc="04180005" w:tentative="1">
      <w:start w:val="1"/>
      <w:numFmt w:val="bullet"/>
      <w:lvlText w:val=""/>
      <w:lvlJc w:val="left"/>
      <w:pPr>
        <w:ind w:left="6113" w:hanging="360"/>
      </w:pPr>
      <w:rPr>
        <w:rFonts w:ascii="Wingdings" w:hAnsi="Wingdings" w:hint="default"/>
      </w:rPr>
    </w:lvl>
    <w:lvl w:ilvl="6" w:tplc="04180001" w:tentative="1">
      <w:start w:val="1"/>
      <w:numFmt w:val="bullet"/>
      <w:lvlText w:val=""/>
      <w:lvlJc w:val="left"/>
      <w:pPr>
        <w:ind w:left="6833" w:hanging="360"/>
      </w:pPr>
      <w:rPr>
        <w:rFonts w:ascii="Symbol" w:hAnsi="Symbol" w:hint="default"/>
      </w:rPr>
    </w:lvl>
    <w:lvl w:ilvl="7" w:tplc="04180003" w:tentative="1">
      <w:start w:val="1"/>
      <w:numFmt w:val="bullet"/>
      <w:lvlText w:val="o"/>
      <w:lvlJc w:val="left"/>
      <w:pPr>
        <w:ind w:left="7553" w:hanging="360"/>
      </w:pPr>
      <w:rPr>
        <w:rFonts w:ascii="Courier New" w:hAnsi="Courier New" w:cs="Courier New" w:hint="default"/>
      </w:rPr>
    </w:lvl>
    <w:lvl w:ilvl="8" w:tplc="04180005" w:tentative="1">
      <w:start w:val="1"/>
      <w:numFmt w:val="bullet"/>
      <w:lvlText w:val=""/>
      <w:lvlJc w:val="left"/>
      <w:pPr>
        <w:ind w:left="8273" w:hanging="360"/>
      </w:pPr>
      <w:rPr>
        <w:rFonts w:ascii="Wingdings" w:hAnsi="Wingdings" w:hint="default"/>
      </w:rPr>
    </w:lvl>
  </w:abstractNum>
  <w:abstractNum w:abstractNumId="12" w15:restartNumberingAfterBreak="0">
    <w:nsid w:val="23274055"/>
    <w:multiLevelType w:val="hybridMultilevel"/>
    <w:tmpl w:val="BA4C6E54"/>
    <w:lvl w:ilvl="0" w:tplc="26F051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B627A"/>
    <w:multiLevelType w:val="hybridMultilevel"/>
    <w:tmpl w:val="EBA4B1B4"/>
    <w:lvl w:ilvl="0" w:tplc="0FC66728">
      <w:start w:val="1"/>
      <w:numFmt w:val="lowerLetter"/>
      <w:lvlText w:val="%1)"/>
      <w:lvlJc w:val="left"/>
      <w:pPr>
        <w:ind w:left="1080" w:hanging="360"/>
      </w:pPr>
      <w:rPr>
        <w:rFonts w:ascii="Times New Roman" w:eastAsia="Times New Roman" w:hAnsi="Times New Roman" w:cs="Times New Roman"/>
      </w:rPr>
    </w:lvl>
    <w:lvl w:ilvl="1" w:tplc="C4D82802">
      <w:start w:val="1"/>
      <w:numFmt w:val="decimal"/>
      <w:lvlText w:val="%2)"/>
      <w:lvlJc w:val="left"/>
      <w:pPr>
        <w:ind w:left="567" w:firstLine="0"/>
      </w:pPr>
      <w:rPr>
        <w:rFonts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57A612D"/>
    <w:multiLevelType w:val="hybridMultilevel"/>
    <w:tmpl w:val="B310F542"/>
    <w:lvl w:ilvl="0" w:tplc="F1A86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D1A39"/>
    <w:multiLevelType w:val="hybridMultilevel"/>
    <w:tmpl w:val="8738EE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1C379F"/>
    <w:multiLevelType w:val="hybridMultilevel"/>
    <w:tmpl w:val="60DEAD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41E1A4A"/>
    <w:multiLevelType w:val="hybridMultilevel"/>
    <w:tmpl w:val="8C447B9C"/>
    <w:lvl w:ilvl="0" w:tplc="6B0E894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F13F3"/>
    <w:multiLevelType w:val="multilevel"/>
    <w:tmpl w:val="DCBC9432"/>
    <w:lvl w:ilvl="0">
      <w:start w:val="3"/>
      <w:numFmt w:val="bullet"/>
      <w:lvlText w:val="-"/>
      <w:lvlJc w:val="left"/>
      <w:pPr>
        <w:ind w:left="641" w:hanging="216"/>
      </w:pPr>
      <w:rPr>
        <w:rFonts w:ascii="Times New Roman" w:eastAsia="Times New Roman" w:hAnsi="Times New Roman" w:cs="Times New Roman" w:hint="default"/>
        <w:b/>
        <w:i w:val="0"/>
        <w:color w:val="auto"/>
        <w:sz w:val="28"/>
        <w:u w:color="993366"/>
      </w:rPr>
    </w:lvl>
    <w:lvl w:ilvl="1">
      <w:start w:val="1"/>
      <w:numFmt w:val="bullet"/>
      <w:lvlText w:val=""/>
      <w:lvlJc w:val="left"/>
      <w:pPr>
        <w:ind w:left="1080" w:hanging="360"/>
      </w:pPr>
      <w:rPr>
        <w:rFonts w:ascii="Symbol" w:hAnsi="Symbol"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EC6D9F"/>
    <w:multiLevelType w:val="hybridMultilevel"/>
    <w:tmpl w:val="60BEB5DE"/>
    <w:lvl w:ilvl="0" w:tplc="B3FEC7D0">
      <w:start w:val="2"/>
      <w:numFmt w:val="bullet"/>
      <w:lvlText w:val="-"/>
      <w:lvlJc w:val="left"/>
      <w:pPr>
        <w:ind w:left="1495" w:hanging="360"/>
      </w:pPr>
      <w:rPr>
        <w:rFonts w:ascii="Calibri" w:eastAsiaTheme="minorHAnsi" w:hAnsi="Calibri" w:cs="Calibri" w:hint="default"/>
        <w:i/>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410525A3"/>
    <w:multiLevelType w:val="hybridMultilevel"/>
    <w:tmpl w:val="E4704502"/>
    <w:lvl w:ilvl="0" w:tplc="2A8823C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46805813"/>
    <w:multiLevelType w:val="hybridMultilevel"/>
    <w:tmpl w:val="3A0A15DA"/>
    <w:lvl w:ilvl="0" w:tplc="26F051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E32C3"/>
    <w:multiLevelType w:val="hybridMultilevel"/>
    <w:tmpl w:val="60645D64"/>
    <w:lvl w:ilvl="0" w:tplc="420E67C4">
      <w:start w:val="3"/>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8A671E"/>
    <w:multiLevelType w:val="hybridMultilevel"/>
    <w:tmpl w:val="883E14A8"/>
    <w:lvl w:ilvl="0" w:tplc="672438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4DDE0C71"/>
    <w:multiLevelType w:val="hybridMultilevel"/>
    <w:tmpl w:val="1B421350"/>
    <w:lvl w:ilvl="0" w:tplc="420E67C4">
      <w:start w:val="3"/>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BA753F"/>
    <w:multiLevelType w:val="hybridMultilevel"/>
    <w:tmpl w:val="A4027E74"/>
    <w:lvl w:ilvl="0" w:tplc="420E67C4">
      <w:start w:val="3"/>
      <w:numFmt w:val="bullet"/>
      <w:lvlText w:val="-"/>
      <w:lvlJc w:val="left"/>
      <w:pPr>
        <w:ind w:left="720" w:hanging="360"/>
      </w:pPr>
      <w:rPr>
        <w:rFonts w:ascii="Times New Roman" w:eastAsia="Times New Roman" w:hAnsi="Times New Roman" w:cs="Times New Roman" w:hint="default"/>
        <w:sz w:val="24"/>
      </w:rPr>
    </w:lvl>
    <w:lvl w:ilvl="1" w:tplc="A4B2D0FC">
      <w:start w:val="5"/>
      <w:numFmt w:val="bullet"/>
      <w:lvlText w:val=""/>
      <w:lvlJc w:val="left"/>
      <w:pPr>
        <w:ind w:left="1440" w:hanging="360"/>
      </w:pPr>
      <w:rPr>
        <w:rFonts w:ascii="Symbol" w:eastAsia="Times New Roman"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8E2F99"/>
    <w:multiLevelType w:val="hybridMultilevel"/>
    <w:tmpl w:val="DFB254EC"/>
    <w:lvl w:ilvl="0" w:tplc="DE8C2CE6">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B19CB"/>
    <w:multiLevelType w:val="hybridMultilevel"/>
    <w:tmpl w:val="84E2678A"/>
    <w:lvl w:ilvl="0" w:tplc="420E67C4">
      <w:start w:val="3"/>
      <w:numFmt w:val="bullet"/>
      <w:lvlText w:val="-"/>
      <w:lvlJc w:val="left"/>
      <w:pPr>
        <w:ind w:left="1440" w:hanging="360"/>
      </w:pPr>
      <w:rPr>
        <w:rFonts w:ascii="Times New Roman" w:eastAsia="Times New Roman" w:hAnsi="Times New Roman" w:cs="Times New Roman"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555E4B8A"/>
    <w:multiLevelType w:val="hybridMultilevel"/>
    <w:tmpl w:val="58424BBC"/>
    <w:lvl w:ilvl="0" w:tplc="9662CA5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5A01147A"/>
    <w:multiLevelType w:val="hybridMultilevel"/>
    <w:tmpl w:val="B28C1A0C"/>
    <w:lvl w:ilvl="0" w:tplc="FFFFFFFF">
      <w:start w:val="1"/>
      <w:numFmt w:val="decimal"/>
      <w:lvlText w:val="%1)"/>
      <w:lvlJc w:val="left"/>
      <w:pPr>
        <w:ind w:left="1495" w:hanging="360"/>
      </w:pPr>
      <w:rPr>
        <w:i/>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618A279D"/>
    <w:multiLevelType w:val="hybridMultilevel"/>
    <w:tmpl w:val="F470FA30"/>
    <w:lvl w:ilvl="0" w:tplc="420E67C4">
      <w:start w:val="3"/>
      <w:numFmt w:val="bullet"/>
      <w:lvlText w:val="-"/>
      <w:lvlJc w:val="left"/>
      <w:pPr>
        <w:ind w:left="2230" w:hanging="360"/>
      </w:pPr>
      <w:rPr>
        <w:rFonts w:ascii="Times New Roman" w:eastAsia="Times New Roman" w:hAnsi="Times New Roman" w:cs="Times New Roman" w:hint="default"/>
        <w:sz w:val="24"/>
      </w:rPr>
    </w:lvl>
    <w:lvl w:ilvl="1" w:tplc="04180003" w:tentative="1">
      <w:start w:val="1"/>
      <w:numFmt w:val="bullet"/>
      <w:lvlText w:val="o"/>
      <w:lvlJc w:val="left"/>
      <w:pPr>
        <w:ind w:left="2950" w:hanging="360"/>
      </w:pPr>
      <w:rPr>
        <w:rFonts w:ascii="Courier New" w:hAnsi="Courier New" w:cs="Courier New" w:hint="default"/>
      </w:rPr>
    </w:lvl>
    <w:lvl w:ilvl="2" w:tplc="04180005" w:tentative="1">
      <w:start w:val="1"/>
      <w:numFmt w:val="bullet"/>
      <w:lvlText w:val=""/>
      <w:lvlJc w:val="left"/>
      <w:pPr>
        <w:ind w:left="3670" w:hanging="360"/>
      </w:pPr>
      <w:rPr>
        <w:rFonts w:ascii="Wingdings" w:hAnsi="Wingdings" w:hint="default"/>
      </w:rPr>
    </w:lvl>
    <w:lvl w:ilvl="3" w:tplc="04180001" w:tentative="1">
      <w:start w:val="1"/>
      <w:numFmt w:val="bullet"/>
      <w:lvlText w:val=""/>
      <w:lvlJc w:val="left"/>
      <w:pPr>
        <w:ind w:left="4390" w:hanging="360"/>
      </w:pPr>
      <w:rPr>
        <w:rFonts w:ascii="Symbol" w:hAnsi="Symbol" w:hint="default"/>
      </w:rPr>
    </w:lvl>
    <w:lvl w:ilvl="4" w:tplc="04180003" w:tentative="1">
      <w:start w:val="1"/>
      <w:numFmt w:val="bullet"/>
      <w:lvlText w:val="o"/>
      <w:lvlJc w:val="left"/>
      <w:pPr>
        <w:ind w:left="5110" w:hanging="360"/>
      </w:pPr>
      <w:rPr>
        <w:rFonts w:ascii="Courier New" w:hAnsi="Courier New" w:cs="Courier New" w:hint="default"/>
      </w:rPr>
    </w:lvl>
    <w:lvl w:ilvl="5" w:tplc="04180005" w:tentative="1">
      <w:start w:val="1"/>
      <w:numFmt w:val="bullet"/>
      <w:lvlText w:val=""/>
      <w:lvlJc w:val="left"/>
      <w:pPr>
        <w:ind w:left="5830" w:hanging="360"/>
      </w:pPr>
      <w:rPr>
        <w:rFonts w:ascii="Wingdings" w:hAnsi="Wingdings" w:hint="default"/>
      </w:rPr>
    </w:lvl>
    <w:lvl w:ilvl="6" w:tplc="04180001" w:tentative="1">
      <w:start w:val="1"/>
      <w:numFmt w:val="bullet"/>
      <w:lvlText w:val=""/>
      <w:lvlJc w:val="left"/>
      <w:pPr>
        <w:ind w:left="6550" w:hanging="360"/>
      </w:pPr>
      <w:rPr>
        <w:rFonts w:ascii="Symbol" w:hAnsi="Symbol" w:hint="default"/>
      </w:rPr>
    </w:lvl>
    <w:lvl w:ilvl="7" w:tplc="04180003" w:tentative="1">
      <w:start w:val="1"/>
      <w:numFmt w:val="bullet"/>
      <w:lvlText w:val="o"/>
      <w:lvlJc w:val="left"/>
      <w:pPr>
        <w:ind w:left="7270" w:hanging="360"/>
      </w:pPr>
      <w:rPr>
        <w:rFonts w:ascii="Courier New" w:hAnsi="Courier New" w:cs="Courier New" w:hint="default"/>
      </w:rPr>
    </w:lvl>
    <w:lvl w:ilvl="8" w:tplc="04180005" w:tentative="1">
      <w:start w:val="1"/>
      <w:numFmt w:val="bullet"/>
      <w:lvlText w:val=""/>
      <w:lvlJc w:val="left"/>
      <w:pPr>
        <w:ind w:left="7990" w:hanging="360"/>
      </w:pPr>
      <w:rPr>
        <w:rFonts w:ascii="Wingdings" w:hAnsi="Wingdings" w:hint="default"/>
      </w:rPr>
    </w:lvl>
  </w:abstractNum>
  <w:abstractNum w:abstractNumId="31" w15:restartNumberingAfterBreak="0">
    <w:nsid w:val="6537374B"/>
    <w:multiLevelType w:val="hybridMultilevel"/>
    <w:tmpl w:val="04A6BB72"/>
    <w:lvl w:ilvl="0" w:tplc="26F0519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9E11AB2"/>
    <w:multiLevelType w:val="hybridMultilevel"/>
    <w:tmpl w:val="DBB44728"/>
    <w:lvl w:ilvl="0" w:tplc="0418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CDD3700"/>
    <w:multiLevelType w:val="hybridMultilevel"/>
    <w:tmpl w:val="7B2488D0"/>
    <w:lvl w:ilvl="0" w:tplc="0418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ECC467C"/>
    <w:multiLevelType w:val="hybridMultilevel"/>
    <w:tmpl w:val="6E32DEFE"/>
    <w:lvl w:ilvl="0" w:tplc="F634B41A">
      <w:start w:val="1"/>
      <w:numFmt w:val="bullet"/>
      <w:lvlText w:val="-"/>
      <w:lvlJc w:val="left"/>
      <w:pPr>
        <w:ind w:left="720" w:hanging="360"/>
      </w:pPr>
      <w:rPr>
        <w:rFonts w:ascii="Times New Roman" w:eastAsiaTheme="minorEastAsia"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0A53CA1"/>
    <w:multiLevelType w:val="hybridMultilevel"/>
    <w:tmpl w:val="303CE5A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191060B"/>
    <w:multiLevelType w:val="hybridMultilevel"/>
    <w:tmpl w:val="7E864BCA"/>
    <w:lvl w:ilvl="0" w:tplc="FFFFFFFF">
      <w:start w:val="1"/>
      <w:numFmt w:val="lowerLetter"/>
      <w:lvlText w:val="%1)"/>
      <w:lvlJc w:val="left"/>
      <w:pPr>
        <w:ind w:left="1080" w:hanging="360"/>
      </w:pPr>
    </w:lvl>
    <w:lvl w:ilvl="1" w:tplc="0418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8B03D60"/>
    <w:multiLevelType w:val="hybridMultilevel"/>
    <w:tmpl w:val="B4DCE9EE"/>
    <w:lvl w:ilvl="0" w:tplc="420E67C4">
      <w:start w:val="3"/>
      <w:numFmt w:val="bullet"/>
      <w:lvlText w:val="-"/>
      <w:lvlJc w:val="left"/>
      <w:pPr>
        <w:ind w:left="1800" w:hanging="360"/>
      </w:pPr>
      <w:rPr>
        <w:rFonts w:ascii="Times New Roman" w:eastAsia="Times New Roman" w:hAnsi="Times New Roman" w:cs="Times New Roman" w:hint="default"/>
        <w:sz w:val="24"/>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8" w15:restartNumberingAfterBreak="0">
    <w:nsid w:val="7C1F7FB8"/>
    <w:multiLevelType w:val="hybridMultilevel"/>
    <w:tmpl w:val="4CD2A93A"/>
    <w:lvl w:ilvl="0" w:tplc="420E67C4">
      <w:start w:val="3"/>
      <w:numFmt w:val="bullet"/>
      <w:lvlText w:val="-"/>
      <w:lvlJc w:val="left"/>
      <w:pPr>
        <w:ind w:left="720" w:hanging="360"/>
      </w:pPr>
      <w:rPr>
        <w:rFonts w:ascii="Times New Roman" w:eastAsia="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26"/>
  </w:num>
  <w:num w:numId="5">
    <w:abstractNumId w:val="14"/>
  </w:num>
  <w:num w:numId="6">
    <w:abstractNumId w:val="13"/>
  </w:num>
  <w:num w:numId="7">
    <w:abstractNumId w:val="9"/>
  </w:num>
  <w:num w:numId="8">
    <w:abstractNumId w:val="36"/>
  </w:num>
  <w:num w:numId="9">
    <w:abstractNumId w:val="6"/>
  </w:num>
  <w:num w:numId="10">
    <w:abstractNumId w:val="16"/>
  </w:num>
  <w:num w:numId="11">
    <w:abstractNumId w:val="35"/>
  </w:num>
  <w:num w:numId="12">
    <w:abstractNumId w:val="0"/>
  </w:num>
  <w:num w:numId="13">
    <w:abstractNumId w:val="31"/>
  </w:num>
  <w:num w:numId="14">
    <w:abstractNumId w:val="22"/>
  </w:num>
  <w:num w:numId="15">
    <w:abstractNumId w:val="7"/>
  </w:num>
  <w:num w:numId="16">
    <w:abstractNumId w:val="4"/>
  </w:num>
  <w:num w:numId="17">
    <w:abstractNumId w:val="15"/>
  </w:num>
  <w:num w:numId="18">
    <w:abstractNumId w:val="25"/>
  </w:num>
  <w:num w:numId="19">
    <w:abstractNumId w:val="24"/>
  </w:num>
  <w:num w:numId="20">
    <w:abstractNumId w:val="20"/>
  </w:num>
  <w:num w:numId="21">
    <w:abstractNumId w:val="28"/>
  </w:num>
  <w:num w:numId="22">
    <w:abstractNumId w:val="23"/>
  </w:num>
  <w:num w:numId="23">
    <w:abstractNumId w:val="33"/>
  </w:num>
  <w:num w:numId="24">
    <w:abstractNumId w:val="1"/>
  </w:num>
  <w:num w:numId="25">
    <w:abstractNumId w:val="32"/>
  </w:num>
  <w:num w:numId="26">
    <w:abstractNumId w:val="5"/>
  </w:num>
  <w:num w:numId="27">
    <w:abstractNumId w:val="37"/>
  </w:num>
  <w:num w:numId="28">
    <w:abstractNumId w:val="30"/>
  </w:num>
  <w:num w:numId="29">
    <w:abstractNumId w:val="27"/>
  </w:num>
  <w:num w:numId="30">
    <w:abstractNumId w:val="38"/>
  </w:num>
  <w:num w:numId="31">
    <w:abstractNumId w:val="11"/>
  </w:num>
  <w:num w:numId="32">
    <w:abstractNumId w:val="10"/>
  </w:num>
  <w:num w:numId="33">
    <w:abstractNumId w:val="34"/>
  </w:num>
  <w:num w:numId="34">
    <w:abstractNumId w:val="29"/>
  </w:num>
  <w:num w:numId="35">
    <w:abstractNumId w:val="19"/>
  </w:num>
  <w:num w:numId="36">
    <w:abstractNumId w:val="17"/>
  </w:num>
  <w:num w:numId="37">
    <w:abstractNumId w:val="8"/>
  </w:num>
  <w:num w:numId="38">
    <w:abstractNumId w:val="1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ru-RU" w:vendorID="64" w:dllVersion="4096" w:nlCheck="1" w:checkStyle="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8E"/>
    <w:rsid w:val="00000B73"/>
    <w:rsid w:val="00002B0B"/>
    <w:rsid w:val="00002B15"/>
    <w:rsid w:val="0000380C"/>
    <w:rsid w:val="00005455"/>
    <w:rsid w:val="000063E5"/>
    <w:rsid w:val="0000647F"/>
    <w:rsid w:val="0000654A"/>
    <w:rsid w:val="000104F9"/>
    <w:rsid w:val="0001197A"/>
    <w:rsid w:val="000119C0"/>
    <w:rsid w:val="00011F6A"/>
    <w:rsid w:val="000147A4"/>
    <w:rsid w:val="00014E7A"/>
    <w:rsid w:val="00015C32"/>
    <w:rsid w:val="00015E8E"/>
    <w:rsid w:val="00015F4C"/>
    <w:rsid w:val="00016272"/>
    <w:rsid w:val="000213D4"/>
    <w:rsid w:val="00021D28"/>
    <w:rsid w:val="000237FB"/>
    <w:rsid w:val="00024AD8"/>
    <w:rsid w:val="00024B40"/>
    <w:rsid w:val="00024D75"/>
    <w:rsid w:val="0002628E"/>
    <w:rsid w:val="000303D6"/>
    <w:rsid w:val="00031E09"/>
    <w:rsid w:val="00032874"/>
    <w:rsid w:val="00032E3F"/>
    <w:rsid w:val="000340DD"/>
    <w:rsid w:val="00034194"/>
    <w:rsid w:val="00034CCB"/>
    <w:rsid w:val="00035412"/>
    <w:rsid w:val="00035534"/>
    <w:rsid w:val="00036CE3"/>
    <w:rsid w:val="00040B53"/>
    <w:rsid w:val="00042C35"/>
    <w:rsid w:val="00043617"/>
    <w:rsid w:val="000440CF"/>
    <w:rsid w:val="000457AB"/>
    <w:rsid w:val="0004613C"/>
    <w:rsid w:val="00047B58"/>
    <w:rsid w:val="00051E47"/>
    <w:rsid w:val="000538B4"/>
    <w:rsid w:val="00054E80"/>
    <w:rsid w:val="00054F2A"/>
    <w:rsid w:val="000555B7"/>
    <w:rsid w:val="00056318"/>
    <w:rsid w:val="000576D4"/>
    <w:rsid w:val="00060251"/>
    <w:rsid w:val="00064632"/>
    <w:rsid w:val="000646B0"/>
    <w:rsid w:val="000674E3"/>
    <w:rsid w:val="000701BF"/>
    <w:rsid w:val="0007032A"/>
    <w:rsid w:val="0007086E"/>
    <w:rsid w:val="0007094A"/>
    <w:rsid w:val="000709A5"/>
    <w:rsid w:val="000712AF"/>
    <w:rsid w:val="00071818"/>
    <w:rsid w:val="00072E1A"/>
    <w:rsid w:val="00073189"/>
    <w:rsid w:val="00074499"/>
    <w:rsid w:val="00075005"/>
    <w:rsid w:val="000758EF"/>
    <w:rsid w:val="00077B6F"/>
    <w:rsid w:val="00082BB3"/>
    <w:rsid w:val="0008391C"/>
    <w:rsid w:val="00084AEA"/>
    <w:rsid w:val="00086657"/>
    <w:rsid w:val="0008671A"/>
    <w:rsid w:val="00092EED"/>
    <w:rsid w:val="00095AE9"/>
    <w:rsid w:val="00095C41"/>
    <w:rsid w:val="00095E9B"/>
    <w:rsid w:val="00095F7C"/>
    <w:rsid w:val="000961FB"/>
    <w:rsid w:val="0009715A"/>
    <w:rsid w:val="00097868"/>
    <w:rsid w:val="000A1049"/>
    <w:rsid w:val="000A20F8"/>
    <w:rsid w:val="000A2851"/>
    <w:rsid w:val="000A3150"/>
    <w:rsid w:val="000A36D2"/>
    <w:rsid w:val="000A37EA"/>
    <w:rsid w:val="000A50DA"/>
    <w:rsid w:val="000A608A"/>
    <w:rsid w:val="000B1687"/>
    <w:rsid w:val="000B16F9"/>
    <w:rsid w:val="000B32E0"/>
    <w:rsid w:val="000B383C"/>
    <w:rsid w:val="000B430F"/>
    <w:rsid w:val="000B5A1F"/>
    <w:rsid w:val="000B6F7E"/>
    <w:rsid w:val="000B7276"/>
    <w:rsid w:val="000B7344"/>
    <w:rsid w:val="000B7698"/>
    <w:rsid w:val="000B7AAF"/>
    <w:rsid w:val="000B7EBB"/>
    <w:rsid w:val="000C0ED0"/>
    <w:rsid w:val="000C1271"/>
    <w:rsid w:val="000C4006"/>
    <w:rsid w:val="000C5859"/>
    <w:rsid w:val="000C58CE"/>
    <w:rsid w:val="000C626D"/>
    <w:rsid w:val="000C71CD"/>
    <w:rsid w:val="000C726D"/>
    <w:rsid w:val="000C7578"/>
    <w:rsid w:val="000D2EF0"/>
    <w:rsid w:val="000D5959"/>
    <w:rsid w:val="000E1527"/>
    <w:rsid w:val="000E3CBC"/>
    <w:rsid w:val="000E4525"/>
    <w:rsid w:val="000E5660"/>
    <w:rsid w:val="000F08F7"/>
    <w:rsid w:val="000F1770"/>
    <w:rsid w:val="000F1EE2"/>
    <w:rsid w:val="000F2374"/>
    <w:rsid w:val="000F32C5"/>
    <w:rsid w:val="000F387D"/>
    <w:rsid w:val="000F51CB"/>
    <w:rsid w:val="000F525A"/>
    <w:rsid w:val="000F5F09"/>
    <w:rsid w:val="000F7129"/>
    <w:rsid w:val="000F7BEF"/>
    <w:rsid w:val="00101217"/>
    <w:rsid w:val="00102084"/>
    <w:rsid w:val="00102BB6"/>
    <w:rsid w:val="001032CD"/>
    <w:rsid w:val="00107C10"/>
    <w:rsid w:val="00111AAD"/>
    <w:rsid w:val="001135E2"/>
    <w:rsid w:val="001145E3"/>
    <w:rsid w:val="00114931"/>
    <w:rsid w:val="00114B6B"/>
    <w:rsid w:val="00114E00"/>
    <w:rsid w:val="001153F6"/>
    <w:rsid w:val="0011546D"/>
    <w:rsid w:val="001158FB"/>
    <w:rsid w:val="00116494"/>
    <w:rsid w:val="001202BB"/>
    <w:rsid w:val="0012064D"/>
    <w:rsid w:val="001212F7"/>
    <w:rsid w:val="00121495"/>
    <w:rsid w:val="00121E8B"/>
    <w:rsid w:val="001226D3"/>
    <w:rsid w:val="00125650"/>
    <w:rsid w:val="001262B9"/>
    <w:rsid w:val="001274AD"/>
    <w:rsid w:val="00127A63"/>
    <w:rsid w:val="001303E1"/>
    <w:rsid w:val="00130969"/>
    <w:rsid w:val="001317B9"/>
    <w:rsid w:val="001320DD"/>
    <w:rsid w:val="001337F2"/>
    <w:rsid w:val="00134084"/>
    <w:rsid w:val="00136428"/>
    <w:rsid w:val="00141425"/>
    <w:rsid w:val="00142108"/>
    <w:rsid w:val="00142AC6"/>
    <w:rsid w:val="00144C45"/>
    <w:rsid w:val="001461E1"/>
    <w:rsid w:val="0014643A"/>
    <w:rsid w:val="001478DE"/>
    <w:rsid w:val="0015102B"/>
    <w:rsid w:val="001516C5"/>
    <w:rsid w:val="00152A36"/>
    <w:rsid w:val="00152CA2"/>
    <w:rsid w:val="00154C5B"/>
    <w:rsid w:val="00157161"/>
    <w:rsid w:val="00160202"/>
    <w:rsid w:val="00161B5A"/>
    <w:rsid w:val="00163618"/>
    <w:rsid w:val="001647D6"/>
    <w:rsid w:val="00166939"/>
    <w:rsid w:val="001670D4"/>
    <w:rsid w:val="00167BB2"/>
    <w:rsid w:val="00170FAC"/>
    <w:rsid w:val="001728A5"/>
    <w:rsid w:val="00173492"/>
    <w:rsid w:val="00173CD3"/>
    <w:rsid w:val="001740E6"/>
    <w:rsid w:val="001745B9"/>
    <w:rsid w:val="001756AD"/>
    <w:rsid w:val="001765C4"/>
    <w:rsid w:val="001801B6"/>
    <w:rsid w:val="00180504"/>
    <w:rsid w:val="0018114A"/>
    <w:rsid w:val="00181D53"/>
    <w:rsid w:val="00181FE5"/>
    <w:rsid w:val="001820D3"/>
    <w:rsid w:val="00182F9E"/>
    <w:rsid w:val="0018423F"/>
    <w:rsid w:val="00184F99"/>
    <w:rsid w:val="001869CE"/>
    <w:rsid w:val="00186C48"/>
    <w:rsid w:val="00186FDE"/>
    <w:rsid w:val="0018705A"/>
    <w:rsid w:val="00192626"/>
    <w:rsid w:val="00192667"/>
    <w:rsid w:val="00192D3F"/>
    <w:rsid w:val="00193789"/>
    <w:rsid w:val="00194523"/>
    <w:rsid w:val="00196CB6"/>
    <w:rsid w:val="001979BB"/>
    <w:rsid w:val="001A1D2C"/>
    <w:rsid w:val="001A1DB7"/>
    <w:rsid w:val="001A4780"/>
    <w:rsid w:val="001A529A"/>
    <w:rsid w:val="001A541D"/>
    <w:rsid w:val="001A5772"/>
    <w:rsid w:val="001A63B0"/>
    <w:rsid w:val="001A66B9"/>
    <w:rsid w:val="001A6E8C"/>
    <w:rsid w:val="001B0461"/>
    <w:rsid w:val="001B04A7"/>
    <w:rsid w:val="001B0BD6"/>
    <w:rsid w:val="001B1420"/>
    <w:rsid w:val="001B4F33"/>
    <w:rsid w:val="001B73CF"/>
    <w:rsid w:val="001C0A29"/>
    <w:rsid w:val="001C0C6F"/>
    <w:rsid w:val="001C15E9"/>
    <w:rsid w:val="001C2A50"/>
    <w:rsid w:val="001C3436"/>
    <w:rsid w:val="001C54C6"/>
    <w:rsid w:val="001C5A93"/>
    <w:rsid w:val="001C6464"/>
    <w:rsid w:val="001C6A68"/>
    <w:rsid w:val="001C6DF1"/>
    <w:rsid w:val="001D01A6"/>
    <w:rsid w:val="001D0325"/>
    <w:rsid w:val="001D16F3"/>
    <w:rsid w:val="001D2D25"/>
    <w:rsid w:val="001D4C29"/>
    <w:rsid w:val="001D75B4"/>
    <w:rsid w:val="001E01A9"/>
    <w:rsid w:val="001E0484"/>
    <w:rsid w:val="001E3367"/>
    <w:rsid w:val="001E3AF4"/>
    <w:rsid w:val="001E402A"/>
    <w:rsid w:val="001E4CC5"/>
    <w:rsid w:val="001E4F9F"/>
    <w:rsid w:val="001E549C"/>
    <w:rsid w:val="001E5B94"/>
    <w:rsid w:val="001E7943"/>
    <w:rsid w:val="001F0558"/>
    <w:rsid w:val="001F134D"/>
    <w:rsid w:val="001F1F96"/>
    <w:rsid w:val="001F28AF"/>
    <w:rsid w:val="001F3202"/>
    <w:rsid w:val="001F35FB"/>
    <w:rsid w:val="001F3E21"/>
    <w:rsid w:val="001F4236"/>
    <w:rsid w:val="001F4397"/>
    <w:rsid w:val="001F61DA"/>
    <w:rsid w:val="001F61E5"/>
    <w:rsid w:val="001F6963"/>
    <w:rsid w:val="002010BD"/>
    <w:rsid w:val="00201205"/>
    <w:rsid w:val="00203FBF"/>
    <w:rsid w:val="0020567C"/>
    <w:rsid w:val="00205EC1"/>
    <w:rsid w:val="0020615A"/>
    <w:rsid w:val="00207EBA"/>
    <w:rsid w:val="00210B11"/>
    <w:rsid w:val="00210E14"/>
    <w:rsid w:val="002110FE"/>
    <w:rsid w:val="00212040"/>
    <w:rsid w:val="002122C9"/>
    <w:rsid w:val="00212800"/>
    <w:rsid w:val="00214E27"/>
    <w:rsid w:val="00215946"/>
    <w:rsid w:val="00217781"/>
    <w:rsid w:val="00217E6E"/>
    <w:rsid w:val="00220046"/>
    <w:rsid w:val="00220733"/>
    <w:rsid w:val="00220D85"/>
    <w:rsid w:val="002233EC"/>
    <w:rsid w:val="00224739"/>
    <w:rsid w:val="00224D4E"/>
    <w:rsid w:val="00226C20"/>
    <w:rsid w:val="002272E8"/>
    <w:rsid w:val="00231AB1"/>
    <w:rsid w:val="00232AEB"/>
    <w:rsid w:val="00232EFA"/>
    <w:rsid w:val="002333B2"/>
    <w:rsid w:val="00233ED7"/>
    <w:rsid w:val="00234C07"/>
    <w:rsid w:val="00235C9A"/>
    <w:rsid w:val="0023679B"/>
    <w:rsid w:val="0024011A"/>
    <w:rsid w:val="00240D5D"/>
    <w:rsid w:val="00242DE9"/>
    <w:rsid w:val="00243473"/>
    <w:rsid w:val="002435F1"/>
    <w:rsid w:val="00246448"/>
    <w:rsid w:val="0025044C"/>
    <w:rsid w:val="0025069F"/>
    <w:rsid w:val="00250C16"/>
    <w:rsid w:val="00251044"/>
    <w:rsid w:val="00251AFF"/>
    <w:rsid w:val="00251DF2"/>
    <w:rsid w:val="002524E5"/>
    <w:rsid w:val="00252D95"/>
    <w:rsid w:val="002537C8"/>
    <w:rsid w:val="00257B01"/>
    <w:rsid w:val="00260838"/>
    <w:rsid w:val="00260DA4"/>
    <w:rsid w:val="00260E8E"/>
    <w:rsid w:val="00261523"/>
    <w:rsid w:val="0026193B"/>
    <w:rsid w:val="00261DB2"/>
    <w:rsid w:val="00262679"/>
    <w:rsid w:val="00263994"/>
    <w:rsid w:val="002641B1"/>
    <w:rsid w:val="0026639F"/>
    <w:rsid w:val="00266C3E"/>
    <w:rsid w:val="00266C68"/>
    <w:rsid w:val="0026744E"/>
    <w:rsid w:val="002701FD"/>
    <w:rsid w:val="00270A56"/>
    <w:rsid w:val="002716CF"/>
    <w:rsid w:val="00271F85"/>
    <w:rsid w:val="002734AA"/>
    <w:rsid w:val="0027534E"/>
    <w:rsid w:val="00275FE3"/>
    <w:rsid w:val="002816DB"/>
    <w:rsid w:val="00284BBF"/>
    <w:rsid w:val="0028600F"/>
    <w:rsid w:val="002871D5"/>
    <w:rsid w:val="00287C6C"/>
    <w:rsid w:val="00293305"/>
    <w:rsid w:val="00293513"/>
    <w:rsid w:val="002945A5"/>
    <w:rsid w:val="0029528B"/>
    <w:rsid w:val="0029599A"/>
    <w:rsid w:val="002963F3"/>
    <w:rsid w:val="00296B75"/>
    <w:rsid w:val="002A574E"/>
    <w:rsid w:val="002A57BE"/>
    <w:rsid w:val="002A5E43"/>
    <w:rsid w:val="002A6AD1"/>
    <w:rsid w:val="002B05D8"/>
    <w:rsid w:val="002B12F2"/>
    <w:rsid w:val="002B270B"/>
    <w:rsid w:val="002B2C43"/>
    <w:rsid w:val="002B42E9"/>
    <w:rsid w:val="002B66DC"/>
    <w:rsid w:val="002B6B9C"/>
    <w:rsid w:val="002C0697"/>
    <w:rsid w:val="002C1169"/>
    <w:rsid w:val="002C29E5"/>
    <w:rsid w:val="002C51E2"/>
    <w:rsid w:val="002C5E3D"/>
    <w:rsid w:val="002C7555"/>
    <w:rsid w:val="002D0A3F"/>
    <w:rsid w:val="002D1A21"/>
    <w:rsid w:val="002D20F0"/>
    <w:rsid w:val="002D2749"/>
    <w:rsid w:val="002D3A4C"/>
    <w:rsid w:val="002D3BAB"/>
    <w:rsid w:val="002D43FA"/>
    <w:rsid w:val="002D46B6"/>
    <w:rsid w:val="002D72DF"/>
    <w:rsid w:val="002E11FD"/>
    <w:rsid w:val="002E1560"/>
    <w:rsid w:val="002E433F"/>
    <w:rsid w:val="002E4C64"/>
    <w:rsid w:val="002E5160"/>
    <w:rsid w:val="002E6941"/>
    <w:rsid w:val="002E7209"/>
    <w:rsid w:val="002E7360"/>
    <w:rsid w:val="002E770E"/>
    <w:rsid w:val="002E7CD0"/>
    <w:rsid w:val="002E7DCE"/>
    <w:rsid w:val="002F0741"/>
    <w:rsid w:val="002F09A4"/>
    <w:rsid w:val="002F0A7B"/>
    <w:rsid w:val="002F0D03"/>
    <w:rsid w:val="002F1114"/>
    <w:rsid w:val="002F1A60"/>
    <w:rsid w:val="002F426B"/>
    <w:rsid w:val="002F4434"/>
    <w:rsid w:val="002F47BF"/>
    <w:rsid w:val="002F602C"/>
    <w:rsid w:val="002F6EC6"/>
    <w:rsid w:val="003019BF"/>
    <w:rsid w:val="00303B88"/>
    <w:rsid w:val="00305183"/>
    <w:rsid w:val="00307398"/>
    <w:rsid w:val="00310435"/>
    <w:rsid w:val="003106EA"/>
    <w:rsid w:val="00310C0E"/>
    <w:rsid w:val="00311557"/>
    <w:rsid w:val="00313727"/>
    <w:rsid w:val="0031517F"/>
    <w:rsid w:val="0031544A"/>
    <w:rsid w:val="003168AF"/>
    <w:rsid w:val="00316B8B"/>
    <w:rsid w:val="003175EF"/>
    <w:rsid w:val="00317CDC"/>
    <w:rsid w:val="00317EC8"/>
    <w:rsid w:val="003213AA"/>
    <w:rsid w:val="00321638"/>
    <w:rsid w:val="003223F1"/>
    <w:rsid w:val="0032244D"/>
    <w:rsid w:val="0032244F"/>
    <w:rsid w:val="00322EB8"/>
    <w:rsid w:val="003235D1"/>
    <w:rsid w:val="00326497"/>
    <w:rsid w:val="00327180"/>
    <w:rsid w:val="00331704"/>
    <w:rsid w:val="00332C30"/>
    <w:rsid w:val="00332E0D"/>
    <w:rsid w:val="00332F38"/>
    <w:rsid w:val="003341C0"/>
    <w:rsid w:val="00334819"/>
    <w:rsid w:val="00334A4E"/>
    <w:rsid w:val="0033551E"/>
    <w:rsid w:val="00336747"/>
    <w:rsid w:val="003401FF"/>
    <w:rsid w:val="003414E3"/>
    <w:rsid w:val="00342A10"/>
    <w:rsid w:val="00343B08"/>
    <w:rsid w:val="00344F17"/>
    <w:rsid w:val="0034561F"/>
    <w:rsid w:val="003458E2"/>
    <w:rsid w:val="00346E6C"/>
    <w:rsid w:val="003502E2"/>
    <w:rsid w:val="00350DF8"/>
    <w:rsid w:val="003511CD"/>
    <w:rsid w:val="003518BF"/>
    <w:rsid w:val="0035367B"/>
    <w:rsid w:val="003537A3"/>
    <w:rsid w:val="00354321"/>
    <w:rsid w:val="003543A4"/>
    <w:rsid w:val="00354FAD"/>
    <w:rsid w:val="00357885"/>
    <w:rsid w:val="00361DED"/>
    <w:rsid w:val="003621B8"/>
    <w:rsid w:val="0036235E"/>
    <w:rsid w:val="003637A3"/>
    <w:rsid w:val="003638BF"/>
    <w:rsid w:val="00364CC0"/>
    <w:rsid w:val="003653B1"/>
    <w:rsid w:val="0036576C"/>
    <w:rsid w:val="00366A3E"/>
    <w:rsid w:val="00373A9D"/>
    <w:rsid w:val="003747CA"/>
    <w:rsid w:val="00374F4D"/>
    <w:rsid w:val="0037509D"/>
    <w:rsid w:val="00376D43"/>
    <w:rsid w:val="00377932"/>
    <w:rsid w:val="00377D23"/>
    <w:rsid w:val="00380434"/>
    <w:rsid w:val="00381671"/>
    <w:rsid w:val="00381DA3"/>
    <w:rsid w:val="0038577F"/>
    <w:rsid w:val="003867C8"/>
    <w:rsid w:val="00390772"/>
    <w:rsid w:val="00391F35"/>
    <w:rsid w:val="00392331"/>
    <w:rsid w:val="00394F77"/>
    <w:rsid w:val="00395D12"/>
    <w:rsid w:val="003A0283"/>
    <w:rsid w:val="003A3299"/>
    <w:rsid w:val="003A63A8"/>
    <w:rsid w:val="003A6576"/>
    <w:rsid w:val="003A6C30"/>
    <w:rsid w:val="003A7AF8"/>
    <w:rsid w:val="003B141B"/>
    <w:rsid w:val="003B200E"/>
    <w:rsid w:val="003B4D44"/>
    <w:rsid w:val="003B5ED7"/>
    <w:rsid w:val="003B64BF"/>
    <w:rsid w:val="003B7725"/>
    <w:rsid w:val="003C0798"/>
    <w:rsid w:val="003C1440"/>
    <w:rsid w:val="003C1789"/>
    <w:rsid w:val="003C1937"/>
    <w:rsid w:val="003C1981"/>
    <w:rsid w:val="003C1B8E"/>
    <w:rsid w:val="003C1D0D"/>
    <w:rsid w:val="003C2079"/>
    <w:rsid w:val="003C402A"/>
    <w:rsid w:val="003C5E8B"/>
    <w:rsid w:val="003C7404"/>
    <w:rsid w:val="003C7846"/>
    <w:rsid w:val="003D3920"/>
    <w:rsid w:val="003D60EC"/>
    <w:rsid w:val="003D63FB"/>
    <w:rsid w:val="003D69FF"/>
    <w:rsid w:val="003D79D5"/>
    <w:rsid w:val="003D7BE2"/>
    <w:rsid w:val="003D7C76"/>
    <w:rsid w:val="003E00B2"/>
    <w:rsid w:val="003E2617"/>
    <w:rsid w:val="003E3916"/>
    <w:rsid w:val="003F1856"/>
    <w:rsid w:val="003F214E"/>
    <w:rsid w:val="003F221F"/>
    <w:rsid w:val="003F27D0"/>
    <w:rsid w:val="003F282D"/>
    <w:rsid w:val="003F4184"/>
    <w:rsid w:val="003F48F2"/>
    <w:rsid w:val="003F4CC9"/>
    <w:rsid w:val="00401C0F"/>
    <w:rsid w:val="00401C59"/>
    <w:rsid w:val="00404EF2"/>
    <w:rsid w:val="00405B09"/>
    <w:rsid w:val="004069A8"/>
    <w:rsid w:val="00406CA8"/>
    <w:rsid w:val="004111B6"/>
    <w:rsid w:val="00412836"/>
    <w:rsid w:val="00412E97"/>
    <w:rsid w:val="004143A6"/>
    <w:rsid w:val="0041541F"/>
    <w:rsid w:val="004162A3"/>
    <w:rsid w:val="00416D02"/>
    <w:rsid w:val="00416FF5"/>
    <w:rsid w:val="00420776"/>
    <w:rsid w:val="00421CCE"/>
    <w:rsid w:val="00422019"/>
    <w:rsid w:val="0042250D"/>
    <w:rsid w:val="00423053"/>
    <w:rsid w:val="004240C0"/>
    <w:rsid w:val="00425AEA"/>
    <w:rsid w:val="00425C56"/>
    <w:rsid w:val="00426899"/>
    <w:rsid w:val="004302F9"/>
    <w:rsid w:val="00430387"/>
    <w:rsid w:val="004308E5"/>
    <w:rsid w:val="00430A3E"/>
    <w:rsid w:val="00430D66"/>
    <w:rsid w:val="004324AC"/>
    <w:rsid w:val="00432973"/>
    <w:rsid w:val="00433878"/>
    <w:rsid w:val="004346FD"/>
    <w:rsid w:val="00436366"/>
    <w:rsid w:val="004373ED"/>
    <w:rsid w:val="004408F0"/>
    <w:rsid w:val="00442731"/>
    <w:rsid w:val="004428A8"/>
    <w:rsid w:val="00442900"/>
    <w:rsid w:val="0044327B"/>
    <w:rsid w:val="00445B06"/>
    <w:rsid w:val="0044630B"/>
    <w:rsid w:val="00446944"/>
    <w:rsid w:val="00446D2D"/>
    <w:rsid w:val="00446F0C"/>
    <w:rsid w:val="004507CD"/>
    <w:rsid w:val="00453D07"/>
    <w:rsid w:val="00454207"/>
    <w:rsid w:val="00454248"/>
    <w:rsid w:val="00454F7C"/>
    <w:rsid w:val="00456F08"/>
    <w:rsid w:val="004573A7"/>
    <w:rsid w:val="00457A8E"/>
    <w:rsid w:val="00460BAD"/>
    <w:rsid w:val="004624B6"/>
    <w:rsid w:val="00462F3B"/>
    <w:rsid w:val="00464F1B"/>
    <w:rsid w:val="0046531D"/>
    <w:rsid w:val="0046753E"/>
    <w:rsid w:val="00467ECF"/>
    <w:rsid w:val="0047053A"/>
    <w:rsid w:val="00471DFF"/>
    <w:rsid w:val="00472F17"/>
    <w:rsid w:val="00473BF3"/>
    <w:rsid w:val="00475180"/>
    <w:rsid w:val="00476535"/>
    <w:rsid w:val="00476DE0"/>
    <w:rsid w:val="00476FD1"/>
    <w:rsid w:val="004778F0"/>
    <w:rsid w:val="00482B29"/>
    <w:rsid w:val="00483234"/>
    <w:rsid w:val="00484A2C"/>
    <w:rsid w:val="00484BBC"/>
    <w:rsid w:val="004853EE"/>
    <w:rsid w:val="004854E7"/>
    <w:rsid w:val="00485A4D"/>
    <w:rsid w:val="00487565"/>
    <w:rsid w:val="004879FB"/>
    <w:rsid w:val="00487B40"/>
    <w:rsid w:val="00490225"/>
    <w:rsid w:val="004911D3"/>
    <w:rsid w:val="0049219A"/>
    <w:rsid w:val="00492502"/>
    <w:rsid w:val="004974E5"/>
    <w:rsid w:val="00497514"/>
    <w:rsid w:val="004A1620"/>
    <w:rsid w:val="004A3567"/>
    <w:rsid w:val="004A4598"/>
    <w:rsid w:val="004A7A6F"/>
    <w:rsid w:val="004B02A9"/>
    <w:rsid w:val="004B3198"/>
    <w:rsid w:val="004B323D"/>
    <w:rsid w:val="004B38F9"/>
    <w:rsid w:val="004B3DBD"/>
    <w:rsid w:val="004B458B"/>
    <w:rsid w:val="004B727D"/>
    <w:rsid w:val="004B75E4"/>
    <w:rsid w:val="004C0696"/>
    <w:rsid w:val="004C2686"/>
    <w:rsid w:val="004C3FC1"/>
    <w:rsid w:val="004C40CF"/>
    <w:rsid w:val="004C4B94"/>
    <w:rsid w:val="004C514E"/>
    <w:rsid w:val="004C55A1"/>
    <w:rsid w:val="004D0FD1"/>
    <w:rsid w:val="004D227D"/>
    <w:rsid w:val="004D3255"/>
    <w:rsid w:val="004D3A2F"/>
    <w:rsid w:val="004D4834"/>
    <w:rsid w:val="004D6F70"/>
    <w:rsid w:val="004D7DD9"/>
    <w:rsid w:val="004E24CE"/>
    <w:rsid w:val="004E31CE"/>
    <w:rsid w:val="004E66D0"/>
    <w:rsid w:val="004E72F0"/>
    <w:rsid w:val="004E7ED7"/>
    <w:rsid w:val="004F1D0B"/>
    <w:rsid w:val="004F3AB6"/>
    <w:rsid w:val="004F3C79"/>
    <w:rsid w:val="004F4BC5"/>
    <w:rsid w:val="004F749E"/>
    <w:rsid w:val="00500AD7"/>
    <w:rsid w:val="00500EF4"/>
    <w:rsid w:val="00502FF8"/>
    <w:rsid w:val="00504C30"/>
    <w:rsid w:val="00505C42"/>
    <w:rsid w:val="0051051E"/>
    <w:rsid w:val="00511672"/>
    <w:rsid w:val="005119E4"/>
    <w:rsid w:val="005136A2"/>
    <w:rsid w:val="00516EC5"/>
    <w:rsid w:val="00516FF2"/>
    <w:rsid w:val="0052003B"/>
    <w:rsid w:val="00520D71"/>
    <w:rsid w:val="00521895"/>
    <w:rsid w:val="0052193D"/>
    <w:rsid w:val="00523BBB"/>
    <w:rsid w:val="00523C3D"/>
    <w:rsid w:val="00524877"/>
    <w:rsid w:val="00527F1A"/>
    <w:rsid w:val="00530EE0"/>
    <w:rsid w:val="005324EA"/>
    <w:rsid w:val="0053266A"/>
    <w:rsid w:val="005337F5"/>
    <w:rsid w:val="00533D87"/>
    <w:rsid w:val="005347D9"/>
    <w:rsid w:val="00536A2C"/>
    <w:rsid w:val="005408AF"/>
    <w:rsid w:val="005412AA"/>
    <w:rsid w:val="00541317"/>
    <w:rsid w:val="00541569"/>
    <w:rsid w:val="00543C70"/>
    <w:rsid w:val="00543D32"/>
    <w:rsid w:val="00546014"/>
    <w:rsid w:val="005466D3"/>
    <w:rsid w:val="0054681E"/>
    <w:rsid w:val="00547320"/>
    <w:rsid w:val="00547550"/>
    <w:rsid w:val="00550A24"/>
    <w:rsid w:val="00550A30"/>
    <w:rsid w:val="005533AC"/>
    <w:rsid w:val="00556747"/>
    <w:rsid w:val="00556EA2"/>
    <w:rsid w:val="005606C0"/>
    <w:rsid w:val="00561CC9"/>
    <w:rsid w:val="0056228A"/>
    <w:rsid w:val="005647D0"/>
    <w:rsid w:val="00564EF1"/>
    <w:rsid w:val="00565343"/>
    <w:rsid w:val="0056544D"/>
    <w:rsid w:val="00565783"/>
    <w:rsid w:val="005667CE"/>
    <w:rsid w:val="00566C8B"/>
    <w:rsid w:val="0056783D"/>
    <w:rsid w:val="005705D6"/>
    <w:rsid w:val="00571F4D"/>
    <w:rsid w:val="005721D3"/>
    <w:rsid w:val="0057299D"/>
    <w:rsid w:val="00572CC2"/>
    <w:rsid w:val="00573779"/>
    <w:rsid w:val="00573C48"/>
    <w:rsid w:val="00574C5C"/>
    <w:rsid w:val="005752FF"/>
    <w:rsid w:val="00575C96"/>
    <w:rsid w:val="0058016C"/>
    <w:rsid w:val="00580AD2"/>
    <w:rsid w:val="005812C1"/>
    <w:rsid w:val="00583266"/>
    <w:rsid w:val="00584572"/>
    <w:rsid w:val="00585C9E"/>
    <w:rsid w:val="00590717"/>
    <w:rsid w:val="0059135B"/>
    <w:rsid w:val="00591DA6"/>
    <w:rsid w:val="0059238A"/>
    <w:rsid w:val="00592997"/>
    <w:rsid w:val="00592DD7"/>
    <w:rsid w:val="00593545"/>
    <w:rsid w:val="00593909"/>
    <w:rsid w:val="0059396B"/>
    <w:rsid w:val="00594FC1"/>
    <w:rsid w:val="005953DC"/>
    <w:rsid w:val="0059583A"/>
    <w:rsid w:val="005960E9"/>
    <w:rsid w:val="00596A88"/>
    <w:rsid w:val="00597AE0"/>
    <w:rsid w:val="005A53D5"/>
    <w:rsid w:val="005A57C6"/>
    <w:rsid w:val="005A7090"/>
    <w:rsid w:val="005B0DB5"/>
    <w:rsid w:val="005B10BC"/>
    <w:rsid w:val="005B1939"/>
    <w:rsid w:val="005B1F43"/>
    <w:rsid w:val="005B2D46"/>
    <w:rsid w:val="005B3812"/>
    <w:rsid w:val="005B5511"/>
    <w:rsid w:val="005B56CB"/>
    <w:rsid w:val="005C005E"/>
    <w:rsid w:val="005C0339"/>
    <w:rsid w:val="005C0AF1"/>
    <w:rsid w:val="005C0D40"/>
    <w:rsid w:val="005C318F"/>
    <w:rsid w:val="005C354C"/>
    <w:rsid w:val="005C3D55"/>
    <w:rsid w:val="005C5159"/>
    <w:rsid w:val="005C5C17"/>
    <w:rsid w:val="005C5D42"/>
    <w:rsid w:val="005C65D8"/>
    <w:rsid w:val="005C73EF"/>
    <w:rsid w:val="005C79A2"/>
    <w:rsid w:val="005D15FE"/>
    <w:rsid w:val="005D2412"/>
    <w:rsid w:val="005D2CAB"/>
    <w:rsid w:val="005D2FF6"/>
    <w:rsid w:val="005D37EC"/>
    <w:rsid w:val="005D3FF6"/>
    <w:rsid w:val="005D4126"/>
    <w:rsid w:val="005D4597"/>
    <w:rsid w:val="005D472B"/>
    <w:rsid w:val="005D4BA9"/>
    <w:rsid w:val="005D6037"/>
    <w:rsid w:val="005D7E13"/>
    <w:rsid w:val="005E0531"/>
    <w:rsid w:val="005E0A1B"/>
    <w:rsid w:val="005E0B47"/>
    <w:rsid w:val="005E2883"/>
    <w:rsid w:val="005E2F78"/>
    <w:rsid w:val="005E36F2"/>
    <w:rsid w:val="005E6AE2"/>
    <w:rsid w:val="005F02A6"/>
    <w:rsid w:val="005F0D1F"/>
    <w:rsid w:val="005F178F"/>
    <w:rsid w:val="005F1927"/>
    <w:rsid w:val="005F19EB"/>
    <w:rsid w:val="005F2D55"/>
    <w:rsid w:val="005F7120"/>
    <w:rsid w:val="005F763A"/>
    <w:rsid w:val="00600C12"/>
    <w:rsid w:val="0060280A"/>
    <w:rsid w:val="00604527"/>
    <w:rsid w:val="006059DE"/>
    <w:rsid w:val="0060638A"/>
    <w:rsid w:val="0061018E"/>
    <w:rsid w:val="006117C6"/>
    <w:rsid w:val="00611E6C"/>
    <w:rsid w:val="00613233"/>
    <w:rsid w:val="00613286"/>
    <w:rsid w:val="00613794"/>
    <w:rsid w:val="00613B1B"/>
    <w:rsid w:val="0061435A"/>
    <w:rsid w:val="00615505"/>
    <w:rsid w:val="0061565C"/>
    <w:rsid w:val="00616E48"/>
    <w:rsid w:val="00620E4A"/>
    <w:rsid w:val="00621B80"/>
    <w:rsid w:val="00621CE3"/>
    <w:rsid w:val="00622342"/>
    <w:rsid w:val="00622DB5"/>
    <w:rsid w:val="00625159"/>
    <w:rsid w:val="006256A6"/>
    <w:rsid w:val="00626787"/>
    <w:rsid w:val="00626897"/>
    <w:rsid w:val="00627298"/>
    <w:rsid w:val="006272EA"/>
    <w:rsid w:val="00627F7F"/>
    <w:rsid w:val="00631C56"/>
    <w:rsid w:val="00633474"/>
    <w:rsid w:val="0063543B"/>
    <w:rsid w:val="00635F0E"/>
    <w:rsid w:val="00636CE6"/>
    <w:rsid w:val="00640B13"/>
    <w:rsid w:val="00640EAF"/>
    <w:rsid w:val="00640F9E"/>
    <w:rsid w:val="00642707"/>
    <w:rsid w:val="0064294A"/>
    <w:rsid w:val="00642C23"/>
    <w:rsid w:val="006434DF"/>
    <w:rsid w:val="00644159"/>
    <w:rsid w:val="006458AD"/>
    <w:rsid w:val="00646505"/>
    <w:rsid w:val="00646FA2"/>
    <w:rsid w:val="00647322"/>
    <w:rsid w:val="006477FA"/>
    <w:rsid w:val="00650E32"/>
    <w:rsid w:val="0065149A"/>
    <w:rsid w:val="006533F9"/>
    <w:rsid w:val="00653ED7"/>
    <w:rsid w:val="00656F29"/>
    <w:rsid w:val="00657306"/>
    <w:rsid w:val="006577F1"/>
    <w:rsid w:val="00661BB9"/>
    <w:rsid w:val="006643F7"/>
    <w:rsid w:val="00665AC1"/>
    <w:rsid w:val="006663E6"/>
    <w:rsid w:val="00671357"/>
    <w:rsid w:val="006715A0"/>
    <w:rsid w:val="00671F32"/>
    <w:rsid w:val="00673AF5"/>
    <w:rsid w:val="00674043"/>
    <w:rsid w:val="00674971"/>
    <w:rsid w:val="00674FA7"/>
    <w:rsid w:val="00675091"/>
    <w:rsid w:val="00676488"/>
    <w:rsid w:val="00677A13"/>
    <w:rsid w:val="00680A7F"/>
    <w:rsid w:val="00681096"/>
    <w:rsid w:val="00682FE5"/>
    <w:rsid w:val="00684A50"/>
    <w:rsid w:val="00685102"/>
    <w:rsid w:val="00687CA8"/>
    <w:rsid w:val="006905D9"/>
    <w:rsid w:val="00691171"/>
    <w:rsid w:val="00694F2E"/>
    <w:rsid w:val="0069647A"/>
    <w:rsid w:val="006A04DE"/>
    <w:rsid w:val="006A058B"/>
    <w:rsid w:val="006A2DB0"/>
    <w:rsid w:val="006A36C8"/>
    <w:rsid w:val="006A3978"/>
    <w:rsid w:val="006A4DF9"/>
    <w:rsid w:val="006A5628"/>
    <w:rsid w:val="006A62B7"/>
    <w:rsid w:val="006A6BDE"/>
    <w:rsid w:val="006A6E2C"/>
    <w:rsid w:val="006A712A"/>
    <w:rsid w:val="006A7A2D"/>
    <w:rsid w:val="006A7A9F"/>
    <w:rsid w:val="006B0B93"/>
    <w:rsid w:val="006B2CDA"/>
    <w:rsid w:val="006B2D20"/>
    <w:rsid w:val="006B5EB2"/>
    <w:rsid w:val="006B6DEB"/>
    <w:rsid w:val="006B7583"/>
    <w:rsid w:val="006B7EA4"/>
    <w:rsid w:val="006C04E6"/>
    <w:rsid w:val="006C17CC"/>
    <w:rsid w:val="006C2742"/>
    <w:rsid w:val="006C308C"/>
    <w:rsid w:val="006C3823"/>
    <w:rsid w:val="006C3B3F"/>
    <w:rsid w:val="006C504A"/>
    <w:rsid w:val="006C5B39"/>
    <w:rsid w:val="006C5C85"/>
    <w:rsid w:val="006C6A8C"/>
    <w:rsid w:val="006D03F3"/>
    <w:rsid w:val="006D0FF3"/>
    <w:rsid w:val="006D199E"/>
    <w:rsid w:val="006D34DB"/>
    <w:rsid w:val="006D3F6D"/>
    <w:rsid w:val="006D46F5"/>
    <w:rsid w:val="006D6B5B"/>
    <w:rsid w:val="006D7619"/>
    <w:rsid w:val="006D7F27"/>
    <w:rsid w:val="006E2124"/>
    <w:rsid w:val="006E4733"/>
    <w:rsid w:val="006E55C7"/>
    <w:rsid w:val="006F18CF"/>
    <w:rsid w:val="006F23B2"/>
    <w:rsid w:val="006F3A03"/>
    <w:rsid w:val="006F5A57"/>
    <w:rsid w:val="006F63BB"/>
    <w:rsid w:val="006F6A02"/>
    <w:rsid w:val="007002C6"/>
    <w:rsid w:val="0070118F"/>
    <w:rsid w:val="007035F5"/>
    <w:rsid w:val="007059C7"/>
    <w:rsid w:val="00707985"/>
    <w:rsid w:val="00707EF8"/>
    <w:rsid w:val="00710871"/>
    <w:rsid w:val="00713589"/>
    <w:rsid w:val="00713BAA"/>
    <w:rsid w:val="00713C3B"/>
    <w:rsid w:val="00714171"/>
    <w:rsid w:val="00714917"/>
    <w:rsid w:val="0071505B"/>
    <w:rsid w:val="007167FC"/>
    <w:rsid w:val="00717CD0"/>
    <w:rsid w:val="00720465"/>
    <w:rsid w:val="00721283"/>
    <w:rsid w:val="00721385"/>
    <w:rsid w:val="0072509E"/>
    <w:rsid w:val="00725AFF"/>
    <w:rsid w:val="007260F5"/>
    <w:rsid w:val="00726607"/>
    <w:rsid w:val="00727A6E"/>
    <w:rsid w:val="0073067F"/>
    <w:rsid w:val="007309D6"/>
    <w:rsid w:val="00730B92"/>
    <w:rsid w:val="00731EB5"/>
    <w:rsid w:val="00732DA7"/>
    <w:rsid w:val="00733A03"/>
    <w:rsid w:val="00736C30"/>
    <w:rsid w:val="00736E75"/>
    <w:rsid w:val="00744992"/>
    <w:rsid w:val="00744D5F"/>
    <w:rsid w:val="00745804"/>
    <w:rsid w:val="007473CC"/>
    <w:rsid w:val="00747EAF"/>
    <w:rsid w:val="00750759"/>
    <w:rsid w:val="00750FE0"/>
    <w:rsid w:val="0075162D"/>
    <w:rsid w:val="00755F6D"/>
    <w:rsid w:val="0075669D"/>
    <w:rsid w:val="007571BB"/>
    <w:rsid w:val="007573F8"/>
    <w:rsid w:val="007606A5"/>
    <w:rsid w:val="007608BC"/>
    <w:rsid w:val="00760BD7"/>
    <w:rsid w:val="00762487"/>
    <w:rsid w:val="00764FE1"/>
    <w:rsid w:val="007663AA"/>
    <w:rsid w:val="00766700"/>
    <w:rsid w:val="00766CC2"/>
    <w:rsid w:val="00767155"/>
    <w:rsid w:val="00767C14"/>
    <w:rsid w:val="00770646"/>
    <w:rsid w:val="00773148"/>
    <w:rsid w:val="007735FA"/>
    <w:rsid w:val="0077547D"/>
    <w:rsid w:val="00780303"/>
    <w:rsid w:val="00780DD2"/>
    <w:rsid w:val="007830FB"/>
    <w:rsid w:val="007831C6"/>
    <w:rsid w:val="0078349D"/>
    <w:rsid w:val="0078355B"/>
    <w:rsid w:val="00783742"/>
    <w:rsid w:val="00784A8E"/>
    <w:rsid w:val="00785A4A"/>
    <w:rsid w:val="00785A63"/>
    <w:rsid w:val="00786ACD"/>
    <w:rsid w:val="00787FF0"/>
    <w:rsid w:val="007912EB"/>
    <w:rsid w:val="007915B9"/>
    <w:rsid w:val="00792AFA"/>
    <w:rsid w:val="0079342D"/>
    <w:rsid w:val="0079460A"/>
    <w:rsid w:val="00795A26"/>
    <w:rsid w:val="007971D9"/>
    <w:rsid w:val="007A0CED"/>
    <w:rsid w:val="007A29E9"/>
    <w:rsid w:val="007A42C3"/>
    <w:rsid w:val="007A51E1"/>
    <w:rsid w:val="007A5730"/>
    <w:rsid w:val="007A633C"/>
    <w:rsid w:val="007B0593"/>
    <w:rsid w:val="007B0DBE"/>
    <w:rsid w:val="007B4841"/>
    <w:rsid w:val="007B7499"/>
    <w:rsid w:val="007B75B3"/>
    <w:rsid w:val="007B7D46"/>
    <w:rsid w:val="007C0A1A"/>
    <w:rsid w:val="007C21AC"/>
    <w:rsid w:val="007C38B2"/>
    <w:rsid w:val="007C4B90"/>
    <w:rsid w:val="007C50C9"/>
    <w:rsid w:val="007C5264"/>
    <w:rsid w:val="007C5B48"/>
    <w:rsid w:val="007D0CAD"/>
    <w:rsid w:val="007D0E69"/>
    <w:rsid w:val="007D229A"/>
    <w:rsid w:val="007D23B6"/>
    <w:rsid w:val="007D278F"/>
    <w:rsid w:val="007D46B5"/>
    <w:rsid w:val="007D57C5"/>
    <w:rsid w:val="007D5CD7"/>
    <w:rsid w:val="007D60C9"/>
    <w:rsid w:val="007D7A64"/>
    <w:rsid w:val="007E033A"/>
    <w:rsid w:val="007E0BD4"/>
    <w:rsid w:val="007E0D3D"/>
    <w:rsid w:val="007E1FF3"/>
    <w:rsid w:val="007E2689"/>
    <w:rsid w:val="007E39EA"/>
    <w:rsid w:val="007E47D1"/>
    <w:rsid w:val="007E5305"/>
    <w:rsid w:val="007E57E3"/>
    <w:rsid w:val="007E6437"/>
    <w:rsid w:val="007E6FCD"/>
    <w:rsid w:val="007F0476"/>
    <w:rsid w:val="007F087F"/>
    <w:rsid w:val="007F1305"/>
    <w:rsid w:val="007F189A"/>
    <w:rsid w:val="007F2316"/>
    <w:rsid w:val="007F2F61"/>
    <w:rsid w:val="007F3ED3"/>
    <w:rsid w:val="007F47E9"/>
    <w:rsid w:val="007F76DB"/>
    <w:rsid w:val="00800151"/>
    <w:rsid w:val="00800252"/>
    <w:rsid w:val="008007C4"/>
    <w:rsid w:val="00801180"/>
    <w:rsid w:val="00801B2D"/>
    <w:rsid w:val="00803D05"/>
    <w:rsid w:val="008058BF"/>
    <w:rsid w:val="008058F2"/>
    <w:rsid w:val="0080602F"/>
    <w:rsid w:val="00806CF5"/>
    <w:rsid w:val="00806E60"/>
    <w:rsid w:val="00807290"/>
    <w:rsid w:val="008108BD"/>
    <w:rsid w:val="008115EB"/>
    <w:rsid w:val="00811EEC"/>
    <w:rsid w:val="00812786"/>
    <w:rsid w:val="0081511E"/>
    <w:rsid w:val="008155F1"/>
    <w:rsid w:val="008163C3"/>
    <w:rsid w:val="00817C18"/>
    <w:rsid w:val="00820038"/>
    <w:rsid w:val="00820CAD"/>
    <w:rsid w:val="00820DAF"/>
    <w:rsid w:val="00821047"/>
    <w:rsid w:val="0082160F"/>
    <w:rsid w:val="00821ED9"/>
    <w:rsid w:val="00822BE8"/>
    <w:rsid w:val="00823C01"/>
    <w:rsid w:val="00824300"/>
    <w:rsid w:val="0082437A"/>
    <w:rsid w:val="0082462A"/>
    <w:rsid w:val="00825237"/>
    <w:rsid w:val="00825D39"/>
    <w:rsid w:val="00825ECB"/>
    <w:rsid w:val="008260BB"/>
    <w:rsid w:val="00826467"/>
    <w:rsid w:val="00830606"/>
    <w:rsid w:val="00831724"/>
    <w:rsid w:val="00831B4D"/>
    <w:rsid w:val="00831E18"/>
    <w:rsid w:val="00836AA0"/>
    <w:rsid w:val="00837C56"/>
    <w:rsid w:val="00837CE3"/>
    <w:rsid w:val="00844E56"/>
    <w:rsid w:val="00845897"/>
    <w:rsid w:val="00847E6E"/>
    <w:rsid w:val="00850C45"/>
    <w:rsid w:val="00850CD8"/>
    <w:rsid w:val="00850E32"/>
    <w:rsid w:val="00851A45"/>
    <w:rsid w:val="00853221"/>
    <w:rsid w:val="00854E38"/>
    <w:rsid w:val="00855ADB"/>
    <w:rsid w:val="0085619C"/>
    <w:rsid w:val="00860E34"/>
    <w:rsid w:val="00860F06"/>
    <w:rsid w:val="00861083"/>
    <w:rsid w:val="00861943"/>
    <w:rsid w:val="00863576"/>
    <w:rsid w:val="0086430A"/>
    <w:rsid w:val="00865CFF"/>
    <w:rsid w:val="00867733"/>
    <w:rsid w:val="00867FDA"/>
    <w:rsid w:val="00871433"/>
    <w:rsid w:val="00872F9D"/>
    <w:rsid w:val="00874429"/>
    <w:rsid w:val="00875826"/>
    <w:rsid w:val="0087637A"/>
    <w:rsid w:val="00876D1B"/>
    <w:rsid w:val="00877911"/>
    <w:rsid w:val="00882694"/>
    <w:rsid w:val="00882A9C"/>
    <w:rsid w:val="0088317A"/>
    <w:rsid w:val="008848E8"/>
    <w:rsid w:val="00884FB3"/>
    <w:rsid w:val="00885E1E"/>
    <w:rsid w:val="00886F33"/>
    <w:rsid w:val="008871CE"/>
    <w:rsid w:val="00891374"/>
    <w:rsid w:val="00892512"/>
    <w:rsid w:val="008940A3"/>
    <w:rsid w:val="00895897"/>
    <w:rsid w:val="00895AE8"/>
    <w:rsid w:val="008977B2"/>
    <w:rsid w:val="00897CCA"/>
    <w:rsid w:val="008A1C42"/>
    <w:rsid w:val="008A270A"/>
    <w:rsid w:val="008A27BF"/>
    <w:rsid w:val="008A494D"/>
    <w:rsid w:val="008A4F44"/>
    <w:rsid w:val="008A5370"/>
    <w:rsid w:val="008A6CC0"/>
    <w:rsid w:val="008A7F21"/>
    <w:rsid w:val="008B0D78"/>
    <w:rsid w:val="008B1E77"/>
    <w:rsid w:val="008B224A"/>
    <w:rsid w:val="008B3FD3"/>
    <w:rsid w:val="008B52C8"/>
    <w:rsid w:val="008B538B"/>
    <w:rsid w:val="008B56C2"/>
    <w:rsid w:val="008B5FE5"/>
    <w:rsid w:val="008B6F47"/>
    <w:rsid w:val="008B73BF"/>
    <w:rsid w:val="008C19DB"/>
    <w:rsid w:val="008C25EE"/>
    <w:rsid w:val="008C2D00"/>
    <w:rsid w:val="008C4046"/>
    <w:rsid w:val="008C4ABF"/>
    <w:rsid w:val="008C4D94"/>
    <w:rsid w:val="008C5A41"/>
    <w:rsid w:val="008C66E6"/>
    <w:rsid w:val="008D0887"/>
    <w:rsid w:val="008D1403"/>
    <w:rsid w:val="008D1FAC"/>
    <w:rsid w:val="008D3F59"/>
    <w:rsid w:val="008D47EE"/>
    <w:rsid w:val="008D5CAB"/>
    <w:rsid w:val="008D6255"/>
    <w:rsid w:val="008D72F5"/>
    <w:rsid w:val="008D74C3"/>
    <w:rsid w:val="008D7735"/>
    <w:rsid w:val="008D7ADF"/>
    <w:rsid w:val="008E2AE8"/>
    <w:rsid w:val="008E2F19"/>
    <w:rsid w:val="008E3672"/>
    <w:rsid w:val="008E36C3"/>
    <w:rsid w:val="008E5F37"/>
    <w:rsid w:val="008E65C3"/>
    <w:rsid w:val="008E6A1C"/>
    <w:rsid w:val="008E705C"/>
    <w:rsid w:val="008E79AD"/>
    <w:rsid w:val="008F01C7"/>
    <w:rsid w:val="008F1169"/>
    <w:rsid w:val="008F1D6E"/>
    <w:rsid w:val="008F1F98"/>
    <w:rsid w:val="008F268B"/>
    <w:rsid w:val="008F2C42"/>
    <w:rsid w:val="008F2D93"/>
    <w:rsid w:val="008F3372"/>
    <w:rsid w:val="008F5ED1"/>
    <w:rsid w:val="008F63FC"/>
    <w:rsid w:val="008F7E7B"/>
    <w:rsid w:val="009002C6"/>
    <w:rsid w:val="00903601"/>
    <w:rsid w:val="00904E4B"/>
    <w:rsid w:val="00907A9C"/>
    <w:rsid w:val="00907DA8"/>
    <w:rsid w:val="009117D8"/>
    <w:rsid w:val="00912747"/>
    <w:rsid w:val="00913B87"/>
    <w:rsid w:val="0091445F"/>
    <w:rsid w:val="009161AB"/>
    <w:rsid w:val="00916232"/>
    <w:rsid w:val="0091743C"/>
    <w:rsid w:val="009212D0"/>
    <w:rsid w:val="00921C5C"/>
    <w:rsid w:val="00922C30"/>
    <w:rsid w:val="0092487A"/>
    <w:rsid w:val="0092491A"/>
    <w:rsid w:val="00925878"/>
    <w:rsid w:val="00927815"/>
    <w:rsid w:val="00931116"/>
    <w:rsid w:val="009312B6"/>
    <w:rsid w:val="0093141A"/>
    <w:rsid w:val="00931B9B"/>
    <w:rsid w:val="0093257C"/>
    <w:rsid w:val="00933176"/>
    <w:rsid w:val="00941F2A"/>
    <w:rsid w:val="0094271A"/>
    <w:rsid w:val="00944819"/>
    <w:rsid w:val="00947D3A"/>
    <w:rsid w:val="009514FA"/>
    <w:rsid w:val="009540D1"/>
    <w:rsid w:val="00955ABF"/>
    <w:rsid w:val="00960547"/>
    <w:rsid w:val="00960750"/>
    <w:rsid w:val="0096082A"/>
    <w:rsid w:val="00963E7B"/>
    <w:rsid w:val="00964407"/>
    <w:rsid w:val="0096461F"/>
    <w:rsid w:val="00964CC9"/>
    <w:rsid w:val="009650D9"/>
    <w:rsid w:val="00965346"/>
    <w:rsid w:val="009658CC"/>
    <w:rsid w:val="00967444"/>
    <w:rsid w:val="00967AD3"/>
    <w:rsid w:val="009716D6"/>
    <w:rsid w:val="0097290A"/>
    <w:rsid w:val="009736F3"/>
    <w:rsid w:val="00973729"/>
    <w:rsid w:val="009743E9"/>
    <w:rsid w:val="009748BF"/>
    <w:rsid w:val="00976AF4"/>
    <w:rsid w:val="009770AC"/>
    <w:rsid w:val="0098165D"/>
    <w:rsid w:val="009820FD"/>
    <w:rsid w:val="0098224F"/>
    <w:rsid w:val="009835B0"/>
    <w:rsid w:val="009841CC"/>
    <w:rsid w:val="009841D4"/>
    <w:rsid w:val="00984221"/>
    <w:rsid w:val="00985644"/>
    <w:rsid w:val="009878C4"/>
    <w:rsid w:val="00991056"/>
    <w:rsid w:val="00991866"/>
    <w:rsid w:val="0099225C"/>
    <w:rsid w:val="0099316B"/>
    <w:rsid w:val="00993508"/>
    <w:rsid w:val="00993948"/>
    <w:rsid w:val="00994440"/>
    <w:rsid w:val="009948C4"/>
    <w:rsid w:val="00995521"/>
    <w:rsid w:val="009967BC"/>
    <w:rsid w:val="00996FEA"/>
    <w:rsid w:val="00997250"/>
    <w:rsid w:val="009A001D"/>
    <w:rsid w:val="009A1EBB"/>
    <w:rsid w:val="009A1EDF"/>
    <w:rsid w:val="009A3A10"/>
    <w:rsid w:val="009A3EE7"/>
    <w:rsid w:val="009A5476"/>
    <w:rsid w:val="009A58B9"/>
    <w:rsid w:val="009A5D1A"/>
    <w:rsid w:val="009A6C63"/>
    <w:rsid w:val="009A714A"/>
    <w:rsid w:val="009A7258"/>
    <w:rsid w:val="009B52CD"/>
    <w:rsid w:val="009B6380"/>
    <w:rsid w:val="009B65F5"/>
    <w:rsid w:val="009B6611"/>
    <w:rsid w:val="009B67C7"/>
    <w:rsid w:val="009B75A6"/>
    <w:rsid w:val="009C0366"/>
    <w:rsid w:val="009C09B7"/>
    <w:rsid w:val="009C15EF"/>
    <w:rsid w:val="009C1F70"/>
    <w:rsid w:val="009C2767"/>
    <w:rsid w:val="009C2B28"/>
    <w:rsid w:val="009C2EE2"/>
    <w:rsid w:val="009C3E5B"/>
    <w:rsid w:val="009C3E68"/>
    <w:rsid w:val="009C41A7"/>
    <w:rsid w:val="009C4665"/>
    <w:rsid w:val="009C5A6E"/>
    <w:rsid w:val="009C5E6E"/>
    <w:rsid w:val="009C62DB"/>
    <w:rsid w:val="009C6426"/>
    <w:rsid w:val="009D1298"/>
    <w:rsid w:val="009D22E2"/>
    <w:rsid w:val="009D2A92"/>
    <w:rsid w:val="009D512B"/>
    <w:rsid w:val="009D552D"/>
    <w:rsid w:val="009D6BF5"/>
    <w:rsid w:val="009D6D3E"/>
    <w:rsid w:val="009D7099"/>
    <w:rsid w:val="009D7757"/>
    <w:rsid w:val="009E0032"/>
    <w:rsid w:val="009E2D5F"/>
    <w:rsid w:val="009E39F7"/>
    <w:rsid w:val="009E44CF"/>
    <w:rsid w:val="009E5488"/>
    <w:rsid w:val="009E642E"/>
    <w:rsid w:val="009F151D"/>
    <w:rsid w:val="009F2278"/>
    <w:rsid w:val="009F2351"/>
    <w:rsid w:val="009F32DD"/>
    <w:rsid w:val="009F66FE"/>
    <w:rsid w:val="00A00752"/>
    <w:rsid w:val="00A00A21"/>
    <w:rsid w:val="00A00CFF"/>
    <w:rsid w:val="00A01ECE"/>
    <w:rsid w:val="00A02131"/>
    <w:rsid w:val="00A034FD"/>
    <w:rsid w:val="00A05E49"/>
    <w:rsid w:val="00A066A1"/>
    <w:rsid w:val="00A06B17"/>
    <w:rsid w:val="00A06CD7"/>
    <w:rsid w:val="00A0720C"/>
    <w:rsid w:val="00A076D8"/>
    <w:rsid w:val="00A10621"/>
    <w:rsid w:val="00A11CF8"/>
    <w:rsid w:val="00A12266"/>
    <w:rsid w:val="00A1470A"/>
    <w:rsid w:val="00A16723"/>
    <w:rsid w:val="00A16DA4"/>
    <w:rsid w:val="00A20923"/>
    <w:rsid w:val="00A217E2"/>
    <w:rsid w:val="00A223AC"/>
    <w:rsid w:val="00A2244C"/>
    <w:rsid w:val="00A2392B"/>
    <w:rsid w:val="00A23B75"/>
    <w:rsid w:val="00A24028"/>
    <w:rsid w:val="00A2599C"/>
    <w:rsid w:val="00A269A2"/>
    <w:rsid w:val="00A306D6"/>
    <w:rsid w:val="00A315A0"/>
    <w:rsid w:val="00A342A9"/>
    <w:rsid w:val="00A359A5"/>
    <w:rsid w:val="00A36B6B"/>
    <w:rsid w:val="00A40C68"/>
    <w:rsid w:val="00A4105E"/>
    <w:rsid w:val="00A4261B"/>
    <w:rsid w:val="00A42BF2"/>
    <w:rsid w:val="00A453C8"/>
    <w:rsid w:val="00A516D3"/>
    <w:rsid w:val="00A52C81"/>
    <w:rsid w:val="00A530A2"/>
    <w:rsid w:val="00A5364B"/>
    <w:rsid w:val="00A54D06"/>
    <w:rsid w:val="00A54EDF"/>
    <w:rsid w:val="00A560D2"/>
    <w:rsid w:val="00A566E0"/>
    <w:rsid w:val="00A6241F"/>
    <w:rsid w:val="00A62A38"/>
    <w:rsid w:val="00A636DC"/>
    <w:rsid w:val="00A646DE"/>
    <w:rsid w:val="00A656F1"/>
    <w:rsid w:val="00A65BC2"/>
    <w:rsid w:val="00A67093"/>
    <w:rsid w:val="00A706DF"/>
    <w:rsid w:val="00A70EF6"/>
    <w:rsid w:val="00A712DF"/>
    <w:rsid w:val="00A716C2"/>
    <w:rsid w:val="00A7194D"/>
    <w:rsid w:val="00A75C8B"/>
    <w:rsid w:val="00A76162"/>
    <w:rsid w:val="00A76972"/>
    <w:rsid w:val="00A769FD"/>
    <w:rsid w:val="00A77B01"/>
    <w:rsid w:val="00A81B7F"/>
    <w:rsid w:val="00A82BC6"/>
    <w:rsid w:val="00A90A85"/>
    <w:rsid w:val="00A9212E"/>
    <w:rsid w:val="00A92277"/>
    <w:rsid w:val="00A92753"/>
    <w:rsid w:val="00A93970"/>
    <w:rsid w:val="00A93D84"/>
    <w:rsid w:val="00A94818"/>
    <w:rsid w:val="00A954C6"/>
    <w:rsid w:val="00A95B38"/>
    <w:rsid w:val="00A96995"/>
    <w:rsid w:val="00AA0307"/>
    <w:rsid w:val="00AA1505"/>
    <w:rsid w:val="00AA35AD"/>
    <w:rsid w:val="00AA4AE3"/>
    <w:rsid w:val="00AA5482"/>
    <w:rsid w:val="00AB0193"/>
    <w:rsid w:val="00AB079A"/>
    <w:rsid w:val="00AB089F"/>
    <w:rsid w:val="00AB0E71"/>
    <w:rsid w:val="00AB19BA"/>
    <w:rsid w:val="00AB20B3"/>
    <w:rsid w:val="00AB21BA"/>
    <w:rsid w:val="00AB241E"/>
    <w:rsid w:val="00AB78AD"/>
    <w:rsid w:val="00AC078C"/>
    <w:rsid w:val="00AC1F77"/>
    <w:rsid w:val="00AC22C6"/>
    <w:rsid w:val="00AC3417"/>
    <w:rsid w:val="00AC3516"/>
    <w:rsid w:val="00AC3C85"/>
    <w:rsid w:val="00AC51D6"/>
    <w:rsid w:val="00AC5A08"/>
    <w:rsid w:val="00AD11EC"/>
    <w:rsid w:val="00AD1C29"/>
    <w:rsid w:val="00AD2654"/>
    <w:rsid w:val="00AD3633"/>
    <w:rsid w:val="00AD4442"/>
    <w:rsid w:val="00AD47C6"/>
    <w:rsid w:val="00AD4AD7"/>
    <w:rsid w:val="00AD57DD"/>
    <w:rsid w:val="00AE1C5C"/>
    <w:rsid w:val="00AE3097"/>
    <w:rsid w:val="00AE4328"/>
    <w:rsid w:val="00AE618F"/>
    <w:rsid w:val="00AE6AD2"/>
    <w:rsid w:val="00AE78CE"/>
    <w:rsid w:val="00AF02BF"/>
    <w:rsid w:val="00AF05D2"/>
    <w:rsid w:val="00AF0632"/>
    <w:rsid w:val="00AF0F39"/>
    <w:rsid w:val="00AF3362"/>
    <w:rsid w:val="00AF36AB"/>
    <w:rsid w:val="00AF4374"/>
    <w:rsid w:val="00AF67D8"/>
    <w:rsid w:val="00AF69F4"/>
    <w:rsid w:val="00AF7637"/>
    <w:rsid w:val="00B0059E"/>
    <w:rsid w:val="00B01716"/>
    <w:rsid w:val="00B02AF3"/>
    <w:rsid w:val="00B03F74"/>
    <w:rsid w:val="00B0548B"/>
    <w:rsid w:val="00B05B77"/>
    <w:rsid w:val="00B063F4"/>
    <w:rsid w:val="00B06A04"/>
    <w:rsid w:val="00B07A11"/>
    <w:rsid w:val="00B11D33"/>
    <w:rsid w:val="00B12CD0"/>
    <w:rsid w:val="00B15F06"/>
    <w:rsid w:val="00B1668E"/>
    <w:rsid w:val="00B1797D"/>
    <w:rsid w:val="00B205ED"/>
    <w:rsid w:val="00B207F9"/>
    <w:rsid w:val="00B2105C"/>
    <w:rsid w:val="00B21BF5"/>
    <w:rsid w:val="00B23886"/>
    <w:rsid w:val="00B269E2"/>
    <w:rsid w:val="00B36E79"/>
    <w:rsid w:val="00B42A48"/>
    <w:rsid w:val="00B43784"/>
    <w:rsid w:val="00B44BB9"/>
    <w:rsid w:val="00B452B5"/>
    <w:rsid w:val="00B4613B"/>
    <w:rsid w:val="00B46C7A"/>
    <w:rsid w:val="00B50281"/>
    <w:rsid w:val="00B52517"/>
    <w:rsid w:val="00B52760"/>
    <w:rsid w:val="00B53E0C"/>
    <w:rsid w:val="00B542C0"/>
    <w:rsid w:val="00B5440D"/>
    <w:rsid w:val="00B55EFF"/>
    <w:rsid w:val="00B56E9F"/>
    <w:rsid w:val="00B573BA"/>
    <w:rsid w:val="00B5752D"/>
    <w:rsid w:val="00B6010A"/>
    <w:rsid w:val="00B6177F"/>
    <w:rsid w:val="00B64121"/>
    <w:rsid w:val="00B64775"/>
    <w:rsid w:val="00B66468"/>
    <w:rsid w:val="00B71B8C"/>
    <w:rsid w:val="00B7316F"/>
    <w:rsid w:val="00B736A5"/>
    <w:rsid w:val="00B747C0"/>
    <w:rsid w:val="00B747EA"/>
    <w:rsid w:val="00B75793"/>
    <w:rsid w:val="00B7679C"/>
    <w:rsid w:val="00B7753F"/>
    <w:rsid w:val="00B808D1"/>
    <w:rsid w:val="00B80BEE"/>
    <w:rsid w:val="00B81CBB"/>
    <w:rsid w:val="00B83149"/>
    <w:rsid w:val="00B8346D"/>
    <w:rsid w:val="00B846AD"/>
    <w:rsid w:val="00B84A35"/>
    <w:rsid w:val="00B85260"/>
    <w:rsid w:val="00B86623"/>
    <w:rsid w:val="00B86957"/>
    <w:rsid w:val="00B86FF1"/>
    <w:rsid w:val="00B8771E"/>
    <w:rsid w:val="00B8793C"/>
    <w:rsid w:val="00B904DA"/>
    <w:rsid w:val="00B91AB2"/>
    <w:rsid w:val="00B91ADD"/>
    <w:rsid w:val="00B9272D"/>
    <w:rsid w:val="00B930D7"/>
    <w:rsid w:val="00B93181"/>
    <w:rsid w:val="00B93B09"/>
    <w:rsid w:val="00B940E3"/>
    <w:rsid w:val="00B96171"/>
    <w:rsid w:val="00B96BE4"/>
    <w:rsid w:val="00B97AB5"/>
    <w:rsid w:val="00B97DB1"/>
    <w:rsid w:val="00BA0846"/>
    <w:rsid w:val="00BA1141"/>
    <w:rsid w:val="00BA137C"/>
    <w:rsid w:val="00BA2C8B"/>
    <w:rsid w:val="00BA2FFA"/>
    <w:rsid w:val="00BA4D8F"/>
    <w:rsid w:val="00BA52D2"/>
    <w:rsid w:val="00BA5E81"/>
    <w:rsid w:val="00BA609D"/>
    <w:rsid w:val="00BA6863"/>
    <w:rsid w:val="00BA7794"/>
    <w:rsid w:val="00BA7E9A"/>
    <w:rsid w:val="00BB1768"/>
    <w:rsid w:val="00BB2B5A"/>
    <w:rsid w:val="00BB2FA8"/>
    <w:rsid w:val="00BB3A3A"/>
    <w:rsid w:val="00BB68D5"/>
    <w:rsid w:val="00BB7FD7"/>
    <w:rsid w:val="00BB7FE8"/>
    <w:rsid w:val="00BC02AC"/>
    <w:rsid w:val="00BC2001"/>
    <w:rsid w:val="00BC277A"/>
    <w:rsid w:val="00BC31A4"/>
    <w:rsid w:val="00BC32A2"/>
    <w:rsid w:val="00BC5A07"/>
    <w:rsid w:val="00BD19F7"/>
    <w:rsid w:val="00BD2530"/>
    <w:rsid w:val="00BD2A91"/>
    <w:rsid w:val="00BD363F"/>
    <w:rsid w:val="00BD38FE"/>
    <w:rsid w:val="00BD419F"/>
    <w:rsid w:val="00BD47B3"/>
    <w:rsid w:val="00BD5E7E"/>
    <w:rsid w:val="00BD6D2C"/>
    <w:rsid w:val="00BD7584"/>
    <w:rsid w:val="00BE1494"/>
    <w:rsid w:val="00BE1575"/>
    <w:rsid w:val="00BE24B6"/>
    <w:rsid w:val="00BE33F8"/>
    <w:rsid w:val="00BE370E"/>
    <w:rsid w:val="00BE3992"/>
    <w:rsid w:val="00BE48B3"/>
    <w:rsid w:val="00BE4AB3"/>
    <w:rsid w:val="00BE6493"/>
    <w:rsid w:val="00BE64D6"/>
    <w:rsid w:val="00BE694B"/>
    <w:rsid w:val="00BE764B"/>
    <w:rsid w:val="00BF24B5"/>
    <w:rsid w:val="00BF3409"/>
    <w:rsid w:val="00BF426A"/>
    <w:rsid w:val="00BF73F3"/>
    <w:rsid w:val="00BF7EE7"/>
    <w:rsid w:val="00C0076A"/>
    <w:rsid w:val="00C01B17"/>
    <w:rsid w:val="00C0485A"/>
    <w:rsid w:val="00C068D8"/>
    <w:rsid w:val="00C06E67"/>
    <w:rsid w:val="00C073FE"/>
    <w:rsid w:val="00C07F15"/>
    <w:rsid w:val="00C10C32"/>
    <w:rsid w:val="00C125D2"/>
    <w:rsid w:val="00C1356D"/>
    <w:rsid w:val="00C13E64"/>
    <w:rsid w:val="00C14822"/>
    <w:rsid w:val="00C14BAF"/>
    <w:rsid w:val="00C16E7B"/>
    <w:rsid w:val="00C172EF"/>
    <w:rsid w:val="00C1777B"/>
    <w:rsid w:val="00C17BC9"/>
    <w:rsid w:val="00C20DFD"/>
    <w:rsid w:val="00C212E0"/>
    <w:rsid w:val="00C219B4"/>
    <w:rsid w:val="00C22F89"/>
    <w:rsid w:val="00C2352C"/>
    <w:rsid w:val="00C24BD3"/>
    <w:rsid w:val="00C24CAB"/>
    <w:rsid w:val="00C31546"/>
    <w:rsid w:val="00C31654"/>
    <w:rsid w:val="00C320CC"/>
    <w:rsid w:val="00C3228E"/>
    <w:rsid w:val="00C33DF9"/>
    <w:rsid w:val="00C35272"/>
    <w:rsid w:val="00C35A18"/>
    <w:rsid w:val="00C36E06"/>
    <w:rsid w:val="00C3736E"/>
    <w:rsid w:val="00C4172D"/>
    <w:rsid w:val="00C42DCC"/>
    <w:rsid w:val="00C42E70"/>
    <w:rsid w:val="00C43A0F"/>
    <w:rsid w:val="00C442F2"/>
    <w:rsid w:val="00C50F0A"/>
    <w:rsid w:val="00C5220F"/>
    <w:rsid w:val="00C54449"/>
    <w:rsid w:val="00C5455C"/>
    <w:rsid w:val="00C54C51"/>
    <w:rsid w:val="00C55BB6"/>
    <w:rsid w:val="00C60631"/>
    <w:rsid w:val="00C63A94"/>
    <w:rsid w:val="00C64035"/>
    <w:rsid w:val="00C649ED"/>
    <w:rsid w:val="00C64AF5"/>
    <w:rsid w:val="00C65D48"/>
    <w:rsid w:val="00C6688A"/>
    <w:rsid w:val="00C71189"/>
    <w:rsid w:val="00C714AE"/>
    <w:rsid w:val="00C7198C"/>
    <w:rsid w:val="00C72AA6"/>
    <w:rsid w:val="00C741FA"/>
    <w:rsid w:val="00C74515"/>
    <w:rsid w:val="00C75F46"/>
    <w:rsid w:val="00C771D2"/>
    <w:rsid w:val="00C80139"/>
    <w:rsid w:val="00C8037B"/>
    <w:rsid w:val="00C836C0"/>
    <w:rsid w:val="00C842FC"/>
    <w:rsid w:val="00C84716"/>
    <w:rsid w:val="00C84C03"/>
    <w:rsid w:val="00C85DA5"/>
    <w:rsid w:val="00C869E4"/>
    <w:rsid w:val="00C87734"/>
    <w:rsid w:val="00C91E54"/>
    <w:rsid w:val="00C93178"/>
    <w:rsid w:val="00C9395E"/>
    <w:rsid w:val="00C956D0"/>
    <w:rsid w:val="00C9643A"/>
    <w:rsid w:val="00C97A07"/>
    <w:rsid w:val="00C97D79"/>
    <w:rsid w:val="00CA1238"/>
    <w:rsid w:val="00CA215C"/>
    <w:rsid w:val="00CA5156"/>
    <w:rsid w:val="00CA58D3"/>
    <w:rsid w:val="00CA7C7C"/>
    <w:rsid w:val="00CB3368"/>
    <w:rsid w:val="00CB6889"/>
    <w:rsid w:val="00CB6F0F"/>
    <w:rsid w:val="00CC09FF"/>
    <w:rsid w:val="00CC0FE1"/>
    <w:rsid w:val="00CC11C6"/>
    <w:rsid w:val="00CC35B1"/>
    <w:rsid w:val="00CC5B01"/>
    <w:rsid w:val="00CC6682"/>
    <w:rsid w:val="00CC790F"/>
    <w:rsid w:val="00CD05AF"/>
    <w:rsid w:val="00CD11DD"/>
    <w:rsid w:val="00CD3C58"/>
    <w:rsid w:val="00CD452A"/>
    <w:rsid w:val="00CD546D"/>
    <w:rsid w:val="00CE3301"/>
    <w:rsid w:val="00CE425F"/>
    <w:rsid w:val="00CE49DF"/>
    <w:rsid w:val="00CE5B62"/>
    <w:rsid w:val="00CF2D84"/>
    <w:rsid w:val="00CF2FB7"/>
    <w:rsid w:val="00CF3314"/>
    <w:rsid w:val="00CF6794"/>
    <w:rsid w:val="00CF71F1"/>
    <w:rsid w:val="00CF7D72"/>
    <w:rsid w:val="00D00B2E"/>
    <w:rsid w:val="00D0172B"/>
    <w:rsid w:val="00D027E4"/>
    <w:rsid w:val="00D04D52"/>
    <w:rsid w:val="00D05B17"/>
    <w:rsid w:val="00D06025"/>
    <w:rsid w:val="00D069ED"/>
    <w:rsid w:val="00D07B38"/>
    <w:rsid w:val="00D10081"/>
    <w:rsid w:val="00D10844"/>
    <w:rsid w:val="00D112EB"/>
    <w:rsid w:val="00D1233E"/>
    <w:rsid w:val="00D13DDB"/>
    <w:rsid w:val="00D15089"/>
    <w:rsid w:val="00D20443"/>
    <w:rsid w:val="00D21D35"/>
    <w:rsid w:val="00D22FFB"/>
    <w:rsid w:val="00D24775"/>
    <w:rsid w:val="00D24EA2"/>
    <w:rsid w:val="00D2541C"/>
    <w:rsid w:val="00D301DE"/>
    <w:rsid w:val="00D32F2A"/>
    <w:rsid w:val="00D331BB"/>
    <w:rsid w:val="00D34481"/>
    <w:rsid w:val="00D345E7"/>
    <w:rsid w:val="00D36963"/>
    <w:rsid w:val="00D376C5"/>
    <w:rsid w:val="00D40C78"/>
    <w:rsid w:val="00D43FC2"/>
    <w:rsid w:val="00D44080"/>
    <w:rsid w:val="00D450D2"/>
    <w:rsid w:val="00D45F4A"/>
    <w:rsid w:val="00D46568"/>
    <w:rsid w:val="00D46AAD"/>
    <w:rsid w:val="00D4784C"/>
    <w:rsid w:val="00D51CD9"/>
    <w:rsid w:val="00D51EE1"/>
    <w:rsid w:val="00D56451"/>
    <w:rsid w:val="00D56A99"/>
    <w:rsid w:val="00D576B9"/>
    <w:rsid w:val="00D57AC1"/>
    <w:rsid w:val="00D629A7"/>
    <w:rsid w:val="00D62D01"/>
    <w:rsid w:val="00D6445B"/>
    <w:rsid w:val="00D644A0"/>
    <w:rsid w:val="00D64675"/>
    <w:rsid w:val="00D64E5A"/>
    <w:rsid w:val="00D65550"/>
    <w:rsid w:val="00D65909"/>
    <w:rsid w:val="00D67B1E"/>
    <w:rsid w:val="00D70452"/>
    <w:rsid w:val="00D71218"/>
    <w:rsid w:val="00D7197E"/>
    <w:rsid w:val="00D74D3B"/>
    <w:rsid w:val="00D74D3D"/>
    <w:rsid w:val="00D75303"/>
    <w:rsid w:val="00D76EA6"/>
    <w:rsid w:val="00D80704"/>
    <w:rsid w:val="00D82B61"/>
    <w:rsid w:val="00D856CB"/>
    <w:rsid w:val="00D905E6"/>
    <w:rsid w:val="00D91B74"/>
    <w:rsid w:val="00D91F5C"/>
    <w:rsid w:val="00D930D1"/>
    <w:rsid w:val="00D941D8"/>
    <w:rsid w:val="00D94581"/>
    <w:rsid w:val="00D97491"/>
    <w:rsid w:val="00D97D15"/>
    <w:rsid w:val="00DA1A37"/>
    <w:rsid w:val="00DA21B2"/>
    <w:rsid w:val="00DA25A8"/>
    <w:rsid w:val="00DA28E9"/>
    <w:rsid w:val="00DA2910"/>
    <w:rsid w:val="00DA3BF2"/>
    <w:rsid w:val="00DA5646"/>
    <w:rsid w:val="00DA6521"/>
    <w:rsid w:val="00DA68C8"/>
    <w:rsid w:val="00DA69BD"/>
    <w:rsid w:val="00DA71FE"/>
    <w:rsid w:val="00DA72A1"/>
    <w:rsid w:val="00DA72E4"/>
    <w:rsid w:val="00DA7312"/>
    <w:rsid w:val="00DB0978"/>
    <w:rsid w:val="00DB24AA"/>
    <w:rsid w:val="00DB630B"/>
    <w:rsid w:val="00DB68AA"/>
    <w:rsid w:val="00DB7387"/>
    <w:rsid w:val="00DC122A"/>
    <w:rsid w:val="00DC1714"/>
    <w:rsid w:val="00DC3700"/>
    <w:rsid w:val="00DC5124"/>
    <w:rsid w:val="00DC6259"/>
    <w:rsid w:val="00DC6C60"/>
    <w:rsid w:val="00DC70A6"/>
    <w:rsid w:val="00DC7782"/>
    <w:rsid w:val="00DD01D0"/>
    <w:rsid w:val="00DD0784"/>
    <w:rsid w:val="00DD34C2"/>
    <w:rsid w:val="00DD3E40"/>
    <w:rsid w:val="00DD434F"/>
    <w:rsid w:val="00DD4930"/>
    <w:rsid w:val="00DD5C50"/>
    <w:rsid w:val="00DD6185"/>
    <w:rsid w:val="00DD6929"/>
    <w:rsid w:val="00DE04F7"/>
    <w:rsid w:val="00DE0909"/>
    <w:rsid w:val="00DE2E01"/>
    <w:rsid w:val="00DE571B"/>
    <w:rsid w:val="00DE5A63"/>
    <w:rsid w:val="00DE63D5"/>
    <w:rsid w:val="00DE7F2C"/>
    <w:rsid w:val="00DF08D4"/>
    <w:rsid w:val="00DF1465"/>
    <w:rsid w:val="00DF1893"/>
    <w:rsid w:val="00DF1946"/>
    <w:rsid w:val="00DF1ABC"/>
    <w:rsid w:val="00DF249A"/>
    <w:rsid w:val="00DF2CA6"/>
    <w:rsid w:val="00DF628D"/>
    <w:rsid w:val="00DF67AC"/>
    <w:rsid w:val="00DF6DCD"/>
    <w:rsid w:val="00E00FF6"/>
    <w:rsid w:val="00E03BA4"/>
    <w:rsid w:val="00E03E97"/>
    <w:rsid w:val="00E06066"/>
    <w:rsid w:val="00E064B6"/>
    <w:rsid w:val="00E071A9"/>
    <w:rsid w:val="00E07889"/>
    <w:rsid w:val="00E07ED5"/>
    <w:rsid w:val="00E1043D"/>
    <w:rsid w:val="00E12D09"/>
    <w:rsid w:val="00E1305E"/>
    <w:rsid w:val="00E13864"/>
    <w:rsid w:val="00E1450A"/>
    <w:rsid w:val="00E15941"/>
    <w:rsid w:val="00E15F21"/>
    <w:rsid w:val="00E16908"/>
    <w:rsid w:val="00E17B0A"/>
    <w:rsid w:val="00E17E99"/>
    <w:rsid w:val="00E21B20"/>
    <w:rsid w:val="00E23D30"/>
    <w:rsid w:val="00E25019"/>
    <w:rsid w:val="00E2512A"/>
    <w:rsid w:val="00E265B2"/>
    <w:rsid w:val="00E26AE7"/>
    <w:rsid w:val="00E2756C"/>
    <w:rsid w:val="00E30CB1"/>
    <w:rsid w:val="00E33FBF"/>
    <w:rsid w:val="00E3468E"/>
    <w:rsid w:val="00E35D1C"/>
    <w:rsid w:val="00E360FF"/>
    <w:rsid w:val="00E3689A"/>
    <w:rsid w:val="00E36905"/>
    <w:rsid w:val="00E36D01"/>
    <w:rsid w:val="00E37431"/>
    <w:rsid w:val="00E40617"/>
    <w:rsid w:val="00E40E03"/>
    <w:rsid w:val="00E40F31"/>
    <w:rsid w:val="00E417DE"/>
    <w:rsid w:val="00E42271"/>
    <w:rsid w:val="00E430DC"/>
    <w:rsid w:val="00E441B1"/>
    <w:rsid w:val="00E45E68"/>
    <w:rsid w:val="00E4637D"/>
    <w:rsid w:val="00E46FA3"/>
    <w:rsid w:val="00E47BC1"/>
    <w:rsid w:val="00E52ED2"/>
    <w:rsid w:val="00E536DF"/>
    <w:rsid w:val="00E53957"/>
    <w:rsid w:val="00E5616F"/>
    <w:rsid w:val="00E562B2"/>
    <w:rsid w:val="00E5664F"/>
    <w:rsid w:val="00E56653"/>
    <w:rsid w:val="00E56F23"/>
    <w:rsid w:val="00E60981"/>
    <w:rsid w:val="00E609B7"/>
    <w:rsid w:val="00E60DA9"/>
    <w:rsid w:val="00E6231B"/>
    <w:rsid w:val="00E62A1E"/>
    <w:rsid w:val="00E642AF"/>
    <w:rsid w:val="00E644DB"/>
    <w:rsid w:val="00E65F41"/>
    <w:rsid w:val="00E66B8E"/>
    <w:rsid w:val="00E66C20"/>
    <w:rsid w:val="00E71B02"/>
    <w:rsid w:val="00E721A1"/>
    <w:rsid w:val="00E73BB0"/>
    <w:rsid w:val="00E74018"/>
    <w:rsid w:val="00E7402B"/>
    <w:rsid w:val="00E742D1"/>
    <w:rsid w:val="00E77CBA"/>
    <w:rsid w:val="00E816FB"/>
    <w:rsid w:val="00E81BF8"/>
    <w:rsid w:val="00E83110"/>
    <w:rsid w:val="00E8481F"/>
    <w:rsid w:val="00E84FB5"/>
    <w:rsid w:val="00E851FA"/>
    <w:rsid w:val="00E87223"/>
    <w:rsid w:val="00E879D1"/>
    <w:rsid w:val="00E90017"/>
    <w:rsid w:val="00E900DD"/>
    <w:rsid w:val="00E90F86"/>
    <w:rsid w:val="00E910C5"/>
    <w:rsid w:val="00E91DA0"/>
    <w:rsid w:val="00E93DB2"/>
    <w:rsid w:val="00E94173"/>
    <w:rsid w:val="00E9473D"/>
    <w:rsid w:val="00E94993"/>
    <w:rsid w:val="00E95A3E"/>
    <w:rsid w:val="00EA043C"/>
    <w:rsid w:val="00EA1103"/>
    <w:rsid w:val="00EA1847"/>
    <w:rsid w:val="00EA400B"/>
    <w:rsid w:val="00EA46F1"/>
    <w:rsid w:val="00EA5D5A"/>
    <w:rsid w:val="00EB0019"/>
    <w:rsid w:val="00EB0F25"/>
    <w:rsid w:val="00EB163A"/>
    <w:rsid w:val="00EB317A"/>
    <w:rsid w:val="00EB31C9"/>
    <w:rsid w:val="00EB444C"/>
    <w:rsid w:val="00EB4497"/>
    <w:rsid w:val="00EB4D9E"/>
    <w:rsid w:val="00EB5AE8"/>
    <w:rsid w:val="00EB6484"/>
    <w:rsid w:val="00EC08D4"/>
    <w:rsid w:val="00EC10F0"/>
    <w:rsid w:val="00EC1920"/>
    <w:rsid w:val="00EC1F6C"/>
    <w:rsid w:val="00EC6A5B"/>
    <w:rsid w:val="00ED0895"/>
    <w:rsid w:val="00ED192A"/>
    <w:rsid w:val="00ED377E"/>
    <w:rsid w:val="00ED3A3A"/>
    <w:rsid w:val="00ED4417"/>
    <w:rsid w:val="00ED5C8B"/>
    <w:rsid w:val="00ED6E4C"/>
    <w:rsid w:val="00ED71C0"/>
    <w:rsid w:val="00ED736A"/>
    <w:rsid w:val="00EE0279"/>
    <w:rsid w:val="00EE1565"/>
    <w:rsid w:val="00EE479B"/>
    <w:rsid w:val="00EE70F6"/>
    <w:rsid w:val="00EE7A89"/>
    <w:rsid w:val="00EF0D1F"/>
    <w:rsid w:val="00EF1037"/>
    <w:rsid w:val="00EF25A5"/>
    <w:rsid w:val="00EF45C8"/>
    <w:rsid w:val="00EF4E51"/>
    <w:rsid w:val="00F00C34"/>
    <w:rsid w:val="00F02409"/>
    <w:rsid w:val="00F0700E"/>
    <w:rsid w:val="00F10C5F"/>
    <w:rsid w:val="00F13772"/>
    <w:rsid w:val="00F14328"/>
    <w:rsid w:val="00F1502B"/>
    <w:rsid w:val="00F17ADE"/>
    <w:rsid w:val="00F20887"/>
    <w:rsid w:val="00F213E8"/>
    <w:rsid w:val="00F2168B"/>
    <w:rsid w:val="00F237F1"/>
    <w:rsid w:val="00F23AF3"/>
    <w:rsid w:val="00F23DE3"/>
    <w:rsid w:val="00F2581B"/>
    <w:rsid w:val="00F26185"/>
    <w:rsid w:val="00F26773"/>
    <w:rsid w:val="00F27256"/>
    <w:rsid w:val="00F302A6"/>
    <w:rsid w:val="00F302DF"/>
    <w:rsid w:val="00F32531"/>
    <w:rsid w:val="00F32BC5"/>
    <w:rsid w:val="00F3467E"/>
    <w:rsid w:val="00F35CB9"/>
    <w:rsid w:val="00F36A44"/>
    <w:rsid w:val="00F406BD"/>
    <w:rsid w:val="00F41918"/>
    <w:rsid w:val="00F430D5"/>
    <w:rsid w:val="00F43370"/>
    <w:rsid w:val="00F4364A"/>
    <w:rsid w:val="00F43E22"/>
    <w:rsid w:val="00F4472F"/>
    <w:rsid w:val="00F45EF4"/>
    <w:rsid w:val="00F46118"/>
    <w:rsid w:val="00F47495"/>
    <w:rsid w:val="00F47524"/>
    <w:rsid w:val="00F4765D"/>
    <w:rsid w:val="00F5142F"/>
    <w:rsid w:val="00F53A7D"/>
    <w:rsid w:val="00F54AAE"/>
    <w:rsid w:val="00F54D8B"/>
    <w:rsid w:val="00F55FD5"/>
    <w:rsid w:val="00F56AB5"/>
    <w:rsid w:val="00F605E9"/>
    <w:rsid w:val="00F608F0"/>
    <w:rsid w:val="00F61712"/>
    <w:rsid w:val="00F64184"/>
    <w:rsid w:val="00F65289"/>
    <w:rsid w:val="00F6552D"/>
    <w:rsid w:val="00F67B0D"/>
    <w:rsid w:val="00F706F0"/>
    <w:rsid w:val="00F72A4D"/>
    <w:rsid w:val="00F74498"/>
    <w:rsid w:val="00F776E7"/>
    <w:rsid w:val="00F77AA5"/>
    <w:rsid w:val="00F77ED7"/>
    <w:rsid w:val="00F81076"/>
    <w:rsid w:val="00F8158D"/>
    <w:rsid w:val="00F81E86"/>
    <w:rsid w:val="00F83243"/>
    <w:rsid w:val="00F8589A"/>
    <w:rsid w:val="00F8658B"/>
    <w:rsid w:val="00F870A7"/>
    <w:rsid w:val="00F9064E"/>
    <w:rsid w:val="00F90990"/>
    <w:rsid w:val="00F912E0"/>
    <w:rsid w:val="00F91E51"/>
    <w:rsid w:val="00F93194"/>
    <w:rsid w:val="00F93339"/>
    <w:rsid w:val="00F93D45"/>
    <w:rsid w:val="00F94E14"/>
    <w:rsid w:val="00F95C13"/>
    <w:rsid w:val="00F9610F"/>
    <w:rsid w:val="00F965B0"/>
    <w:rsid w:val="00F96F3C"/>
    <w:rsid w:val="00F970B2"/>
    <w:rsid w:val="00FA3688"/>
    <w:rsid w:val="00FA5ACB"/>
    <w:rsid w:val="00FA719B"/>
    <w:rsid w:val="00FA75B3"/>
    <w:rsid w:val="00FB11C8"/>
    <w:rsid w:val="00FB1A0A"/>
    <w:rsid w:val="00FB2EC5"/>
    <w:rsid w:val="00FB44DF"/>
    <w:rsid w:val="00FB5946"/>
    <w:rsid w:val="00FB5B18"/>
    <w:rsid w:val="00FB60AB"/>
    <w:rsid w:val="00FB6B81"/>
    <w:rsid w:val="00FB7C91"/>
    <w:rsid w:val="00FC1908"/>
    <w:rsid w:val="00FC23EE"/>
    <w:rsid w:val="00FC252B"/>
    <w:rsid w:val="00FC2A18"/>
    <w:rsid w:val="00FC2B56"/>
    <w:rsid w:val="00FC341E"/>
    <w:rsid w:val="00FC4BEC"/>
    <w:rsid w:val="00FC5BE7"/>
    <w:rsid w:val="00FC6B34"/>
    <w:rsid w:val="00FC71C4"/>
    <w:rsid w:val="00FD01D3"/>
    <w:rsid w:val="00FD15C5"/>
    <w:rsid w:val="00FD1810"/>
    <w:rsid w:val="00FD39F8"/>
    <w:rsid w:val="00FD4409"/>
    <w:rsid w:val="00FD4F3B"/>
    <w:rsid w:val="00FD5F55"/>
    <w:rsid w:val="00FD64E7"/>
    <w:rsid w:val="00FD724F"/>
    <w:rsid w:val="00FD7FDE"/>
    <w:rsid w:val="00FE054D"/>
    <w:rsid w:val="00FE0F3B"/>
    <w:rsid w:val="00FE17BD"/>
    <w:rsid w:val="00FE4599"/>
    <w:rsid w:val="00FE635F"/>
    <w:rsid w:val="00FE66A9"/>
    <w:rsid w:val="00FE782C"/>
    <w:rsid w:val="00FF182D"/>
    <w:rsid w:val="00FF229C"/>
    <w:rsid w:val="00FF25E5"/>
    <w:rsid w:val="00FF32DA"/>
    <w:rsid w:val="00FF32DB"/>
    <w:rsid w:val="00FF690E"/>
    <w:rsid w:val="00FF6D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0716"/>
  <w15:docId w15:val="{68F3316F-8B17-4DEB-8E89-EA3BF2DD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paragraph" w:styleId="4">
    <w:name w:val="heading 4"/>
    <w:basedOn w:val="a"/>
    <w:link w:val="40"/>
    <w:uiPriority w:val="9"/>
    <w:qFormat/>
    <w:rsid w:val="00922C30"/>
    <w:pPr>
      <w:spacing w:before="100" w:beforeAutospacing="1" w:after="100" w:afterAutospacing="1"/>
      <w:ind w:firstLine="0"/>
      <w:jc w:val="left"/>
      <w:outlineLvl w:val="3"/>
    </w:pPr>
    <w:rPr>
      <w:b/>
      <w:bCs/>
      <w:sz w:val="24"/>
      <w:szCs w:val="24"/>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7A8E"/>
    <w:pPr>
      <w:ind w:firstLine="567"/>
    </w:pPr>
    <w:rPr>
      <w:sz w:val="24"/>
      <w:szCs w:val="24"/>
      <w:lang w:val="ru-RU" w:eastAsia="ru-RU"/>
    </w:rPr>
  </w:style>
  <w:style w:type="paragraph" w:customStyle="1" w:styleId="cb">
    <w:name w:val="cb"/>
    <w:basedOn w:val="a"/>
    <w:uiPriority w:val="99"/>
    <w:semiHidden/>
    <w:rsid w:val="00457A8E"/>
    <w:pPr>
      <w:ind w:firstLine="0"/>
      <w:jc w:val="center"/>
    </w:pPr>
    <w:rPr>
      <w:b/>
      <w:bCs/>
      <w:sz w:val="24"/>
      <w:szCs w:val="24"/>
      <w:lang w:val="ru-RU" w:eastAsia="ru-RU"/>
    </w:rPr>
  </w:style>
  <w:style w:type="paragraph" w:customStyle="1" w:styleId="rg">
    <w:name w:val="rg"/>
    <w:basedOn w:val="a"/>
    <w:uiPriority w:val="99"/>
    <w:semiHidden/>
    <w:rsid w:val="00457A8E"/>
    <w:pPr>
      <w:ind w:firstLine="0"/>
      <w:jc w:val="right"/>
    </w:pPr>
    <w:rPr>
      <w:rFonts w:eastAsiaTheme="minorEastAsia"/>
      <w:sz w:val="24"/>
      <w:szCs w:val="24"/>
      <w:lang w:val="en-GB" w:eastAsia="en-GB"/>
    </w:rPr>
  </w:style>
  <w:style w:type="paragraph" w:customStyle="1" w:styleId="lf">
    <w:name w:val="lf"/>
    <w:basedOn w:val="a"/>
    <w:uiPriority w:val="99"/>
    <w:semiHidden/>
    <w:rsid w:val="00457A8E"/>
    <w:pPr>
      <w:ind w:firstLine="0"/>
      <w:jc w:val="left"/>
    </w:pPr>
    <w:rPr>
      <w:rFonts w:eastAsiaTheme="minorEastAsia"/>
      <w:sz w:val="24"/>
      <w:szCs w:val="24"/>
      <w:lang w:val="en-GB" w:eastAsia="en-GB"/>
    </w:rPr>
  </w:style>
  <w:style w:type="character" w:styleId="a4">
    <w:name w:val="Hyperlink"/>
    <w:basedOn w:val="a0"/>
    <w:uiPriority w:val="99"/>
    <w:unhideWhenUsed/>
    <w:rsid w:val="00D64675"/>
    <w:rPr>
      <w:color w:val="0000FF" w:themeColor="hyperlink"/>
      <w:u w:val="single"/>
    </w:rPr>
  </w:style>
  <w:style w:type="paragraph" w:styleId="a5">
    <w:name w:val="footnote text"/>
    <w:basedOn w:val="a"/>
    <w:link w:val="a6"/>
    <w:uiPriority w:val="99"/>
    <w:semiHidden/>
    <w:unhideWhenUsed/>
    <w:rsid w:val="00D64675"/>
    <w:pPr>
      <w:ind w:firstLine="0"/>
      <w:jc w:val="left"/>
    </w:pPr>
    <w:rPr>
      <w:rFonts w:asciiTheme="minorHAnsi" w:eastAsiaTheme="minorHAnsi" w:hAnsiTheme="minorHAnsi" w:cstheme="minorBidi"/>
      <w:lang w:val="ru-RU"/>
    </w:rPr>
  </w:style>
  <w:style w:type="character" w:customStyle="1" w:styleId="a6">
    <w:name w:val="Текст сноски Знак"/>
    <w:basedOn w:val="a0"/>
    <w:link w:val="a5"/>
    <w:uiPriority w:val="99"/>
    <w:semiHidden/>
    <w:rsid w:val="00D64675"/>
    <w:rPr>
      <w:sz w:val="20"/>
      <w:szCs w:val="20"/>
      <w:lang w:val="ru-RU"/>
    </w:rPr>
  </w:style>
  <w:style w:type="character" w:styleId="a7">
    <w:name w:val="footnote reference"/>
    <w:aliases w:val="SUPERS,BVI fnr,Footnote symbol,Footnote,Footnote Reference Superscript,(Footnote Reference),Footnote reference number,note TESI,EN Footnote Reference,Voetnootverwijzing,Times 10 Point,Exposant 3 Point,Appel note de bas de,No"/>
    <w:uiPriority w:val="99"/>
    <w:rsid w:val="00D64675"/>
    <w:rPr>
      <w:vertAlign w:val="superscript"/>
    </w:rPr>
  </w:style>
  <w:style w:type="paragraph" w:styleId="a8">
    <w:name w:val="No Spacing"/>
    <w:link w:val="a9"/>
    <w:uiPriority w:val="1"/>
    <w:qFormat/>
    <w:rsid w:val="00E77CBA"/>
    <w:pPr>
      <w:tabs>
        <w:tab w:val="left" w:pos="567"/>
      </w:tabs>
      <w:spacing w:after="0" w:line="240" w:lineRule="auto"/>
      <w:jc w:val="both"/>
    </w:pPr>
    <w:rPr>
      <w:rFonts w:ascii="Candara" w:eastAsia="Times New Roman" w:hAnsi="Candara" w:cs="Times New Roman"/>
      <w:szCs w:val="20"/>
    </w:rPr>
  </w:style>
  <w:style w:type="character" w:customStyle="1" w:styleId="a9">
    <w:name w:val="Без интервала Знак"/>
    <w:basedOn w:val="a0"/>
    <w:link w:val="a8"/>
    <w:uiPriority w:val="1"/>
    <w:rsid w:val="00E77CBA"/>
    <w:rPr>
      <w:rFonts w:ascii="Candara" w:eastAsia="Times New Roman" w:hAnsi="Candara" w:cs="Times New Roman"/>
      <w:szCs w:val="20"/>
    </w:rPr>
  </w:style>
  <w:style w:type="paragraph" w:styleId="aa">
    <w:name w:val="List Paragraph"/>
    <w:aliases w:val="EX Bullet,En tête 1,Indent Paragraph,Table/Figure Heading,Heading,Heading 2_sj,Dot pt,Numbered Para 1,No Spacing1,List Paragraph Char Char Char,Indicator Text,Bullet 1,List Paragraph1,Bullet Points,MAIN CONTENT,List Paragraph12,Bullet EY"/>
    <w:basedOn w:val="a"/>
    <w:link w:val="ab"/>
    <w:uiPriority w:val="34"/>
    <w:qFormat/>
    <w:rsid w:val="002716CF"/>
    <w:pPr>
      <w:ind w:left="720"/>
      <w:contextualSpacing/>
    </w:pPr>
  </w:style>
  <w:style w:type="character" w:customStyle="1" w:styleId="ab">
    <w:name w:val="Абзац списка Знак"/>
    <w:aliases w:val="EX Bullet Знак,En tête 1 Знак,Indent Paragraph Знак,Table/Figure Heading Знак,Heading Знак,Heading 2_sj Знак,Dot pt Знак,Numbered Para 1 Знак,No Spacing1 Знак,List Paragraph Char Char Char Знак,Indicator Text Знак,Bullet 1 Знак"/>
    <w:link w:val="aa"/>
    <w:uiPriority w:val="34"/>
    <w:qFormat/>
    <w:locked/>
    <w:rsid w:val="002716CF"/>
    <w:rPr>
      <w:rFonts w:ascii="Times New Roman" w:eastAsia="Times New Roman" w:hAnsi="Times New Roman" w:cs="Times New Roman"/>
      <w:sz w:val="20"/>
      <w:szCs w:val="20"/>
      <w:lang w:val="en-US"/>
    </w:rPr>
  </w:style>
  <w:style w:type="paragraph" w:customStyle="1" w:styleId="cp">
    <w:name w:val="cp"/>
    <w:basedOn w:val="a"/>
    <w:rsid w:val="00C42DCC"/>
    <w:pPr>
      <w:spacing w:before="100" w:beforeAutospacing="1" w:after="100" w:afterAutospacing="1"/>
      <w:ind w:firstLine="0"/>
      <w:jc w:val="left"/>
    </w:pPr>
    <w:rPr>
      <w:sz w:val="24"/>
      <w:szCs w:val="24"/>
    </w:rPr>
  </w:style>
  <w:style w:type="character" w:customStyle="1" w:styleId="40">
    <w:name w:val="Заголовок 4 Знак"/>
    <w:basedOn w:val="a0"/>
    <w:link w:val="4"/>
    <w:uiPriority w:val="9"/>
    <w:rsid w:val="00922C30"/>
    <w:rPr>
      <w:rFonts w:ascii="Times New Roman" w:eastAsia="Times New Roman" w:hAnsi="Times New Roman" w:cs="Times New Roman"/>
      <w:b/>
      <w:bCs/>
      <w:sz w:val="24"/>
      <w:szCs w:val="24"/>
      <w:lang w:val="ro-RO" w:eastAsia="ro-RO"/>
    </w:rPr>
  </w:style>
  <w:style w:type="character" w:customStyle="1" w:styleId="docbody">
    <w:name w:val="doc_body"/>
    <w:basedOn w:val="a0"/>
    <w:uiPriority w:val="99"/>
    <w:rsid w:val="009B52CD"/>
    <w:rPr>
      <w:rFonts w:cs="Times New Roman"/>
    </w:rPr>
  </w:style>
  <w:style w:type="paragraph" w:styleId="ac">
    <w:name w:val="Revision"/>
    <w:hidden/>
    <w:uiPriority w:val="99"/>
    <w:semiHidden/>
    <w:rsid w:val="006B2CDA"/>
    <w:pPr>
      <w:spacing w:after="0" w:line="240" w:lineRule="auto"/>
    </w:pPr>
    <w:rPr>
      <w:rFonts w:ascii="Times New Roman" w:eastAsia="Times New Roman" w:hAnsi="Times New Roman" w:cs="Times New Roman"/>
      <w:sz w:val="20"/>
      <w:szCs w:val="20"/>
      <w:lang w:val="en-US"/>
    </w:rPr>
  </w:style>
  <w:style w:type="character" w:customStyle="1" w:styleId="UnresolvedMention1">
    <w:name w:val="Unresolved Mention1"/>
    <w:basedOn w:val="a0"/>
    <w:uiPriority w:val="99"/>
    <w:semiHidden/>
    <w:unhideWhenUsed/>
    <w:rsid w:val="00732DA7"/>
    <w:rPr>
      <w:color w:val="605E5C"/>
      <w:shd w:val="clear" w:color="auto" w:fill="E1DFDD"/>
    </w:rPr>
  </w:style>
  <w:style w:type="paragraph" w:styleId="ad">
    <w:name w:val="Balloon Text"/>
    <w:basedOn w:val="a"/>
    <w:link w:val="ae"/>
    <w:uiPriority w:val="99"/>
    <w:semiHidden/>
    <w:unhideWhenUsed/>
    <w:rsid w:val="006533F9"/>
    <w:rPr>
      <w:rFonts w:ascii="Segoe UI" w:hAnsi="Segoe UI" w:cs="Segoe UI"/>
      <w:sz w:val="18"/>
      <w:szCs w:val="18"/>
    </w:rPr>
  </w:style>
  <w:style w:type="character" w:customStyle="1" w:styleId="ae">
    <w:name w:val="Текст выноски Знак"/>
    <w:basedOn w:val="a0"/>
    <w:link w:val="ad"/>
    <w:uiPriority w:val="99"/>
    <w:semiHidden/>
    <w:rsid w:val="006533F9"/>
    <w:rPr>
      <w:rFonts w:ascii="Segoe UI" w:eastAsia="Times New Roman" w:hAnsi="Segoe UI" w:cs="Segoe UI"/>
      <w:sz w:val="18"/>
      <w:szCs w:val="18"/>
      <w:lang w:val="en-US"/>
    </w:rPr>
  </w:style>
  <w:style w:type="character" w:styleId="af">
    <w:name w:val="annotation reference"/>
    <w:basedOn w:val="a0"/>
    <w:uiPriority w:val="99"/>
    <w:semiHidden/>
    <w:unhideWhenUsed/>
    <w:rsid w:val="00FE635F"/>
    <w:rPr>
      <w:sz w:val="16"/>
      <w:szCs w:val="16"/>
    </w:rPr>
  </w:style>
  <w:style w:type="paragraph" w:styleId="af0">
    <w:name w:val="annotation text"/>
    <w:basedOn w:val="a"/>
    <w:link w:val="af1"/>
    <w:uiPriority w:val="99"/>
    <w:unhideWhenUsed/>
    <w:rsid w:val="00FE635F"/>
  </w:style>
  <w:style w:type="character" w:customStyle="1" w:styleId="af1">
    <w:name w:val="Текст примечания Знак"/>
    <w:basedOn w:val="a0"/>
    <w:link w:val="af0"/>
    <w:uiPriority w:val="99"/>
    <w:rsid w:val="00FE635F"/>
    <w:rPr>
      <w:rFonts w:ascii="Times New Roman" w:eastAsia="Times New Roman" w:hAnsi="Times New Roman" w:cs="Times New Roman"/>
      <w:sz w:val="20"/>
      <w:szCs w:val="20"/>
      <w:lang w:val="en-US"/>
    </w:rPr>
  </w:style>
  <w:style w:type="paragraph" w:styleId="af2">
    <w:name w:val="annotation subject"/>
    <w:basedOn w:val="af0"/>
    <w:next w:val="af0"/>
    <w:link w:val="af3"/>
    <w:uiPriority w:val="99"/>
    <w:semiHidden/>
    <w:unhideWhenUsed/>
    <w:rsid w:val="00FE635F"/>
    <w:rPr>
      <w:b/>
      <w:bCs/>
    </w:rPr>
  </w:style>
  <w:style w:type="character" w:customStyle="1" w:styleId="af3">
    <w:name w:val="Тема примечания Знак"/>
    <w:basedOn w:val="af1"/>
    <w:link w:val="af2"/>
    <w:uiPriority w:val="99"/>
    <w:semiHidden/>
    <w:rsid w:val="00FE635F"/>
    <w:rPr>
      <w:rFonts w:ascii="Times New Roman" w:eastAsia="Times New Roman" w:hAnsi="Times New Roman" w:cs="Times New Roman"/>
      <w:b/>
      <w:bCs/>
      <w:sz w:val="20"/>
      <w:szCs w:val="20"/>
      <w:lang w:val="en-US"/>
    </w:rPr>
  </w:style>
  <w:style w:type="character" w:styleId="af4">
    <w:name w:val="Unresolved Mention"/>
    <w:basedOn w:val="a0"/>
    <w:uiPriority w:val="99"/>
    <w:semiHidden/>
    <w:unhideWhenUsed/>
    <w:rsid w:val="007573F8"/>
    <w:rPr>
      <w:color w:val="605E5C"/>
      <w:shd w:val="clear" w:color="auto" w:fill="E1DFDD"/>
    </w:rPr>
  </w:style>
  <w:style w:type="paragraph" w:styleId="af5">
    <w:name w:val="caption"/>
    <w:aliases w:val="EX Caption"/>
    <w:basedOn w:val="a"/>
    <w:next w:val="a"/>
    <w:link w:val="af6"/>
    <w:uiPriority w:val="35"/>
    <w:unhideWhenUsed/>
    <w:qFormat/>
    <w:rsid w:val="00C17BC9"/>
    <w:pPr>
      <w:keepNext/>
      <w:spacing w:after="200" w:line="276" w:lineRule="auto"/>
      <w:ind w:firstLine="0"/>
    </w:pPr>
    <w:rPr>
      <w:rFonts w:ascii="Candara" w:eastAsiaTheme="minorHAnsi" w:hAnsi="Candara"/>
      <w:b/>
      <w:bCs/>
      <w:color w:val="4F81BD" w:themeColor="accent1"/>
      <w:sz w:val="22"/>
      <w:szCs w:val="18"/>
      <w:lang w:val="en-GB"/>
    </w:rPr>
  </w:style>
  <w:style w:type="character" w:customStyle="1" w:styleId="af6">
    <w:name w:val="Название объекта Знак"/>
    <w:aliases w:val="EX Caption Знак"/>
    <w:basedOn w:val="a0"/>
    <w:link w:val="af5"/>
    <w:uiPriority w:val="35"/>
    <w:locked/>
    <w:rsid w:val="00C17BC9"/>
    <w:rPr>
      <w:rFonts w:ascii="Candara" w:hAnsi="Candara" w:cs="Times New Roman"/>
      <w:b/>
      <w:bCs/>
      <w:color w:val="4F81BD" w:themeColor="accent1"/>
      <w:szCs w:val="18"/>
    </w:rPr>
  </w:style>
  <w:style w:type="table" w:styleId="af7">
    <w:name w:val="Table Grid"/>
    <w:basedOn w:val="a1"/>
    <w:uiPriority w:val="59"/>
    <w:rsid w:val="00BF2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95313">
      <w:bodyDiv w:val="1"/>
      <w:marLeft w:val="0"/>
      <w:marRight w:val="0"/>
      <w:marTop w:val="0"/>
      <w:marBottom w:val="0"/>
      <w:divBdr>
        <w:top w:val="none" w:sz="0" w:space="0" w:color="auto"/>
        <w:left w:val="none" w:sz="0" w:space="0" w:color="auto"/>
        <w:bottom w:val="none" w:sz="0" w:space="0" w:color="auto"/>
        <w:right w:val="none" w:sz="0" w:space="0" w:color="auto"/>
      </w:divBdr>
    </w:div>
    <w:div w:id="178551255">
      <w:bodyDiv w:val="1"/>
      <w:marLeft w:val="0"/>
      <w:marRight w:val="0"/>
      <w:marTop w:val="0"/>
      <w:marBottom w:val="0"/>
      <w:divBdr>
        <w:top w:val="none" w:sz="0" w:space="0" w:color="auto"/>
        <w:left w:val="none" w:sz="0" w:space="0" w:color="auto"/>
        <w:bottom w:val="none" w:sz="0" w:space="0" w:color="auto"/>
        <w:right w:val="none" w:sz="0" w:space="0" w:color="auto"/>
      </w:divBdr>
    </w:div>
    <w:div w:id="796727793">
      <w:bodyDiv w:val="1"/>
      <w:marLeft w:val="0"/>
      <w:marRight w:val="0"/>
      <w:marTop w:val="0"/>
      <w:marBottom w:val="0"/>
      <w:divBdr>
        <w:top w:val="none" w:sz="0" w:space="0" w:color="auto"/>
        <w:left w:val="none" w:sz="0" w:space="0" w:color="auto"/>
        <w:bottom w:val="none" w:sz="0" w:space="0" w:color="auto"/>
        <w:right w:val="none" w:sz="0" w:space="0" w:color="auto"/>
      </w:divBdr>
    </w:div>
    <w:div w:id="962927496">
      <w:bodyDiv w:val="1"/>
      <w:marLeft w:val="0"/>
      <w:marRight w:val="0"/>
      <w:marTop w:val="0"/>
      <w:marBottom w:val="0"/>
      <w:divBdr>
        <w:top w:val="none" w:sz="0" w:space="0" w:color="auto"/>
        <w:left w:val="none" w:sz="0" w:space="0" w:color="auto"/>
        <w:bottom w:val="none" w:sz="0" w:space="0" w:color="auto"/>
        <w:right w:val="none" w:sz="0" w:space="0" w:color="auto"/>
      </w:divBdr>
    </w:div>
    <w:div w:id="1082993203">
      <w:bodyDiv w:val="1"/>
      <w:marLeft w:val="0"/>
      <w:marRight w:val="0"/>
      <w:marTop w:val="0"/>
      <w:marBottom w:val="0"/>
      <w:divBdr>
        <w:top w:val="none" w:sz="0" w:space="0" w:color="auto"/>
        <w:left w:val="none" w:sz="0" w:space="0" w:color="auto"/>
        <w:bottom w:val="none" w:sz="0" w:space="0" w:color="auto"/>
        <w:right w:val="none" w:sz="0" w:space="0" w:color="auto"/>
      </w:divBdr>
    </w:div>
    <w:div w:id="1617831032">
      <w:bodyDiv w:val="1"/>
      <w:marLeft w:val="0"/>
      <w:marRight w:val="0"/>
      <w:marTop w:val="0"/>
      <w:marBottom w:val="0"/>
      <w:divBdr>
        <w:top w:val="none" w:sz="0" w:space="0" w:color="auto"/>
        <w:left w:val="none" w:sz="0" w:space="0" w:color="auto"/>
        <w:bottom w:val="none" w:sz="0" w:space="0" w:color="auto"/>
        <w:right w:val="none" w:sz="0" w:space="0" w:color="auto"/>
      </w:divBdr>
    </w:div>
    <w:div w:id="1821384318">
      <w:bodyDiv w:val="1"/>
      <w:marLeft w:val="0"/>
      <w:marRight w:val="0"/>
      <w:marTop w:val="0"/>
      <w:marBottom w:val="0"/>
      <w:divBdr>
        <w:top w:val="none" w:sz="0" w:space="0" w:color="auto"/>
        <w:left w:val="none" w:sz="0" w:space="0" w:color="auto"/>
        <w:bottom w:val="none" w:sz="0" w:space="0" w:color="auto"/>
        <w:right w:val="none" w:sz="0" w:space="0" w:color="auto"/>
      </w:divBdr>
    </w:div>
    <w:div w:id="1835954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e.olari@energie.gov.md" TargetMode="External"/><Relationship Id="rId13" Type="http://schemas.openxmlformats.org/officeDocument/2006/relationships/hyperlink" Target="https://buget.mf.gov.md/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get.mf.gov.md/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rticip.gov.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nergie.gov.md/"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uget.mf.gov.md/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ocial.gov.md/comunicare/comunicate/programul-de-compensatii-ajutor-la-contor-rezultate-si-perspectivele-de-imbunatatire-pentru-sezonul-urm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6C19-90F1-4617-8769-CF7EFF9B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25</Pages>
  <Words>13995</Words>
  <Characters>79776</Characters>
  <Application>Microsoft Office Word</Application>
  <DocSecurity>0</DocSecurity>
  <Lines>664</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TB. Bucur</dc:creator>
  <cp:keywords/>
  <dc:description/>
  <cp:lastModifiedBy>Valerian</cp:lastModifiedBy>
  <cp:revision>15</cp:revision>
  <dcterms:created xsi:type="dcterms:W3CDTF">2023-07-29T11:10:00Z</dcterms:created>
  <dcterms:modified xsi:type="dcterms:W3CDTF">2023-09-13T15:12:00Z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62a295d30db6fcb1bbad7179bebf78f8735ba62541894a07e2e060f35c09ebaa</vt:lpwstr>
  </property>
</Properties>
</file>