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FEB" w:rsidRPr="002B1B1F" w:rsidRDefault="00486FEB" w:rsidP="002B417F">
      <w:pPr>
        <w:pStyle w:val="Frspaiere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B1B1F">
        <w:rPr>
          <w:rFonts w:ascii="Times New Roman" w:hAnsi="Times New Roman" w:cs="Times New Roman"/>
          <w:b/>
          <w:sz w:val="27"/>
          <w:szCs w:val="27"/>
        </w:rPr>
        <w:t>Notă informativă</w:t>
      </w:r>
    </w:p>
    <w:p w:rsidR="00A30B52" w:rsidRPr="00047EA8" w:rsidRDefault="00047EA8" w:rsidP="00DE79CC">
      <w:pPr>
        <w:tabs>
          <w:tab w:val="left" w:pos="884"/>
          <w:tab w:val="left" w:pos="1196"/>
        </w:tabs>
        <w:spacing w:line="240" w:lineRule="auto"/>
        <w:jc w:val="center"/>
        <w:rPr>
          <w:rFonts w:ascii="Times New Roman" w:hAnsi="Times New Roman"/>
          <w:sz w:val="27"/>
          <w:szCs w:val="27"/>
        </w:rPr>
      </w:pPr>
      <w:r w:rsidRPr="00047EA8">
        <w:rPr>
          <w:rFonts w:ascii="Times New Roman" w:hAnsi="Times New Roman"/>
          <w:sz w:val="27"/>
          <w:szCs w:val="27"/>
        </w:rPr>
        <w:t>la proiectul de hotărâre a Guvernului</w:t>
      </w:r>
      <w:r w:rsidR="00A30B52" w:rsidRPr="00047EA8">
        <w:rPr>
          <w:rFonts w:ascii="Times New Roman" w:hAnsi="Times New Roman"/>
          <w:sz w:val="27"/>
          <w:szCs w:val="27"/>
        </w:rPr>
        <w:t xml:space="preserve"> cu privire </w:t>
      </w:r>
      <w:r w:rsidRPr="00047EA8">
        <w:rPr>
          <w:rFonts w:ascii="Times New Roman" w:eastAsia="Times New Roman" w:hAnsi="Times New Roman" w:cs="Times New Roman"/>
          <w:sz w:val="27"/>
          <w:szCs w:val="27"/>
          <w:lang w:eastAsia="ro-RO"/>
        </w:rPr>
        <w:t xml:space="preserve">la aprobarea </w:t>
      </w:r>
      <w:r w:rsidR="00C57B3D" w:rsidRPr="00C57B3D">
        <w:rPr>
          <w:rFonts w:ascii="Times New Roman" w:eastAsia="Times New Roman" w:hAnsi="Times New Roman" w:cs="Times New Roman"/>
          <w:sz w:val="27"/>
          <w:szCs w:val="27"/>
          <w:lang w:eastAsia="ro-RO"/>
        </w:rPr>
        <w:t>Cerințelor de calitate și comercializare pentru produse tartinabile pe bază de grăsimi de origine vegetală și/sau animală, destinate consumului uman</w:t>
      </w:r>
    </w:p>
    <w:tbl>
      <w:tblPr>
        <w:tblStyle w:val="Tabelgril"/>
        <w:tblW w:w="9356" w:type="dxa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8A26FE" w:rsidRPr="008E3470" w:rsidTr="00DE79CC">
        <w:tc>
          <w:tcPr>
            <w:tcW w:w="9356" w:type="dxa"/>
          </w:tcPr>
          <w:p w:rsidR="008A26FE" w:rsidRPr="00821F18" w:rsidRDefault="00B404B6" w:rsidP="00DE79CC">
            <w:pPr>
              <w:pStyle w:val="Listparagraf"/>
              <w:numPr>
                <w:ilvl w:val="0"/>
                <w:numId w:val="9"/>
              </w:numPr>
              <w:tabs>
                <w:tab w:val="left" w:pos="317"/>
              </w:tabs>
              <w:spacing w:after="0"/>
              <w:ind w:left="0" w:firstLine="0"/>
            </w:pPr>
            <w:r w:rsidRPr="00DE79CC">
              <w:rPr>
                <w:rFonts w:ascii="Times New Roman" w:hAnsi="Times New Roman" w:cs="Times New Roman"/>
                <w:b/>
                <w:sz w:val="27"/>
                <w:szCs w:val="27"/>
                <w:lang w:val="ro-MD"/>
              </w:rPr>
              <w:t xml:space="preserve">Denumirea autorului </w:t>
            </w:r>
            <w:r w:rsidR="00DE79CC" w:rsidRPr="00DE79CC">
              <w:rPr>
                <w:rFonts w:ascii="Times New Roman" w:hAnsi="Times New Roman" w:cs="Times New Roman"/>
                <w:b/>
                <w:sz w:val="27"/>
                <w:szCs w:val="27"/>
                <w:lang w:val="ro-MD"/>
              </w:rPr>
              <w:t>și</w:t>
            </w:r>
            <w:r w:rsidRPr="00DE79CC">
              <w:rPr>
                <w:rFonts w:ascii="Times New Roman" w:hAnsi="Times New Roman" w:cs="Times New Roman"/>
                <w:b/>
                <w:sz w:val="27"/>
                <w:szCs w:val="27"/>
                <w:lang w:val="ro-MD"/>
              </w:rPr>
              <w:t xml:space="preserve">, după caz, a </w:t>
            </w:r>
            <w:r w:rsidR="00A30B52" w:rsidRPr="00DE79CC">
              <w:rPr>
                <w:rFonts w:ascii="Times New Roman" w:hAnsi="Times New Roman" w:cs="Times New Roman"/>
                <w:b/>
                <w:sz w:val="27"/>
                <w:szCs w:val="27"/>
                <w:lang w:val="ro-MD"/>
              </w:rPr>
              <w:t>participanților</w:t>
            </w:r>
            <w:r w:rsidRPr="00DE79CC">
              <w:rPr>
                <w:rFonts w:ascii="Times New Roman" w:hAnsi="Times New Roman" w:cs="Times New Roman"/>
                <w:b/>
                <w:sz w:val="27"/>
                <w:szCs w:val="27"/>
                <w:lang w:val="ro-MD"/>
              </w:rPr>
              <w:t xml:space="preserve"> la elaborarea proiectului</w:t>
            </w:r>
          </w:p>
        </w:tc>
      </w:tr>
      <w:tr w:rsidR="008A26FE" w:rsidRPr="008E3470" w:rsidTr="00DE79CC">
        <w:tc>
          <w:tcPr>
            <w:tcW w:w="9356" w:type="dxa"/>
          </w:tcPr>
          <w:p w:rsidR="008A26FE" w:rsidRPr="00821F18" w:rsidRDefault="004F1C6C" w:rsidP="00821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Ministerul Agricu</w:t>
            </w:r>
            <w:r w:rsidR="00DE79CC">
              <w:rPr>
                <w:rFonts w:ascii="Times New Roman" w:hAnsi="Times New Roman" w:cs="Times New Roman"/>
                <w:sz w:val="27"/>
                <w:szCs w:val="27"/>
              </w:rPr>
              <w:t>lturii și Industriei Alimentare</w:t>
            </w:r>
          </w:p>
        </w:tc>
      </w:tr>
      <w:tr w:rsidR="008A26FE" w:rsidRPr="008E3470" w:rsidTr="00DE79CC">
        <w:tc>
          <w:tcPr>
            <w:tcW w:w="9356" w:type="dxa"/>
          </w:tcPr>
          <w:p w:rsidR="008A26FE" w:rsidRPr="00821F18" w:rsidRDefault="00B404B6" w:rsidP="00DE79CC">
            <w:pPr>
              <w:pStyle w:val="Frspaiere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E3470">
              <w:rPr>
                <w:rFonts w:ascii="Times New Roman" w:hAnsi="Times New Roman" w:cs="Times New Roman"/>
                <w:b/>
                <w:sz w:val="27"/>
                <w:szCs w:val="27"/>
              </w:rPr>
              <w:t>Condițiile ce au impus elaborarea proiectului de act normativ și finalitățile urmărite</w:t>
            </w:r>
          </w:p>
        </w:tc>
      </w:tr>
      <w:tr w:rsidR="008A26FE" w:rsidRPr="008E3470" w:rsidTr="00DE79CC">
        <w:tc>
          <w:tcPr>
            <w:tcW w:w="9356" w:type="dxa"/>
          </w:tcPr>
          <w:p w:rsidR="008A26FE" w:rsidRPr="008B5783" w:rsidRDefault="008B5783" w:rsidP="005E2C61">
            <w:pPr>
              <w:pStyle w:val="Frspaiere"/>
              <w:ind w:firstLine="567"/>
              <w:jc w:val="both"/>
              <w:rPr>
                <w:rFonts w:ascii="Times New Roman" w:eastAsiaTheme="majorEastAsia" w:hAnsi="Times New Roman" w:cs="Times New Roman"/>
                <w:sz w:val="27"/>
                <w:szCs w:val="27"/>
                <w:lang w:eastAsia="ro-RO" w:bidi="ro-RO"/>
              </w:rPr>
            </w:pPr>
            <w:r>
              <w:rPr>
                <w:rStyle w:val="2"/>
                <w:rFonts w:eastAsiaTheme="majorEastAsia"/>
                <w:color w:val="auto"/>
                <w:sz w:val="27"/>
                <w:szCs w:val="27"/>
              </w:rPr>
              <w:t>Ca urmare a modificărilor operate</w:t>
            </w:r>
            <w:r w:rsidR="002B1427" w:rsidRPr="008E3470">
              <w:rPr>
                <w:rStyle w:val="2"/>
                <w:rFonts w:eastAsiaTheme="majorEastAsia"/>
                <w:color w:val="auto"/>
                <w:sz w:val="27"/>
                <w:szCs w:val="27"/>
              </w:rPr>
              <w:t xml:space="preserve"> </w:t>
            </w:r>
            <w:r>
              <w:rPr>
                <w:rStyle w:val="2"/>
                <w:rFonts w:eastAsiaTheme="majorEastAsia"/>
                <w:color w:val="auto"/>
                <w:sz w:val="27"/>
                <w:szCs w:val="27"/>
              </w:rPr>
              <w:t xml:space="preserve">la unele acte normative: </w:t>
            </w:r>
            <w:r w:rsidRPr="00A559AF">
              <w:rPr>
                <w:rStyle w:val="2"/>
                <w:rFonts w:eastAsiaTheme="majorEastAsia"/>
                <w:color w:val="auto"/>
                <w:sz w:val="27"/>
                <w:szCs w:val="27"/>
              </w:rPr>
              <w:t>Legii nr. 420 2006 privind activitatea de reglementare tehnică</w:t>
            </w:r>
            <w:r>
              <w:rPr>
                <w:rStyle w:val="2"/>
                <w:rFonts w:eastAsiaTheme="majorEastAsia"/>
                <w:color w:val="auto"/>
                <w:sz w:val="27"/>
                <w:szCs w:val="27"/>
              </w:rPr>
              <w:t xml:space="preserve">, Legii 10/2009 privind supravegherea de stat a sănătății publice precum </w:t>
            </w:r>
            <w:r w:rsidRPr="008E3470">
              <w:rPr>
                <w:rStyle w:val="2"/>
                <w:rFonts w:eastAsiaTheme="majorEastAsia"/>
                <w:color w:val="auto"/>
                <w:sz w:val="27"/>
                <w:szCs w:val="27"/>
              </w:rPr>
              <w:t>și abrogării unor acte normative</w:t>
            </w:r>
            <w:r>
              <w:rPr>
                <w:rStyle w:val="2"/>
                <w:rFonts w:eastAsiaTheme="majorEastAsia"/>
                <w:color w:val="auto"/>
                <w:sz w:val="27"/>
                <w:szCs w:val="27"/>
              </w:rPr>
              <w:t xml:space="preserve"> precum Legea 78/2004 privind produsele alimentare, </w:t>
            </w:r>
            <w:r w:rsidR="00AC7944" w:rsidRPr="00AC7944">
              <w:rPr>
                <w:rStyle w:val="2"/>
                <w:rFonts w:eastAsiaTheme="majorEastAsia"/>
                <w:color w:val="auto"/>
                <w:sz w:val="27"/>
                <w:szCs w:val="27"/>
              </w:rPr>
              <w:t xml:space="preserve">Legea 113/2012 cu privire la stabilirea principiilor </w:t>
            </w:r>
            <w:proofErr w:type="spellStart"/>
            <w:r w:rsidR="00AC7944" w:rsidRPr="00AC7944">
              <w:rPr>
                <w:rStyle w:val="2"/>
                <w:rFonts w:eastAsiaTheme="majorEastAsia"/>
                <w:color w:val="auto"/>
                <w:sz w:val="27"/>
                <w:szCs w:val="27"/>
              </w:rPr>
              <w:t>şi</w:t>
            </w:r>
            <w:proofErr w:type="spellEnd"/>
            <w:r w:rsidR="00AC7944" w:rsidRPr="00AC7944">
              <w:rPr>
                <w:rStyle w:val="2"/>
                <w:rFonts w:eastAsiaTheme="majorEastAsia"/>
                <w:color w:val="auto"/>
                <w:sz w:val="27"/>
                <w:szCs w:val="27"/>
              </w:rPr>
              <w:t xml:space="preserve"> a </w:t>
            </w:r>
            <w:r w:rsidR="000D21C1" w:rsidRPr="00AC7944">
              <w:rPr>
                <w:rStyle w:val="2"/>
                <w:rFonts w:eastAsiaTheme="majorEastAsia"/>
                <w:color w:val="auto"/>
                <w:sz w:val="27"/>
                <w:szCs w:val="27"/>
              </w:rPr>
              <w:t>cerințelor</w:t>
            </w:r>
            <w:r w:rsidR="00AC7944" w:rsidRPr="00AC7944">
              <w:rPr>
                <w:rStyle w:val="2"/>
                <w:rFonts w:eastAsiaTheme="majorEastAsia"/>
                <w:color w:val="auto"/>
                <w:sz w:val="27"/>
                <w:szCs w:val="27"/>
              </w:rPr>
              <w:t xml:space="preserve"> generale ale </w:t>
            </w:r>
            <w:r w:rsidR="000D21C1" w:rsidRPr="00AC7944">
              <w:rPr>
                <w:rStyle w:val="2"/>
                <w:rFonts w:eastAsiaTheme="majorEastAsia"/>
                <w:color w:val="auto"/>
                <w:sz w:val="27"/>
                <w:szCs w:val="27"/>
              </w:rPr>
              <w:t>legislației</w:t>
            </w:r>
            <w:r w:rsidR="00AC7944" w:rsidRPr="00AC7944">
              <w:rPr>
                <w:rStyle w:val="2"/>
                <w:rFonts w:eastAsiaTheme="majorEastAsia"/>
                <w:color w:val="auto"/>
                <w:sz w:val="27"/>
                <w:szCs w:val="27"/>
              </w:rPr>
              <w:t xml:space="preserve"> privind </w:t>
            </w:r>
            <w:r w:rsidR="000D21C1" w:rsidRPr="00AC7944">
              <w:rPr>
                <w:rStyle w:val="2"/>
                <w:rFonts w:eastAsiaTheme="majorEastAsia"/>
                <w:color w:val="auto"/>
                <w:sz w:val="27"/>
                <w:szCs w:val="27"/>
              </w:rPr>
              <w:t>siguranța</w:t>
            </w:r>
            <w:r w:rsidR="00AC7944" w:rsidRPr="00AC7944">
              <w:rPr>
                <w:rStyle w:val="2"/>
                <w:rFonts w:eastAsiaTheme="majorEastAsia"/>
                <w:color w:val="auto"/>
                <w:sz w:val="27"/>
                <w:szCs w:val="27"/>
              </w:rPr>
              <w:t xml:space="preserve"> alimentelor</w:t>
            </w:r>
            <w:r>
              <w:rPr>
                <w:rStyle w:val="2"/>
                <w:rFonts w:eastAsiaTheme="majorEastAsia"/>
                <w:color w:val="auto"/>
                <w:sz w:val="27"/>
                <w:szCs w:val="27"/>
              </w:rPr>
              <w:t xml:space="preserve">, </w:t>
            </w:r>
            <w:r w:rsidR="00AC7944">
              <w:rPr>
                <w:rStyle w:val="2"/>
                <w:rFonts w:eastAsiaTheme="majorEastAsia"/>
                <w:color w:val="auto"/>
                <w:sz w:val="27"/>
                <w:szCs w:val="27"/>
              </w:rPr>
              <w:t>Legea</w:t>
            </w:r>
            <w:r w:rsidRPr="00EE20ED">
              <w:rPr>
                <w:rStyle w:val="2"/>
                <w:rFonts w:eastAsiaTheme="majorEastAsia"/>
                <w:color w:val="auto"/>
                <w:sz w:val="27"/>
                <w:szCs w:val="27"/>
              </w:rPr>
              <w:t xml:space="preserve"> nr. 186</w:t>
            </w:r>
            <w:r>
              <w:rPr>
                <w:rStyle w:val="2"/>
                <w:rFonts w:eastAsiaTheme="majorEastAsia"/>
                <w:color w:val="auto"/>
                <w:sz w:val="27"/>
                <w:szCs w:val="27"/>
              </w:rPr>
              <w:t>/</w:t>
            </w:r>
            <w:r w:rsidRPr="00EE20ED">
              <w:rPr>
                <w:rStyle w:val="2"/>
                <w:rFonts w:eastAsiaTheme="majorEastAsia"/>
                <w:color w:val="auto"/>
                <w:sz w:val="27"/>
                <w:szCs w:val="27"/>
              </w:rPr>
              <w:t>2003 cu privire la evaluarea conformității produselor</w:t>
            </w:r>
            <w:r>
              <w:rPr>
                <w:rStyle w:val="2"/>
                <w:rFonts w:eastAsiaTheme="majorEastAsia"/>
                <w:color w:val="auto"/>
                <w:sz w:val="27"/>
                <w:szCs w:val="27"/>
              </w:rPr>
              <w:t xml:space="preserve">, </w:t>
            </w:r>
            <w:r w:rsidRPr="00EE20ED">
              <w:rPr>
                <w:rStyle w:val="2"/>
                <w:rFonts w:eastAsiaTheme="majorEastAsia"/>
                <w:color w:val="auto"/>
                <w:sz w:val="27"/>
                <w:szCs w:val="27"/>
              </w:rPr>
              <w:t>Nomenclatorul produselor din domeniul reglementat, supuse certificării conformității obligatorii, aprobat pri</w:t>
            </w:r>
            <w:r>
              <w:rPr>
                <w:rStyle w:val="2"/>
                <w:rFonts w:eastAsiaTheme="majorEastAsia"/>
                <w:color w:val="auto"/>
                <w:sz w:val="27"/>
                <w:szCs w:val="27"/>
              </w:rPr>
              <w:t>n Hotărârea Guvernului nr. 1469/</w:t>
            </w:r>
            <w:r w:rsidRPr="00EE20ED">
              <w:rPr>
                <w:rStyle w:val="2"/>
                <w:rFonts w:eastAsiaTheme="majorEastAsia"/>
                <w:color w:val="auto"/>
                <w:sz w:val="27"/>
                <w:szCs w:val="27"/>
              </w:rPr>
              <w:t>2004</w:t>
            </w:r>
            <w:r w:rsidRPr="008E3470">
              <w:rPr>
                <w:rStyle w:val="2"/>
                <w:rFonts w:eastAsiaTheme="majorEastAsia"/>
                <w:color w:val="auto"/>
                <w:sz w:val="27"/>
                <w:szCs w:val="27"/>
              </w:rPr>
              <w:t xml:space="preserve">, </w:t>
            </w:r>
            <w:r w:rsidRPr="00A559AF">
              <w:rPr>
                <w:rStyle w:val="2"/>
                <w:rFonts w:eastAsiaTheme="majorEastAsia"/>
                <w:color w:val="auto"/>
                <w:sz w:val="27"/>
                <w:szCs w:val="27"/>
              </w:rPr>
              <w:t>Hotărârii Guvernului nr. 384</w:t>
            </w:r>
            <w:r>
              <w:rPr>
                <w:rStyle w:val="2"/>
                <w:rFonts w:eastAsiaTheme="majorEastAsia"/>
                <w:color w:val="auto"/>
                <w:sz w:val="27"/>
                <w:szCs w:val="27"/>
              </w:rPr>
              <w:t xml:space="preserve">/2010 </w:t>
            </w:r>
            <w:r w:rsidRPr="00A559AF">
              <w:rPr>
                <w:rStyle w:val="2"/>
                <w:rFonts w:eastAsiaTheme="majorEastAsia"/>
                <w:color w:val="auto"/>
                <w:sz w:val="27"/>
                <w:szCs w:val="27"/>
              </w:rPr>
              <w:t>„Cu privire la Serviciul de Supraveghere de Stat a Sănătății Publice</w:t>
            </w:r>
            <w:r>
              <w:rPr>
                <w:rStyle w:val="2"/>
                <w:rFonts w:eastAsiaTheme="majorEastAsia"/>
                <w:color w:val="auto"/>
                <w:sz w:val="27"/>
                <w:szCs w:val="27"/>
              </w:rPr>
              <w:t>,</w:t>
            </w:r>
            <w:r w:rsidRPr="008E3470">
              <w:rPr>
                <w:rStyle w:val="2"/>
                <w:rFonts w:eastAsiaTheme="majorEastAsia"/>
                <w:color w:val="auto"/>
                <w:sz w:val="27"/>
                <w:szCs w:val="27"/>
              </w:rPr>
              <w:t xml:space="preserve"> </w:t>
            </w:r>
            <w:r>
              <w:rPr>
                <w:rStyle w:val="2"/>
                <w:rFonts w:eastAsiaTheme="majorEastAsia"/>
                <w:color w:val="auto"/>
                <w:sz w:val="27"/>
                <w:szCs w:val="27"/>
              </w:rPr>
              <w:t xml:space="preserve">din partea mediului de afaceri și a Agenției Naționale pentru Siguranța Alimentelor, în adresa Ministerului au fost înainte solicitări privind revizuirea </w:t>
            </w:r>
            <w:r w:rsidRPr="008E3470">
              <w:rPr>
                <w:rStyle w:val="2"/>
                <w:rFonts w:eastAsiaTheme="majorEastAsia"/>
                <w:color w:val="auto"/>
                <w:sz w:val="27"/>
                <w:szCs w:val="27"/>
              </w:rPr>
              <w:t xml:space="preserve">Hotărârii Guvernului </w:t>
            </w:r>
            <w:r w:rsidRPr="008E3470">
              <w:rPr>
                <w:rFonts w:ascii="Times New Roman" w:hAnsi="Times New Roman" w:cs="Times New Roman"/>
                <w:sz w:val="27"/>
                <w:szCs w:val="27"/>
              </w:rPr>
              <w:t>nr.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  <w:r w:rsidRPr="008E3470">
              <w:rPr>
                <w:rStyle w:val="2"/>
                <w:rFonts w:eastAsiaTheme="majorEastAsia"/>
                <w:color w:val="auto"/>
                <w:sz w:val="27"/>
                <w:szCs w:val="27"/>
              </w:rPr>
              <w:t>/2009</w:t>
            </w:r>
            <w:r>
              <w:rPr>
                <w:rStyle w:val="2"/>
                <w:rFonts w:eastAsiaTheme="majorEastAsia"/>
                <w:color w:val="auto"/>
                <w:sz w:val="27"/>
                <w:szCs w:val="27"/>
              </w:rPr>
              <w:t xml:space="preserve"> c</w:t>
            </w:r>
            <w:r w:rsidRPr="008B5783">
              <w:rPr>
                <w:rStyle w:val="2"/>
                <w:rFonts w:eastAsiaTheme="majorEastAsia"/>
                <w:color w:val="auto"/>
                <w:sz w:val="27"/>
                <w:szCs w:val="27"/>
              </w:rPr>
              <w:t>u privire la aprobarea Reglementării tehnice „Produse pe bază de grăsimi vegetale”</w:t>
            </w:r>
            <w:r>
              <w:rPr>
                <w:rStyle w:val="2"/>
                <w:rFonts w:eastAsiaTheme="majorEastAsia"/>
                <w:color w:val="auto"/>
                <w:sz w:val="27"/>
                <w:szCs w:val="27"/>
              </w:rPr>
              <w:t>, în vederea</w:t>
            </w:r>
            <w:r w:rsidR="002B1427">
              <w:rPr>
                <w:rStyle w:val="2"/>
                <w:rFonts w:eastAsiaTheme="majorEastAsia"/>
                <w:color w:val="auto"/>
                <w:sz w:val="27"/>
                <w:szCs w:val="27"/>
              </w:rPr>
              <w:t xml:space="preserve"> aduce</w:t>
            </w:r>
            <w:r>
              <w:rPr>
                <w:rStyle w:val="2"/>
                <w:rFonts w:eastAsiaTheme="majorEastAsia"/>
                <w:color w:val="auto"/>
                <w:sz w:val="27"/>
                <w:szCs w:val="27"/>
              </w:rPr>
              <w:t>rii</w:t>
            </w:r>
            <w:r w:rsidR="002B1427">
              <w:rPr>
                <w:rStyle w:val="2"/>
                <w:rFonts w:eastAsiaTheme="majorEastAsia"/>
                <w:color w:val="auto"/>
                <w:sz w:val="27"/>
                <w:szCs w:val="27"/>
              </w:rPr>
              <w:t xml:space="preserve"> în concordanță actul normativ, </w:t>
            </w:r>
            <w:r>
              <w:rPr>
                <w:rStyle w:val="2"/>
                <w:rFonts w:eastAsiaTheme="majorEastAsia"/>
                <w:color w:val="auto"/>
                <w:sz w:val="27"/>
                <w:szCs w:val="27"/>
              </w:rPr>
              <w:t>cu prevederile actuale</w:t>
            </w:r>
            <w:r w:rsidR="002B1427" w:rsidRPr="008E3470">
              <w:rPr>
                <w:rStyle w:val="2"/>
                <w:rFonts w:eastAsiaTheme="majorEastAsia"/>
                <w:color w:val="auto"/>
                <w:sz w:val="27"/>
                <w:szCs w:val="27"/>
              </w:rPr>
              <w:t>.</w:t>
            </w:r>
          </w:p>
        </w:tc>
      </w:tr>
      <w:tr w:rsidR="008A26FE" w:rsidRPr="008E3470" w:rsidTr="00DE79CC">
        <w:tc>
          <w:tcPr>
            <w:tcW w:w="9356" w:type="dxa"/>
          </w:tcPr>
          <w:p w:rsidR="008A26FE" w:rsidRPr="00821F18" w:rsidRDefault="00B404B6" w:rsidP="00DE79CC">
            <w:pPr>
              <w:pStyle w:val="Listparagraf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21F18">
              <w:rPr>
                <w:rFonts w:ascii="Times New Roman" w:hAnsi="Times New Roman" w:cs="Times New Roman"/>
                <w:b/>
                <w:sz w:val="27"/>
                <w:szCs w:val="27"/>
              </w:rPr>
              <w:t>Descrierea gradului de compatibilitate pentru proiectele care au ca scop armonizarea legislației naționale cu legislația Uniunii Europene</w:t>
            </w:r>
          </w:p>
        </w:tc>
      </w:tr>
      <w:tr w:rsidR="008A26FE" w:rsidRPr="008E3470" w:rsidTr="00DE79CC">
        <w:tc>
          <w:tcPr>
            <w:tcW w:w="9356" w:type="dxa"/>
          </w:tcPr>
          <w:p w:rsidR="008A26FE" w:rsidRPr="00821F18" w:rsidRDefault="00B404B6" w:rsidP="00C57B3D">
            <w:pPr>
              <w:pStyle w:val="Frspaiere"/>
              <w:spacing w:after="240"/>
              <w:ind w:firstLine="56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E3470">
              <w:rPr>
                <w:rFonts w:ascii="Times New Roman" w:hAnsi="Times New Roman" w:cs="Times New Roman"/>
                <w:sz w:val="27"/>
                <w:szCs w:val="27"/>
              </w:rPr>
              <w:t xml:space="preserve">Proiectul nominalizat </w:t>
            </w:r>
            <w:r w:rsidR="00EE20ED" w:rsidRPr="0086513E">
              <w:rPr>
                <w:rFonts w:ascii="Times New Roman" w:eastAsia="Times New Roman" w:hAnsi="Times New Roman" w:cs="Times New Roman"/>
                <w:sz w:val="27"/>
                <w:szCs w:val="27"/>
              </w:rPr>
              <w:t>transpune</w:t>
            </w:r>
            <w:r w:rsidR="00AC79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EE20ED" w:rsidRPr="0086513E">
              <w:rPr>
                <w:rFonts w:ascii="Times New Roman" w:eastAsia="Times New Roman" w:hAnsi="Times New Roman" w:cs="Times New Roman"/>
                <w:sz w:val="27"/>
                <w:szCs w:val="27"/>
              </w:rPr>
              <w:t>Anexa VII, partea VII</w:t>
            </w:r>
            <w:r w:rsidR="00EE20ED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  <w:r w:rsidR="00EE20ED" w:rsidRPr="0086513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din Regulamentul (UE) nr. 1308/2013 al Parlamentului European și al Consiliului din 17 decembrie 2013 de instituire a unei organizări comune a piețelor produselor agricole și de abrogare a Regulamentelor (CEE) nr. 922/72, (CEE) nr. 234/79, (CE) nr. 1037/2001 și (CE) nr. 1234/2007 ale Consiliului (JO L 347, 20.12.2013, p. 671-854)</w:t>
            </w:r>
            <w:r w:rsidR="008B5783">
              <w:rPr>
                <w:rFonts w:ascii="Times New Roman" w:eastAsia="Times New Roman" w:hAnsi="Times New Roman" w:cs="Times New Roman"/>
                <w:sz w:val="27"/>
                <w:szCs w:val="27"/>
              </w:rPr>
              <w:t>, precum</w:t>
            </w:r>
            <w:r w:rsidR="00EE20ED" w:rsidRPr="0086513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și</w:t>
            </w:r>
            <w:r w:rsidR="008B578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EE20ED" w:rsidRPr="0086513E">
              <w:rPr>
                <w:rFonts w:ascii="Times New Roman" w:eastAsia="Times New Roman" w:hAnsi="Times New Roman" w:cs="Times New Roman"/>
                <w:sz w:val="27"/>
                <w:szCs w:val="27"/>
              </w:rPr>
              <w:t>Regulamentul (CE) nr. 445/2007 al Comisiei din 23 aprilie 2007 de stabilire a anumitor norme de aplicare a Regulamentului (CE) nr. 2991/94 al Consiliului de stabilire a standardelor pentru grăsimile tartinabile și a Regulamentului (CEE) nr. 1898/87 al Consiliului privind protecția denumirilor laptelui și produselor lactate folosite pentru comercializare.</w:t>
            </w:r>
          </w:p>
        </w:tc>
      </w:tr>
      <w:tr w:rsidR="008A26FE" w:rsidRPr="008E3470" w:rsidTr="00DE79CC">
        <w:tc>
          <w:tcPr>
            <w:tcW w:w="9356" w:type="dxa"/>
          </w:tcPr>
          <w:p w:rsidR="008A26FE" w:rsidRPr="00821F18" w:rsidRDefault="00B404B6" w:rsidP="00DE79CC">
            <w:pPr>
              <w:pStyle w:val="Frspaiere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E3470">
              <w:rPr>
                <w:rFonts w:ascii="Times New Roman" w:hAnsi="Times New Roman" w:cs="Times New Roman"/>
                <w:b/>
                <w:sz w:val="27"/>
                <w:szCs w:val="27"/>
              </w:rPr>
              <w:t>Principalele prevederi ale proiectului și evidențierea elementelor noi</w:t>
            </w:r>
          </w:p>
        </w:tc>
      </w:tr>
      <w:tr w:rsidR="008A26FE" w:rsidRPr="008E3470" w:rsidTr="00C57B3D">
        <w:trPr>
          <w:trHeight w:val="699"/>
        </w:trPr>
        <w:tc>
          <w:tcPr>
            <w:tcW w:w="9356" w:type="dxa"/>
          </w:tcPr>
          <w:p w:rsidR="00154FDA" w:rsidRDefault="00154FDA" w:rsidP="00720305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54FDA">
              <w:rPr>
                <w:rStyle w:val="2"/>
                <w:rFonts w:eastAsiaTheme="majorEastAsia"/>
                <w:color w:val="auto"/>
                <w:sz w:val="27"/>
                <w:szCs w:val="27"/>
              </w:rPr>
              <w:t xml:space="preserve">Actul normativ urmează a fi expus în redacție nouă și </w:t>
            </w:r>
            <w:r w:rsidRPr="00154FD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stabilește cerințele de calitate, ambalare, etichetare, transportare pentru margarină, maioneză, produsele pe bază de grăsimi de origine vegetală și/sau animală pentru industria culinară, de cofetărie și de panificație (în continuare – produse), cu un conținut de 10% - 90% grăsimi provenite atât din producția autohtonă, cât și din import. </w:t>
            </w:r>
          </w:p>
          <w:p w:rsidR="00C57B3D" w:rsidRPr="007C397F" w:rsidRDefault="00720305" w:rsidP="00C57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3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Astfel va dispărea termenul de reglementarea tehnică, în text se vor face trimiteri la cadrul normativ in vigoare, </w:t>
            </w:r>
            <w:r w:rsidR="00C57B3D">
              <w:rPr>
                <w:rFonts w:ascii="Times New Roman" w:eastAsia="Times New Roman" w:hAnsi="Times New Roman" w:cs="Times New Roman"/>
                <w:sz w:val="27"/>
                <w:szCs w:val="27"/>
              </w:rPr>
              <w:t>Cerințele pentru produse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a</w:t>
            </w:r>
            <w:r w:rsidR="00C57B3D">
              <w:rPr>
                <w:rFonts w:ascii="Times New Roman" w:eastAsia="Times New Roman" w:hAnsi="Times New Roman" w:cs="Times New Roman"/>
                <w:sz w:val="27"/>
                <w:szCs w:val="27"/>
              </w:rPr>
              <w:t>u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fost completat</w:t>
            </w:r>
            <w:r w:rsidR="00C57B3D">
              <w:rPr>
                <w:rFonts w:ascii="Times New Roman" w:eastAsia="Times New Roman" w:hAnsi="Times New Roman" w:cs="Times New Roman"/>
                <w:sz w:val="27"/>
                <w:szCs w:val="27"/>
              </w:rPr>
              <w:t>e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cu prevederi din </w:t>
            </w:r>
            <w:r w:rsidR="00C57B3D" w:rsidRPr="007C397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Codex STAN 32-1911 Standard pentru margarină (actualizat 1989), Codex STAN 168-1989 Standard pentru maioneze, precum și Codex Stan 256-2007 </w:t>
            </w:r>
            <w:r w:rsidR="00C57B3D" w:rsidRPr="009224F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standard pentru </w:t>
            </w:r>
            <w:proofErr w:type="spellStart"/>
            <w:r w:rsidR="00C57B3D" w:rsidRPr="009224FD">
              <w:rPr>
                <w:rFonts w:ascii="Times New Roman" w:eastAsia="Times New Roman" w:hAnsi="Times New Roman" w:cs="Times New Roman"/>
                <w:sz w:val="27"/>
                <w:szCs w:val="27"/>
              </w:rPr>
              <w:t>spreaduri</w:t>
            </w:r>
            <w:proofErr w:type="spellEnd"/>
            <w:r w:rsidR="00C57B3D" w:rsidRPr="009224F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pe bază de </w:t>
            </w:r>
            <w:r w:rsidR="00C57B3D" w:rsidRPr="007C397F">
              <w:rPr>
                <w:rFonts w:ascii="Times New Roman" w:eastAsia="Times New Roman" w:hAnsi="Times New Roman" w:cs="Times New Roman"/>
                <w:sz w:val="27"/>
                <w:szCs w:val="27"/>
              </w:rPr>
              <w:t>grăsimi și amestec</w:t>
            </w:r>
            <w:r w:rsidR="00C57B3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uri de </w:t>
            </w:r>
            <w:proofErr w:type="spellStart"/>
            <w:r w:rsidR="00C57B3D">
              <w:rPr>
                <w:rFonts w:ascii="Times New Roman" w:eastAsia="Times New Roman" w:hAnsi="Times New Roman" w:cs="Times New Roman"/>
                <w:sz w:val="27"/>
                <w:szCs w:val="27"/>
              </w:rPr>
              <w:t>spreaduri</w:t>
            </w:r>
            <w:proofErr w:type="spellEnd"/>
            <w:r w:rsidR="00C57B3D" w:rsidRPr="007C397F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720305" w:rsidRPr="00720305" w:rsidRDefault="00720305" w:rsidP="00C16786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Totodată, proiectul conține elemente de armonizare menționate la compartimentul </w:t>
            </w:r>
            <w:r w:rsidR="00C16786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8A26FE" w:rsidRPr="008E3470" w:rsidTr="00DE79CC">
        <w:trPr>
          <w:trHeight w:val="426"/>
        </w:trPr>
        <w:tc>
          <w:tcPr>
            <w:tcW w:w="9356" w:type="dxa"/>
            <w:vAlign w:val="center"/>
          </w:tcPr>
          <w:p w:rsidR="008A26FE" w:rsidRPr="00821F18" w:rsidRDefault="007B777A" w:rsidP="00DE79CC">
            <w:pPr>
              <w:pStyle w:val="Frspaiere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E3470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 xml:space="preserve">Fundamentarea </w:t>
            </w:r>
            <w:proofErr w:type="spellStart"/>
            <w:r w:rsidRPr="008E3470">
              <w:rPr>
                <w:rFonts w:ascii="Times New Roman" w:hAnsi="Times New Roman" w:cs="Times New Roman"/>
                <w:b/>
                <w:sz w:val="27"/>
                <w:szCs w:val="27"/>
              </w:rPr>
              <w:t>economico</w:t>
            </w:r>
            <w:proofErr w:type="spellEnd"/>
            <w:r w:rsidRPr="008E3470">
              <w:rPr>
                <w:rFonts w:ascii="Times New Roman" w:hAnsi="Times New Roman" w:cs="Times New Roman"/>
                <w:b/>
                <w:sz w:val="27"/>
                <w:szCs w:val="27"/>
              </w:rPr>
              <w:t>-financiară</w:t>
            </w:r>
          </w:p>
        </w:tc>
      </w:tr>
      <w:tr w:rsidR="008A26FE" w:rsidRPr="008E3470" w:rsidTr="00DE79CC">
        <w:trPr>
          <w:trHeight w:val="702"/>
        </w:trPr>
        <w:tc>
          <w:tcPr>
            <w:tcW w:w="9356" w:type="dxa"/>
          </w:tcPr>
          <w:p w:rsidR="008A26FE" w:rsidRPr="00821F18" w:rsidRDefault="007B777A" w:rsidP="000D21C1">
            <w:pPr>
              <w:pStyle w:val="Frspaiere"/>
              <w:ind w:left="34" w:firstLine="5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3470">
              <w:rPr>
                <w:rFonts w:ascii="Times New Roman" w:hAnsi="Times New Roman" w:cs="Times New Roman"/>
                <w:sz w:val="27"/>
                <w:szCs w:val="27"/>
              </w:rPr>
              <w:t>Implementarea acestui proiect nu necesită alocarea resurselor financiare suplimentare de la bugetul de stat</w:t>
            </w:r>
            <w:r w:rsidR="008D1FD6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035CE3">
              <w:rPr>
                <w:rFonts w:ascii="Times New Roman" w:hAnsi="Times New Roman" w:cs="Times New Roman"/>
                <w:sz w:val="27"/>
                <w:szCs w:val="27"/>
              </w:rPr>
              <w:t>întrucât A</w:t>
            </w:r>
            <w:r w:rsidR="000D21C1">
              <w:rPr>
                <w:rFonts w:ascii="Times New Roman" w:hAnsi="Times New Roman" w:cs="Times New Roman"/>
                <w:sz w:val="27"/>
                <w:szCs w:val="27"/>
              </w:rPr>
              <w:t>genția Națională pentru siguranța alimentelor</w:t>
            </w:r>
            <w:r w:rsidR="00035CE3">
              <w:rPr>
                <w:rFonts w:ascii="Times New Roman" w:hAnsi="Times New Roman" w:cs="Times New Roman"/>
                <w:sz w:val="27"/>
                <w:szCs w:val="27"/>
              </w:rPr>
              <w:t xml:space="preserve"> planifică anual controalele oficiale, precum și mijloacele financiare pentru efectuarea acestora</w:t>
            </w:r>
            <w:r w:rsidRPr="008E347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8A26FE" w:rsidRPr="008E3470" w:rsidTr="00DE79CC">
        <w:trPr>
          <w:trHeight w:val="472"/>
        </w:trPr>
        <w:tc>
          <w:tcPr>
            <w:tcW w:w="9356" w:type="dxa"/>
            <w:vAlign w:val="center"/>
          </w:tcPr>
          <w:p w:rsidR="008A26FE" w:rsidRPr="00821F18" w:rsidRDefault="007B777A" w:rsidP="00DE79CC">
            <w:pPr>
              <w:pStyle w:val="Frspaiere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E3470">
              <w:rPr>
                <w:rFonts w:ascii="Times New Roman" w:hAnsi="Times New Roman" w:cs="Times New Roman"/>
                <w:b/>
                <w:sz w:val="27"/>
                <w:szCs w:val="27"/>
              </w:rPr>
              <w:t>Modul de încorporare a actului în cadrul normativ în vigoare</w:t>
            </w:r>
          </w:p>
        </w:tc>
      </w:tr>
      <w:tr w:rsidR="008A26FE" w:rsidRPr="008E3470" w:rsidTr="00DE79CC">
        <w:tc>
          <w:tcPr>
            <w:tcW w:w="9356" w:type="dxa"/>
          </w:tcPr>
          <w:p w:rsidR="008A26FE" w:rsidRPr="00821F18" w:rsidRDefault="00FF56E7" w:rsidP="00FF56E7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Odată cu aprobarea hotărârii, urmează a fi abrogată </w:t>
            </w:r>
            <w:r w:rsidRPr="008E3470">
              <w:rPr>
                <w:rStyle w:val="2"/>
                <w:rFonts w:eastAsiaTheme="majorEastAsia"/>
                <w:color w:val="auto"/>
                <w:sz w:val="27"/>
                <w:szCs w:val="27"/>
              </w:rPr>
              <w:t>Hotărâr</w:t>
            </w:r>
            <w:r>
              <w:rPr>
                <w:rStyle w:val="2"/>
                <w:rFonts w:eastAsiaTheme="majorEastAsia"/>
                <w:color w:val="auto"/>
                <w:sz w:val="27"/>
                <w:szCs w:val="27"/>
              </w:rPr>
              <w:t>ea</w:t>
            </w:r>
            <w:r w:rsidRPr="008E3470">
              <w:rPr>
                <w:rStyle w:val="2"/>
                <w:rFonts w:eastAsiaTheme="majorEastAsia"/>
                <w:color w:val="auto"/>
                <w:sz w:val="27"/>
                <w:szCs w:val="27"/>
              </w:rPr>
              <w:t xml:space="preserve"> Guvernului </w:t>
            </w:r>
            <w:r w:rsidRPr="008E3470">
              <w:rPr>
                <w:rFonts w:ascii="Times New Roman" w:hAnsi="Times New Roman" w:cs="Times New Roman"/>
                <w:sz w:val="27"/>
                <w:szCs w:val="27"/>
              </w:rPr>
              <w:t>nr.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  <w:r w:rsidRPr="008E3470">
              <w:rPr>
                <w:rStyle w:val="2"/>
                <w:rFonts w:eastAsiaTheme="majorEastAsia"/>
                <w:color w:val="auto"/>
                <w:sz w:val="27"/>
                <w:szCs w:val="27"/>
              </w:rPr>
              <w:t>/2009</w:t>
            </w:r>
            <w:r>
              <w:rPr>
                <w:rStyle w:val="2"/>
                <w:rFonts w:eastAsiaTheme="majorEastAsia"/>
                <w:color w:val="auto"/>
                <w:sz w:val="27"/>
                <w:szCs w:val="27"/>
              </w:rPr>
              <w:t xml:space="preserve"> c</w:t>
            </w:r>
            <w:r w:rsidRPr="008B5783">
              <w:rPr>
                <w:rStyle w:val="2"/>
                <w:rFonts w:eastAsiaTheme="majorEastAsia"/>
                <w:color w:val="auto"/>
                <w:sz w:val="27"/>
                <w:szCs w:val="27"/>
              </w:rPr>
              <w:t>u privire la aprobarea Reglementării tehnice „Produse pe bază de grăsimi vegetale”</w:t>
            </w:r>
            <w:r>
              <w:rPr>
                <w:rStyle w:val="2"/>
                <w:rFonts w:eastAsiaTheme="majorEastAsia"/>
                <w:color w:val="auto"/>
                <w:sz w:val="27"/>
                <w:szCs w:val="27"/>
              </w:rPr>
              <w:t>.</w:t>
            </w:r>
          </w:p>
        </w:tc>
      </w:tr>
      <w:tr w:rsidR="008A26FE" w:rsidRPr="008E3470" w:rsidTr="00DE79CC">
        <w:trPr>
          <w:trHeight w:val="459"/>
        </w:trPr>
        <w:tc>
          <w:tcPr>
            <w:tcW w:w="9356" w:type="dxa"/>
            <w:vAlign w:val="center"/>
          </w:tcPr>
          <w:p w:rsidR="008A26FE" w:rsidRPr="00821F18" w:rsidRDefault="007B777A" w:rsidP="00DE79CC">
            <w:pPr>
              <w:pStyle w:val="Listparagraf"/>
              <w:numPr>
                <w:ilvl w:val="0"/>
                <w:numId w:val="8"/>
              </w:numPr>
              <w:tabs>
                <w:tab w:val="left" w:pos="34"/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21F1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Avizarea </w:t>
            </w:r>
            <w:proofErr w:type="spellStart"/>
            <w:r w:rsidRPr="00821F18">
              <w:rPr>
                <w:rFonts w:ascii="Times New Roman" w:hAnsi="Times New Roman" w:cs="Times New Roman"/>
                <w:b/>
                <w:sz w:val="27"/>
                <w:szCs w:val="27"/>
              </w:rPr>
              <w:t>şi</w:t>
            </w:r>
            <w:proofErr w:type="spellEnd"/>
            <w:r w:rsidRPr="00821F1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consultarea publică a proiectului</w:t>
            </w:r>
          </w:p>
        </w:tc>
      </w:tr>
      <w:tr w:rsidR="008A26FE" w:rsidRPr="008E3470" w:rsidTr="00DE79CC">
        <w:tc>
          <w:tcPr>
            <w:tcW w:w="9356" w:type="dxa"/>
          </w:tcPr>
          <w:p w:rsidR="0031384D" w:rsidRPr="006860DF" w:rsidRDefault="0031384D" w:rsidP="0031384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7"/>
                <w:szCs w:val="27"/>
                <w:lang w:val="ro-MD"/>
              </w:rPr>
            </w:pPr>
            <w:r w:rsidRPr="006860DF">
              <w:rPr>
                <w:rFonts w:ascii="Times New Roman" w:hAnsi="Times New Roman" w:cs="Times New Roman"/>
                <w:sz w:val="27"/>
                <w:szCs w:val="27"/>
                <w:lang w:val="ro-MD"/>
              </w:rPr>
              <w:t>În conformitate cu art. 32 din Legea nr. 100/2017 cu privire la actele normative, anunțul privind inițierea elaborării proiectului de act normativ a fost plasat pe                  pagina web a Ministerului și pe portalul particip.gov.md</w:t>
            </w:r>
            <w:r>
              <w:rPr>
                <w:rFonts w:ascii="Times New Roman" w:hAnsi="Times New Roman" w:cs="Times New Roman"/>
                <w:sz w:val="27"/>
                <w:szCs w:val="27"/>
                <w:lang w:val="ro-MD"/>
              </w:rPr>
              <w:t>.</w:t>
            </w:r>
            <w:r w:rsidRPr="006860DF">
              <w:rPr>
                <w:rFonts w:ascii="Times New Roman" w:hAnsi="Times New Roman" w:cs="Times New Roman"/>
                <w:sz w:val="27"/>
                <w:szCs w:val="27"/>
                <w:lang w:val="ro-MD"/>
              </w:rPr>
              <w:t xml:space="preserve"> </w:t>
            </w:r>
          </w:p>
          <w:p w:rsidR="008A26FE" w:rsidRPr="00821F18" w:rsidRDefault="0031384D" w:rsidP="0031384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860DF">
              <w:rPr>
                <w:rFonts w:ascii="Times New Roman" w:eastAsia="Times New Roman" w:hAnsi="Times New Roman" w:cs="Times New Roman"/>
                <w:sz w:val="27"/>
                <w:szCs w:val="27"/>
                <w:lang w:eastAsia="ro-RO"/>
              </w:rPr>
              <w:t>Analiza Impactului de Reglementare a fost transmisă pentru examinare și opinie către Agenția Națională pentru Siguranța Alimentelor și Asociațiilor de producători agricoli prin email. Totodată, documentul a fost plasat și pe pagina web a Ministerului</w:t>
            </w:r>
            <w:r w:rsidRPr="0031384D">
              <w:rPr>
                <w:rFonts w:ascii="Times New Roman" w:eastAsia="Times New Roman" w:hAnsi="Times New Roman" w:cs="Times New Roman"/>
                <w:sz w:val="27"/>
                <w:szCs w:val="27"/>
                <w:lang w:eastAsia="ro-RO"/>
              </w:rPr>
              <w:t>.</w:t>
            </w:r>
            <w:r w:rsidRPr="0031384D">
              <w:rPr>
                <w:rStyle w:val="Hyperlink"/>
                <w:rFonts w:ascii="Times New Roman" w:eastAsia="Times New Roman" w:hAnsi="Times New Roman" w:cs="Times New Roman"/>
                <w:color w:val="auto"/>
                <w:sz w:val="27"/>
                <w:szCs w:val="27"/>
                <w:u w:val="none"/>
                <w:lang w:eastAsia="ro-RO"/>
              </w:rPr>
              <w:t xml:space="preserve"> </w:t>
            </w:r>
            <w:r w:rsidRPr="0031384D">
              <w:rPr>
                <w:rFonts w:ascii="Times New Roman" w:hAnsi="Times New Roman" w:cs="Times New Roman"/>
                <w:sz w:val="27"/>
                <w:szCs w:val="27"/>
                <w:lang w:val="ro-MD"/>
              </w:rPr>
              <w:t xml:space="preserve">Proiectul </w:t>
            </w:r>
            <w:r w:rsidR="007B777A" w:rsidRPr="0031384D">
              <w:rPr>
                <w:rFonts w:ascii="Times New Roman" w:hAnsi="Times New Roman" w:cs="Times New Roman"/>
                <w:sz w:val="27"/>
                <w:szCs w:val="27"/>
                <w:lang w:val="ro-MD"/>
              </w:rPr>
              <w:t xml:space="preserve">a fost transmis </w:t>
            </w:r>
            <w:r w:rsidRPr="0031384D">
              <w:rPr>
                <w:rFonts w:ascii="Times New Roman" w:hAnsi="Times New Roman" w:cs="Times New Roman"/>
                <w:sz w:val="27"/>
                <w:szCs w:val="27"/>
                <w:lang w:val="ro-MD"/>
              </w:rPr>
              <w:t xml:space="preserve">și </w:t>
            </w:r>
            <w:r w:rsidR="007B777A" w:rsidRPr="0031384D">
              <w:rPr>
                <w:rFonts w:ascii="Times New Roman" w:hAnsi="Times New Roman" w:cs="Times New Roman"/>
                <w:sz w:val="27"/>
                <w:szCs w:val="27"/>
                <w:lang w:val="ro-MD"/>
              </w:rPr>
              <w:t xml:space="preserve">Asociațiilor de profil pentru examinare și </w:t>
            </w:r>
            <w:r w:rsidRPr="0031384D">
              <w:rPr>
                <w:rFonts w:ascii="Times New Roman" w:hAnsi="Times New Roman" w:cs="Times New Roman"/>
                <w:sz w:val="27"/>
                <w:szCs w:val="27"/>
                <w:lang w:val="ro-MD"/>
              </w:rPr>
              <w:t>expunere pe marginea acestuia.</w:t>
            </w:r>
          </w:p>
        </w:tc>
      </w:tr>
      <w:tr w:rsidR="00D371A8" w:rsidRPr="008E3470" w:rsidTr="00DE79CC">
        <w:tc>
          <w:tcPr>
            <w:tcW w:w="9356" w:type="dxa"/>
          </w:tcPr>
          <w:p w:rsidR="00D371A8" w:rsidRPr="00DE79CC" w:rsidRDefault="00D371A8" w:rsidP="00DE79CC">
            <w:pPr>
              <w:pStyle w:val="Listparagraf"/>
              <w:numPr>
                <w:ilvl w:val="0"/>
                <w:numId w:val="8"/>
              </w:num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E79CC">
              <w:rPr>
                <w:rFonts w:ascii="Times New Roman" w:hAnsi="Times New Roman" w:cs="Times New Roman"/>
                <w:b/>
                <w:sz w:val="27"/>
                <w:szCs w:val="27"/>
              </w:rPr>
              <w:t>Constatările expertizei anticorupție</w:t>
            </w:r>
          </w:p>
        </w:tc>
      </w:tr>
      <w:tr w:rsidR="00D371A8" w:rsidRPr="008E3470" w:rsidTr="00DE79CC">
        <w:tc>
          <w:tcPr>
            <w:tcW w:w="9356" w:type="dxa"/>
          </w:tcPr>
          <w:p w:rsidR="00D371A8" w:rsidRPr="00821F18" w:rsidRDefault="00D371A8" w:rsidP="00035CE3">
            <w:pPr>
              <w:tabs>
                <w:tab w:val="left" w:pos="884"/>
                <w:tab w:val="left" w:pos="1196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21F1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În temeiul art. 34 </w:t>
            </w:r>
            <w:proofErr w:type="spellStart"/>
            <w:r w:rsidRPr="00821F1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şi</w:t>
            </w:r>
            <w:proofErr w:type="spellEnd"/>
            <w:r w:rsidRPr="00821F1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35 din Legea nr. 100/2017 cu privire la actele normative, proiectul </w:t>
            </w:r>
            <w:r w:rsidR="00035CE3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urmează a fi</w:t>
            </w:r>
            <w:r w:rsidRPr="00821F1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supus expertizei anticorupție,</w:t>
            </w:r>
            <w:r w:rsidR="00E53DA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D371A8" w:rsidRPr="008E3470" w:rsidTr="00DE79CC">
        <w:tc>
          <w:tcPr>
            <w:tcW w:w="9356" w:type="dxa"/>
          </w:tcPr>
          <w:p w:rsidR="00D371A8" w:rsidRPr="00821F18" w:rsidRDefault="00D371A8" w:rsidP="00821F18">
            <w:pPr>
              <w:tabs>
                <w:tab w:val="left" w:pos="884"/>
                <w:tab w:val="left" w:pos="1196"/>
              </w:tabs>
              <w:spacing w:after="8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21F18">
              <w:rPr>
                <w:rFonts w:ascii="Times New Roman" w:hAnsi="Times New Roman" w:cs="Times New Roman"/>
                <w:b/>
                <w:sz w:val="27"/>
                <w:szCs w:val="27"/>
              </w:rPr>
              <w:t>9. Constatările expertizei de compatibilitate</w:t>
            </w:r>
          </w:p>
        </w:tc>
      </w:tr>
      <w:tr w:rsidR="00D371A8" w:rsidRPr="008E3470" w:rsidTr="00035CE3">
        <w:trPr>
          <w:trHeight w:val="231"/>
        </w:trPr>
        <w:tc>
          <w:tcPr>
            <w:tcW w:w="9356" w:type="dxa"/>
          </w:tcPr>
          <w:p w:rsidR="00D371A8" w:rsidRPr="00821F18" w:rsidRDefault="0031384D" w:rsidP="00821F18">
            <w:pPr>
              <w:tabs>
                <w:tab w:val="left" w:pos="884"/>
                <w:tab w:val="left" w:pos="1196"/>
              </w:tabs>
              <w:spacing w:after="80" w:line="240" w:lineRule="auto"/>
              <w:ind w:firstLine="60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Proiectul urmează a fi transmis Centrului de Armonizare a Legislației pentru expertiza de compatibilitate.</w:t>
            </w:r>
          </w:p>
        </w:tc>
      </w:tr>
      <w:tr w:rsidR="00D371A8" w:rsidRPr="008E3470" w:rsidTr="00DE79CC">
        <w:tc>
          <w:tcPr>
            <w:tcW w:w="9356" w:type="dxa"/>
          </w:tcPr>
          <w:p w:rsidR="00D371A8" w:rsidRPr="00821F18" w:rsidRDefault="00D371A8" w:rsidP="00821F18">
            <w:pPr>
              <w:tabs>
                <w:tab w:val="left" w:pos="884"/>
                <w:tab w:val="left" w:pos="1196"/>
              </w:tabs>
              <w:spacing w:after="8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21F18">
              <w:rPr>
                <w:rFonts w:ascii="Times New Roman" w:hAnsi="Times New Roman" w:cs="Times New Roman"/>
                <w:b/>
                <w:sz w:val="27"/>
                <w:szCs w:val="27"/>
              </w:rPr>
              <w:t>10. Constatările expertizei juridice</w:t>
            </w:r>
          </w:p>
        </w:tc>
      </w:tr>
      <w:tr w:rsidR="00D371A8" w:rsidRPr="008E3470" w:rsidTr="00DE79CC">
        <w:tc>
          <w:tcPr>
            <w:tcW w:w="9356" w:type="dxa"/>
          </w:tcPr>
          <w:p w:rsidR="00D371A8" w:rsidRPr="00821F18" w:rsidRDefault="00D371A8" w:rsidP="00035CE3">
            <w:pPr>
              <w:tabs>
                <w:tab w:val="left" w:pos="99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2060"/>
                <w:sz w:val="27"/>
                <w:szCs w:val="27"/>
              </w:rPr>
            </w:pPr>
            <w:r w:rsidRPr="00821F18">
              <w:rPr>
                <w:rFonts w:ascii="Times New Roman" w:hAnsi="Times New Roman" w:cs="Times New Roman"/>
                <w:sz w:val="27"/>
                <w:szCs w:val="27"/>
              </w:rPr>
              <w:t xml:space="preserve">În temeiul art. 34 </w:t>
            </w:r>
            <w:proofErr w:type="spellStart"/>
            <w:r w:rsidRPr="00821F18">
              <w:rPr>
                <w:rFonts w:ascii="Times New Roman" w:hAnsi="Times New Roman" w:cs="Times New Roman"/>
                <w:sz w:val="27"/>
                <w:szCs w:val="27"/>
              </w:rPr>
              <w:t>şi</w:t>
            </w:r>
            <w:proofErr w:type="spellEnd"/>
            <w:r w:rsidRPr="00821F18">
              <w:rPr>
                <w:rFonts w:ascii="Times New Roman" w:hAnsi="Times New Roman" w:cs="Times New Roman"/>
                <w:sz w:val="27"/>
                <w:szCs w:val="27"/>
              </w:rPr>
              <w:t xml:space="preserve"> 37 din Legea nr. 100/2017 cu privire la actele normative, proiectul </w:t>
            </w:r>
            <w:r w:rsidR="00035CE3">
              <w:rPr>
                <w:rFonts w:ascii="Times New Roman" w:hAnsi="Times New Roman" w:cs="Times New Roman"/>
                <w:sz w:val="27"/>
                <w:szCs w:val="27"/>
              </w:rPr>
              <w:t>va fi</w:t>
            </w:r>
            <w:r w:rsidRPr="00821F18">
              <w:rPr>
                <w:rFonts w:ascii="Times New Roman" w:hAnsi="Times New Roman" w:cs="Times New Roman"/>
                <w:sz w:val="27"/>
                <w:szCs w:val="27"/>
              </w:rPr>
              <w:t xml:space="preserve"> supus expertizei juridice</w:t>
            </w:r>
            <w:r w:rsidR="00035CE3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D371A8" w:rsidRPr="008E3470" w:rsidTr="00DE79CC">
        <w:tc>
          <w:tcPr>
            <w:tcW w:w="9356" w:type="dxa"/>
          </w:tcPr>
          <w:p w:rsidR="00D371A8" w:rsidRPr="00821F18" w:rsidRDefault="00D371A8" w:rsidP="00821F18">
            <w:pPr>
              <w:tabs>
                <w:tab w:val="left" w:pos="884"/>
                <w:tab w:val="left" w:pos="1196"/>
              </w:tabs>
              <w:spacing w:after="8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21F18">
              <w:rPr>
                <w:rFonts w:ascii="Times New Roman" w:hAnsi="Times New Roman" w:cs="Times New Roman"/>
                <w:b/>
                <w:sz w:val="27"/>
                <w:szCs w:val="27"/>
              </w:rPr>
              <w:t>11. Constatările altor expertize</w:t>
            </w:r>
          </w:p>
        </w:tc>
      </w:tr>
      <w:tr w:rsidR="00D371A8" w:rsidRPr="008E3470" w:rsidTr="00DE79CC">
        <w:tc>
          <w:tcPr>
            <w:tcW w:w="9356" w:type="dxa"/>
          </w:tcPr>
          <w:p w:rsidR="004A291F" w:rsidRDefault="004A291F" w:rsidP="004A291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4A291F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În conformitate prevederile pct.11 </w:t>
            </w:r>
            <w:proofErr w:type="spellStart"/>
            <w:r w:rsidRPr="004A291F">
              <w:rPr>
                <w:rFonts w:ascii="Times New Roman" w:hAnsi="Times New Roman" w:cs="Times New Roman"/>
                <w:iCs/>
                <w:sz w:val="27"/>
                <w:szCs w:val="27"/>
              </w:rPr>
              <w:t>sbp</w:t>
            </w:r>
            <w:proofErr w:type="spellEnd"/>
            <w:r w:rsidRPr="004A291F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. 21 lit. a) </w:t>
            </w:r>
            <w:proofErr w:type="spellStart"/>
            <w:r w:rsidRPr="004A291F">
              <w:rPr>
                <w:rFonts w:ascii="Times New Roman" w:hAnsi="Times New Roman" w:cs="Times New Roman"/>
                <w:iCs/>
                <w:sz w:val="27"/>
                <w:szCs w:val="27"/>
              </w:rPr>
              <w:t>şi</w:t>
            </w:r>
            <w:proofErr w:type="spellEnd"/>
            <w:r w:rsidRPr="004A291F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lit. b) din Metodologia de analiză a impactului în procesul de fundamentare a proiectelor de acte normative, aprobată prin Hotărârea Guvernului nr. 23/2019, a fost elaborată Analiza impactului de reglementare la proiectul hotărârii Guvernului cu privire </w:t>
            </w:r>
            <w:r w:rsidRPr="004A291F">
              <w:rPr>
                <w:rFonts w:ascii="Times New Roman" w:hAnsi="Times New Roman" w:cs="Times New Roman"/>
                <w:iCs/>
                <w:sz w:val="27"/>
                <w:szCs w:val="27"/>
              </w:rPr>
              <w:t>Cerințelor de calitate și comercializare pentru produse tartinabile pe bază de grăsimi de origine vegetală și/sau animală, destinate consumului uman</w:t>
            </w: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.</w:t>
            </w:r>
          </w:p>
          <w:p w:rsidR="00D371A8" w:rsidRPr="00821F18" w:rsidRDefault="004A291F" w:rsidP="004A291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4A291F">
              <w:rPr>
                <w:rFonts w:ascii="Times New Roman" w:hAnsi="Times New Roman" w:cs="Times New Roman"/>
                <w:iCs/>
                <w:sz w:val="27"/>
                <w:szCs w:val="27"/>
              </w:rPr>
              <w:t>AIR-</w:t>
            </w:r>
            <w:proofErr w:type="spellStart"/>
            <w:r w:rsidRPr="004A291F">
              <w:rPr>
                <w:rFonts w:ascii="Times New Roman" w:hAnsi="Times New Roman" w:cs="Times New Roman"/>
                <w:iCs/>
                <w:sz w:val="27"/>
                <w:szCs w:val="27"/>
              </w:rPr>
              <w:t>ul</w:t>
            </w:r>
            <w:proofErr w:type="spellEnd"/>
            <w:r w:rsidRPr="004A291F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a fost susținut condiționat în cadrul Ședinței Grupului de Lucru al Comisiei de Stat pentru reglementarea activității de întreprinzător din data de </w:t>
            </w: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15 august</w:t>
            </w:r>
            <w:r w:rsidRPr="004A291F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2023.</w:t>
            </w:r>
          </w:p>
        </w:tc>
      </w:tr>
    </w:tbl>
    <w:p w:rsidR="00C37015" w:rsidRPr="002B1B1F" w:rsidRDefault="00C37015" w:rsidP="00821F18">
      <w:pPr>
        <w:pStyle w:val="Frspaiere"/>
        <w:rPr>
          <w:rFonts w:ascii="Times New Roman" w:hAnsi="Times New Roman" w:cs="Times New Roman"/>
          <w:sz w:val="27"/>
          <w:szCs w:val="27"/>
        </w:rPr>
      </w:pPr>
    </w:p>
    <w:p w:rsidR="00C37015" w:rsidRPr="002B1B1F" w:rsidRDefault="00C37015" w:rsidP="00486FEB">
      <w:pPr>
        <w:pStyle w:val="Frspaiere"/>
        <w:ind w:firstLine="426"/>
        <w:rPr>
          <w:rFonts w:ascii="Times New Roman" w:hAnsi="Times New Roman" w:cs="Times New Roman"/>
          <w:sz w:val="27"/>
          <w:szCs w:val="27"/>
        </w:rPr>
      </w:pPr>
    </w:p>
    <w:p w:rsidR="00C90E6D" w:rsidRPr="00821F18" w:rsidRDefault="00C90E6D" w:rsidP="00821F18">
      <w:pPr>
        <w:spacing w:after="0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5CE3" w:rsidRPr="00035CE3" w:rsidRDefault="00B86785" w:rsidP="00035CE3">
      <w:pPr>
        <w:pStyle w:val="Frspaiere"/>
        <w:ind w:firstLine="426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Secretar de stat</w:t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  <w:t>Iurii SCRIPNIC</w:t>
      </w:r>
    </w:p>
    <w:p w:rsidR="00EA36CA" w:rsidRDefault="00EA36CA" w:rsidP="006774F1">
      <w:pPr>
        <w:pStyle w:val="Frspaiere"/>
        <w:ind w:firstLine="426"/>
        <w:rPr>
          <w:rFonts w:ascii="Times New Roman" w:hAnsi="Times New Roman" w:cs="Times New Roman"/>
          <w:sz w:val="16"/>
          <w:szCs w:val="16"/>
          <w:lang w:val="en-US"/>
        </w:rPr>
      </w:pPr>
    </w:p>
    <w:p w:rsidR="00B86785" w:rsidRDefault="00B86785" w:rsidP="006774F1">
      <w:pPr>
        <w:pStyle w:val="Frspaiere"/>
        <w:ind w:firstLine="426"/>
        <w:rPr>
          <w:rFonts w:ascii="Times New Roman" w:hAnsi="Times New Roman" w:cs="Times New Roman"/>
          <w:sz w:val="16"/>
          <w:szCs w:val="16"/>
          <w:lang w:val="en-US"/>
        </w:rPr>
      </w:pPr>
    </w:p>
    <w:p w:rsidR="00B86785" w:rsidRDefault="00B86785" w:rsidP="006774F1">
      <w:pPr>
        <w:pStyle w:val="Frspaiere"/>
        <w:ind w:firstLine="426"/>
        <w:rPr>
          <w:rFonts w:ascii="Times New Roman" w:hAnsi="Times New Roman" w:cs="Times New Roman"/>
          <w:sz w:val="16"/>
          <w:szCs w:val="16"/>
          <w:lang w:val="en-US"/>
        </w:rPr>
      </w:pPr>
    </w:p>
    <w:p w:rsidR="00B86785" w:rsidRDefault="00B86785" w:rsidP="006774F1">
      <w:pPr>
        <w:pStyle w:val="Frspaiere"/>
        <w:ind w:firstLine="426"/>
        <w:rPr>
          <w:rFonts w:ascii="Times New Roman" w:hAnsi="Times New Roman" w:cs="Times New Roman"/>
          <w:sz w:val="16"/>
          <w:szCs w:val="16"/>
          <w:lang w:val="en-US"/>
        </w:rPr>
      </w:pPr>
      <w:bookmarkStart w:id="0" w:name="_GoBack"/>
      <w:bookmarkEnd w:id="0"/>
    </w:p>
    <w:p w:rsidR="006774F1" w:rsidRPr="006A5B29" w:rsidRDefault="006774F1" w:rsidP="00821F18">
      <w:pPr>
        <w:pStyle w:val="Frspaiere"/>
        <w:rPr>
          <w:rFonts w:ascii="Times New Roman" w:hAnsi="Times New Roman" w:cs="Times New Roman"/>
          <w:i/>
          <w:sz w:val="20"/>
          <w:szCs w:val="20"/>
        </w:rPr>
      </w:pPr>
      <w:r w:rsidRPr="006A5B29">
        <w:rPr>
          <w:rFonts w:ascii="Times New Roman" w:hAnsi="Times New Roman" w:cs="Times New Roman"/>
          <w:i/>
          <w:sz w:val="20"/>
          <w:szCs w:val="20"/>
        </w:rPr>
        <w:t>Ex.: Maria Leahu,</w:t>
      </w:r>
    </w:p>
    <w:p w:rsidR="00FB5B07" w:rsidRPr="006A5B29" w:rsidRDefault="006774F1" w:rsidP="00821F18">
      <w:pPr>
        <w:pStyle w:val="Frspaiere"/>
        <w:rPr>
          <w:rFonts w:ascii="Times New Roman" w:hAnsi="Times New Roman" w:cs="Times New Roman"/>
          <w:i/>
          <w:sz w:val="26"/>
          <w:szCs w:val="26"/>
        </w:rPr>
      </w:pPr>
      <w:r w:rsidRPr="006A5B29">
        <w:rPr>
          <w:rFonts w:ascii="Times New Roman" w:hAnsi="Times New Roman" w:cs="Times New Roman"/>
          <w:i/>
          <w:sz w:val="20"/>
          <w:szCs w:val="20"/>
        </w:rPr>
        <w:t>Tel.: 022 204 5</w:t>
      </w:r>
      <w:r w:rsidR="00035CE3">
        <w:rPr>
          <w:rFonts w:ascii="Times New Roman" w:hAnsi="Times New Roman" w:cs="Times New Roman"/>
          <w:i/>
          <w:sz w:val="20"/>
          <w:szCs w:val="20"/>
        </w:rPr>
        <w:t>40</w:t>
      </w:r>
      <w:r w:rsidR="00052A52" w:rsidRPr="006A5B29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FB5B07" w:rsidRPr="006A5B29" w:rsidSect="00B86785">
      <w:pgSz w:w="11906" w:h="16838" w:code="9"/>
      <w:pgMar w:top="993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A3CC4"/>
    <w:multiLevelType w:val="hybridMultilevel"/>
    <w:tmpl w:val="5A7803EE"/>
    <w:lvl w:ilvl="0" w:tplc="2AB6D0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383B9A"/>
    <w:multiLevelType w:val="hybridMultilevel"/>
    <w:tmpl w:val="5A7803EE"/>
    <w:lvl w:ilvl="0" w:tplc="2AB6D0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BF502A"/>
    <w:multiLevelType w:val="hybridMultilevel"/>
    <w:tmpl w:val="7BA29868"/>
    <w:lvl w:ilvl="0" w:tplc="60700FCC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FF6B1A"/>
    <w:multiLevelType w:val="hybridMultilevel"/>
    <w:tmpl w:val="C7E07400"/>
    <w:lvl w:ilvl="0" w:tplc="38BE4E5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402AED78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2572FCD0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843553"/>
    <w:multiLevelType w:val="hybridMultilevel"/>
    <w:tmpl w:val="5A7803EE"/>
    <w:lvl w:ilvl="0" w:tplc="2AB6D0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1F5877"/>
    <w:multiLevelType w:val="hybridMultilevel"/>
    <w:tmpl w:val="D7FA4C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171A6"/>
    <w:multiLevelType w:val="hybridMultilevel"/>
    <w:tmpl w:val="098A4F7C"/>
    <w:lvl w:ilvl="0" w:tplc="B850548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0817CB1"/>
    <w:multiLevelType w:val="hybridMultilevel"/>
    <w:tmpl w:val="58AAD444"/>
    <w:lvl w:ilvl="0" w:tplc="D15C691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0D62E38"/>
    <w:multiLevelType w:val="hybridMultilevel"/>
    <w:tmpl w:val="7C822472"/>
    <w:lvl w:ilvl="0" w:tplc="5AB09C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45920"/>
    <w:multiLevelType w:val="hybridMultilevel"/>
    <w:tmpl w:val="5A7803EE"/>
    <w:lvl w:ilvl="0" w:tplc="2AB6D0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EB"/>
    <w:rsid w:val="000155E2"/>
    <w:rsid w:val="00016AA5"/>
    <w:rsid w:val="00031639"/>
    <w:rsid w:val="0003270B"/>
    <w:rsid w:val="00034C9B"/>
    <w:rsid w:val="0003558E"/>
    <w:rsid w:val="00035CE3"/>
    <w:rsid w:val="00044542"/>
    <w:rsid w:val="00047EA8"/>
    <w:rsid w:val="00052A52"/>
    <w:rsid w:val="00053074"/>
    <w:rsid w:val="000978E5"/>
    <w:rsid w:val="000A3406"/>
    <w:rsid w:val="000C3060"/>
    <w:rsid w:val="000D21C1"/>
    <w:rsid w:val="000D64D4"/>
    <w:rsid w:val="000E002E"/>
    <w:rsid w:val="000E5022"/>
    <w:rsid w:val="00105262"/>
    <w:rsid w:val="0010699A"/>
    <w:rsid w:val="00110364"/>
    <w:rsid w:val="00135DD3"/>
    <w:rsid w:val="00154FDA"/>
    <w:rsid w:val="00190770"/>
    <w:rsid w:val="00191A6B"/>
    <w:rsid w:val="001A1FD3"/>
    <w:rsid w:val="001A5E50"/>
    <w:rsid w:val="001B7229"/>
    <w:rsid w:val="001D716B"/>
    <w:rsid w:val="001E0F4C"/>
    <w:rsid w:val="001E6616"/>
    <w:rsid w:val="00200CC9"/>
    <w:rsid w:val="002029FC"/>
    <w:rsid w:val="002035B2"/>
    <w:rsid w:val="00203D22"/>
    <w:rsid w:val="00212AFF"/>
    <w:rsid w:val="00251BC0"/>
    <w:rsid w:val="00253CEA"/>
    <w:rsid w:val="002652BE"/>
    <w:rsid w:val="00265C11"/>
    <w:rsid w:val="00283C2A"/>
    <w:rsid w:val="00286037"/>
    <w:rsid w:val="00293C9D"/>
    <w:rsid w:val="002B1427"/>
    <w:rsid w:val="002B1B1F"/>
    <w:rsid w:val="002B417F"/>
    <w:rsid w:val="002B6BF6"/>
    <w:rsid w:val="002C4C9D"/>
    <w:rsid w:val="00302A18"/>
    <w:rsid w:val="00304449"/>
    <w:rsid w:val="00305C2F"/>
    <w:rsid w:val="0031384D"/>
    <w:rsid w:val="003442C2"/>
    <w:rsid w:val="003443AE"/>
    <w:rsid w:val="003519B6"/>
    <w:rsid w:val="00354205"/>
    <w:rsid w:val="00354650"/>
    <w:rsid w:val="00357054"/>
    <w:rsid w:val="00373F63"/>
    <w:rsid w:val="003936B7"/>
    <w:rsid w:val="00396A80"/>
    <w:rsid w:val="003C0EEB"/>
    <w:rsid w:val="003C3EA3"/>
    <w:rsid w:val="003D127B"/>
    <w:rsid w:val="003F5E92"/>
    <w:rsid w:val="00401DDF"/>
    <w:rsid w:val="00404DA4"/>
    <w:rsid w:val="00423BE9"/>
    <w:rsid w:val="00435AAF"/>
    <w:rsid w:val="0043721C"/>
    <w:rsid w:val="00442B64"/>
    <w:rsid w:val="00455D77"/>
    <w:rsid w:val="00461DB3"/>
    <w:rsid w:val="004742EF"/>
    <w:rsid w:val="00477ED5"/>
    <w:rsid w:val="00484DB2"/>
    <w:rsid w:val="00485C66"/>
    <w:rsid w:val="00486FEB"/>
    <w:rsid w:val="00487303"/>
    <w:rsid w:val="004A291F"/>
    <w:rsid w:val="004C52A2"/>
    <w:rsid w:val="004F1C6C"/>
    <w:rsid w:val="00505E22"/>
    <w:rsid w:val="00514EFA"/>
    <w:rsid w:val="0051551A"/>
    <w:rsid w:val="00531757"/>
    <w:rsid w:val="00533C65"/>
    <w:rsid w:val="00552F9B"/>
    <w:rsid w:val="005570BB"/>
    <w:rsid w:val="0056775B"/>
    <w:rsid w:val="0058012A"/>
    <w:rsid w:val="00583356"/>
    <w:rsid w:val="0059069A"/>
    <w:rsid w:val="00592F8C"/>
    <w:rsid w:val="005A6C93"/>
    <w:rsid w:val="005A70E2"/>
    <w:rsid w:val="005B2FA4"/>
    <w:rsid w:val="005C4F7F"/>
    <w:rsid w:val="005D3913"/>
    <w:rsid w:val="005E2C61"/>
    <w:rsid w:val="005E2CE8"/>
    <w:rsid w:val="005F232D"/>
    <w:rsid w:val="005F345D"/>
    <w:rsid w:val="005F4DA9"/>
    <w:rsid w:val="00600FD2"/>
    <w:rsid w:val="006135A2"/>
    <w:rsid w:val="006312E9"/>
    <w:rsid w:val="00633DD2"/>
    <w:rsid w:val="006445BE"/>
    <w:rsid w:val="00651AB5"/>
    <w:rsid w:val="00674B35"/>
    <w:rsid w:val="006774F1"/>
    <w:rsid w:val="0068747B"/>
    <w:rsid w:val="00694383"/>
    <w:rsid w:val="006966FD"/>
    <w:rsid w:val="006A4773"/>
    <w:rsid w:val="006A583F"/>
    <w:rsid w:val="006A5B29"/>
    <w:rsid w:val="006B64CF"/>
    <w:rsid w:val="006D1EC1"/>
    <w:rsid w:val="006E154F"/>
    <w:rsid w:val="006E619E"/>
    <w:rsid w:val="006F271A"/>
    <w:rsid w:val="00714139"/>
    <w:rsid w:val="00714EBC"/>
    <w:rsid w:val="00720305"/>
    <w:rsid w:val="0075681E"/>
    <w:rsid w:val="007A5C64"/>
    <w:rsid w:val="007B777A"/>
    <w:rsid w:val="007C34C7"/>
    <w:rsid w:val="007C79C0"/>
    <w:rsid w:val="007D75C9"/>
    <w:rsid w:val="007E7138"/>
    <w:rsid w:val="007E7A6F"/>
    <w:rsid w:val="007F0028"/>
    <w:rsid w:val="007F3DCB"/>
    <w:rsid w:val="007F5C63"/>
    <w:rsid w:val="007F784B"/>
    <w:rsid w:val="00801F3B"/>
    <w:rsid w:val="00816506"/>
    <w:rsid w:val="00817BAD"/>
    <w:rsid w:val="008214CC"/>
    <w:rsid w:val="00821F18"/>
    <w:rsid w:val="0083664F"/>
    <w:rsid w:val="00840FFD"/>
    <w:rsid w:val="00841E4B"/>
    <w:rsid w:val="00843CE1"/>
    <w:rsid w:val="00852165"/>
    <w:rsid w:val="00862533"/>
    <w:rsid w:val="00876D54"/>
    <w:rsid w:val="0088003E"/>
    <w:rsid w:val="00882E93"/>
    <w:rsid w:val="00883880"/>
    <w:rsid w:val="008A26FE"/>
    <w:rsid w:val="008A5B0A"/>
    <w:rsid w:val="008A7513"/>
    <w:rsid w:val="008B1819"/>
    <w:rsid w:val="008B3D9C"/>
    <w:rsid w:val="008B5783"/>
    <w:rsid w:val="008C5B79"/>
    <w:rsid w:val="008D0D76"/>
    <w:rsid w:val="008D1FD6"/>
    <w:rsid w:val="008D560C"/>
    <w:rsid w:val="008E3470"/>
    <w:rsid w:val="008F0A61"/>
    <w:rsid w:val="009007B8"/>
    <w:rsid w:val="00901294"/>
    <w:rsid w:val="00902038"/>
    <w:rsid w:val="009165BE"/>
    <w:rsid w:val="00933BE2"/>
    <w:rsid w:val="0095752E"/>
    <w:rsid w:val="00981C5B"/>
    <w:rsid w:val="009A0E0D"/>
    <w:rsid w:val="009A2E7D"/>
    <w:rsid w:val="009B6AAD"/>
    <w:rsid w:val="009D20BD"/>
    <w:rsid w:val="009D2CA8"/>
    <w:rsid w:val="009D5F96"/>
    <w:rsid w:val="009D734B"/>
    <w:rsid w:val="009E6C16"/>
    <w:rsid w:val="009F3015"/>
    <w:rsid w:val="009F6832"/>
    <w:rsid w:val="00A23DF2"/>
    <w:rsid w:val="00A30B52"/>
    <w:rsid w:val="00A3217D"/>
    <w:rsid w:val="00A538C6"/>
    <w:rsid w:val="00A54C02"/>
    <w:rsid w:val="00A54CF6"/>
    <w:rsid w:val="00A559AF"/>
    <w:rsid w:val="00A64BF9"/>
    <w:rsid w:val="00A74930"/>
    <w:rsid w:val="00A76EC4"/>
    <w:rsid w:val="00A90F1E"/>
    <w:rsid w:val="00A9689A"/>
    <w:rsid w:val="00AA25DE"/>
    <w:rsid w:val="00AA7650"/>
    <w:rsid w:val="00AB0B42"/>
    <w:rsid w:val="00AC7944"/>
    <w:rsid w:val="00AE366D"/>
    <w:rsid w:val="00AF7676"/>
    <w:rsid w:val="00B01798"/>
    <w:rsid w:val="00B05773"/>
    <w:rsid w:val="00B119CA"/>
    <w:rsid w:val="00B404B6"/>
    <w:rsid w:val="00B506B6"/>
    <w:rsid w:val="00B717B0"/>
    <w:rsid w:val="00B75824"/>
    <w:rsid w:val="00B844E2"/>
    <w:rsid w:val="00B86785"/>
    <w:rsid w:val="00B87A89"/>
    <w:rsid w:val="00BA1D8C"/>
    <w:rsid w:val="00BC5688"/>
    <w:rsid w:val="00BD1209"/>
    <w:rsid w:val="00BE3716"/>
    <w:rsid w:val="00C00D97"/>
    <w:rsid w:val="00C0500F"/>
    <w:rsid w:val="00C05BBC"/>
    <w:rsid w:val="00C151CE"/>
    <w:rsid w:val="00C15DEB"/>
    <w:rsid w:val="00C16786"/>
    <w:rsid w:val="00C37015"/>
    <w:rsid w:val="00C37520"/>
    <w:rsid w:val="00C533A6"/>
    <w:rsid w:val="00C551C9"/>
    <w:rsid w:val="00C57B3D"/>
    <w:rsid w:val="00C61643"/>
    <w:rsid w:val="00C70BA5"/>
    <w:rsid w:val="00C77552"/>
    <w:rsid w:val="00C77F1F"/>
    <w:rsid w:val="00C87DE8"/>
    <w:rsid w:val="00C90E6D"/>
    <w:rsid w:val="00C9635A"/>
    <w:rsid w:val="00CA11A5"/>
    <w:rsid w:val="00CE3264"/>
    <w:rsid w:val="00CE4E30"/>
    <w:rsid w:val="00CF01E2"/>
    <w:rsid w:val="00D06090"/>
    <w:rsid w:val="00D1070B"/>
    <w:rsid w:val="00D17A35"/>
    <w:rsid w:val="00D252CC"/>
    <w:rsid w:val="00D30D2C"/>
    <w:rsid w:val="00D371A8"/>
    <w:rsid w:val="00D57398"/>
    <w:rsid w:val="00D67604"/>
    <w:rsid w:val="00D72B66"/>
    <w:rsid w:val="00D76F35"/>
    <w:rsid w:val="00D856B1"/>
    <w:rsid w:val="00D8590B"/>
    <w:rsid w:val="00D92294"/>
    <w:rsid w:val="00DB20B3"/>
    <w:rsid w:val="00DB25E4"/>
    <w:rsid w:val="00DD5554"/>
    <w:rsid w:val="00DD5ED2"/>
    <w:rsid w:val="00DE6B4B"/>
    <w:rsid w:val="00DE714C"/>
    <w:rsid w:val="00DE79CC"/>
    <w:rsid w:val="00DF0C38"/>
    <w:rsid w:val="00DF5566"/>
    <w:rsid w:val="00E265EC"/>
    <w:rsid w:val="00E41F6B"/>
    <w:rsid w:val="00E43756"/>
    <w:rsid w:val="00E43BF5"/>
    <w:rsid w:val="00E46302"/>
    <w:rsid w:val="00E53DA7"/>
    <w:rsid w:val="00E65901"/>
    <w:rsid w:val="00E84C70"/>
    <w:rsid w:val="00EA36CA"/>
    <w:rsid w:val="00EA5D19"/>
    <w:rsid w:val="00EB6A8A"/>
    <w:rsid w:val="00EC4F71"/>
    <w:rsid w:val="00EC614C"/>
    <w:rsid w:val="00EC649C"/>
    <w:rsid w:val="00EC6634"/>
    <w:rsid w:val="00ED2C77"/>
    <w:rsid w:val="00EE20ED"/>
    <w:rsid w:val="00EE4231"/>
    <w:rsid w:val="00EF5DDA"/>
    <w:rsid w:val="00F06E5F"/>
    <w:rsid w:val="00F07C43"/>
    <w:rsid w:val="00F23432"/>
    <w:rsid w:val="00F3249C"/>
    <w:rsid w:val="00F43C39"/>
    <w:rsid w:val="00F52246"/>
    <w:rsid w:val="00F5404A"/>
    <w:rsid w:val="00F83ACE"/>
    <w:rsid w:val="00F87C82"/>
    <w:rsid w:val="00FA18A5"/>
    <w:rsid w:val="00FA3E03"/>
    <w:rsid w:val="00FB1237"/>
    <w:rsid w:val="00FB5B07"/>
    <w:rsid w:val="00FD1DE0"/>
    <w:rsid w:val="00FE450B"/>
    <w:rsid w:val="00FE4D99"/>
    <w:rsid w:val="00FF1655"/>
    <w:rsid w:val="00FF3937"/>
    <w:rsid w:val="00FF4D6D"/>
    <w:rsid w:val="00FF56E7"/>
    <w:rsid w:val="00F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B0DA0-68E6-4F57-86E2-2CA5AC66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FEB"/>
    <w:pPr>
      <w:spacing w:after="160" w:line="259" w:lineRule="auto"/>
    </w:pPr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FontStyle20">
    <w:name w:val="Font Style20"/>
    <w:basedOn w:val="Fontdeparagrafimplicit"/>
    <w:uiPriority w:val="99"/>
    <w:rsid w:val="00486FEB"/>
    <w:rPr>
      <w:rFonts w:ascii="Times New Roman" w:hAnsi="Times New Roman" w:cs="Times New Roman"/>
      <w:b/>
      <w:bCs/>
      <w:sz w:val="20"/>
      <w:szCs w:val="20"/>
    </w:rPr>
  </w:style>
  <w:style w:type="paragraph" w:styleId="Frspaiere">
    <w:name w:val="No Spacing"/>
    <w:link w:val="FrspaiereCaracter"/>
    <w:uiPriority w:val="1"/>
    <w:qFormat/>
    <w:rsid w:val="00486FEB"/>
    <w:pPr>
      <w:spacing w:after="0" w:line="240" w:lineRule="auto"/>
    </w:pPr>
    <w:rPr>
      <w:lang w:val="ro-RO"/>
    </w:rPr>
  </w:style>
  <w:style w:type="table" w:styleId="Tabelgril">
    <w:name w:val="Table Grid"/>
    <w:basedOn w:val="TabelNormal"/>
    <w:uiPriority w:val="59"/>
    <w:rsid w:val="00486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spaiereCaracter">
    <w:name w:val="Fără spațiere Caracter"/>
    <w:basedOn w:val="Fontdeparagrafimplicit"/>
    <w:link w:val="Frspaiere"/>
    <w:uiPriority w:val="1"/>
    <w:rsid w:val="00486FEB"/>
    <w:rPr>
      <w:lang w:val="ro-RO"/>
    </w:rPr>
  </w:style>
  <w:style w:type="character" w:customStyle="1" w:styleId="2">
    <w:name w:val="Основной текст (2)"/>
    <w:basedOn w:val="Fontdeparagrafimplicit"/>
    <w:rsid w:val="00486F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o-RO" w:eastAsia="ro-RO" w:bidi="ro-RO"/>
    </w:rPr>
  </w:style>
  <w:style w:type="character" w:customStyle="1" w:styleId="docheader">
    <w:name w:val="doc_header"/>
    <w:basedOn w:val="Fontdeparagrafimplicit"/>
    <w:rsid w:val="002B417F"/>
  </w:style>
  <w:style w:type="character" w:customStyle="1" w:styleId="1">
    <w:name w:val="Заголовок №1"/>
    <w:basedOn w:val="Fontdeparagrafimplicit"/>
    <w:rsid w:val="007F00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o-RO" w:eastAsia="ro-RO" w:bidi="ro-RO"/>
    </w:rPr>
  </w:style>
  <w:style w:type="character" w:customStyle="1" w:styleId="20">
    <w:name w:val="Основной текст (2) + Курсив"/>
    <w:rsid w:val="005A6C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o-RO" w:eastAsia="ro-RO" w:bidi="ro-RO"/>
    </w:rPr>
  </w:style>
  <w:style w:type="character" w:styleId="Hyperlink">
    <w:name w:val="Hyperlink"/>
    <w:basedOn w:val="Fontdeparagrafimplicit"/>
    <w:uiPriority w:val="99"/>
    <w:unhideWhenUsed/>
    <w:rsid w:val="00C151CE"/>
    <w:rPr>
      <w:color w:val="0000FF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714EBC"/>
    <w:rPr>
      <w:color w:val="800080" w:themeColor="followed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14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14EBC"/>
    <w:rPr>
      <w:rFonts w:ascii="Segoe UI" w:hAnsi="Segoe UI" w:cs="Segoe UI"/>
      <w:sz w:val="18"/>
      <w:szCs w:val="18"/>
      <w:lang w:val="ro-RO"/>
    </w:rPr>
  </w:style>
  <w:style w:type="paragraph" w:styleId="Listparagraf">
    <w:name w:val="List Paragraph"/>
    <w:basedOn w:val="Normal"/>
    <w:uiPriority w:val="34"/>
    <w:qFormat/>
    <w:rsid w:val="00AF7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6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8B176-E6AF-434F-B84A-1A5B851A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4915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Viorel Sandu</dc:creator>
  <cp:keywords/>
  <dc:description/>
  <cp:lastModifiedBy>Maria Leahu</cp:lastModifiedBy>
  <cp:revision>2</cp:revision>
  <cp:lastPrinted>2023-09-11T11:45:00Z</cp:lastPrinted>
  <dcterms:created xsi:type="dcterms:W3CDTF">2023-09-11T11:45:00Z</dcterms:created>
  <dcterms:modified xsi:type="dcterms:W3CDTF">2023-09-11T11:45:00Z</dcterms:modified>
</cp:coreProperties>
</file>