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7F6" w:rsidRPr="00D851EC" w:rsidRDefault="00D851EC">
      <w:pPr>
        <w:tabs>
          <w:tab w:val="left" w:pos="284"/>
        </w:tabs>
        <w:rPr>
          <w:rFonts w:ascii="Times New Roman" w:eastAsia="Times New Roman" w:hAnsi="Times New Roman" w:cs="Times New Roman"/>
          <w:b/>
          <w:i/>
          <w:sz w:val="24"/>
          <w:szCs w:val="24"/>
        </w:rPr>
      </w:pPr>
      <w:r w:rsidRPr="00D851EC">
        <w:rPr>
          <w:rFonts w:ascii="Times New Roman" w:eastAsia="Times New Roman" w:hAnsi="Times New Roman" w:cs="Times New Roman"/>
          <w:noProof/>
          <w:sz w:val="24"/>
          <w:szCs w:val="24"/>
          <w:lang w:val="en-US"/>
        </w:rPr>
        <w:drawing>
          <wp:inline distT="0" distB="0" distL="0" distR="0">
            <wp:extent cx="2120439" cy="226718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20439" cy="2267182"/>
                    </a:xfrm>
                    <a:prstGeom prst="rect">
                      <a:avLst/>
                    </a:prstGeom>
                    <a:ln/>
                  </pic:spPr>
                </pic:pic>
              </a:graphicData>
            </a:graphic>
          </wp:inline>
        </w:drawing>
      </w:r>
      <w:r w:rsidRPr="00D851EC">
        <w:rPr>
          <w:rFonts w:ascii="Times New Roman" w:eastAsia="Times New Roman" w:hAnsi="Times New Roman" w:cs="Times New Roman"/>
          <w:b/>
          <w:sz w:val="24"/>
          <w:szCs w:val="24"/>
        </w:rPr>
        <w:t xml:space="preserve">                                                                    </w:t>
      </w:r>
      <w:r w:rsidRPr="00D851EC">
        <w:rPr>
          <w:rFonts w:ascii="Times New Roman" w:eastAsia="Times New Roman" w:hAnsi="Times New Roman" w:cs="Times New Roman"/>
          <w:b/>
          <w:i/>
          <w:sz w:val="24"/>
          <w:szCs w:val="24"/>
        </w:rPr>
        <w:t xml:space="preserve"> </w:t>
      </w:r>
    </w:p>
    <w:p w:rsidR="00C337F6" w:rsidRPr="00D851EC" w:rsidRDefault="00C337F6">
      <w:pPr>
        <w:tabs>
          <w:tab w:val="left" w:pos="284"/>
        </w:tabs>
        <w:ind w:left="284" w:hanging="284"/>
        <w:jc w:val="both"/>
        <w:rPr>
          <w:rFonts w:ascii="Times New Roman" w:eastAsia="Times New Roman" w:hAnsi="Times New Roman" w:cs="Times New Roman"/>
          <w:b/>
          <w:sz w:val="24"/>
          <w:szCs w:val="24"/>
        </w:rPr>
      </w:pPr>
    </w:p>
    <w:tbl>
      <w:tblPr>
        <w:tblStyle w:val="ae"/>
        <w:tblW w:w="9351"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710"/>
        <w:gridCol w:w="4641"/>
      </w:tblGrid>
      <w:tr w:rsidR="00D851EC" w:rsidRPr="00D851EC">
        <w:tc>
          <w:tcPr>
            <w:tcW w:w="4710" w:type="dxa"/>
          </w:tcPr>
          <w:p w:rsidR="00C337F6" w:rsidRPr="00D851EC" w:rsidRDefault="00D851EC">
            <w:pPr>
              <w:ind w:left="-18" w:firstLine="18"/>
              <w:jc w:val="both"/>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Cu privire la aprobarea normelor de personal pentru instituțiile publice de învățământ primar și secundar (ciclul I și II)</w:t>
            </w:r>
          </w:p>
        </w:tc>
        <w:tc>
          <w:tcPr>
            <w:tcW w:w="4641" w:type="dxa"/>
          </w:tcPr>
          <w:p w:rsidR="00C337F6" w:rsidRPr="00D851EC" w:rsidRDefault="00C337F6">
            <w:pPr>
              <w:ind w:left="-18" w:firstLine="18"/>
              <w:jc w:val="both"/>
              <w:rPr>
                <w:rFonts w:ascii="Times New Roman" w:eastAsia="Times New Roman" w:hAnsi="Times New Roman" w:cs="Times New Roman"/>
                <w:b/>
                <w:sz w:val="24"/>
                <w:szCs w:val="24"/>
              </w:rPr>
            </w:pPr>
          </w:p>
        </w:tc>
      </w:tr>
      <w:tr w:rsidR="00D851EC" w:rsidRPr="00D851EC">
        <w:tc>
          <w:tcPr>
            <w:tcW w:w="4710" w:type="dxa"/>
          </w:tcPr>
          <w:p w:rsidR="00C337F6" w:rsidRPr="00D851EC" w:rsidRDefault="00C337F6">
            <w:pPr>
              <w:ind w:left="-18" w:firstLine="18"/>
              <w:jc w:val="both"/>
              <w:rPr>
                <w:rFonts w:ascii="Times New Roman" w:eastAsia="Times New Roman" w:hAnsi="Times New Roman" w:cs="Times New Roman"/>
                <w:b/>
                <w:sz w:val="24"/>
                <w:szCs w:val="24"/>
              </w:rPr>
            </w:pPr>
          </w:p>
        </w:tc>
        <w:tc>
          <w:tcPr>
            <w:tcW w:w="4641" w:type="dxa"/>
          </w:tcPr>
          <w:p w:rsidR="00C337F6" w:rsidRPr="00D851EC" w:rsidRDefault="00D851EC">
            <w:pPr>
              <w:tabs>
                <w:tab w:val="left" w:pos="284"/>
              </w:tabs>
              <w:jc w:val="right"/>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 xml:space="preserve">ÎNREGISTRAT: </w:t>
            </w:r>
          </w:p>
          <w:p w:rsidR="00C337F6" w:rsidRPr="00D851EC" w:rsidRDefault="00D851EC">
            <w:pPr>
              <w:tabs>
                <w:tab w:val="left" w:pos="284"/>
              </w:tabs>
              <w:jc w:val="right"/>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 xml:space="preserve">Ministerul Justiției al Republicii Moldova </w:t>
            </w:r>
          </w:p>
          <w:p w:rsidR="00C337F6" w:rsidRPr="00D851EC" w:rsidRDefault="00D851EC">
            <w:pPr>
              <w:tabs>
                <w:tab w:val="left" w:pos="284"/>
              </w:tabs>
              <w:jc w:val="right"/>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 xml:space="preserve">nr. ________ din _____________ </w:t>
            </w:r>
          </w:p>
          <w:p w:rsidR="00C337F6" w:rsidRPr="00D851EC" w:rsidRDefault="00D851EC">
            <w:pPr>
              <w:tabs>
                <w:tab w:val="left" w:pos="284"/>
              </w:tabs>
              <w:spacing w:before="120" w:after="120"/>
              <w:jc w:val="right"/>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Ministrul Justiției _________________</w:t>
            </w:r>
          </w:p>
          <w:p w:rsidR="00C337F6" w:rsidRPr="00D851EC" w:rsidRDefault="00D851EC">
            <w:pPr>
              <w:tabs>
                <w:tab w:val="left" w:pos="284"/>
              </w:tabs>
              <w:jc w:val="right"/>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Veronica MIHAILOV-MORARU</w:t>
            </w:r>
          </w:p>
          <w:p w:rsidR="00C337F6" w:rsidRPr="00D851EC" w:rsidRDefault="00C337F6">
            <w:pPr>
              <w:ind w:left="-18" w:firstLine="18"/>
              <w:jc w:val="both"/>
              <w:rPr>
                <w:rFonts w:ascii="Times New Roman" w:eastAsia="Times New Roman" w:hAnsi="Times New Roman" w:cs="Times New Roman"/>
                <w:b/>
                <w:sz w:val="24"/>
                <w:szCs w:val="24"/>
              </w:rPr>
            </w:pPr>
          </w:p>
        </w:tc>
      </w:tr>
    </w:tbl>
    <w:p w:rsidR="00C337F6" w:rsidRPr="00D851EC" w:rsidRDefault="00D851EC">
      <w:pPr>
        <w:pBdr>
          <w:top w:val="nil"/>
          <w:left w:val="nil"/>
          <w:bottom w:val="nil"/>
          <w:right w:val="nil"/>
          <w:between w:val="nil"/>
        </w:pBdr>
        <w:ind w:firstLine="567"/>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În temeiul art. 140, alin. (1), lit. l) din Codul educației al Republicii Moldova nr. 152/2014, în scopul asigurării funcționalității viabile a instituțiilor de învățământ primar, gimnazial și liceal, precum și utilizării raționale a mijloacelor financiare, Ministrul educației și cercetării emite prezentul</w:t>
      </w:r>
    </w:p>
    <w:p w:rsidR="00C337F6" w:rsidRPr="00D851EC" w:rsidRDefault="00C337F6">
      <w:pPr>
        <w:tabs>
          <w:tab w:val="left" w:pos="284"/>
        </w:tabs>
        <w:ind w:left="284" w:hanging="284"/>
        <w:jc w:val="center"/>
        <w:rPr>
          <w:rFonts w:ascii="Times New Roman" w:eastAsia="Times New Roman" w:hAnsi="Times New Roman" w:cs="Times New Roman"/>
          <w:b/>
          <w:sz w:val="24"/>
          <w:szCs w:val="24"/>
        </w:rPr>
      </w:pPr>
    </w:p>
    <w:p w:rsidR="00C337F6" w:rsidRPr="00D851EC" w:rsidRDefault="00D851EC">
      <w:pPr>
        <w:tabs>
          <w:tab w:val="left" w:pos="284"/>
        </w:tabs>
        <w:ind w:left="284" w:hanging="284"/>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ORDIN:</w:t>
      </w:r>
    </w:p>
    <w:p w:rsidR="00C337F6" w:rsidRPr="00D851EC" w:rsidRDefault="00D851EC">
      <w:pPr>
        <w:numPr>
          <w:ilvl w:val="0"/>
          <w:numId w:val="6"/>
        </w:numPr>
        <w:pBdr>
          <w:top w:val="nil"/>
          <w:left w:val="nil"/>
          <w:bottom w:val="nil"/>
          <w:right w:val="nil"/>
          <w:between w:val="nil"/>
        </w:pBdr>
        <w:tabs>
          <w:tab w:val="left" w:pos="1272"/>
        </w:tabs>
        <w:ind w:left="284" w:hanging="284"/>
        <w:jc w:val="both"/>
        <w:rPr>
          <w:rFonts w:ascii="Times New Roman" w:hAnsi="Times New Roman" w:cs="Times New Roman"/>
          <w:sz w:val="24"/>
          <w:szCs w:val="24"/>
        </w:rPr>
      </w:pPr>
      <w:r w:rsidRPr="00D851EC">
        <w:rPr>
          <w:rFonts w:ascii="Times New Roman" w:eastAsia="Times New Roman" w:hAnsi="Times New Roman" w:cs="Times New Roman"/>
          <w:sz w:val="24"/>
          <w:szCs w:val="24"/>
        </w:rPr>
        <w:t>Se aprobă pentru aplicare începând cu anul de studiu 2024-2025:</w:t>
      </w:r>
    </w:p>
    <w:p w:rsidR="00C337F6" w:rsidRPr="00D851EC" w:rsidRDefault="00D851EC">
      <w:pPr>
        <w:numPr>
          <w:ilvl w:val="0"/>
          <w:numId w:val="4"/>
        </w:numPr>
        <w:pBdr>
          <w:top w:val="nil"/>
          <w:left w:val="nil"/>
          <w:bottom w:val="nil"/>
          <w:right w:val="nil"/>
          <w:between w:val="nil"/>
        </w:pBdr>
        <w:ind w:left="540" w:hanging="284"/>
        <w:jc w:val="both"/>
        <w:rPr>
          <w:rFonts w:ascii="Times New Roman" w:hAnsi="Times New Roman" w:cs="Times New Roman"/>
          <w:sz w:val="24"/>
          <w:szCs w:val="24"/>
        </w:rPr>
      </w:pPr>
      <w:r w:rsidRPr="00D851EC">
        <w:rPr>
          <w:rFonts w:ascii="Times New Roman" w:eastAsia="Times New Roman" w:hAnsi="Times New Roman" w:cs="Times New Roman"/>
          <w:sz w:val="24"/>
          <w:szCs w:val="24"/>
        </w:rPr>
        <w:t xml:space="preserve">Normele de personal pentru instituțiile publice de învățământ primar și secundar (ciclul I </w:t>
      </w:r>
      <w:proofErr w:type="spellStart"/>
      <w:r w:rsidRPr="00D851EC">
        <w:rPr>
          <w:rFonts w:ascii="Times New Roman" w:eastAsia="Times New Roman" w:hAnsi="Times New Roman" w:cs="Times New Roman"/>
          <w:sz w:val="24"/>
          <w:szCs w:val="24"/>
        </w:rPr>
        <w:t>şi</w:t>
      </w:r>
      <w:proofErr w:type="spellEnd"/>
      <w:r w:rsidRPr="00D851EC">
        <w:rPr>
          <w:rFonts w:ascii="Times New Roman" w:eastAsia="Times New Roman" w:hAnsi="Times New Roman" w:cs="Times New Roman"/>
          <w:sz w:val="24"/>
          <w:szCs w:val="24"/>
        </w:rPr>
        <w:t xml:space="preserve"> II), conform anexei nr. 1;</w:t>
      </w:r>
    </w:p>
    <w:p w:rsidR="00C337F6" w:rsidRPr="00D851EC" w:rsidRDefault="00D851EC">
      <w:pPr>
        <w:numPr>
          <w:ilvl w:val="0"/>
          <w:numId w:val="4"/>
        </w:numPr>
        <w:pBdr>
          <w:top w:val="nil"/>
          <w:left w:val="nil"/>
          <w:bottom w:val="nil"/>
          <w:right w:val="nil"/>
          <w:between w:val="nil"/>
        </w:pBdr>
        <w:ind w:left="540" w:hanging="284"/>
        <w:jc w:val="both"/>
        <w:rPr>
          <w:rFonts w:ascii="Times New Roman" w:hAnsi="Times New Roman" w:cs="Times New Roman"/>
          <w:sz w:val="24"/>
          <w:szCs w:val="24"/>
        </w:rPr>
      </w:pPr>
      <w:r w:rsidRPr="00D851EC">
        <w:rPr>
          <w:rFonts w:ascii="Times New Roman" w:eastAsia="Times New Roman" w:hAnsi="Times New Roman" w:cs="Times New Roman"/>
          <w:sz w:val="24"/>
          <w:szCs w:val="24"/>
        </w:rPr>
        <w:t>Normele de personal pentru căminul instituției de învățământ liceal, conform anexei nr.2.</w:t>
      </w:r>
    </w:p>
    <w:p w:rsidR="00C337F6" w:rsidRPr="00D851EC" w:rsidRDefault="00D851EC">
      <w:pPr>
        <w:numPr>
          <w:ilvl w:val="0"/>
          <w:numId w:val="6"/>
        </w:numPr>
        <w:pBdr>
          <w:top w:val="nil"/>
          <w:left w:val="nil"/>
          <w:bottom w:val="nil"/>
          <w:right w:val="nil"/>
          <w:between w:val="nil"/>
        </w:pBdr>
        <w:ind w:left="360" w:hanging="360"/>
        <w:jc w:val="both"/>
        <w:rPr>
          <w:rFonts w:ascii="Times New Roman" w:hAnsi="Times New Roman" w:cs="Times New Roman"/>
          <w:sz w:val="24"/>
          <w:szCs w:val="24"/>
        </w:rPr>
      </w:pPr>
      <w:r w:rsidRPr="00D851EC">
        <w:rPr>
          <w:rFonts w:ascii="Times New Roman" w:eastAsia="Times New Roman" w:hAnsi="Times New Roman" w:cs="Times New Roman"/>
          <w:sz w:val="24"/>
          <w:szCs w:val="24"/>
        </w:rPr>
        <w:t xml:space="preserve">Normele de personal stabilesc numărul maxim de posturi ce pot fi instituite în cadrul instituției publice de învățământ primar și secundar (ciclul I </w:t>
      </w:r>
      <w:proofErr w:type="spellStart"/>
      <w:r w:rsidRPr="00D851EC">
        <w:rPr>
          <w:rFonts w:ascii="Times New Roman" w:eastAsia="Times New Roman" w:hAnsi="Times New Roman" w:cs="Times New Roman"/>
          <w:sz w:val="24"/>
          <w:szCs w:val="24"/>
        </w:rPr>
        <w:t>şi</w:t>
      </w:r>
      <w:proofErr w:type="spellEnd"/>
      <w:r w:rsidRPr="00D851EC">
        <w:rPr>
          <w:rFonts w:ascii="Times New Roman" w:eastAsia="Times New Roman" w:hAnsi="Times New Roman" w:cs="Times New Roman"/>
          <w:sz w:val="24"/>
          <w:szCs w:val="24"/>
        </w:rPr>
        <w:t xml:space="preserve"> II). </w:t>
      </w:r>
    </w:p>
    <w:p w:rsidR="00C337F6" w:rsidRPr="00D851EC" w:rsidRDefault="00D851EC">
      <w:pPr>
        <w:numPr>
          <w:ilvl w:val="0"/>
          <w:numId w:val="6"/>
        </w:numPr>
        <w:pBdr>
          <w:top w:val="nil"/>
          <w:left w:val="nil"/>
          <w:bottom w:val="nil"/>
          <w:right w:val="nil"/>
          <w:between w:val="nil"/>
        </w:pBdr>
        <w:ind w:left="360" w:hanging="360"/>
        <w:jc w:val="both"/>
        <w:rPr>
          <w:rFonts w:ascii="Times New Roman" w:hAnsi="Times New Roman" w:cs="Times New Roman"/>
          <w:sz w:val="24"/>
          <w:szCs w:val="24"/>
        </w:rPr>
      </w:pPr>
      <w:r w:rsidRPr="00D851EC">
        <w:rPr>
          <w:rFonts w:ascii="Times New Roman" w:eastAsia="Times New Roman" w:hAnsi="Times New Roman" w:cs="Times New Roman"/>
          <w:sz w:val="24"/>
          <w:szCs w:val="24"/>
        </w:rPr>
        <w:t>Schema de încadrare a personalului instituției se aprobă de fondator, în limita normelor de personal stabilite prin prezentul ordin și a bugetului aprobat pentru instituție.</w:t>
      </w:r>
    </w:p>
    <w:p w:rsidR="00C337F6" w:rsidRPr="00D851EC" w:rsidRDefault="00D851EC">
      <w:pPr>
        <w:numPr>
          <w:ilvl w:val="0"/>
          <w:numId w:val="6"/>
        </w:numPr>
        <w:pBdr>
          <w:top w:val="nil"/>
          <w:left w:val="nil"/>
          <w:bottom w:val="nil"/>
          <w:right w:val="nil"/>
          <w:between w:val="nil"/>
        </w:pBdr>
        <w:ind w:left="360" w:hanging="360"/>
        <w:jc w:val="both"/>
        <w:rPr>
          <w:rFonts w:ascii="Times New Roman" w:hAnsi="Times New Roman" w:cs="Times New Roman"/>
          <w:sz w:val="24"/>
          <w:szCs w:val="24"/>
        </w:rPr>
      </w:pPr>
      <w:r w:rsidRPr="00D851EC">
        <w:rPr>
          <w:rFonts w:ascii="Times New Roman" w:eastAsia="Times New Roman" w:hAnsi="Times New Roman" w:cs="Times New Roman"/>
          <w:sz w:val="24"/>
          <w:szCs w:val="24"/>
        </w:rPr>
        <w:t>Directorul instituției publice de învățământ primar și secundar general, la elaborarea schemei de încadrare a personalului instituției, poate include și alte funcții care nu se regăsesc în normele de personal din prezentul ordin, conform Clasificatorului ocupațiilor din Republica Moldova (CORM 006-2021), în limita bugetului disponibil, cu argumentarea necesității acestora.</w:t>
      </w:r>
    </w:p>
    <w:p w:rsidR="00C337F6" w:rsidRPr="00D851EC" w:rsidRDefault="00D851EC">
      <w:pPr>
        <w:numPr>
          <w:ilvl w:val="0"/>
          <w:numId w:val="6"/>
        </w:numPr>
        <w:pBdr>
          <w:top w:val="nil"/>
          <w:left w:val="nil"/>
          <w:bottom w:val="nil"/>
          <w:right w:val="nil"/>
          <w:between w:val="nil"/>
        </w:pBdr>
        <w:tabs>
          <w:tab w:val="left" w:pos="1101"/>
        </w:tabs>
        <w:ind w:left="360" w:hanging="360"/>
        <w:jc w:val="both"/>
        <w:rPr>
          <w:rFonts w:ascii="Times New Roman" w:hAnsi="Times New Roman" w:cs="Times New Roman"/>
          <w:sz w:val="24"/>
          <w:szCs w:val="24"/>
        </w:rPr>
      </w:pPr>
      <w:r w:rsidRPr="00D851EC">
        <w:rPr>
          <w:rFonts w:ascii="Times New Roman" w:eastAsia="Times New Roman" w:hAnsi="Times New Roman" w:cs="Times New Roman"/>
          <w:sz w:val="24"/>
          <w:szCs w:val="24"/>
        </w:rPr>
        <w:t>Schema de încadrare constituie temei pentru angajarea personalului instituției, în conformitate cu legislația muncii.</w:t>
      </w:r>
    </w:p>
    <w:p w:rsidR="00C337F6" w:rsidRPr="00D851EC" w:rsidRDefault="00D851EC">
      <w:pPr>
        <w:numPr>
          <w:ilvl w:val="0"/>
          <w:numId w:val="6"/>
        </w:numPr>
        <w:pBdr>
          <w:top w:val="nil"/>
          <w:left w:val="nil"/>
          <w:bottom w:val="nil"/>
          <w:right w:val="nil"/>
          <w:between w:val="nil"/>
        </w:pBdr>
        <w:tabs>
          <w:tab w:val="left" w:pos="1101"/>
        </w:tabs>
        <w:ind w:left="360" w:hanging="360"/>
        <w:jc w:val="both"/>
        <w:rPr>
          <w:rFonts w:ascii="Times New Roman" w:hAnsi="Times New Roman" w:cs="Times New Roman"/>
          <w:sz w:val="24"/>
          <w:szCs w:val="24"/>
        </w:rPr>
      </w:pPr>
      <w:r w:rsidRPr="00D851EC">
        <w:rPr>
          <w:rFonts w:ascii="Times New Roman" w:eastAsia="Times New Roman" w:hAnsi="Times New Roman" w:cs="Times New Roman"/>
          <w:sz w:val="24"/>
          <w:szCs w:val="24"/>
        </w:rPr>
        <w:t>Organele locale de specialitate în domeniul învățământului, conducătorii instituțiilor publice de învățământ primar și secundar general vor asigura respectarea prevederilor prezentului ordin.</w:t>
      </w:r>
    </w:p>
    <w:p w:rsidR="00C337F6" w:rsidRPr="00D851EC" w:rsidRDefault="00D851EC">
      <w:pPr>
        <w:numPr>
          <w:ilvl w:val="0"/>
          <w:numId w:val="6"/>
        </w:numPr>
        <w:pBdr>
          <w:top w:val="nil"/>
          <w:left w:val="nil"/>
          <w:bottom w:val="nil"/>
          <w:right w:val="nil"/>
          <w:between w:val="nil"/>
        </w:pBdr>
        <w:tabs>
          <w:tab w:val="left" w:pos="1101"/>
        </w:tabs>
        <w:ind w:left="360" w:hanging="360"/>
        <w:jc w:val="both"/>
        <w:rPr>
          <w:rFonts w:ascii="Times New Roman" w:hAnsi="Times New Roman" w:cs="Times New Roman"/>
          <w:sz w:val="24"/>
          <w:szCs w:val="24"/>
        </w:rPr>
      </w:pPr>
      <w:r w:rsidRPr="00D851EC">
        <w:rPr>
          <w:rFonts w:ascii="Times New Roman" w:eastAsia="Times New Roman" w:hAnsi="Times New Roman" w:cs="Times New Roman"/>
          <w:sz w:val="24"/>
          <w:szCs w:val="24"/>
        </w:rPr>
        <w:t>Direcția învățământ general (dl Valentin Crudu) va aduce la cunoștință prevederile prezentului ordin autorităților și instituțiilor din subordinea Ministerului Educației și Cercetării.</w:t>
      </w:r>
    </w:p>
    <w:p w:rsidR="00C337F6" w:rsidRPr="00D851EC" w:rsidRDefault="00D851EC">
      <w:pPr>
        <w:numPr>
          <w:ilvl w:val="0"/>
          <w:numId w:val="6"/>
        </w:numPr>
        <w:pBdr>
          <w:top w:val="nil"/>
          <w:left w:val="nil"/>
          <w:bottom w:val="nil"/>
          <w:right w:val="nil"/>
          <w:between w:val="nil"/>
        </w:pBdr>
        <w:tabs>
          <w:tab w:val="left" w:pos="1101"/>
        </w:tabs>
        <w:ind w:left="360" w:hanging="360"/>
        <w:jc w:val="both"/>
        <w:rPr>
          <w:rFonts w:ascii="Times New Roman" w:hAnsi="Times New Roman" w:cs="Times New Roman"/>
          <w:sz w:val="24"/>
          <w:szCs w:val="24"/>
        </w:rPr>
      </w:pPr>
      <w:r w:rsidRPr="00D851EC">
        <w:rPr>
          <w:rFonts w:ascii="Times New Roman" w:eastAsia="Times New Roman" w:hAnsi="Times New Roman" w:cs="Times New Roman"/>
          <w:sz w:val="24"/>
          <w:szCs w:val="24"/>
        </w:rPr>
        <w:t xml:space="preserve">Se abrogă Anexele 1, 2, 3 din Ordinul comun al Ministerului Educației și Științei și Ministerului Finanțelor nr. 542/108 din 21.08.1999 </w:t>
      </w:r>
      <w:r w:rsidRPr="00D851EC">
        <w:rPr>
          <w:rFonts w:ascii="Times New Roman" w:eastAsia="Times New Roman" w:hAnsi="Times New Roman" w:cs="Times New Roman"/>
          <w:i/>
          <w:sz w:val="24"/>
          <w:szCs w:val="24"/>
        </w:rPr>
        <w:t>cu privire la statele titulare provizorii ale instituțiilor de învățământ preuniversitar.</w:t>
      </w:r>
    </w:p>
    <w:p w:rsidR="00C337F6" w:rsidRPr="00D851EC" w:rsidRDefault="00D851EC">
      <w:pPr>
        <w:numPr>
          <w:ilvl w:val="0"/>
          <w:numId w:val="6"/>
        </w:numPr>
        <w:pBdr>
          <w:top w:val="nil"/>
          <w:left w:val="nil"/>
          <w:bottom w:val="nil"/>
          <w:right w:val="nil"/>
          <w:between w:val="nil"/>
        </w:pBdr>
        <w:tabs>
          <w:tab w:val="left" w:pos="1101"/>
        </w:tabs>
        <w:ind w:left="360" w:hanging="360"/>
        <w:jc w:val="both"/>
        <w:rPr>
          <w:rFonts w:ascii="Times New Roman" w:hAnsi="Times New Roman" w:cs="Times New Roman"/>
          <w:sz w:val="24"/>
          <w:szCs w:val="24"/>
        </w:rPr>
      </w:pPr>
      <w:r w:rsidRPr="00D851EC">
        <w:rPr>
          <w:rFonts w:ascii="Times New Roman" w:eastAsia="Times New Roman" w:hAnsi="Times New Roman" w:cs="Times New Roman"/>
          <w:sz w:val="24"/>
          <w:szCs w:val="24"/>
        </w:rPr>
        <w:t>Controlul executării prezentului ordin mi-l asum.</w:t>
      </w:r>
    </w:p>
    <w:p w:rsidR="00C337F6" w:rsidRPr="00D851EC" w:rsidRDefault="00D851EC">
      <w:pPr>
        <w:numPr>
          <w:ilvl w:val="0"/>
          <w:numId w:val="6"/>
        </w:numPr>
        <w:pBdr>
          <w:top w:val="nil"/>
          <w:left w:val="nil"/>
          <w:bottom w:val="nil"/>
          <w:right w:val="nil"/>
          <w:between w:val="nil"/>
        </w:pBdr>
        <w:tabs>
          <w:tab w:val="left" w:pos="450"/>
        </w:tabs>
        <w:ind w:left="360" w:hanging="360"/>
        <w:jc w:val="both"/>
        <w:rPr>
          <w:rFonts w:ascii="Times New Roman" w:hAnsi="Times New Roman" w:cs="Times New Roman"/>
          <w:sz w:val="24"/>
          <w:szCs w:val="24"/>
        </w:rPr>
      </w:pPr>
      <w:r w:rsidRPr="00D851EC">
        <w:rPr>
          <w:rFonts w:ascii="Times New Roman" w:eastAsia="Times New Roman" w:hAnsi="Times New Roman" w:cs="Times New Roman"/>
          <w:sz w:val="24"/>
          <w:szCs w:val="24"/>
        </w:rPr>
        <w:t>Prezentul ordin se va publica în Monitorul Oficial al Republicii Moldova.</w:t>
      </w:r>
    </w:p>
    <w:p w:rsidR="00C337F6" w:rsidRPr="00D851EC" w:rsidRDefault="00C337F6">
      <w:pPr>
        <w:tabs>
          <w:tab w:val="left" w:pos="284"/>
        </w:tabs>
        <w:ind w:left="284" w:hanging="284"/>
        <w:jc w:val="both"/>
        <w:rPr>
          <w:rFonts w:ascii="Times New Roman" w:eastAsia="Times New Roman" w:hAnsi="Times New Roman" w:cs="Times New Roman"/>
          <w:sz w:val="24"/>
          <w:szCs w:val="24"/>
        </w:rPr>
      </w:pPr>
    </w:p>
    <w:p w:rsidR="00C337F6" w:rsidRPr="00D851EC" w:rsidRDefault="00C337F6">
      <w:pPr>
        <w:tabs>
          <w:tab w:val="left" w:pos="284"/>
        </w:tabs>
        <w:ind w:left="284" w:hanging="284"/>
        <w:jc w:val="both"/>
        <w:rPr>
          <w:rFonts w:ascii="Times New Roman" w:eastAsia="Times New Roman" w:hAnsi="Times New Roman" w:cs="Times New Roman"/>
          <w:sz w:val="24"/>
          <w:szCs w:val="24"/>
        </w:rPr>
      </w:pPr>
    </w:p>
    <w:p w:rsidR="00C337F6" w:rsidRPr="00D851EC" w:rsidRDefault="00D851EC">
      <w:pPr>
        <w:tabs>
          <w:tab w:val="left" w:pos="284"/>
        </w:tabs>
        <w:ind w:left="284" w:hanging="284"/>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Ministru                                 Dan PERCIUN</w:t>
      </w:r>
    </w:p>
    <w:p w:rsidR="00C337F6" w:rsidRPr="00D851EC" w:rsidRDefault="00C337F6">
      <w:pPr>
        <w:tabs>
          <w:tab w:val="left" w:pos="284"/>
        </w:tabs>
        <w:ind w:left="284" w:hanging="284"/>
        <w:jc w:val="both"/>
        <w:rPr>
          <w:rFonts w:ascii="Times New Roman" w:eastAsia="Times New Roman" w:hAnsi="Times New Roman" w:cs="Times New Roman"/>
          <w:i/>
          <w:sz w:val="24"/>
          <w:szCs w:val="24"/>
        </w:rPr>
      </w:pPr>
    </w:p>
    <w:p w:rsidR="00C337F6" w:rsidRPr="00D851EC" w:rsidRDefault="00D851EC">
      <w:pPr>
        <w:tabs>
          <w:tab w:val="left" w:pos="284"/>
        </w:tabs>
        <w:ind w:left="284" w:hanging="284"/>
        <w:jc w:val="both"/>
        <w:rPr>
          <w:rFonts w:ascii="Times New Roman" w:eastAsia="Times New Roman" w:hAnsi="Times New Roman" w:cs="Times New Roman"/>
          <w:i/>
          <w:sz w:val="16"/>
          <w:szCs w:val="24"/>
        </w:rPr>
        <w:sectPr w:rsidR="00C337F6" w:rsidRPr="00D851EC">
          <w:pgSz w:w="11900" w:h="16820"/>
          <w:pgMar w:top="426" w:right="1010" w:bottom="567" w:left="1276" w:header="720" w:footer="720" w:gutter="0"/>
          <w:pgNumType w:start="1"/>
          <w:cols w:space="720"/>
        </w:sectPr>
      </w:pPr>
      <w:r w:rsidRPr="00D851EC">
        <w:rPr>
          <w:rFonts w:ascii="Times New Roman" w:eastAsia="Times New Roman" w:hAnsi="Times New Roman" w:cs="Times New Roman"/>
          <w:i/>
          <w:sz w:val="16"/>
          <w:szCs w:val="24"/>
        </w:rPr>
        <w:t xml:space="preserve">Ex. </w:t>
      </w:r>
      <w:proofErr w:type="spellStart"/>
      <w:r w:rsidRPr="00D851EC">
        <w:rPr>
          <w:rFonts w:ascii="Times New Roman" w:eastAsia="Times New Roman" w:hAnsi="Times New Roman" w:cs="Times New Roman"/>
          <w:i/>
          <w:sz w:val="16"/>
          <w:szCs w:val="24"/>
        </w:rPr>
        <w:t>A.Prisăcaru</w:t>
      </w:r>
      <w:proofErr w:type="spellEnd"/>
      <w:r w:rsidRPr="00D851EC">
        <w:rPr>
          <w:rFonts w:ascii="Times New Roman" w:eastAsia="Times New Roman" w:hAnsi="Times New Roman" w:cs="Times New Roman"/>
          <w:i/>
          <w:sz w:val="16"/>
          <w:szCs w:val="24"/>
        </w:rPr>
        <w:t>, 022-232785</w:t>
      </w:r>
    </w:p>
    <w:p w:rsidR="00C337F6" w:rsidRPr="00D851EC" w:rsidRDefault="00D851EC">
      <w:pPr>
        <w:tabs>
          <w:tab w:val="left" w:pos="284"/>
        </w:tabs>
        <w:ind w:left="284" w:hanging="284"/>
        <w:jc w:val="right"/>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lastRenderedPageBreak/>
        <w:t>Anexa nr.1 la ordinul MEC</w:t>
      </w:r>
    </w:p>
    <w:p w:rsidR="00C337F6" w:rsidRPr="00D851EC" w:rsidRDefault="00D851EC">
      <w:pPr>
        <w:tabs>
          <w:tab w:val="left" w:pos="284"/>
        </w:tabs>
        <w:ind w:left="284" w:hanging="284"/>
        <w:jc w:val="right"/>
        <w:rPr>
          <w:rFonts w:ascii="Times New Roman" w:eastAsia="Times New Roman" w:hAnsi="Times New Roman" w:cs="Times New Roman"/>
          <w:b/>
          <w:sz w:val="24"/>
          <w:szCs w:val="24"/>
        </w:rPr>
      </w:pPr>
      <w:r w:rsidRPr="00D851EC">
        <w:rPr>
          <w:rFonts w:ascii="Times New Roman" w:eastAsia="Times New Roman" w:hAnsi="Times New Roman" w:cs="Times New Roman"/>
          <w:sz w:val="24"/>
          <w:szCs w:val="24"/>
        </w:rPr>
        <w:t>nr. _________ din ____________</w:t>
      </w:r>
    </w:p>
    <w:p w:rsidR="00C337F6" w:rsidRPr="00D851EC" w:rsidRDefault="00C337F6">
      <w:pPr>
        <w:tabs>
          <w:tab w:val="left" w:pos="284"/>
        </w:tabs>
        <w:ind w:left="284" w:hanging="284"/>
        <w:jc w:val="right"/>
        <w:rPr>
          <w:rFonts w:ascii="Times New Roman" w:eastAsia="Times New Roman" w:hAnsi="Times New Roman" w:cs="Times New Roman"/>
          <w:sz w:val="24"/>
          <w:szCs w:val="24"/>
        </w:rPr>
      </w:pPr>
    </w:p>
    <w:p w:rsidR="00C337F6" w:rsidRPr="00D851EC" w:rsidRDefault="00C337F6">
      <w:pPr>
        <w:tabs>
          <w:tab w:val="left" w:pos="284"/>
        </w:tabs>
        <w:ind w:left="284" w:hanging="284"/>
        <w:jc w:val="both"/>
        <w:rPr>
          <w:rFonts w:ascii="Times New Roman" w:eastAsia="Times New Roman" w:hAnsi="Times New Roman" w:cs="Times New Roman"/>
          <w:sz w:val="24"/>
          <w:szCs w:val="24"/>
        </w:rPr>
      </w:pPr>
    </w:p>
    <w:p w:rsidR="00C337F6" w:rsidRPr="00D851EC" w:rsidRDefault="00D851EC">
      <w:pPr>
        <w:tabs>
          <w:tab w:val="left" w:pos="284"/>
        </w:tabs>
        <w:ind w:left="284"/>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 xml:space="preserve">Norme de personal pentru instituțiile publice de învățământ primar și secundar </w:t>
      </w:r>
    </w:p>
    <w:p w:rsidR="00C337F6" w:rsidRPr="00D851EC" w:rsidRDefault="00D851EC">
      <w:pPr>
        <w:tabs>
          <w:tab w:val="left" w:pos="284"/>
        </w:tabs>
        <w:ind w:left="284"/>
        <w:jc w:val="center"/>
        <w:rPr>
          <w:rFonts w:ascii="Times New Roman" w:eastAsia="Times New Roman" w:hAnsi="Times New Roman" w:cs="Times New Roman"/>
          <w:sz w:val="24"/>
          <w:szCs w:val="24"/>
        </w:rPr>
      </w:pPr>
      <w:r w:rsidRPr="00D851EC">
        <w:rPr>
          <w:rFonts w:ascii="Times New Roman" w:eastAsia="Times New Roman" w:hAnsi="Times New Roman" w:cs="Times New Roman"/>
          <w:b/>
          <w:sz w:val="24"/>
          <w:szCs w:val="24"/>
        </w:rPr>
        <w:t xml:space="preserve">(ciclul I </w:t>
      </w:r>
      <w:proofErr w:type="spellStart"/>
      <w:r w:rsidRPr="00D851EC">
        <w:rPr>
          <w:rFonts w:ascii="Times New Roman" w:eastAsia="Times New Roman" w:hAnsi="Times New Roman" w:cs="Times New Roman"/>
          <w:b/>
          <w:sz w:val="24"/>
          <w:szCs w:val="24"/>
        </w:rPr>
        <w:t>şi</w:t>
      </w:r>
      <w:proofErr w:type="spellEnd"/>
      <w:r w:rsidRPr="00D851EC">
        <w:rPr>
          <w:rFonts w:ascii="Times New Roman" w:eastAsia="Times New Roman" w:hAnsi="Times New Roman" w:cs="Times New Roman"/>
          <w:b/>
          <w:sz w:val="24"/>
          <w:szCs w:val="24"/>
        </w:rPr>
        <w:t xml:space="preserve"> II) </w:t>
      </w:r>
    </w:p>
    <w:p w:rsidR="00C337F6" w:rsidRPr="00D851EC" w:rsidRDefault="00D851EC">
      <w:pPr>
        <w:tabs>
          <w:tab w:val="left" w:pos="284"/>
        </w:tabs>
        <w:ind w:left="284" w:hanging="284"/>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1. </w:t>
      </w:r>
      <w:r w:rsidRPr="00D851EC">
        <w:rPr>
          <w:rFonts w:ascii="Times New Roman" w:eastAsia="Times New Roman" w:hAnsi="Times New Roman" w:cs="Times New Roman"/>
          <w:b/>
          <w:sz w:val="24"/>
          <w:szCs w:val="24"/>
        </w:rPr>
        <w:t>Personal de conducere</w:t>
      </w:r>
    </w:p>
    <w:p w:rsidR="00C337F6" w:rsidRPr="00D851EC" w:rsidRDefault="00C337F6">
      <w:pPr>
        <w:tabs>
          <w:tab w:val="left" w:pos="284"/>
        </w:tabs>
        <w:ind w:left="284" w:hanging="284"/>
        <w:jc w:val="right"/>
        <w:rPr>
          <w:rFonts w:ascii="Times New Roman" w:eastAsia="Times New Roman" w:hAnsi="Times New Roman" w:cs="Times New Roman"/>
          <w:sz w:val="24"/>
          <w:szCs w:val="24"/>
        </w:rPr>
      </w:pPr>
    </w:p>
    <w:tbl>
      <w:tblPr>
        <w:tblStyle w:val="af"/>
        <w:tblW w:w="9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1"/>
        <w:gridCol w:w="1293"/>
        <w:gridCol w:w="820"/>
        <w:gridCol w:w="809"/>
        <w:gridCol w:w="806"/>
        <w:gridCol w:w="808"/>
        <w:gridCol w:w="801"/>
        <w:gridCol w:w="949"/>
        <w:gridCol w:w="988"/>
        <w:gridCol w:w="988"/>
      </w:tblGrid>
      <w:tr w:rsidR="00D851EC" w:rsidRPr="00D851EC">
        <w:trPr>
          <w:trHeight w:val="240"/>
          <w:jc w:val="center"/>
        </w:trPr>
        <w:tc>
          <w:tcPr>
            <w:tcW w:w="1379" w:type="dxa"/>
            <w:vMerge w:val="restart"/>
            <w:tcBorders>
              <w:top w:val="single" w:sz="4" w:space="0" w:color="000000"/>
              <w:left w:val="single" w:sz="4" w:space="0" w:color="000000"/>
              <w:right w:val="single" w:sz="4" w:space="0" w:color="000000"/>
            </w:tcBorders>
            <w:shd w:val="clear" w:color="auto" w:fill="DBE5F1"/>
            <w:vAlign w:val="center"/>
          </w:tcPr>
          <w:p w:rsidR="00C337F6" w:rsidRPr="00D851EC" w:rsidRDefault="00D851EC">
            <w:pPr>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Codul ocupației</w:t>
            </w:r>
          </w:p>
        </w:tc>
        <w:tc>
          <w:tcPr>
            <w:tcW w:w="1291" w:type="dxa"/>
            <w:vMerge w:val="restart"/>
            <w:tcBorders>
              <w:top w:val="single" w:sz="4" w:space="0" w:color="000000"/>
              <w:left w:val="single" w:sz="4" w:space="0" w:color="000000"/>
              <w:right w:val="single" w:sz="4" w:space="0" w:color="000000"/>
            </w:tcBorders>
            <w:shd w:val="clear" w:color="auto" w:fill="DBE5F1"/>
            <w:vAlign w:val="center"/>
          </w:tcPr>
          <w:p w:rsidR="00C337F6" w:rsidRPr="00D851EC" w:rsidRDefault="00D851EC">
            <w:pP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 xml:space="preserve">Tipul ocupației </w:t>
            </w:r>
          </w:p>
        </w:tc>
        <w:tc>
          <w:tcPr>
            <w:tcW w:w="6969"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rsidR="00C337F6" w:rsidRPr="00D851EC" w:rsidRDefault="00D851EC">
            <w:pP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Criteriul de normare: numărul de elevi</w:t>
            </w:r>
          </w:p>
        </w:tc>
      </w:tr>
      <w:tr w:rsidR="00D851EC" w:rsidRPr="00D851EC">
        <w:trPr>
          <w:trHeight w:val="749"/>
          <w:jc w:val="center"/>
        </w:trPr>
        <w:tc>
          <w:tcPr>
            <w:tcW w:w="1379" w:type="dxa"/>
            <w:vMerge/>
            <w:tcBorders>
              <w:top w:val="single" w:sz="4" w:space="0" w:color="000000"/>
              <w:left w:val="single" w:sz="4" w:space="0" w:color="000000"/>
              <w:right w:val="single" w:sz="4" w:space="0" w:color="000000"/>
            </w:tcBorders>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91" w:type="dxa"/>
            <w:vMerge/>
            <w:tcBorders>
              <w:top w:val="single" w:sz="4" w:space="0" w:color="000000"/>
              <w:left w:val="single" w:sz="4" w:space="0" w:color="000000"/>
              <w:right w:val="single" w:sz="4" w:space="0" w:color="000000"/>
            </w:tcBorders>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20" w:type="dxa"/>
            <w:vMerge w:val="restart"/>
            <w:tcBorders>
              <w:top w:val="single" w:sz="4" w:space="0" w:color="000000"/>
              <w:left w:val="single" w:sz="4" w:space="0" w:color="000000"/>
              <w:right w:val="single" w:sz="4" w:space="0" w:color="000000"/>
            </w:tcBorders>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Mai mult 641</w:t>
            </w:r>
          </w:p>
        </w:tc>
        <w:tc>
          <w:tcPr>
            <w:tcW w:w="809" w:type="dxa"/>
            <w:vMerge w:val="restart"/>
            <w:tcBorders>
              <w:top w:val="single" w:sz="4" w:space="0" w:color="000000"/>
              <w:left w:val="single" w:sz="4" w:space="0" w:color="000000"/>
              <w:right w:val="single" w:sz="4" w:space="0" w:color="000000"/>
            </w:tcBorders>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De la 401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640</w:t>
            </w:r>
          </w:p>
        </w:tc>
        <w:tc>
          <w:tcPr>
            <w:tcW w:w="806" w:type="dxa"/>
            <w:vMerge w:val="restart"/>
            <w:tcBorders>
              <w:top w:val="single" w:sz="4" w:space="0" w:color="000000"/>
              <w:left w:val="single" w:sz="4" w:space="0" w:color="000000"/>
              <w:right w:val="single" w:sz="4" w:space="0" w:color="000000"/>
            </w:tcBorders>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De la 301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400</w:t>
            </w:r>
          </w:p>
        </w:tc>
        <w:tc>
          <w:tcPr>
            <w:tcW w:w="808" w:type="dxa"/>
            <w:vMerge w:val="restart"/>
            <w:tcBorders>
              <w:top w:val="single" w:sz="4" w:space="0" w:color="000000"/>
              <w:left w:val="single" w:sz="4" w:space="0" w:color="000000"/>
              <w:right w:val="single" w:sz="4" w:space="0" w:color="000000"/>
            </w:tcBorders>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De la 201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300</w:t>
            </w:r>
          </w:p>
        </w:tc>
        <w:tc>
          <w:tcPr>
            <w:tcW w:w="801" w:type="dxa"/>
            <w:vMerge w:val="restart"/>
            <w:tcBorders>
              <w:top w:val="single" w:sz="4" w:space="0" w:color="000000"/>
              <w:left w:val="single" w:sz="4" w:space="0" w:color="000000"/>
              <w:right w:val="single" w:sz="4" w:space="0" w:color="000000"/>
            </w:tcBorders>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De la 101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200</w:t>
            </w:r>
          </w:p>
        </w:tc>
        <w:tc>
          <w:tcPr>
            <w:tcW w:w="1937"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37F6" w:rsidRPr="00D851EC" w:rsidRDefault="00D851EC">
            <w:pP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De la 50 până la 101</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C337F6" w:rsidRPr="00D851EC" w:rsidRDefault="00D851EC">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50</w:t>
            </w:r>
          </w:p>
        </w:tc>
      </w:tr>
      <w:tr w:rsidR="00D851EC" w:rsidRPr="00D851EC">
        <w:trPr>
          <w:trHeight w:val="749"/>
          <w:jc w:val="center"/>
        </w:trPr>
        <w:tc>
          <w:tcPr>
            <w:tcW w:w="1379" w:type="dxa"/>
            <w:vMerge/>
            <w:tcBorders>
              <w:top w:val="single" w:sz="4" w:space="0" w:color="000000"/>
              <w:left w:val="single" w:sz="4" w:space="0" w:color="000000"/>
              <w:right w:val="single" w:sz="4" w:space="0" w:color="000000"/>
            </w:tcBorders>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91" w:type="dxa"/>
            <w:vMerge/>
            <w:tcBorders>
              <w:top w:val="single" w:sz="4" w:space="0" w:color="000000"/>
              <w:left w:val="single" w:sz="4" w:space="0" w:color="000000"/>
              <w:right w:val="single" w:sz="4" w:space="0" w:color="000000"/>
            </w:tcBorders>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20" w:type="dxa"/>
            <w:vMerge/>
            <w:tcBorders>
              <w:top w:val="single" w:sz="4" w:space="0" w:color="000000"/>
              <w:left w:val="single" w:sz="4" w:space="0" w:color="000000"/>
              <w:right w:val="single" w:sz="4" w:space="0" w:color="000000"/>
            </w:tcBorders>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09" w:type="dxa"/>
            <w:vMerge/>
            <w:tcBorders>
              <w:top w:val="single" w:sz="4" w:space="0" w:color="000000"/>
              <w:left w:val="single" w:sz="4" w:space="0" w:color="000000"/>
              <w:right w:val="single" w:sz="4" w:space="0" w:color="000000"/>
            </w:tcBorders>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06" w:type="dxa"/>
            <w:vMerge/>
            <w:tcBorders>
              <w:top w:val="single" w:sz="4" w:space="0" w:color="000000"/>
              <w:left w:val="single" w:sz="4" w:space="0" w:color="000000"/>
              <w:right w:val="single" w:sz="4" w:space="0" w:color="000000"/>
            </w:tcBorders>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08" w:type="dxa"/>
            <w:vMerge/>
            <w:tcBorders>
              <w:top w:val="single" w:sz="4" w:space="0" w:color="000000"/>
              <w:left w:val="single" w:sz="4" w:space="0" w:color="000000"/>
              <w:right w:val="single" w:sz="4" w:space="0" w:color="000000"/>
            </w:tcBorders>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01" w:type="dxa"/>
            <w:vMerge/>
            <w:tcBorders>
              <w:top w:val="single" w:sz="4" w:space="0" w:color="000000"/>
              <w:left w:val="single" w:sz="4" w:space="0" w:color="000000"/>
              <w:right w:val="single" w:sz="4" w:space="0" w:color="000000"/>
            </w:tcBorders>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școli primare</w:t>
            </w:r>
          </w:p>
        </w:tc>
        <w:tc>
          <w:tcPr>
            <w:tcW w:w="98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gimnazii și licee</w:t>
            </w:r>
          </w:p>
        </w:tc>
        <w:tc>
          <w:tcPr>
            <w:tcW w:w="988"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C337F6" w:rsidRPr="00D851EC" w:rsidRDefault="00C337F6">
            <w:pPr>
              <w:pBdr>
                <w:top w:val="nil"/>
                <w:left w:val="nil"/>
                <w:bottom w:val="nil"/>
                <w:right w:val="nil"/>
                <w:between w:val="nil"/>
              </w:pBdr>
              <w:jc w:val="center"/>
              <w:rPr>
                <w:rFonts w:ascii="Times New Roman" w:eastAsia="Times New Roman" w:hAnsi="Times New Roman" w:cs="Times New Roman"/>
                <w:b/>
                <w:sz w:val="24"/>
                <w:szCs w:val="24"/>
              </w:rPr>
            </w:pPr>
          </w:p>
        </w:tc>
      </w:tr>
      <w:tr w:rsidR="00D851EC" w:rsidRPr="00D851EC">
        <w:trPr>
          <w:trHeight w:val="162"/>
          <w:jc w:val="center"/>
        </w:trPr>
        <w:tc>
          <w:tcPr>
            <w:tcW w:w="1379" w:type="dxa"/>
            <w:tcBorders>
              <w:top w:val="single" w:sz="4" w:space="0" w:color="000000"/>
              <w:left w:val="single" w:sz="4" w:space="0" w:color="000000"/>
              <w:bottom w:val="single" w:sz="4" w:space="0" w:color="000000"/>
              <w:right w:val="single" w:sz="4" w:space="0" w:color="000000"/>
            </w:tcBorders>
          </w:tcPr>
          <w:p w:rsidR="00C337F6" w:rsidRPr="00D851EC" w:rsidRDefault="00D851EC">
            <w:pPr>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134513/</w:t>
            </w:r>
          </w:p>
          <w:p w:rsidR="00C337F6" w:rsidRPr="00D851EC" w:rsidRDefault="00D851EC">
            <w:pPr>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134507/</w:t>
            </w:r>
          </w:p>
          <w:p w:rsidR="00C337F6" w:rsidRPr="00D851EC" w:rsidRDefault="00D851EC">
            <w:pPr>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134511</w:t>
            </w:r>
          </w:p>
        </w:tc>
        <w:tc>
          <w:tcPr>
            <w:tcW w:w="1291" w:type="dxa"/>
            <w:tcBorders>
              <w:top w:val="single" w:sz="4" w:space="0" w:color="000000"/>
              <w:left w:val="single" w:sz="4" w:space="0" w:color="000000"/>
              <w:bottom w:val="single" w:sz="4" w:space="0" w:color="000000"/>
              <w:right w:val="single" w:sz="4" w:space="0" w:color="000000"/>
            </w:tcBorders>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Director/directoare școală primară / gimnaziu /  liceu </w:t>
            </w:r>
          </w:p>
        </w:tc>
        <w:tc>
          <w:tcPr>
            <w:tcW w:w="820"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809"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806"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801"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949"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988"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988"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r>
      <w:tr w:rsidR="00D851EC" w:rsidRPr="00D851EC">
        <w:trPr>
          <w:trHeight w:val="247"/>
          <w:jc w:val="center"/>
        </w:trPr>
        <w:tc>
          <w:tcPr>
            <w:tcW w:w="1379" w:type="dxa"/>
            <w:vMerge w:val="restart"/>
            <w:tcBorders>
              <w:top w:val="single" w:sz="4" w:space="0" w:color="000000"/>
              <w:left w:val="single" w:sz="4" w:space="0" w:color="000000"/>
              <w:right w:val="single" w:sz="4" w:space="0" w:color="000000"/>
            </w:tcBorders>
          </w:tcPr>
          <w:p w:rsidR="00C337F6" w:rsidRPr="00D851EC" w:rsidRDefault="00D851EC">
            <w:pPr>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13451301/</w:t>
            </w:r>
          </w:p>
          <w:p w:rsidR="00C337F6" w:rsidRPr="00D851EC" w:rsidRDefault="00D851EC">
            <w:pPr>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13450701/</w:t>
            </w:r>
          </w:p>
          <w:p w:rsidR="00C337F6" w:rsidRPr="00D851EC" w:rsidRDefault="00D851EC">
            <w:pPr>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13451101</w:t>
            </w:r>
          </w:p>
          <w:p w:rsidR="00C337F6" w:rsidRPr="00D851EC" w:rsidRDefault="00C337F6">
            <w:pPr>
              <w:jc w:val="both"/>
              <w:rPr>
                <w:rFonts w:ascii="Times New Roman" w:eastAsia="Times New Roman" w:hAnsi="Times New Roman" w:cs="Times New Roman"/>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7F6" w:rsidRPr="00D851EC" w:rsidRDefault="00D851EC">
            <w:pPr>
              <w:rPr>
                <w:rFonts w:ascii="Times New Roman" w:eastAsia="Times New Roman" w:hAnsi="Times New Roman" w:cs="Times New Roman"/>
                <w:strike/>
                <w:sz w:val="24"/>
                <w:szCs w:val="24"/>
              </w:rPr>
            </w:pPr>
            <w:r w:rsidRPr="00D851EC">
              <w:rPr>
                <w:rFonts w:ascii="Times New Roman" w:eastAsia="Times New Roman" w:hAnsi="Times New Roman" w:cs="Times New Roman"/>
                <w:sz w:val="24"/>
                <w:szCs w:val="24"/>
              </w:rPr>
              <w:t>Director adjunct/ directoare adjunctă școală primară / gimnaziu / liceu</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3</w:t>
            </w:r>
          </w:p>
        </w:tc>
        <w:tc>
          <w:tcPr>
            <w:tcW w:w="809"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2</w:t>
            </w:r>
          </w:p>
        </w:tc>
        <w:tc>
          <w:tcPr>
            <w:tcW w:w="806"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801"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0,5</w:t>
            </w:r>
          </w:p>
        </w:tc>
        <w:tc>
          <w:tcPr>
            <w:tcW w:w="949"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0,25</w:t>
            </w:r>
          </w:p>
        </w:tc>
        <w:tc>
          <w:tcPr>
            <w:tcW w:w="988"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0,5</w:t>
            </w:r>
          </w:p>
        </w:tc>
        <w:tc>
          <w:tcPr>
            <w:tcW w:w="988"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r>
      <w:tr w:rsidR="00D851EC" w:rsidRPr="00D851EC">
        <w:trPr>
          <w:trHeight w:val="348"/>
          <w:jc w:val="center"/>
        </w:trPr>
        <w:tc>
          <w:tcPr>
            <w:tcW w:w="1379" w:type="dxa"/>
            <w:vMerge/>
            <w:tcBorders>
              <w:top w:val="single" w:sz="4" w:space="0" w:color="000000"/>
              <w:left w:val="single" w:sz="4" w:space="0" w:color="000000"/>
              <w:right w:val="single" w:sz="4" w:space="0" w:color="000000"/>
            </w:tcBorders>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91"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Director/directoare adjunct/ă (pe probleme de gospodărie)</w:t>
            </w:r>
          </w:p>
        </w:tc>
        <w:tc>
          <w:tcPr>
            <w:tcW w:w="820"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809"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806"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949"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988"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988" w:type="dxa"/>
            <w:tcBorders>
              <w:top w:val="single" w:sz="4" w:space="0" w:color="000000"/>
              <w:left w:val="single" w:sz="4" w:space="0" w:color="000000"/>
              <w:bottom w:val="single" w:sz="4" w:space="0" w:color="000000"/>
              <w:right w:val="single" w:sz="4" w:space="0" w:color="000000"/>
            </w:tcBorders>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r>
    </w:tbl>
    <w:p w:rsidR="00C337F6" w:rsidRPr="00D851EC" w:rsidRDefault="00D851EC">
      <w:pPr>
        <w:tabs>
          <w:tab w:val="left" w:pos="1692"/>
        </w:tabs>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ab/>
      </w:r>
    </w:p>
    <w:p w:rsidR="00C337F6" w:rsidRPr="00D851EC" w:rsidRDefault="00D851EC">
      <w:pPr>
        <w:tabs>
          <w:tab w:val="left" w:pos="1692"/>
        </w:tabs>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 xml:space="preserve">Note: </w:t>
      </w:r>
    </w:p>
    <w:p w:rsidR="00C337F6" w:rsidRPr="00D851EC" w:rsidRDefault="00D851EC">
      <w:pPr>
        <w:numPr>
          <w:ilvl w:val="0"/>
          <w:numId w:val="10"/>
        </w:numPr>
        <w:pBdr>
          <w:top w:val="nil"/>
          <w:left w:val="nil"/>
          <w:bottom w:val="nil"/>
          <w:right w:val="nil"/>
          <w:between w:val="nil"/>
        </w:pBdr>
        <w:tabs>
          <w:tab w:val="left" w:pos="1692"/>
        </w:tabs>
        <w:ind w:left="426"/>
        <w:jc w:val="both"/>
        <w:rPr>
          <w:rFonts w:ascii="Times New Roman" w:hAnsi="Times New Roman" w:cs="Times New Roman"/>
          <w:sz w:val="24"/>
          <w:szCs w:val="24"/>
        </w:rPr>
      </w:pPr>
      <w:r w:rsidRPr="00D851EC">
        <w:rPr>
          <w:rFonts w:ascii="Times New Roman" w:eastAsia="Times New Roman" w:hAnsi="Times New Roman" w:cs="Times New Roman"/>
          <w:sz w:val="24"/>
          <w:szCs w:val="24"/>
        </w:rPr>
        <w:t xml:space="preserve">Pentru instituțiile publice de învățământ primar și secundar general cu filiale, la estimarea numărului de elevi se va lua în calcul inclusiv numărul de elevi din cadrul filialelor. </w:t>
      </w:r>
    </w:p>
    <w:p w:rsidR="00C337F6" w:rsidRPr="00D851EC" w:rsidRDefault="00D851EC">
      <w:pPr>
        <w:numPr>
          <w:ilvl w:val="0"/>
          <w:numId w:val="10"/>
        </w:numPr>
        <w:pBdr>
          <w:top w:val="nil"/>
          <w:left w:val="nil"/>
          <w:bottom w:val="nil"/>
          <w:right w:val="nil"/>
          <w:between w:val="nil"/>
        </w:pBdr>
        <w:tabs>
          <w:tab w:val="left" w:pos="1692"/>
        </w:tabs>
        <w:ind w:left="426"/>
        <w:jc w:val="both"/>
        <w:rPr>
          <w:rFonts w:ascii="Times New Roman" w:hAnsi="Times New Roman" w:cs="Times New Roman"/>
          <w:sz w:val="24"/>
          <w:szCs w:val="24"/>
        </w:rPr>
      </w:pPr>
      <w:r w:rsidRPr="00D851EC">
        <w:rPr>
          <w:rFonts w:ascii="Times New Roman" w:eastAsia="Times New Roman" w:hAnsi="Times New Roman" w:cs="Times New Roman"/>
          <w:sz w:val="24"/>
          <w:szCs w:val="24"/>
        </w:rPr>
        <w:t>Pentru instituțiile cu un număr mai mare de 641 de elevi, pot fi instituite unități suplimentare de Director adjunct/ directoare adjunctă pentru activitate de instruire/educație, câte 0,5 unitate la fiecare 150 de elevi suplimentar.</w:t>
      </w:r>
    </w:p>
    <w:p w:rsidR="00C337F6" w:rsidRPr="00D851EC" w:rsidRDefault="00D851EC">
      <w:pPr>
        <w:numPr>
          <w:ilvl w:val="0"/>
          <w:numId w:val="10"/>
        </w:numPr>
        <w:tabs>
          <w:tab w:val="left" w:pos="1692"/>
        </w:tabs>
        <w:ind w:left="425" w:hanging="420"/>
        <w:jc w:val="both"/>
        <w:rPr>
          <w:rFonts w:ascii="Times New Roman" w:hAnsi="Times New Roman" w:cs="Times New Roman"/>
          <w:sz w:val="24"/>
          <w:szCs w:val="24"/>
        </w:rPr>
      </w:pPr>
      <w:r w:rsidRPr="00D851EC">
        <w:rPr>
          <w:rFonts w:ascii="Times New Roman" w:eastAsia="Times New Roman" w:hAnsi="Times New Roman" w:cs="Times New Roman"/>
          <w:sz w:val="24"/>
          <w:szCs w:val="24"/>
        </w:rPr>
        <w:t xml:space="preserve">Numărul de posturi de Director adjunct/ directoare adjunctă (pentru activitatea de instruire și/sau educație) instituite per instituție nu va depăși 6 unități. </w:t>
      </w:r>
    </w:p>
    <w:p w:rsidR="00C337F6" w:rsidRPr="00D851EC" w:rsidRDefault="00D851EC">
      <w:pPr>
        <w:numPr>
          <w:ilvl w:val="0"/>
          <w:numId w:val="10"/>
        </w:numPr>
        <w:pBdr>
          <w:top w:val="nil"/>
          <w:left w:val="nil"/>
          <w:bottom w:val="nil"/>
          <w:right w:val="nil"/>
          <w:between w:val="nil"/>
        </w:pBdr>
        <w:tabs>
          <w:tab w:val="left" w:pos="1692"/>
        </w:tabs>
        <w:ind w:left="426"/>
        <w:jc w:val="both"/>
        <w:rPr>
          <w:rFonts w:ascii="Times New Roman" w:hAnsi="Times New Roman" w:cs="Times New Roman"/>
          <w:sz w:val="24"/>
          <w:szCs w:val="24"/>
        </w:rPr>
      </w:pPr>
      <w:r w:rsidRPr="00D851EC">
        <w:rPr>
          <w:rFonts w:ascii="Times New Roman" w:eastAsia="Times New Roman" w:hAnsi="Times New Roman" w:cs="Times New Roman"/>
          <w:sz w:val="24"/>
          <w:szCs w:val="24"/>
        </w:rPr>
        <w:t>Posturile de director adjunct pot fi separate pe domenii de responsabilitate: instruire, educație. Responsabilitățile vor fi descrise în Fișa postului.</w:t>
      </w:r>
    </w:p>
    <w:p w:rsidR="00C337F6" w:rsidRPr="00D851EC" w:rsidRDefault="00D851EC">
      <w:pPr>
        <w:numPr>
          <w:ilvl w:val="0"/>
          <w:numId w:val="10"/>
        </w:numPr>
        <w:tabs>
          <w:tab w:val="left" w:pos="1692"/>
        </w:tabs>
        <w:ind w:left="425" w:hanging="420"/>
        <w:jc w:val="both"/>
        <w:rPr>
          <w:rFonts w:ascii="Times New Roman" w:hAnsi="Times New Roman" w:cs="Times New Roman"/>
          <w:sz w:val="24"/>
          <w:szCs w:val="24"/>
        </w:rPr>
      </w:pPr>
      <w:r w:rsidRPr="00D851EC">
        <w:rPr>
          <w:rFonts w:ascii="Times New Roman" w:eastAsia="Times New Roman" w:hAnsi="Times New Roman" w:cs="Times New Roman"/>
          <w:sz w:val="24"/>
          <w:szCs w:val="24"/>
        </w:rPr>
        <w:t>Pentru instituțiile de învățământ cu peste 200 de elevi postul de director adjunct, la necesitate, poate fi divizat, dar nu mai puțin de 0,5 norme.</w:t>
      </w:r>
    </w:p>
    <w:p w:rsidR="00C337F6" w:rsidRDefault="00C337F6">
      <w:pPr>
        <w:tabs>
          <w:tab w:val="left" w:pos="1692"/>
        </w:tabs>
        <w:ind w:left="720"/>
        <w:jc w:val="both"/>
        <w:rPr>
          <w:rFonts w:ascii="Times New Roman" w:eastAsia="Times New Roman" w:hAnsi="Times New Roman" w:cs="Times New Roman"/>
          <w:sz w:val="24"/>
          <w:szCs w:val="24"/>
        </w:rPr>
      </w:pPr>
    </w:p>
    <w:p w:rsidR="00D851EC" w:rsidRDefault="00D851EC">
      <w:pPr>
        <w:tabs>
          <w:tab w:val="left" w:pos="1692"/>
        </w:tabs>
        <w:ind w:left="720"/>
        <w:jc w:val="both"/>
        <w:rPr>
          <w:rFonts w:ascii="Times New Roman" w:eastAsia="Times New Roman" w:hAnsi="Times New Roman" w:cs="Times New Roman"/>
          <w:sz w:val="24"/>
          <w:szCs w:val="24"/>
        </w:rPr>
      </w:pPr>
    </w:p>
    <w:p w:rsidR="00D851EC" w:rsidRPr="00D851EC" w:rsidRDefault="00D851EC">
      <w:pPr>
        <w:tabs>
          <w:tab w:val="left" w:pos="1692"/>
        </w:tabs>
        <w:ind w:left="720"/>
        <w:jc w:val="both"/>
        <w:rPr>
          <w:rFonts w:ascii="Times New Roman" w:eastAsia="Times New Roman" w:hAnsi="Times New Roman" w:cs="Times New Roman"/>
          <w:sz w:val="24"/>
          <w:szCs w:val="24"/>
        </w:rPr>
      </w:pPr>
    </w:p>
    <w:p w:rsidR="00C337F6" w:rsidRPr="00D851EC" w:rsidRDefault="00D851EC">
      <w:pP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lastRenderedPageBreak/>
        <w:t xml:space="preserve">2.  Personalul didactic </w:t>
      </w:r>
    </w:p>
    <w:p w:rsidR="00C337F6" w:rsidRPr="00D851EC" w:rsidRDefault="00C337F6">
      <w:pPr>
        <w:jc w:val="center"/>
        <w:rPr>
          <w:rFonts w:ascii="Times New Roman" w:eastAsia="Times New Roman" w:hAnsi="Times New Roman" w:cs="Times New Roman"/>
          <w:b/>
          <w:sz w:val="24"/>
          <w:szCs w:val="24"/>
        </w:rPr>
      </w:pPr>
    </w:p>
    <w:tbl>
      <w:tblPr>
        <w:tblStyle w:val="af0"/>
        <w:tblW w:w="10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6"/>
        <w:gridCol w:w="2610"/>
        <w:gridCol w:w="990"/>
        <w:gridCol w:w="1170"/>
        <w:gridCol w:w="1170"/>
        <w:gridCol w:w="1170"/>
        <w:gridCol w:w="1170"/>
        <w:gridCol w:w="900"/>
      </w:tblGrid>
      <w:tr w:rsidR="00D851EC" w:rsidRPr="00D851EC">
        <w:trPr>
          <w:trHeight w:val="348"/>
          <w:jc w:val="center"/>
        </w:trPr>
        <w:tc>
          <w:tcPr>
            <w:tcW w:w="1366" w:type="dxa"/>
            <w:vMerge w:val="restart"/>
            <w:shd w:val="clear" w:color="auto" w:fill="DBE5F1"/>
            <w:vAlign w:val="center"/>
          </w:tcPr>
          <w:p w:rsidR="00C337F6" w:rsidRPr="00D851EC" w:rsidRDefault="00D851EC">
            <w:pPr>
              <w:jc w:val="center"/>
              <w:rPr>
                <w:rFonts w:ascii="Times New Roman" w:eastAsia="Times New Roman" w:hAnsi="Times New Roman" w:cs="Times New Roman"/>
                <w:b/>
                <w:sz w:val="24"/>
                <w:szCs w:val="24"/>
                <w:shd w:val="clear" w:color="auto" w:fill="CFE2F3"/>
              </w:rPr>
            </w:pPr>
            <w:r w:rsidRPr="00D851EC">
              <w:rPr>
                <w:rFonts w:ascii="Times New Roman" w:eastAsia="Times New Roman" w:hAnsi="Times New Roman" w:cs="Times New Roman"/>
                <w:b/>
                <w:sz w:val="24"/>
                <w:szCs w:val="24"/>
                <w:shd w:val="clear" w:color="auto" w:fill="CFE2F3"/>
              </w:rPr>
              <w:t>Codul ocupației</w:t>
            </w:r>
          </w:p>
        </w:tc>
        <w:tc>
          <w:tcPr>
            <w:tcW w:w="2610" w:type="dxa"/>
            <w:vMerge w:val="restart"/>
            <w:shd w:val="clear" w:color="auto" w:fill="DBE5F1"/>
            <w:vAlign w:val="center"/>
          </w:tcPr>
          <w:p w:rsidR="00C337F6" w:rsidRPr="00D851EC" w:rsidRDefault="00D851EC">
            <w:pPr>
              <w:jc w:val="center"/>
              <w:rPr>
                <w:rFonts w:ascii="Times New Roman" w:eastAsia="Times New Roman" w:hAnsi="Times New Roman" w:cs="Times New Roman"/>
                <w:b/>
                <w:sz w:val="24"/>
                <w:szCs w:val="24"/>
                <w:shd w:val="clear" w:color="auto" w:fill="CFE2F3"/>
              </w:rPr>
            </w:pPr>
            <w:r w:rsidRPr="00D851EC">
              <w:rPr>
                <w:rFonts w:ascii="Times New Roman" w:eastAsia="Times New Roman" w:hAnsi="Times New Roman" w:cs="Times New Roman"/>
                <w:b/>
                <w:sz w:val="24"/>
                <w:szCs w:val="24"/>
                <w:shd w:val="clear" w:color="auto" w:fill="CFE2F3"/>
              </w:rPr>
              <w:t xml:space="preserve">Tipul ocupației </w:t>
            </w:r>
          </w:p>
        </w:tc>
        <w:tc>
          <w:tcPr>
            <w:tcW w:w="6570" w:type="dxa"/>
            <w:gridSpan w:val="6"/>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shd w:val="clear" w:color="auto" w:fill="CFE2F3"/>
              </w:rPr>
            </w:pPr>
            <w:r w:rsidRPr="00D851EC">
              <w:rPr>
                <w:rFonts w:ascii="Times New Roman" w:eastAsia="Times New Roman" w:hAnsi="Times New Roman" w:cs="Times New Roman"/>
                <w:b/>
                <w:sz w:val="24"/>
                <w:szCs w:val="24"/>
                <w:shd w:val="clear" w:color="auto" w:fill="CFE2F3"/>
              </w:rPr>
              <w:t>Criteriul de normare: numărul de elevi</w:t>
            </w:r>
          </w:p>
        </w:tc>
      </w:tr>
      <w:tr w:rsidR="00D851EC" w:rsidRPr="00D851EC">
        <w:trPr>
          <w:trHeight w:val="1073"/>
          <w:jc w:val="center"/>
        </w:trPr>
        <w:tc>
          <w:tcPr>
            <w:tcW w:w="1366" w:type="dxa"/>
            <w:vMerge/>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610" w:type="dxa"/>
            <w:vMerge/>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0" w:type="dxa"/>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shd w:val="clear" w:color="auto" w:fill="CFE2F3"/>
              </w:rPr>
            </w:pPr>
            <w:r w:rsidRPr="00D851EC">
              <w:rPr>
                <w:rFonts w:ascii="Times New Roman" w:eastAsia="Times New Roman" w:hAnsi="Times New Roman" w:cs="Times New Roman"/>
                <w:b/>
                <w:sz w:val="24"/>
                <w:szCs w:val="24"/>
                <w:shd w:val="clear" w:color="auto" w:fill="CFE2F3"/>
              </w:rPr>
              <w:t xml:space="preserve">Mai mult 641 </w:t>
            </w:r>
          </w:p>
        </w:tc>
        <w:tc>
          <w:tcPr>
            <w:tcW w:w="1170" w:type="dxa"/>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shd w:val="clear" w:color="auto" w:fill="CFE2F3"/>
              </w:rPr>
            </w:pPr>
            <w:r w:rsidRPr="00D851EC">
              <w:rPr>
                <w:rFonts w:ascii="Times New Roman" w:eastAsia="Times New Roman" w:hAnsi="Times New Roman" w:cs="Times New Roman"/>
                <w:b/>
                <w:sz w:val="24"/>
                <w:szCs w:val="24"/>
                <w:shd w:val="clear" w:color="auto" w:fill="CFE2F3"/>
              </w:rPr>
              <w:t>De la 401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shd w:val="clear" w:color="auto" w:fill="CFE2F3"/>
              </w:rPr>
            </w:pPr>
            <w:r w:rsidRPr="00D851EC">
              <w:rPr>
                <w:rFonts w:ascii="Times New Roman" w:eastAsia="Times New Roman" w:hAnsi="Times New Roman" w:cs="Times New Roman"/>
                <w:b/>
                <w:sz w:val="24"/>
                <w:szCs w:val="24"/>
                <w:shd w:val="clear" w:color="auto" w:fill="CFE2F3"/>
              </w:rPr>
              <w:t>până la 640</w:t>
            </w:r>
          </w:p>
        </w:tc>
        <w:tc>
          <w:tcPr>
            <w:tcW w:w="1170" w:type="dxa"/>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shd w:val="clear" w:color="auto" w:fill="CFE2F3"/>
              </w:rPr>
            </w:pPr>
            <w:r w:rsidRPr="00D851EC">
              <w:rPr>
                <w:rFonts w:ascii="Times New Roman" w:eastAsia="Times New Roman" w:hAnsi="Times New Roman" w:cs="Times New Roman"/>
                <w:b/>
                <w:sz w:val="24"/>
                <w:szCs w:val="24"/>
                <w:shd w:val="clear" w:color="auto" w:fill="CFE2F3"/>
              </w:rPr>
              <w:t>De la 301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shd w:val="clear" w:color="auto" w:fill="CFE2F3"/>
              </w:rPr>
            </w:pPr>
            <w:r w:rsidRPr="00D851EC">
              <w:rPr>
                <w:rFonts w:ascii="Times New Roman" w:eastAsia="Times New Roman" w:hAnsi="Times New Roman" w:cs="Times New Roman"/>
                <w:b/>
                <w:sz w:val="24"/>
                <w:szCs w:val="24"/>
                <w:shd w:val="clear" w:color="auto" w:fill="CFE2F3"/>
              </w:rPr>
              <w:t>până la 400</w:t>
            </w:r>
          </w:p>
        </w:tc>
        <w:tc>
          <w:tcPr>
            <w:tcW w:w="1170" w:type="dxa"/>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shd w:val="clear" w:color="auto" w:fill="CFE2F3"/>
              </w:rPr>
            </w:pPr>
            <w:r w:rsidRPr="00D851EC">
              <w:rPr>
                <w:rFonts w:ascii="Times New Roman" w:eastAsia="Times New Roman" w:hAnsi="Times New Roman" w:cs="Times New Roman"/>
                <w:b/>
                <w:sz w:val="24"/>
                <w:szCs w:val="24"/>
                <w:shd w:val="clear" w:color="auto" w:fill="CFE2F3"/>
              </w:rPr>
              <w:t>De la 201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shd w:val="clear" w:color="auto" w:fill="CFE2F3"/>
              </w:rPr>
            </w:pPr>
            <w:r w:rsidRPr="00D851EC">
              <w:rPr>
                <w:rFonts w:ascii="Times New Roman" w:eastAsia="Times New Roman" w:hAnsi="Times New Roman" w:cs="Times New Roman"/>
                <w:b/>
                <w:sz w:val="24"/>
                <w:szCs w:val="24"/>
                <w:shd w:val="clear" w:color="auto" w:fill="CFE2F3"/>
              </w:rPr>
              <w:t>până la 300</w:t>
            </w:r>
          </w:p>
        </w:tc>
        <w:tc>
          <w:tcPr>
            <w:tcW w:w="1170" w:type="dxa"/>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shd w:val="clear" w:color="auto" w:fill="CFE2F3"/>
              </w:rPr>
            </w:pPr>
            <w:r w:rsidRPr="00D851EC">
              <w:rPr>
                <w:rFonts w:ascii="Times New Roman" w:eastAsia="Times New Roman" w:hAnsi="Times New Roman" w:cs="Times New Roman"/>
                <w:b/>
                <w:sz w:val="24"/>
                <w:szCs w:val="24"/>
                <w:shd w:val="clear" w:color="auto" w:fill="CFE2F3"/>
              </w:rPr>
              <w:t>De la 101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shd w:val="clear" w:color="auto" w:fill="CFE2F3"/>
              </w:rPr>
            </w:pPr>
            <w:r w:rsidRPr="00D851EC">
              <w:rPr>
                <w:rFonts w:ascii="Times New Roman" w:eastAsia="Times New Roman" w:hAnsi="Times New Roman" w:cs="Times New Roman"/>
                <w:b/>
                <w:sz w:val="24"/>
                <w:szCs w:val="24"/>
                <w:shd w:val="clear" w:color="auto" w:fill="CFE2F3"/>
              </w:rPr>
              <w:t>până la 200</w:t>
            </w:r>
          </w:p>
        </w:tc>
        <w:tc>
          <w:tcPr>
            <w:tcW w:w="900" w:type="dxa"/>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shd w:val="clear" w:color="auto" w:fill="CFE2F3"/>
              </w:rPr>
            </w:pPr>
            <w:r w:rsidRPr="00D851EC">
              <w:rPr>
                <w:rFonts w:ascii="Times New Roman" w:eastAsia="Times New Roman" w:hAnsi="Times New Roman" w:cs="Times New Roman"/>
                <w:b/>
                <w:sz w:val="24"/>
                <w:szCs w:val="24"/>
                <w:shd w:val="clear" w:color="auto" w:fill="CFE2F3"/>
              </w:rPr>
              <w:t>Până la 100</w:t>
            </w:r>
          </w:p>
        </w:tc>
      </w:tr>
      <w:tr w:rsidR="00D851EC" w:rsidRPr="00D851EC">
        <w:trPr>
          <w:trHeight w:val="359"/>
          <w:jc w:val="center"/>
        </w:trPr>
        <w:tc>
          <w:tcPr>
            <w:tcW w:w="1366"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263405</w:t>
            </w:r>
          </w:p>
        </w:tc>
        <w:tc>
          <w:tcPr>
            <w:tcW w:w="2610" w:type="dxa"/>
            <w:shd w:val="clear" w:color="auto" w:fill="auto"/>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Psiholog/psihologă</w:t>
            </w:r>
          </w:p>
        </w:tc>
        <w:tc>
          <w:tcPr>
            <w:tcW w:w="990" w:type="dxa"/>
            <w:shd w:val="clear" w:color="auto" w:fill="auto"/>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2</w:t>
            </w:r>
          </w:p>
        </w:tc>
        <w:tc>
          <w:tcPr>
            <w:tcW w:w="1170" w:type="dxa"/>
            <w:shd w:val="clear" w:color="auto" w:fill="auto"/>
          </w:tcPr>
          <w:p w:rsidR="00C337F6" w:rsidRPr="00D851EC" w:rsidRDefault="00D851EC">
            <w:pPr>
              <w:jc w:val="center"/>
              <w:rPr>
                <w:rFonts w:ascii="Times New Roman" w:eastAsia="Times New Roman" w:hAnsi="Times New Roman" w:cs="Times New Roman"/>
                <w:strike/>
                <w:sz w:val="24"/>
                <w:szCs w:val="24"/>
              </w:rPr>
            </w:pPr>
            <w:r w:rsidRPr="00D851EC">
              <w:rPr>
                <w:rFonts w:ascii="Times New Roman" w:eastAsia="Times New Roman" w:hAnsi="Times New Roman" w:cs="Times New Roman"/>
                <w:sz w:val="24"/>
                <w:szCs w:val="24"/>
              </w:rPr>
              <w:t xml:space="preserve">1,5 </w:t>
            </w:r>
          </w:p>
        </w:tc>
        <w:tc>
          <w:tcPr>
            <w:tcW w:w="1170" w:type="dxa"/>
            <w:shd w:val="clear" w:color="auto" w:fill="auto"/>
          </w:tcPr>
          <w:p w:rsidR="00C337F6" w:rsidRPr="00D851EC" w:rsidRDefault="00D851EC">
            <w:pPr>
              <w:jc w:val="center"/>
              <w:rPr>
                <w:rFonts w:ascii="Times New Roman" w:eastAsia="Times New Roman" w:hAnsi="Times New Roman" w:cs="Times New Roman"/>
                <w:strike/>
                <w:sz w:val="24"/>
                <w:szCs w:val="24"/>
              </w:rPr>
            </w:pPr>
            <w:r w:rsidRPr="00D851EC">
              <w:rPr>
                <w:rFonts w:ascii="Times New Roman" w:eastAsia="Times New Roman" w:hAnsi="Times New Roman" w:cs="Times New Roman"/>
                <w:sz w:val="24"/>
                <w:szCs w:val="24"/>
              </w:rPr>
              <w:t xml:space="preserve">1 </w:t>
            </w:r>
          </w:p>
        </w:tc>
        <w:tc>
          <w:tcPr>
            <w:tcW w:w="1170" w:type="dxa"/>
            <w:shd w:val="clear" w:color="auto" w:fill="auto"/>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170" w:type="dxa"/>
            <w:shd w:val="clear" w:color="auto" w:fill="auto"/>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900" w:type="dxa"/>
            <w:shd w:val="clear" w:color="auto" w:fill="auto"/>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r>
    </w:tbl>
    <w:p w:rsidR="00C337F6" w:rsidRPr="00D851EC" w:rsidRDefault="00C337F6">
      <w:pPr>
        <w:rPr>
          <w:rFonts w:ascii="Times New Roman" w:eastAsia="Times New Roman" w:hAnsi="Times New Roman" w:cs="Times New Roman"/>
          <w:b/>
          <w:sz w:val="24"/>
          <w:szCs w:val="24"/>
        </w:rPr>
      </w:pPr>
    </w:p>
    <w:p w:rsidR="00C337F6" w:rsidRPr="00D851EC" w:rsidRDefault="00D851EC">
      <w:pP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Note:</w:t>
      </w:r>
    </w:p>
    <w:p w:rsidR="00C337F6" w:rsidRPr="00D851EC" w:rsidRDefault="00D851EC">
      <w:pPr>
        <w:numPr>
          <w:ilvl w:val="0"/>
          <w:numId w:val="1"/>
        </w:numPr>
        <w:pBdr>
          <w:top w:val="nil"/>
          <w:left w:val="nil"/>
          <w:bottom w:val="nil"/>
          <w:right w:val="nil"/>
          <w:between w:val="nil"/>
        </w:pBdr>
        <w:tabs>
          <w:tab w:val="left" w:pos="1692"/>
        </w:tabs>
        <w:ind w:left="450"/>
        <w:jc w:val="both"/>
        <w:rPr>
          <w:rFonts w:ascii="Times New Roman" w:hAnsi="Times New Roman" w:cs="Times New Roman"/>
          <w:sz w:val="24"/>
          <w:szCs w:val="24"/>
        </w:rPr>
      </w:pPr>
      <w:r w:rsidRPr="00D851EC">
        <w:rPr>
          <w:rFonts w:ascii="Times New Roman" w:eastAsia="Times New Roman" w:hAnsi="Times New Roman" w:cs="Times New Roman"/>
          <w:sz w:val="24"/>
          <w:szCs w:val="24"/>
        </w:rPr>
        <w:t xml:space="preserve">Pentru instituțiile publice de învățământ primar și secundar general cu filiale, la estimarea numărului de elevi se va lua în calcul inclusiv numărul de elevi din cadrul filialelor. </w:t>
      </w:r>
    </w:p>
    <w:p w:rsidR="00C337F6" w:rsidRPr="00D851EC" w:rsidRDefault="00D851EC">
      <w:pPr>
        <w:numPr>
          <w:ilvl w:val="0"/>
          <w:numId w:val="1"/>
        </w:numPr>
        <w:pBdr>
          <w:top w:val="nil"/>
          <w:left w:val="nil"/>
          <w:bottom w:val="nil"/>
          <w:right w:val="nil"/>
          <w:between w:val="nil"/>
        </w:pBdr>
        <w:ind w:left="450"/>
        <w:jc w:val="both"/>
        <w:rPr>
          <w:rFonts w:ascii="Times New Roman" w:hAnsi="Times New Roman" w:cs="Times New Roman"/>
          <w:sz w:val="24"/>
          <w:szCs w:val="24"/>
        </w:rPr>
      </w:pPr>
      <w:r w:rsidRPr="00D851EC">
        <w:rPr>
          <w:rFonts w:ascii="Times New Roman" w:eastAsia="Times New Roman" w:hAnsi="Times New Roman" w:cs="Times New Roman"/>
          <w:sz w:val="24"/>
          <w:szCs w:val="24"/>
        </w:rPr>
        <w:t xml:space="preserve">Funcțiile didactice de Învățător/învățătoare (cod 234103), Profesor/profesoară în învățământul primar / gimnazial / liceal (cod 234104/233001/233002), Conducător/conducătoare cerc (cod 235901), Conducător artistic/conducătoare artistică (cod 143102), Conducător muzical/conducătoare muzicală (cod 234201), Maestru/maestră de balet (cod 265307), Maestru/maestră de concert (cod 235401), Maestru/maestră de cor (cod 265229), Dirijor/dirijoare (265225), Acompaniator/acompaniatoare (cod 265201), Regizor/regizoare (cod 265411), Antrenor instructor/antrenoare instructoare (cod 342201), Maistru instructor (cod 232001), Antrenor/antrenoare  (cod 342202) se vor stabili conform prevederilor curriculare și a Planului-cadru aprobat de Ministerul Educației și Cercetării. </w:t>
      </w:r>
    </w:p>
    <w:p w:rsidR="00C337F6" w:rsidRPr="00D851EC" w:rsidRDefault="00D851EC">
      <w:pPr>
        <w:numPr>
          <w:ilvl w:val="0"/>
          <w:numId w:val="1"/>
        </w:numPr>
        <w:pBdr>
          <w:top w:val="nil"/>
          <w:left w:val="nil"/>
          <w:bottom w:val="nil"/>
          <w:right w:val="nil"/>
          <w:between w:val="nil"/>
        </w:pBdr>
        <w:ind w:left="426"/>
        <w:jc w:val="both"/>
        <w:rPr>
          <w:rFonts w:ascii="Times New Roman" w:hAnsi="Times New Roman" w:cs="Times New Roman"/>
          <w:sz w:val="24"/>
          <w:szCs w:val="24"/>
        </w:rPr>
      </w:pPr>
      <w:r w:rsidRPr="00D851EC">
        <w:rPr>
          <w:rFonts w:ascii="Times New Roman" w:eastAsia="Times New Roman" w:hAnsi="Times New Roman" w:cs="Times New Roman"/>
          <w:sz w:val="24"/>
          <w:szCs w:val="24"/>
        </w:rPr>
        <w:t xml:space="preserve">Postul de Asistent didactic/asistentă didactică (cod 234101) se poate institui în instituțiile de învățământ alternativ, precum și în învățământul primar pentru clasele și grupele cu program prelungit în conformitate cu actele normative în vigoare.  </w:t>
      </w:r>
    </w:p>
    <w:p w:rsidR="00C337F6" w:rsidRPr="00D851EC" w:rsidRDefault="00D851EC">
      <w:pPr>
        <w:numPr>
          <w:ilvl w:val="0"/>
          <w:numId w:val="1"/>
        </w:numPr>
        <w:pBdr>
          <w:top w:val="nil"/>
          <w:left w:val="nil"/>
          <w:bottom w:val="nil"/>
          <w:right w:val="nil"/>
          <w:between w:val="nil"/>
        </w:pBdr>
        <w:ind w:left="426"/>
        <w:jc w:val="both"/>
        <w:rPr>
          <w:rFonts w:ascii="Times New Roman" w:hAnsi="Times New Roman" w:cs="Times New Roman"/>
          <w:sz w:val="24"/>
          <w:szCs w:val="24"/>
        </w:rPr>
      </w:pPr>
      <w:r w:rsidRPr="00D851EC">
        <w:rPr>
          <w:rFonts w:ascii="Times New Roman" w:eastAsia="Times New Roman" w:hAnsi="Times New Roman" w:cs="Times New Roman"/>
          <w:sz w:val="24"/>
          <w:szCs w:val="24"/>
        </w:rPr>
        <w:t>Instituțiile de învățământ cu un număr de până la 300 de elevi vor apela la Serviciul raional/municipal de asistență psihopedagogică (SAP) pentru serviciile de psiholog, psihopedagog și logoped.</w:t>
      </w:r>
    </w:p>
    <w:p w:rsidR="00C337F6" w:rsidRPr="00D851EC" w:rsidRDefault="00D851EC">
      <w:pPr>
        <w:numPr>
          <w:ilvl w:val="0"/>
          <w:numId w:val="1"/>
        </w:numPr>
        <w:pBdr>
          <w:top w:val="nil"/>
          <w:left w:val="nil"/>
          <w:bottom w:val="nil"/>
          <w:right w:val="nil"/>
          <w:between w:val="nil"/>
        </w:pBdr>
        <w:ind w:left="426"/>
        <w:jc w:val="both"/>
        <w:rPr>
          <w:rFonts w:ascii="Times New Roman" w:hAnsi="Times New Roman" w:cs="Times New Roman"/>
          <w:sz w:val="24"/>
          <w:szCs w:val="24"/>
        </w:rPr>
      </w:pPr>
      <w:r w:rsidRPr="00D851EC">
        <w:rPr>
          <w:rFonts w:ascii="Times New Roman" w:eastAsia="Times New Roman" w:hAnsi="Times New Roman" w:cs="Times New Roman"/>
          <w:sz w:val="24"/>
          <w:szCs w:val="24"/>
        </w:rPr>
        <w:t>În instituțiile de învățământ cu un număr mai mare de 301 de elevi, se instituie câte 1 unitate de Logoped/logopedă (cod 226601) la 20 elevi cu tulburări de limbaj și câte 1 unitate  de Psihopedagog/psihopedagogă (cod 263410) la 20 elevi cu cerințe educaționale speciale și/sau dizabilitate (grad de dizabilitate mediu) și/sau câte 1 unitate (de psihopedagog) pentru 10 elevi cu cerințe educaționale speciale și/sau dizabilitate (grad de dizabilitate accentuat, sever). La necesitate, postul de psiholog/psihologă, psihopedagog/psihopedagogă și logoped/logopedă poate fi divizat, dar nu mai puțin de 0,5 norme.</w:t>
      </w:r>
    </w:p>
    <w:p w:rsidR="00C337F6" w:rsidRPr="00D851EC" w:rsidRDefault="00D851EC">
      <w:pPr>
        <w:numPr>
          <w:ilvl w:val="0"/>
          <w:numId w:val="1"/>
        </w:numPr>
        <w:pBdr>
          <w:top w:val="nil"/>
          <w:left w:val="nil"/>
          <w:bottom w:val="nil"/>
          <w:right w:val="nil"/>
          <w:between w:val="nil"/>
        </w:pBdr>
        <w:ind w:left="426"/>
        <w:jc w:val="both"/>
        <w:rPr>
          <w:rFonts w:ascii="Times New Roman" w:hAnsi="Times New Roman" w:cs="Times New Roman"/>
          <w:sz w:val="24"/>
          <w:szCs w:val="24"/>
        </w:rPr>
      </w:pPr>
      <w:r w:rsidRPr="00D851EC">
        <w:rPr>
          <w:rFonts w:ascii="Times New Roman" w:eastAsia="Times New Roman" w:hAnsi="Times New Roman" w:cs="Times New Roman"/>
          <w:sz w:val="24"/>
          <w:szCs w:val="24"/>
        </w:rPr>
        <w:t>Postul de Cadru didactic de sprijin (cod 235201) se instituie:</w:t>
      </w:r>
    </w:p>
    <w:p w:rsidR="00C337F6" w:rsidRPr="00D851EC" w:rsidRDefault="00D851EC">
      <w:p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- 1 unitate pentru 10 elevi cu cerințe educaționale speciale și/sau dizabilitate (grad de dizabilitate mediu); </w:t>
      </w:r>
    </w:p>
    <w:p w:rsidR="00C337F6" w:rsidRPr="00D851EC" w:rsidRDefault="00D851EC">
      <w:p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- 1 unitate pentru 3 elevi cu </w:t>
      </w:r>
      <w:proofErr w:type="spellStart"/>
      <w:r w:rsidRPr="00D851EC">
        <w:rPr>
          <w:rFonts w:ascii="Times New Roman" w:eastAsia="Times New Roman" w:hAnsi="Times New Roman" w:cs="Times New Roman"/>
          <w:sz w:val="24"/>
          <w:szCs w:val="24"/>
        </w:rPr>
        <w:t>cerinţe</w:t>
      </w:r>
      <w:proofErr w:type="spellEnd"/>
      <w:r w:rsidRPr="00D851EC">
        <w:rPr>
          <w:rFonts w:ascii="Times New Roman" w:eastAsia="Times New Roman" w:hAnsi="Times New Roman" w:cs="Times New Roman"/>
          <w:sz w:val="24"/>
          <w:szCs w:val="24"/>
        </w:rPr>
        <w:t xml:space="preserve"> </w:t>
      </w:r>
      <w:proofErr w:type="spellStart"/>
      <w:r w:rsidRPr="00D851EC">
        <w:rPr>
          <w:rFonts w:ascii="Times New Roman" w:eastAsia="Times New Roman" w:hAnsi="Times New Roman" w:cs="Times New Roman"/>
          <w:sz w:val="24"/>
          <w:szCs w:val="24"/>
        </w:rPr>
        <w:t>educaţionale</w:t>
      </w:r>
      <w:proofErr w:type="spellEnd"/>
      <w:r w:rsidRPr="00D851EC">
        <w:rPr>
          <w:rFonts w:ascii="Times New Roman" w:eastAsia="Times New Roman" w:hAnsi="Times New Roman" w:cs="Times New Roman"/>
          <w:sz w:val="24"/>
          <w:szCs w:val="24"/>
        </w:rPr>
        <w:t xml:space="preserve"> speciale și/sau dizabilitate (grad de dizabilitate accentuat, sever).</w:t>
      </w:r>
    </w:p>
    <w:p w:rsidR="00C337F6" w:rsidRPr="00D851EC" w:rsidRDefault="00D851EC">
      <w:pPr>
        <w:numPr>
          <w:ilvl w:val="0"/>
          <w:numId w:val="1"/>
        </w:numPr>
        <w:pBdr>
          <w:top w:val="nil"/>
          <w:left w:val="nil"/>
          <w:bottom w:val="nil"/>
          <w:right w:val="nil"/>
          <w:between w:val="nil"/>
        </w:pBdr>
        <w:ind w:left="426"/>
        <w:jc w:val="both"/>
        <w:rPr>
          <w:rFonts w:ascii="Times New Roman" w:hAnsi="Times New Roman" w:cs="Times New Roman"/>
          <w:sz w:val="24"/>
          <w:szCs w:val="24"/>
        </w:rPr>
      </w:pPr>
      <w:r w:rsidRPr="00D851EC">
        <w:rPr>
          <w:rFonts w:ascii="Times New Roman" w:eastAsia="Times New Roman" w:hAnsi="Times New Roman" w:cs="Times New Roman"/>
          <w:sz w:val="24"/>
          <w:szCs w:val="24"/>
        </w:rPr>
        <w:t xml:space="preserve">Instituțiile de învățământ cu un număr mai mare de 641 de elevi, pot angaja 1 unitate de Cadru didactic de sprijin la 1-3 elevi cu </w:t>
      </w:r>
      <w:proofErr w:type="spellStart"/>
      <w:r w:rsidRPr="00D851EC">
        <w:rPr>
          <w:rFonts w:ascii="Times New Roman" w:eastAsia="Times New Roman" w:hAnsi="Times New Roman" w:cs="Times New Roman"/>
          <w:sz w:val="24"/>
          <w:szCs w:val="24"/>
        </w:rPr>
        <w:t>cerinţe</w:t>
      </w:r>
      <w:proofErr w:type="spellEnd"/>
      <w:r w:rsidRPr="00D851EC">
        <w:rPr>
          <w:rFonts w:ascii="Times New Roman" w:eastAsia="Times New Roman" w:hAnsi="Times New Roman" w:cs="Times New Roman"/>
          <w:sz w:val="24"/>
          <w:szCs w:val="24"/>
        </w:rPr>
        <w:t xml:space="preserve"> </w:t>
      </w:r>
      <w:proofErr w:type="spellStart"/>
      <w:r w:rsidRPr="00D851EC">
        <w:rPr>
          <w:rFonts w:ascii="Times New Roman" w:eastAsia="Times New Roman" w:hAnsi="Times New Roman" w:cs="Times New Roman"/>
          <w:sz w:val="24"/>
          <w:szCs w:val="24"/>
        </w:rPr>
        <w:t>educaţionale</w:t>
      </w:r>
      <w:proofErr w:type="spellEnd"/>
      <w:r w:rsidRPr="00D851EC">
        <w:rPr>
          <w:rFonts w:ascii="Times New Roman" w:eastAsia="Times New Roman" w:hAnsi="Times New Roman" w:cs="Times New Roman"/>
          <w:sz w:val="24"/>
          <w:szCs w:val="24"/>
        </w:rPr>
        <w:t xml:space="preserve"> speciale și/sau dizabilitate (grad de dizabilitate accentuat, sever) </w:t>
      </w:r>
    </w:p>
    <w:p w:rsidR="00C337F6" w:rsidRPr="00D851EC" w:rsidRDefault="00D851EC">
      <w:pPr>
        <w:numPr>
          <w:ilvl w:val="0"/>
          <w:numId w:val="1"/>
        </w:numPr>
        <w:pBdr>
          <w:top w:val="nil"/>
          <w:left w:val="nil"/>
          <w:bottom w:val="nil"/>
          <w:right w:val="nil"/>
          <w:between w:val="nil"/>
        </w:pBdr>
        <w:ind w:left="426"/>
        <w:jc w:val="both"/>
        <w:rPr>
          <w:rFonts w:ascii="Times New Roman" w:hAnsi="Times New Roman" w:cs="Times New Roman"/>
          <w:sz w:val="24"/>
          <w:szCs w:val="24"/>
        </w:rPr>
      </w:pPr>
      <w:r w:rsidRPr="00D851EC">
        <w:rPr>
          <w:rFonts w:ascii="Times New Roman" w:eastAsia="Times New Roman" w:hAnsi="Times New Roman" w:cs="Times New Roman"/>
          <w:sz w:val="24"/>
          <w:szCs w:val="24"/>
        </w:rPr>
        <w:t xml:space="preserve">În funcțiile de logoped/logopedă, psiholog/psihologă, psihopedagog/psihopedagogă pot fi angajați doar specialiști calificați în domeniul respectiv. </w:t>
      </w:r>
    </w:p>
    <w:p w:rsidR="00C337F6" w:rsidRPr="00D851EC" w:rsidRDefault="00D851EC">
      <w:pPr>
        <w:numPr>
          <w:ilvl w:val="0"/>
          <w:numId w:val="1"/>
        </w:numPr>
        <w:pBdr>
          <w:top w:val="nil"/>
          <w:left w:val="nil"/>
          <w:bottom w:val="nil"/>
          <w:right w:val="nil"/>
          <w:between w:val="nil"/>
        </w:pBdr>
        <w:ind w:left="426"/>
        <w:jc w:val="both"/>
        <w:rPr>
          <w:rFonts w:ascii="Times New Roman" w:hAnsi="Times New Roman" w:cs="Times New Roman"/>
          <w:sz w:val="24"/>
          <w:szCs w:val="24"/>
        </w:rPr>
      </w:pPr>
      <w:r w:rsidRPr="00D851EC">
        <w:rPr>
          <w:rFonts w:ascii="Times New Roman" w:eastAsia="Times New Roman" w:hAnsi="Times New Roman" w:cs="Times New Roman"/>
          <w:sz w:val="24"/>
          <w:szCs w:val="24"/>
        </w:rPr>
        <w:t>Numărul de posturi de cadru didactic de sprijin, psiholog/psihologă, psihopedagog/psihopedagogă, logoped/logopedă inclus în schema de încadrare a personalului instituției, se coordonează cu SAP.</w:t>
      </w:r>
    </w:p>
    <w:p w:rsidR="00C337F6" w:rsidRPr="00D851EC" w:rsidRDefault="00D851EC">
      <w:pPr>
        <w:numPr>
          <w:ilvl w:val="0"/>
          <w:numId w:val="1"/>
        </w:numPr>
        <w:pBdr>
          <w:top w:val="nil"/>
          <w:left w:val="nil"/>
          <w:bottom w:val="nil"/>
          <w:right w:val="nil"/>
          <w:between w:val="nil"/>
        </w:pBdr>
        <w:ind w:left="426"/>
        <w:jc w:val="both"/>
        <w:rPr>
          <w:rFonts w:ascii="Times New Roman" w:hAnsi="Times New Roman" w:cs="Times New Roman"/>
          <w:sz w:val="24"/>
          <w:szCs w:val="24"/>
        </w:rPr>
      </w:pPr>
      <w:r w:rsidRPr="00D851EC">
        <w:rPr>
          <w:rFonts w:ascii="Times New Roman" w:eastAsia="Times New Roman" w:hAnsi="Times New Roman" w:cs="Times New Roman"/>
          <w:sz w:val="24"/>
          <w:szCs w:val="24"/>
        </w:rPr>
        <w:t xml:space="preserve">Dizabilitatea va fi confirmată prin Certificat de încadrare în grad de dizabilitate determinat de Consiliul </w:t>
      </w:r>
      <w:proofErr w:type="spellStart"/>
      <w:r w:rsidRPr="00D851EC">
        <w:rPr>
          <w:rFonts w:ascii="Times New Roman" w:eastAsia="Times New Roman" w:hAnsi="Times New Roman" w:cs="Times New Roman"/>
          <w:sz w:val="24"/>
          <w:szCs w:val="24"/>
        </w:rPr>
        <w:t>Naţional</w:t>
      </w:r>
      <w:proofErr w:type="spellEnd"/>
      <w:r w:rsidRPr="00D851EC">
        <w:rPr>
          <w:rFonts w:ascii="Times New Roman" w:eastAsia="Times New Roman" w:hAnsi="Times New Roman" w:cs="Times New Roman"/>
          <w:sz w:val="24"/>
          <w:szCs w:val="24"/>
        </w:rPr>
        <w:t xml:space="preserve"> pentru Determinarea </w:t>
      </w:r>
      <w:proofErr w:type="spellStart"/>
      <w:r w:rsidRPr="00D851EC">
        <w:rPr>
          <w:rFonts w:ascii="Times New Roman" w:eastAsia="Times New Roman" w:hAnsi="Times New Roman" w:cs="Times New Roman"/>
          <w:sz w:val="24"/>
          <w:szCs w:val="24"/>
        </w:rPr>
        <w:t>Dizabilităţii</w:t>
      </w:r>
      <w:proofErr w:type="spellEnd"/>
      <w:r w:rsidRPr="00D851EC">
        <w:rPr>
          <w:rFonts w:ascii="Times New Roman" w:eastAsia="Times New Roman" w:hAnsi="Times New Roman" w:cs="Times New Roman"/>
          <w:sz w:val="24"/>
          <w:szCs w:val="24"/>
        </w:rPr>
        <w:t xml:space="preserve"> </w:t>
      </w:r>
      <w:proofErr w:type="spellStart"/>
      <w:r w:rsidRPr="00D851EC">
        <w:rPr>
          <w:rFonts w:ascii="Times New Roman" w:eastAsia="Times New Roman" w:hAnsi="Times New Roman" w:cs="Times New Roman"/>
          <w:sz w:val="24"/>
          <w:szCs w:val="24"/>
        </w:rPr>
        <w:t>şi</w:t>
      </w:r>
      <w:proofErr w:type="spellEnd"/>
      <w:r w:rsidRPr="00D851EC">
        <w:rPr>
          <w:rFonts w:ascii="Times New Roman" w:eastAsia="Times New Roman" w:hAnsi="Times New Roman" w:cs="Times New Roman"/>
          <w:sz w:val="24"/>
          <w:szCs w:val="24"/>
        </w:rPr>
        <w:t xml:space="preserve"> </w:t>
      </w:r>
      <w:proofErr w:type="spellStart"/>
      <w:r w:rsidRPr="00D851EC">
        <w:rPr>
          <w:rFonts w:ascii="Times New Roman" w:eastAsia="Times New Roman" w:hAnsi="Times New Roman" w:cs="Times New Roman"/>
          <w:sz w:val="24"/>
          <w:szCs w:val="24"/>
        </w:rPr>
        <w:t>Capacităţii</w:t>
      </w:r>
      <w:proofErr w:type="spellEnd"/>
      <w:r w:rsidRPr="00D851EC">
        <w:rPr>
          <w:rFonts w:ascii="Times New Roman" w:eastAsia="Times New Roman" w:hAnsi="Times New Roman" w:cs="Times New Roman"/>
          <w:sz w:val="24"/>
          <w:szCs w:val="24"/>
        </w:rPr>
        <w:t xml:space="preserve"> de Muncă, iar necesitatea serviciului se va stabili în conformitate cu actele normative în vigoare.  </w:t>
      </w:r>
    </w:p>
    <w:p w:rsidR="00C337F6" w:rsidRDefault="00C337F6">
      <w:pPr>
        <w:pBdr>
          <w:top w:val="nil"/>
          <w:left w:val="nil"/>
          <w:bottom w:val="nil"/>
          <w:right w:val="nil"/>
          <w:between w:val="nil"/>
        </w:pBdr>
        <w:ind w:left="426"/>
        <w:jc w:val="both"/>
        <w:rPr>
          <w:rFonts w:ascii="Times New Roman" w:eastAsia="Times New Roman" w:hAnsi="Times New Roman" w:cs="Times New Roman"/>
          <w:b/>
          <w:sz w:val="24"/>
          <w:szCs w:val="24"/>
        </w:rPr>
      </w:pPr>
    </w:p>
    <w:p w:rsidR="00D851EC" w:rsidRDefault="00D851EC">
      <w:pPr>
        <w:pBdr>
          <w:top w:val="nil"/>
          <w:left w:val="nil"/>
          <w:bottom w:val="nil"/>
          <w:right w:val="nil"/>
          <w:between w:val="nil"/>
        </w:pBdr>
        <w:ind w:left="426"/>
        <w:jc w:val="both"/>
        <w:rPr>
          <w:rFonts w:ascii="Times New Roman" w:eastAsia="Times New Roman" w:hAnsi="Times New Roman" w:cs="Times New Roman"/>
          <w:b/>
          <w:sz w:val="24"/>
          <w:szCs w:val="24"/>
        </w:rPr>
      </w:pPr>
    </w:p>
    <w:p w:rsidR="00D851EC" w:rsidRPr="00D851EC" w:rsidRDefault="00D851EC">
      <w:pPr>
        <w:pBdr>
          <w:top w:val="nil"/>
          <w:left w:val="nil"/>
          <w:bottom w:val="nil"/>
          <w:right w:val="nil"/>
          <w:between w:val="nil"/>
        </w:pBdr>
        <w:ind w:left="426"/>
        <w:jc w:val="both"/>
        <w:rPr>
          <w:rFonts w:ascii="Times New Roman" w:eastAsia="Times New Roman" w:hAnsi="Times New Roman" w:cs="Times New Roman"/>
          <w:b/>
          <w:sz w:val="24"/>
          <w:szCs w:val="24"/>
        </w:rPr>
      </w:pPr>
    </w:p>
    <w:p w:rsidR="00C337F6" w:rsidRPr="00D851EC" w:rsidRDefault="00D851EC">
      <w:pP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lastRenderedPageBreak/>
        <w:t>3. Personalul didactic auxiliar</w:t>
      </w:r>
    </w:p>
    <w:p w:rsidR="00C337F6" w:rsidRPr="00D851EC" w:rsidRDefault="00C337F6">
      <w:pPr>
        <w:rPr>
          <w:rFonts w:ascii="Times New Roman" w:eastAsia="Times New Roman" w:hAnsi="Times New Roman" w:cs="Times New Roman"/>
          <w:b/>
          <w:sz w:val="24"/>
          <w:szCs w:val="24"/>
        </w:rPr>
      </w:pPr>
    </w:p>
    <w:tbl>
      <w:tblPr>
        <w:tblStyle w:val="af1"/>
        <w:tblW w:w="10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1551"/>
        <w:gridCol w:w="1170"/>
        <w:gridCol w:w="1350"/>
        <w:gridCol w:w="1260"/>
        <w:gridCol w:w="1170"/>
        <w:gridCol w:w="1260"/>
        <w:gridCol w:w="1080"/>
      </w:tblGrid>
      <w:tr w:rsidR="00D851EC" w:rsidRPr="00D851EC">
        <w:trPr>
          <w:trHeight w:val="294"/>
        </w:trPr>
        <w:tc>
          <w:tcPr>
            <w:tcW w:w="1255" w:type="dxa"/>
            <w:vMerge w:val="restart"/>
            <w:shd w:val="clear" w:color="auto" w:fill="DBE5F1"/>
            <w:vAlign w:val="center"/>
          </w:tcPr>
          <w:p w:rsidR="00C337F6" w:rsidRPr="00D851EC" w:rsidRDefault="00D851EC">
            <w:pP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Codul ocupației</w:t>
            </w:r>
          </w:p>
        </w:tc>
        <w:tc>
          <w:tcPr>
            <w:tcW w:w="1551" w:type="dxa"/>
            <w:vMerge w:val="restart"/>
            <w:shd w:val="clear" w:color="auto" w:fill="DBE5F1"/>
            <w:vAlign w:val="center"/>
          </w:tcPr>
          <w:p w:rsidR="00C337F6" w:rsidRPr="00D851EC" w:rsidRDefault="00D851EC">
            <w:pP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 xml:space="preserve">Tipul ocupației </w:t>
            </w:r>
          </w:p>
        </w:tc>
        <w:tc>
          <w:tcPr>
            <w:tcW w:w="7290" w:type="dxa"/>
            <w:gridSpan w:val="6"/>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Criteriul de normare: numărul de elevi</w:t>
            </w:r>
          </w:p>
        </w:tc>
      </w:tr>
      <w:tr w:rsidR="00D851EC" w:rsidRPr="00D851EC">
        <w:trPr>
          <w:trHeight w:val="832"/>
        </w:trPr>
        <w:tc>
          <w:tcPr>
            <w:tcW w:w="1255" w:type="dxa"/>
            <w:vMerge/>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51" w:type="dxa"/>
            <w:vMerge/>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70" w:type="dxa"/>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Mai mult 641</w:t>
            </w:r>
          </w:p>
        </w:tc>
        <w:tc>
          <w:tcPr>
            <w:tcW w:w="1350" w:type="dxa"/>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De la 401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640</w:t>
            </w:r>
          </w:p>
        </w:tc>
        <w:tc>
          <w:tcPr>
            <w:tcW w:w="1260" w:type="dxa"/>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De la 301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400</w:t>
            </w:r>
          </w:p>
        </w:tc>
        <w:tc>
          <w:tcPr>
            <w:tcW w:w="1170" w:type="dxa"/>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De la 201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300</w:t>
            </w:r>
          </w:p>
        </w:tc>
        <w:tc>
          <w:tcPr>
            <w:tcW w:w="1260" w:type="dxa"/>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De la 101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200</w:t>
            </w:r>
          </w:p>
        </w:tc>
        <w:tc>
          <w:tcPr>
            <w:tcW w:w="1080" w:type="dxa"/>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100</w:t>
            </w:r>
          </w:p>
        </w:tc>
      </w:tr>
      <w:tr w:rsidR="00D851EC" w:rsidRPr="00D851EC">
        <w:trPr>
          <w:trHeight w:val="279"/>
        </w:trPr>
        <w:tc>
          <w:tcPr>
            <w:tcW w:w="1255"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134902</w:t>
            </w:r>
          </w:p>
        </w:tc>
        <w:tc>
          <w:tcPr>
            <w:tcW w:w="1551"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Bibliotecar principal/ bibliotecară principală</w:t>
            </w:r>
          </w:p>
        </w:tc>
        <w:tc>
          <w:tcPr>
            <w:tcW w:w="117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35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26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17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26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08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r>
      <w:tr w:rsidR="00D851EC" w:rsidRPr="00D851EC">
        <w:trPr>
          <w:trHeight w:val="279"/>
        </w:trPr>
        <w:tc>
          <w:tcPr>
            <w:tcW w:w="1255"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262207</w:t>
            </w:r>
          </w:p>
        </w:tc>
        <w:tc>
          <w:tcPr>
            <w:tcW w:w="1551"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Bibliotecar/ bibliotecară</w:t>
            </w:r>
          </w:p>
        </w:tc>
        <w:tc>
          <w:tcPr>
            <w:tcW w:w="117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35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26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0,5</w:t>
            </w:r>
          </w:p>
        </w:tc>
        <w:tc>
          <w:tcPr>
            <w:tcW w:w="126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0,5</w:t>
            </w:r>
          </w:p>
        </w:tc>
        <w:tc>
          <w:tcPr>
            <w:tcW w:w="108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0,5</w:t>
            </w:r>
          </w:p>
        </w:tc>
      </w:tr>
    </w:tbl>
    <w:p w:rsidR="00C337F6" w:rsidRPr="00D851EC" w:rsidRDefault="00C337F6">
      <w:pPr>
        <w:rPr>
          <w:rFonts w:ascii="Times New Roman" w:eastAsia="Times New Roman" w:hAnsi="Times New Roman" w:cs="Times New Roman"/>
          <w:b/>
          <w:sz w:val="24"/>
          <w:szCs w:val="24"/>
        </w:rPr>
      </w:pPr>
    </w:p>
    <w:p w:rsidR="00C337F6" w:rsidRPr="00D851EC" w:rsidRDefault="00D851EC">
      <w:pP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 xml:space="preserve">Note: </w:t>
      </w:r>
    </w:p>
    <w:p w:rsidR="00C337F6" w:rsidRPr="00D851EC" w:rsidRDefault="00D851EC">
      <w:pPr>
        <w:numPr>
          <w:ilvl w:val="0"/>
          <w:numId w:val="11"/>
        </w:numPr>
        <w:pBdr>
          <w:top w:val="nil"/>
          <w:left w:val="nil"/>
          <w:bottom w:val="nil"/>
          <w:right w:val="nil"/>
          <w:between w:val="nil"/>
        </w:pBdr>
        <w:tabs>
          <w:tab w:val="left" w:pos="1692"/>
        </w:tabs>
        <w:ind w:left="426" w:hanging="426"/>
        <w:jc w:val="both"/>
        <w:rPr>
          <w:rFonts w:ascii="Times New Roman" w:hAnsi="Times New Roman" w:cs="Times New Roman"/>
          <w:sz w:val="24"/>
          <w:szCs w:val="24"/>
        </w:rPr>
      </w:pPr>
      <w:r w:rsidRPr="00D851EC">
        <w:rPr>
          <w:rFonts w:ascii="Times New Roman" w:eastAsia="Times New Roman" w:hAnsi="Times New Roman" w:cs="Times New Roman"/>
          <w:sz w:val="24"/>
          <w:szCs w:val="24"/>
        </w:rPr>
        <w:t>În instituțiile de învățământ cu un număr mai mare de 641 de beneficiari deserviți pot fi instituite suplimentar 0,5 unități de Bibliotecar/ bibliotecară la fiecare 600 de beneficiari suplimentari.</w:t>
      </w:r>
    </w:p>
    <w:p w:rsidR="00C337F6" w:rsidRPr="00D851EC" w:rsidRDefault="00D851EC">
      <w:pPr>
        <w:numPr>
          <w:ilvl w:val="0"/>
          <w:numId w:val="11"/>
        </w:numPr>
        <w:pBdr>
          <w:top w:val="nil"/>
          <w:left w:val="nil"/>
          <w:bottom w:val="nil"/>
          <w:right w:val="nil"/>
          <w:between w:val="nil"/>
        </w:pBdr>
        <w:ind w:left="426" w:hanging="426"/>
        <w:jc w:val="both"/>
        <w:rPr>
          <w:rFonts w:ascii="Times New Roman" w:hAnsi="Times New Roman" w:cs="Times New Roman"/>
          <w:sz w:val="24"/>
          <w:szCs w:val="24"/>
        </w:rPr>
      </w:pPr>
      <w:r w:rsidRPr="00D851EC">
        <w:rPr>
          <w:rFonts w:ascii="Times New Roman" w:eastAsia="Times New Roman" w:hAnsi="Times New Roman" w:cs="Times New Roman"/>
          <w:sz w:val="24"/>
          <w:szCs w:val="24"/>
        </w:rPr>
        <w:t xml:space="preserve">Serviciile de Instructor </w:t>
      </w:r>
      <w:proofErr w:type="spellStart"/>
      <w:r w:rsidRPr="00D851EC">
        <w:rPr>
          <w:rFonts w:ascii="Times New Roman" w:eastAsia="Times New Roman" w:hAnsi="Times New Roman" w:cs="Times New Roman"/>
          <w:sz w:val="24"/>
          <w:szCs w:val="24"/>
        </w:rPr>
        <w:t>extraşcolar</w:t>
      </w:r>
      <w:proofErr w:type="spellEnd"/>
      <w:r w:rsidRPr="00D851EC">
        <w:rPr>
          <w:rFonts w:ascii="Times New Roman" w:eastAsia="Times New Roman" w:hAnsi="Times New Roman" w:cs="Times New Roman"/>
          <w:sz w:val="24"/>
          <w:szCs w:val="24"/>
        </w:rPr>
        <w:t>/instructoare extrașcolară (cod 235909), Instructor animator/instructoare animatoare (cod 235908) se vor contacta la necesitate.</w:t>
      </w:r>
    </w:p>
    <w:p w:rsidR="00C337F6" w:rsidRPr="00D851EC" w:rsidRDefault="00D851EC">
      <w:pPr>
        <w:numPr>
          <w:ilvl w:val="0"/>
          <w:numId w:val="11"/>
        </w:numPr>
        <w:pBdr>
          <w:top w:val="nil"/>
          <w:left w:val="nil"/>
          <w:bottom w:val="nil"/>
          <w:right w:val="nil"/>
          <w:between w:val="nil"/>
        </w:pBdr>
        <w:ind w:left="426" w:hanging="426"/>
        <w:jc w:val="both"/>
        <w:rPr>
          <w:rFonts w:ascii="Times New Roman" w:hAnsi="Times New Roman" w:cs="Times New Roman"/>
          <w:sz w:val="24"/>
          <w:szCs w:val="24"/>
        </w:rPr>
      </w:pPr>
      <w:r w:rsidRPr="00D851EC">
        <w:rPr>
          <w:rFonts w:ascii="Times New Roman" w:eastAsia="Times New Roman" w:hAnsi="Times New Roman" w:cs="Times New Roman"/>
          <w:sz w:val="24"/>
          <w:szCs w:val="24"/>
        </w:rPr>
        <w:t xml:space="preserve">Postul de Laborant/laborantă în </w:t>
      </w:r>
      <w:proofErr w:type="spellStart"/>
      <w:r w:rsidRPr="00D851EC">
        <w:rPr>
          <w:rFonts w:ascii="Times New Roman" w:eastAsia="Times New Roman" w:hAnsi="Times New Roman" w:cs="Times New Roman"/>
          <w:sz w:val="24"/>
          <w:szCs w:val="24"/>
        </w:rPr>
        <w:t>învăţământ</w:t>
      </w:r>
      <w:proofErr w:type="spellEnd"/>
      <w:r w:rsidRPr="00D851EC">
        <w:rPr>
          <w:rFonts w:ascii="Times New Roman" w:eastAsia="Times New Roman" w:hAnsi="Times New Roman" w:cs="Times New Roman"/>
          <w:sz w:val="24"/>
          <w:szCs w:val="24"/>
        </w:rPr>
        <w:t xml:space="preserve"> (cod 235915) se stabilește în corespundere cu numărul de cabinete amenajate cu utilaj funcțional la fizică, chimie și informatică după cum urmează: </w:t>
      </w:r>
    </w:p>
    <w:p w:rsidR="00C337F6" w:rsidRPr="00D851EC" w:rsidRDefault="00D851EC">
      <w:pPr>
        <w:numPr>
          <w:ilvl w:val="0"/>
          <w:numId w:val="3"/>
        </w:numPr>
        <w:pBdr>
          <w:top w:val="nil"/>
          <w:left w:val="nil"/>
          <w:bottom w:val="nil"/>
          <w:right w:val="nil"/>
          <w:between w:val="nil"/>
        </w:pBdr>
        <w:rPr>
          <w:rFonts w:ascii="Times New Roman" w:hAnsi="Times New Roman" w:cs="Times New Roman"/>
          <w:sz w:val="24"/>
          <w:szCs w:val="24"/>
        </w:rPr>
      </w:pPr>
      <w:r w:rsidRPr="00D851EC">
        <w:rPr>
          <w:rFonts w:ascii="Times New Roman" w:eastAsia="Times New Roman" w:hAnsi="Times New Roman" w:cs="Times New Roman"/>
          <w:sz w:val="24"/>
          <w:szCs w:val="24"/>
        </w:rPr>
        <w:t>la fiecare cabinet de chimie -1 unitate;</w:t>
      </w:r>
    </w:p>
    <w:p w:rsidR="00C337F6" w:rsidRPr="00D851EC" w:rsidRDefault="00D851EC">
      <w:pPr>
        <w:numPr>
          <w:ilvl w:val="0"/>
          <w:numId w:val="3"/>
        </w:numPr>
        <w:pBdr>
          <w:top w:val="nil"/>
          <w:left w:val="nil"/>
          <w:bottom w:val="nil"/>
          <w:right w:val="nil"/>
          <w:between w:val="nil"/>
        </w:pBdr>
        <w:rPr>
          <w:rFonts w:ascii="Times New Roman" w:hAnsi="Times New Roman" w:cs="Times New Roman"/>
          <w:sz w:val="24"/>
          <w:szCs w:val="24"/>
        </w:rPr>
      </w:pPr>
      <w:r w:rsidRPr="00D851EC">
        <w:rPr>
          <w:rFonts w:ascii="Times New Roman" w:eastAsia="Times New Roman" w:hAnsi="Times New Roman" w:cs="Times New Roman"/>
          <w:sz w:val="24"/>
          <w:szCs w:val="24"/>
        </w:rPr>
        <w:t>la fiecare cabinet de fizică sau informatică– 0,5 unități.</w:t>
      </w:r>
    </w:p>
    <w:p w:rsidR="00C337F6" w:rsidRPr="00D851EC" w:rsidRDefault="00C337F6">
      <w:pPr>
        <w:pBdr>
          <w:top w:val="nil"/>
          <w:left w:val="nil"/>
          <w:bottom w:val="nil"/>
          <w:right w:val="nil"/>
          <w:between w:val="nil"/>
        </w:pBdr>
        <w:tabs>
          <w:tab w:val="left" w:pos="1692"/>
        </w:tabs>
        <w:ind w:left="426"/>
        <w:jc w:val="both"/>
        <w:rPr>
          <w:rFonts w:ascii="Times New Roman" w:eastAsia="Times New Roman" w:hAnsi="Times New Roman" w:cs="Times New Roman"/>
          <w:sz w:val="24"/>
          <w:szCs w:val="24"/>
        </w:rPr>
      </w:pPr>
    </w:p>
    <w:p w:rsidR="00C337F6" w:rsidRPr="00D851EC" w:rsidRDefault="00C337F6">
      <w:pPr>
        <w:pBdr>
          <w:top w:val="nil"/>
          <w:left w:val="nil"/>
          <w:bottom w:val="nil"/>
          <w:right w:val="nil"/>
          <w:between w:val="nil"/>
        </w:pBdr>
        <w:tabs>
          <w:tab w:val="left" w:pos="1692"/>
        </w:tabs>
        <w:ind w:left="426"/>
        <w:jc w:val="both"/>
        <w:rPr>
          <w:rFonts w:ascii="Times New Roman" w:eastAsia="Times New Roman" w:hAnsi="Times New Roman" w:cs="Times New Roman"/>
          <w:sz w:val="24"/>
          <w:szCs w:val="24"/>
        </w:rPr>
      </w:pPr>
    </w:p>
    <w:p w:rsidR="00C337F6" w:rsidRPr="00D851EC" w:rsidRDefault="00D851EC">
      <w:pPr>
        <w:numPr>
          <w:ilvl w:val="0"/>
          <w:numId w:val="8"/>
        </w:numPr>
        <w:pBdr>
          <w:top w:val="nil"/>
          <w:left w:val="nil"/>
          <w:bottom w:val="nil"/>
          <w:right w:val="nil"/>
          <w:between w:val="nil"/>
        </w:pBd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Personalul nedidactic</w:t>
      </w:r>
    </w:p>
    <w:p w:rsidR="00C337F6" w:rsidRPr="00D851EC" w:rsidRDefault="00C337F6">
      <w:pPr>
        <w:pBdr>
          <w:top w:val="nil"/>
          <w:left w:val="nil"/>
          <w:bottom w:val="nil"/>
          <w:right w:val="nil"/>
          <w:between w:val="nil"/>
        </w:pBdr>
        <w:ind w:left="720"/>
        <w:rPr>
          <w:rFonts w:ascii="Times New Roman" w:eastAsia="Times New Roman" w:hAnsi="Times New Roman" w:cs="Times New Roman"/>
          <w:b/>
          <w:sz w:val="24"/>
          <w:szCs w:val="24"/>
        </w:rPr>
      </w:pPr>
    </w:p>
    <w:tbl>
      <w:tblPr>
        <w:tblStyle w:val="af2"/>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6"/>
        <w:gridCol w:w="2250"/>
        <w:gridCol w:w="1080"/>
        <w:gridCol w:w="344"/>
        <w:gridCol w:w="826"/>
        <w:gridCol w:w="331"/>
        <w:gridCol w:w="839"/>
        <w:gridCol w:w="1260"/>
        <w:gridCol w:w="215"/>
        <w:gridCol w:w="955"/>
        <w:gridCol w:w="202"/>
        <w:gridCol w:w="788"/>
      </w:tblGrid>
      <w:tr w:rsidR="00D851EC" w:rsidRPr="00D851EC">
        <w:trPr>
          <w:trHeight w:val="19"/>
          <w:jc w:val="center"/>
        </w:trPr>
        <w:tc>
          <w:tcPr>
            <w:tcW w:w="1366" w:type="dxa"/>
            <w:vMerge w:val="restart"/>
            <w:shd w:val="clear" w:color="auto" w:fill="DBE5F1"/>
            <w:vAlign w:val="center"/>
          </w:tcPr>
          <w:p w:rsidR="00C337F6" w:rsidRPr="00D851EC" w:rsidRDefault="00D851EC">
            <w:pP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Codul ocupației</w:t>
            </w:r>
          </w:p>
        </w:tc>
        <w:tc>
          <w:tcPr>
            <w:tcW w:w="2250" w:type="dxa"/>
            <w:vMerge w:val="restart"/>
            <w:shd w:val="clear" w:color="auto" w:fill="DBE5F1"/>
            <w:vAlign w:val="center"/>
          </w:tcPr>
          <w:p w:rsidR="00C337F6" w:rsidRPr="00D851EC" w:rsidRDefault="00D851EC">
            <w:pP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 xml:space="preserve">Tipul ocupației </w:t>
            </w:r>
          </w:p>
        </w:tc>
        <w:tc>
          <w:tcPr>
            <w:tcW w:w="6840" w:type="dxa"/>
            <w:gridSpan w:val="10"/>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Criteriul de normare: numărul de elevi</w:t>
            </w:r>
          </w:p>
        </w:tc>
      </w:tr>
      <w:tr w:rsidR="00D851EC" w:rsidRPr="00D851EC">
        <w:trPr>
          <w:trHeight w:val="19"/>
          <w:jc w:val="center"/>
        </w:trPr>
        <w:tc>
          <w:tcPr>
            <w:tcW w:w="1366" w:type="dxa"/>
            <w:vMerge/>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250" w:type="dxa"/>
            <w:vMerge/>
            <w:shd w:val="clear" w:color="auto" w:fill="DBE5F1"/>
            <w:vAlign w:val="center"/>
          </w:tcPr>
          <w:p w:rsidR="00C337F6" w:rsidRPr="00D851EC" w:rsidRDefault="00C337F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80" w:type="dxa"/>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Mai mult 641</w:t>
            </w:r>
          </w:p>
        </w:tc>
        <w:tc>
          <w:tcPr>
            <w:tcW w:w="1170" w:type="dxa"/>
            <w:gridSpan w:val="2"/>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De la 401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640</w:t>
            </w:r>
          </w:p>
        </w:tc>
        <w:tc>
          <w:tcPr>
            <w:tcW w:w="1170" w:type="dxa"/>
            <w:gridSpan w:val="2"/>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De la 301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400</w:t>
            </w:r>
          </w:p>
        </w:tc>
        <w:tc>
          <w:tcPr>
            <w:tcW w:w="1260" w:type="dxa"/>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De la 201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300</w:t>
            </w:r>
          </w:p>
        </w:tc>
        <w:tc>
          <w:tcPr>
            <w:tcW w:w="1170" w:type="dxa"/>
            <w:gridSpan w:val="2"/>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De la 101</w:t>
            </w:r>
          </w:p>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200</w:t>
            </w:r>
          </w:p>
        </w:tc>
        <w:tc>
          <w:tcPr>
            <w:tcW w:w="990" w:type="dxa"/>
            <w:gridSpan w:val="2"/>
            <w:shd w:val="clear" w:color="auto" w:fill="DBE5F1"/>
            <w:vAlign w:val="center"/>
          </w:tcPr>
          <w:p w:rsidR="00C337F6" w:rsidRPr="00D851EC" w:rsidRDefault="00D851EC">
            <w:pPr>
              <w:pBdr>
                <w:top w:val="nil"/>
                <w:left w:val="nil"/>
                <w:bottom w:val="nil"/>
                <w:right w:val="nil"/>
                <w:between w:val="nil"/>
              </w:pBd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Până la 100</w:t>
            </w:r>
          </w:p>
        </w:tc>
      </w:tr>
      <w:tr w:rsidR="00D851EC" w:rsidRPr="00D851EC">
        <w:trPr>
          <w:trHeight w:val="767"/>
          <w:jc w:val="center"/>
        </w:trPr>
        <w:tc>
          <w:tcPr>
            <w:tcW w:w="1366" w:type="dxa"/>
          </w:tcPr>
          <w:p w:rsidR="00C337F6" w:rsidRPr="00D851EC" w:rsidRDefault="00D851EC">
            <w:pPr>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121922</w:t>
            </w:r>
          </w:p>
        </w:tc>
        <w:tc>
          <w:tcPr>
            <w:tcW w:w="2250" w:type="dxa"/>
          </w:tcPr>
          <w:p w:rsidR="00C337F6" w:rsidRPr="00D851EC" w:rsidRDefault="00D851EC">
            <w:pPr>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Manager (șef/șefă) gospodărie </w:t>
            </w:r>
          </w:p>
        </w:tc>
        <w:tc>
          <w:tcPr>
            <w:tcW w:w="1080" w:type="dxa"/>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170" w:type="dxa"/>
            <w:gridSpan w:val="2"/>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170" w:type="dxa"/>
            <w:gridSpan w:val="2"/>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260" w:type="dxa"/>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990" w:type="dxa"/>
            <w:gridSpan w:val="2"/>
            <w:vAlign w:val="center"/>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0,5</w:t>
            </w:r>
          </w:p>
        </w:tc>
      </w:tr>
      <w:tr w:rsidR="00D851EC" w:rsidRPr="00D851EC">
        <w:trPr>
          <w:trHeight w:val="290"/>
          <w:jc w:val="center"/>
        </w:trPr>
        <w:tc>
          <w:tcPr>
            <w:tcW w:w="1366"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412002</w:t>
            </w:r>
          </w:p>
        </w:tc>
        <w:tc>
          <w:tcPr>
            <w:tcW w:w="2250"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Secretar/secretară</w:t>
            </w:r>
          </w:p>
        </w:tc>
        <w:tc>
          <w:tcPr>
            <w:tcW w:w="108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26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99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r>
      <w:tr w:rsidR="00D851EC" w:rsidRPr="00D851EC">
        <w:trPr>
          <w:trHeight w:val="19"/>
          <w:jc w:val="center"/>
        </w:trPr>
        <w:tc>
          <w:tcPr>
            <w:tcW w:w="1366"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322102</w:t>
            </w:r>
          </w:p>
        </w:tc>
        <w:tc>
          <w:tcPr>
            <w:tcW w:w="2250"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Asistent medical/asistentă medicală </w:t>
            </w:r>
          </w:p>
        </w:tc>
        <w:tc>
          <w:tcPr>
            <w:tcW w:w="108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26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0,5</w:t>
            </w:r>
          </w:p>
        </w:tc>
        <w:tc>
          <w:tcPr>
            <w:tcW w:w="99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0,5</w:t>
            </w:r>
          </w:p>
        </w:tc>
      </w:tr>
      <w:tr w:rsidR="00D851EC" w:rsidRPr="00D851EC">
        <w:trPr>
          <w:trHeight w:val="520"/>
          <w:jc w:val="center"/>
        </w:trPr>
        <w:tc>
          <w:tcPr>
            <w:tcW w:w="1366"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121103</w:t>
            </w:r>
          </w:p>
        </w:tc>
        <w:tc>
          <w:tcPr>
            <w:tcW w:w="2250"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Contabil-</w:t>
            </w:r>
            <w:proofErr w:type="spellStart"/>
            <w:r w:rsidRPr="00D851EC">
              <w:rPr>
                <w:rFonts w:ascii="Times New Roman" w:eastAsia="Times New Roman" w:hAnsi="Times New Roman" w:cs="Times New Roman"/>
                <w:sz w:val="24"/>
                <w:szCs w:val="24"/>
              </w:rPr>
              <w:t>şef</w:t>
            </w:r>
            <w:proofErr w:type="spellEnd"/>
            <w:r w:rsidRPr="00D851EC">
              <w:rPr>
                <w:rFonts w:ascii="Times New Roman" w:eastAsia="Times New Roman" w:hAnsi="Times New Roman" w:cs="Times New Roman"/>
                <w:sz w:val="24"/>
                <w:szCs w:val="24"/>
              </w:rPr>
              <w:t>/ contabilă-șefă</w:t>
            </w:r>
          </w:p>
        </w:tc>
        <w:tc>
          <w:tcPr>
            <w:tcW w:w="108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26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99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r>
      <w:tr w:rsidR="00D851EC" w:rsidRPr="00D851EC">
        <w:trPr>
          <w:trHeight w:val="19"/>
          <w:jc w:val="center"/>
        </w:trPr>
        <w:tc>
          <w:tcPr>
            <w:tcW w:w="1366"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241106</w:t>
            </w:r>
          </w:p>
        </w:tc>
        <w:tc>
          <w:tcPr>
            <w:tcW w:w="2250"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Contabil/contabilă</w:t>
            </w:r>
          </w:p>
        </w:tc>
        <w:tc>
          <w:tcPr>
            <w:tcW w:w="108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26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0,5</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0,5</w:t>
            </w:r>
          </w:p>
        </w:tc>
        <w:tc>
          <w:tcPr>
            <w:tcW w:w="990" w:type="dxa"/>
            <w:gridSpan w:val="2"/>
          </w:tcPr>
          <w:p w:rsidR="00C337F6" w:rsidRPr="00D851EC" w:rsidRDefault="00D851EC">
            <w:pP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w:t>
            </w:r>
          </w:p>
        </w:tc>
      </w:tr>
      <w:tr w:rsidR="00D851EC" w:rsidRPr="00D851EC">
        <w:trPr>
          <w:trHeight w:val="19"/>
          <w:jc w:val="center"/>
        </w:trPr>
        <w:tc>
          <w:tcPr>
            <w:tcW w:w="1366"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263107</w:t>
            </w:r>
          </w:p>
        </w:tc>
        <w:tc>
          <w:tcPr>
            <w:tcW w:w="2250"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Economist/ economistă</w:t>
            </w:r>
          </w:p>
        </w:tc>
        <w:tc>
          <w:tcPr>
            <w:tcW w:w="108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26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990" w:type="dxa"/>
            <w:gridSpan w:val="2"/>
          </w:tcPr>
          <w:p w:rsidR="00C337F6" w:rsidRPr="00D851EC" w:rsidRDefault="00D851EC">
            <w:pP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w:t>
            </w:r>
          </w:p>
        </w:tc>
      </w:tr>
      <w:tr w:rsidR="00D851EC" w:rsidRPr="00D851EC">
        <w:trPr>
          <w:trHeight w:val="559"/>
          <w:jc w:val="center"/>
        </w:trPr>
        <w:tc>
          <w:tcPr>
            <w:tcW w:w="1366" w:type="dxa"/>
            <w:tcBorders>
              <w:top w:val="single" w:sz="5" w:space="0" w:color="000000"/>
              <w:left w:val="single" w:sz="5" w:space="0" w:color="000000"/>
              <w:bottom w:val="single" w:sz="5" w:space="0" w:color="000000"/>
              <w:right w:val="single" w:sz="5" w:space="0" w:color="000000"/>
            </w:tcBorders>
            <w:tcMar>
              <w:top w:w="20" w:type="dxa"/>
              <w:left w:w="40" w:type="dxa"/>
              <w:bottom w:w="20" w:type="dxa"/>
              <w:right w:w="40" w:type="dxa"/>
            </w:tcMar>
          </w:tcPr>
          <w:p w:rsidR="00C337F6" w:rsidRPr="00D851EC" w:rsidRDefault="00D851EC">
            <w:pPr>
              <w:pBdr>
                <w:top w:val="nil"/>
                <w:left w:val="nil"/>
                <w:bottom w:val="nil"/>
                <w:right w:val="nil"/>
                <w:between w:val="nil"/>
              </w:pBd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 242318</w:t>
            </w:r>
          </w:p>
        </w:tc>
        <w:tc>
          <w:tcPr>
            <w:tcW w:w="2250" w:type="dxa"/>
            <w:tcBorders>
              <w:top w:val="single" w:sz="5" w:space="0" w:color="000000"/>
              <w:left w:val="nil"/>
              <w:bottom w:val="single" w:sz="5" w:space="0" w:color="000000"/>
              <w:right w:val="single" w:sz="5" w:space="0" w:color="000000"/>
            </w:tcBorders>
            <w:tcMar>
              <w:top w:w="20" w:type="dxa"/>
              <w:left w:w="40" w:type="dxa"/>
              <w:bottom w:w="20" w:type="dxa"/>
              <w:right w:w="40" w:type="dxa"/>
            </w:tcMar>
          </w:tcPr>
          <w:p w:rsidR="00C337F6" w:rsidRPr="00D851EC" w:rsidRDefault="00D851EC">
            <w:pPr>
              <w:pBdr>
                <w:top w:val="nil"/>
                <w:left w:val="nil"/>
                <w:bottom w:val="nil"/>
                <w:right w:val="nil"/>
                <w:between w:val="nil"/>
              </w:pBd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Specialist/specialistă în resurse umane</w:t>
            </w:r>
          </w:p>
        </w:tc>
        <w:tc>
          <w:tcPr>
            <w:tcW w:w="108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0.5</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26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990" w:type="dxa"/>
            <w:gridSpan w:val="2"/>
          </w:tcPr>
          <w:p w:rsidR="00C337F6" w:rsidRPr="00D851EC" w:rsidRDefault="00D851EC">
            <w:pP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w:t>
            </w:r>
          </w:p>
        </w:tc>
      </w:tr>
      <w:tr w:rsidR="00D851EC" w:rsidRPr="00D851EC">
        <w:trPr>
          <w:trHeight w:val="559"/>
          <w:jc w:val="center"/>
        </w:trPr>
        <w:tc>
          <w:tcPr>
            <w:tcW w:w="1366" w:type="dxa"/>
            <w:tcBorders>
              <w:top w:val="single" w:sz="5" w:space="0" w:color="000000"/>
              <w:left w:val="single" w:sz="5" w:space="0" w:color="000000"/>
              <w:bottom w:val="single" w:sz="5" w:space="0" w:color="000000"/>
              <w:right w:val="single" w:sz="5" w:space="0" w:color="000000"/>
            </w:tcBorders>
            <w:tcMar>
              <w:top w:w="20" w:type="dxa"/>
              <w:left w:w="40" w:type="dxa"/>
              <w:bottom w:w="20" w:type="dxa"/>
              <w:right w:w="40" w:type="dxa"/>
            </w:tcMar>
          </w:tcPr>
          <w:p w:rsidR="00C337F6" w:rsidRPr="00D851EC" w:rsidRDefault="00D851EC">
            <w:pPr>
              <w:pBdr>
                <w:top w:val="nil"/>
                <w:left w:val="nil"/>
                <w:bottom w:val="nil"/>
                <w:right w:val="nil"/>
                <w:between w:val="nil"/>
              </w:pBd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262102</w:t>
            </w:r>
          </w:p>
        </w:tc>
        <w:tc>
          <w:tcPr>
            <w:tcW w:w="2250" w:type="dxa"/>
            <w:tcBorders>
              <w:top w:val="single" w:sz="5" w:space="0" w:color="000000"/>
              <w:left w:val="nil"/>
              <w:bottom w:val="single" w:sz="5" w:space="0" w:color="000000"/>
              <w:right w:val="single" w:sz="5" w:space="0" w:color="000000"/>
            </w:tcBorders>
            <w:tcMar>
              <w:top w:w="20" w:type="dxa"/>
              <w:left w:w="40" w:type="dxa"/>
              <w:bottom w:w="20" w:type="dxa"/>
              <w:right w:w="40" w:type="dxa"/>
            </w:tcMar>
          </w:tcPr>
          <w:p w:rsidR="00C337F6" w:rsidRPr="00D851EC" w:rsidRDefault="00D851EC">
            <w:pPr>
              <w:pBdr>
                <w:top w:val="nil"/>
                <w:left w:val="nil"/>
                <w:bottom w:val="nil"/>
                <w:right w:val="nil"/>
                <w:between w:val="nil"/>
              </w:pBd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Arhivar</w:t>
            </w:r>
          </w:p>
        </w:tc>
        <w:tc>
          <w:tcPr>
            <w:tcW w:w="108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26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c>
          <w:tcPr>
            <w:tcW w:w="990" w:type="dxa"/>
            <w:gridSpan w:val="2"/>
          </w:tcPr>
          <w:p w:rsidR="00C337F6" w:rsidRPr="00D851EC" w:rsidRDefault="00D851EC">
            <w:pPr>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w:t>
            </w:r>
          </w:p>
        </w:tc>
      </w:tr>
      <w:tr w:rsidR="00D851EC" w:rsidRPr="00D851EC">
        <w:trPr>
          <w:trHeight w:val="559"/>
          <w:jc w:val="center"/>
        </w:trPr>
        <w:tc>
          <w:tcPr>
            <w:tcW w:w="1366" w:type="dxa"/>
            <w:tcBorders>
              <w:top w:val="single" w:sz="5" w:space="0" w:color="000000"/>
              <w:left w:val="single" w:sz="5" w:space="0" w:color="000000"/>
              <w:bottom w:val="single" w:sz="5" w:space="0" w:color="000000"/>
              <w:right w:val="single" w:sz="5" w:space="0" w:color="000000"/>
            </w:tcBorders>
            <w:tcMar>
              <w:top w:w="20" w:type="dxa"/>
              <w:left w:w="40" w:type="dxa"/>
              <w:bottom w:w="20" w:type="dxa"/>
              <w:right w:w="40" w:type="dxa"/>
            </w:tcMar>
          </w:tcPr>
          <w:p w:rsidR="00C337F6" w:rsidRPr="00D851EC" w:rsidRDefault="00D851EC">
            <w:pPr>
              <w:pBdr>
                <w:top w:val="nil"/>
                <w:left w:val="nil"/>
                <w:bottom w:val="nil"/>
                <w:right w:val="nil"/>
                <w:between w:val="nil"/>
              </w:pBd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251102 / </w:t>
            </w:r>
          </w:p>
          <w:p w:rsidR="00C337F6" w:rsidRPr="00D851EC" w:rsidRDefault="00D851EC">
            <w:pPr>
              <w:pBdr>
                <w:top w:val="nil"/>
                <w:left w:val="nil"/>
                <w:bottom w:val="nil"/>
                <w:right w:val="nil"/>
                <w:between w:val="nil"/>
              </w:pBd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252101</w:t>
            </w:r>
          </w:p>
        </w:tc>
        <w:tc>
          <w:tcPr>
            <w:tcW w:w="2250" w:type="dxa"/>
            <w:tcBorders>
              <w:top w:val="single" w:sz="5" w:space="0" w:color="000000"/>
              <w:left w:val="nil"/>
              <w:bottom w:val="single" w:sz="5" w:space="0" w:color="000000"/>
              <w:right w:val="single" w:sz="5" w:space="0" w:color="000000"/>
            </w:tcBorders>
            <w:tcMar>
              <w:top w:w="20" w:type="dxa"/>
              <w:left w:w="40" w:type="dxa"/>
              <w:bottom w:w="20" w:type="dxa"/>
              <w:right w:w="40" w:type="dxa"/>
            </w:tcMar>
          </w:tcPr>
          <w:p w:rsidR="00C337F6" w:rsidRPr="00D851EC" w:rsidRDefault="00D851EC">
            <w:pPr>
              <w:pBdr>
                <w:top w:val="nil"/>
                <w:left w:val="nil"/>
                <w:bottom w:val="nil"/>
                <w:right w:val="nil"/>
                <w:between w:val="nil"/>
              </w:pBd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Analist/analistă date (principal) /  Administrator/administratoare baze de date</w:t>
            </w:r>
          </w:p>
        </w:tc>
        <w:tc>
          <w:tcPr>
            <w:tcW w:w="108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0,5</w:t>
            </w:r>
          </w:p>
        </w:tc>
        <w:tc>
          <w:tcPr>
            <w:tcW w:w="1260"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0,5</w:t>
            </w:r>
          </w:p>
        </w:tc>
        <w:tc>
          <w:tcPr>
            <w:tcW w:w="117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0,25</w:t>
            </w:r>
          </w:p>
        </w:tc>
        <w:tc>
          <w:tcPr>
            <w:tcW w:w="990"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w:t>
            </w:r>
          </w:p>
        </w:tc>
      </w:tr>
      <w:tr w:rsidR="00D851EC" w:rsidRPr="00D851EC">
        <w:trPr>
          <w:trHeight w:val="19"/>
          <w:jc w:val="center"/>
        </w:trPr>
        <w:tc>
          <w:tcPr>
            <w:tcW w:w="1366" w:type="dxa"/>
          </w:tcPr>
          <w:p w:rsidR="00C337F6" w:rsidRPr="00D851EC" w:rsidRDefault="00D851EC">
            <w:pPr>
              <w:pBdr>
                <w:top w:val="nil"/>
                <w:left w:val="nil"/>
                <w:bottom w:val="nil"/>
                <w:right w:val="nil"/>
                <w:between w:val="nil"/>
              </w:pBd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962913</w:t>
            </w:r>
          </w:p>
        </w:tc>
        <w:tc>
          <w:tcPr>
            <w:tcW w:w="2250" w:type="dxa"/>
          </w:tcPr>
          <w:p w:rsidR="00C337F6" w:rsidRPr="00D851EC" w:rsidRDefault="00D851EC">
            <w:pPr>
              <w:pBdr>
                <w:top w:val="nil"/>
                <w:left w:val="nil"/>
                <w:bottom w:val="nil"/>
                <w:right w:val="nil"/>
                <w:between w:val="nil"/>
              </w:pBd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Ușier </w:t>
            </w:r>
          </w:p>
        </w:tc>
        <w:tc>
          <w:tcPr>
            <w:tcW w:w="6840" w:type="dxa"/>
            <w:gridSpan w:val="10"/>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1 unitate pentru fiecare bloc de studii (amplasat separat). </w:t>
            </w:r>
          </w:p>
        </w:tc>
      </w:tr>
      <w:tr w:rsidR="00D851EC" w:rsidRPr="00D851EC">
        <w:trPr>
          <w:trHeight w:val="19"/>
          <w:jc w:val="center"/>
        </w:trPr>
        <w:tc>
          <w:tcPr>
            <w:tcW w:w="1366"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818201</w:t>
            </w:r>
          </w:p>
        </w:tc>
        <w:tc>
          <w:tcPr>
            <w:tcW w:w="2250"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Fochist</w:t>
            </w:r>
          </w:p>
        </w:tc>
        <w:tc>
          <w:tcPr>
            <w:tcW w:w="6840" w:type="dxa"/>
            <w:gridSpan w:val="10"/>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Pentru cazangeria cu combustibil solid (cărbune, biomasă, lemne). </w:t>
            </w:r>
          </w:p>
        </w:tc>
      </w:tr>
      <w:tr w:rsidR="00D851EC" w:rsidRPr="00D851EC">
        <w:trPr>
          <w:trHeight w:val="19"/>
          <w:jc w:val="center"/>
        </w:trPr>
        <w:tc>
          <w:tcPr>
            <w:tcW w:w="1366"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lastRenderedPageBreak/>
              <w:t xml:space="preserve">313132 </w:t>
            </w:r>
          </w:p>
        </w:tc>
        <w:tc>
          <w:tcPr>
            <w:tcW w:w="2250"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Operator/operatoare supraveghere </w:t>
            </w:r>
            <w:proofErr w:type="spellStart"/>
            <w:r w:rsidRPr="00D851EC">
              <w:rPr>
                <w:rFonts w:ascii="Times New Roman" w:eastAsia="Times New Roman" w:hAnsi="Times New Roman" w:cs="Times New Roman"/>
                <w:sz w:val="24"/>
                <w:szCs w:val="24"/>
              </w:rPr>
              <w:t>şi</w:t>
            </w:r>
            <w:proofErr w:type="spellEnd"/>
            <w:r w:rsidRPr="00D851EC">
              <w:rPr>
                <w:rFonts w:ascii="Times New Roman" w:eastAsia="Times New Roman" w:hAnsi="Times New Roman" w:cs="Times New Roman"/>
                <w:sz w:val="24"/>
                <w:szCs w:val="24"/>
              </w:rPr>
              <w:t xml:space="preserve"> </w:t>
            </w:r>
            <w:proofErr w:type="spellStart"/>
            <w:r w:rsidRPr="00D851EC">
              <w:rPr>
                <w:rFonts w:ascii="Times New Roman" w:eastAsia="Times New Roman" w:hAnsi="Times New Roman" w:cs="Times New Roman"/>
                <w:sz w:val="24"/>
                <w:szCs w:val="24"/>
              </w:rPr>
              <w:t>întreţinere</w:t>
            </w:r>
            <w:proofErr w:type="spellEnd"/>
            <w:r w:rsidRPr="00D851EC">
              <w:rPr>
                <w:rFonts w:ascii="Times New Roman" w:eastAsia="Times New Roman" w:hAnsi="Times New Roman" w:cs="Times New Roman"/>
                <w:sz w:val="24"/>
                <w:szCs w:val="24"/>
              </w:rPr>
              <w:t xml:space="preserve"> a cazanelor</w:t>
            </w:r>
          </w:p>
        </w:tc>
        <w:tc>
          <w:tcPr>
            <w:tcW w:w="6840" w:type="dxa"/>
            <w:gridSpan w:val="10"/>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Pentru sistem de încălzire cu gaze. Numărul unităților și durata schimburilor se stabilește de către administrația instituției, conform Codului Muncii.</w:t>
            </w:r>
          </w:p>
        </w:tc>
      </w:tr>
      <w:tr w:rsidR="00D851EC" w:rsidRPr="00D851EC">
        <w:trPr>
          <w:trHeight w:val="19"/>
          <w:jc w:val="center"/>
        </w:trPr>
        <w:tc>
          <w:tcPr>
            <w:tcW w:w="1366"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711205</w:t>
            </w:r>
          </w:p>
        </w:tc>
        <w:tc>
          <w:tcPr>
            <w:tcW w:w="2250"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Sobar</w:t>
            </w:r>
          </w:p>
        </w:tc>
        <w:tc>
          <w:tcPr>
            <w:tcW w:w="6840" w:type="dxa"/>
            <w:gridSpan w:val="10"/>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Pentru instituțiile cu sobe, câte 1 unitate la 5 sobe. </w:t>
            </w:r>
          </w:p>
        </w:tc>
      </w:tr>
      <w:tr w:rsidR="00D851EC" w:rsidRPr="00D851EC">
        <w:trPr>
          <w:trHeight w:val="19"/>
          <w:jc w:val="center"/>
        </w:trPr>
        <w:tc>
          <w:tcPr>
            <w:tcW w:w="1366"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961304</w:t>
            </w:r>
          </w:p>
        </w:tc>
        <w:tc>
          <w:tcPr>
            <w:tcW w:w="2250"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Măturător/măturătoare </w:t>
            </w:r>
          </w:p>
        </w:tc>
        <w:tc>
          <w:tcPr>
            <w:tcW w:w="6840" w:type="dxa"/>
            <w:gridSpan w:val="10"/>
            <w:shd w:val="clear" w:color="auto" w:fill="auto"/>
          </w:tcPr>
          <w:p w:rsidR="00C337F6" w:rsidRPr="00D851EC" w:rsidRDefault="00D851EC">
            <w:pPr>
              <w:jc w:val="center"/>
              <w:rPr>
                <w:rFonts w:ascii="Times New Roman" w:eastAsia="Times New Roman" w:hAnsi="Times New Roman" w:cs="Times New Roman"/>
                <w:b/>
                <w:sz w:val="24"/>
                <w:szCs w:val="24"/>
              </w:rPr>
            </w:pPr>
            <w:r w:rsidRPr="00D851EC">
              <w:rPr>
                <w:rFonts w:ascii="Times New Roman" w:eastAsia="Times New Roman" w:hAnsi="Times New Roman" w:cs="Times New Roman"/>
                <w:sz w:val="24"/>
                <w:szCs w:val="24"/>
              </w:rPr>
              <w:t>În corespundere cu normele de teritoriu dereticat, aprobate de APL, dar nu mai mult de 1 unitate la 1000 m</w:t>
            </w:r>
            <w:r w:rsidRPr="00D851EC">
              <w:rPr>
                <w:rFonts w:ascii="Times New Roman" w:eastAsia="Times New Roman" w:hAnsi="Times New Roman" w:cs="Times New Roman"/>
                <w:sz w:val="24"/>
                <w:szCs w:val="24"/>
                <w:vertAlign w:val="superscript"/>
              </w:rPr>
              <w:t>2</w:t>
            </w:r>
            <w:r w:rsidRPr="00D851EC">
              <w:rPr>
                <w:rFonts w:ascii="Times New Roman" w:eastAsia="Times New Roman" w:hAnsi="Times New Roman" w:cs="Times New Roman"/>
                <w:sz w:val="24"/>
                <w:szCs w:val="24"/>
              </w:rPr>
              <w:t xml:space="preserve"> de suprafață îngrijită.</w:t>
            </w:r>
          </w:p>
        </w:tc>
      </w:tr>
      <w:tr w:rsidR="00D851EC" w:rsidRPr="00D851EC">
        <w:trPr>
          <w:trHeight w:val="19"/>
          <w:jc w:val="center"/>
        </w:trPr>
        <w:tc>
          <w:tcPr>
            <w:tcW w:w="1366"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515307</w:t>
            </w:r>
          </w:p>
        </w:tc>
        <w:tc>
          <w:tcPr>
            <w:tcW w:w="2250"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Muncitor/muncitoare la îngrijirea complexă și reparația clădirilor</w:t>
            </w:r>
          </w:p>
        </w:tc>
        <w:tc>
          <w:tcPr>
            <w:tcW w:w="1424"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2</w:t>
            </w:r>
          </w:p>
        </w:tc>
        <w:tc>
          <w:tcPr>
            <w:tcW w:w="1157"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1,5</w:t>
            </w:r>
          </w:p>
        </w:tc>
        <w:tc>
          <w:tcPr>
            <w:tcW w:w="839"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475"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1157" w:type="dxa"/>
            <w:gridSpan w:val="2"/>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c>
          <w:tcPr>
            <w:tcW w:w="788" w:type="dxa"/>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w:t>
            </w:r>
          </w:p>
        </w:tc>
      </w:tr>
      <w:tr w:rsidR="00D851EC" w:rsidRPr="00D851EC">
        <w:trPr>
          <w:trHeight w:val="19"/>
          <w:jc w:val="center"/>
        </w:trPr>
        <w:tc>
          <w:tcPr>
            <w:tcW w:w="1366"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911201</w:t>
            </w:r>
          </w:p>
        </w:tc>
        <w:tc>
          <w:tcPr>
            <w:tcW w:w="2250"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Îngrijitor/îngrijitoare încăperi</w:t>
            </w:r>
          </w:p>
        </w:tc>
        <w:tc>
          <w:tcPr>
            <w:tcW w:w="6840" w:type="dxa"/>
            <w:gridSpan w:val="10"/>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 unitate pentru 450 m</w:t>
            </w:r>
            <w:r w:rsidRPr="00D851EC">
              <w:rPr>
                <w:rFonts w:ascii="Times New Roman" w:eastAsia="Times New Roman" w:hAnsi="Times New Roman" w:cs="Times New Roman"/>
                <w:sz w:val="24"/>
                <w:szCs w:val="24"/>
                <w:vertAlign w:val="superscript"/>
              </w:rPr>
              <w:t>2</w:t>
            </w:r>
            <w:r w:rsidRPr="00D851EC">
              <w:rPr>
                <w:rFonts w:ascii="Times New Roman" w:eastAsia="Times New Roman" w:hAnsi="Times New Roman" w:cs="Times New Roman"/>
                <w:sz w:val="24"/>
                <w:szCs w:val="24"/>
              </w:rPr>
              <w:t xml:space="preserve"> de suprafață dereticată</w:t>
            </w:r>
          </w:p>
        </w:tc>
      </w:tr>
      <w:tr w:rsidR="00D851EC" w:rsidRPr="00D851EC">
        <w:trPr>
          <w:trHeight w:val="19"/>
          <w:jc w:val="center"/>
        </w:trPr>
        <w:tc>
          <w:tcPr>
            <w:tcW w:w="1366"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962902</w:t>
            </w:r>
          </w:p>
        </w:tc>
        <w:tc>
          <w:tcPr>
            <w:tcW w:w="2250" w:type="dxa"/>
          </w:tcPr>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Garderobier/ garderobieră</w:t>
            </w:r>
          </w:p>
        </w:tc>
        <w:tc>
          <w:tcPr>
            <w:tcW w:w="6840" w:type="dxa"/>
            <w:gridSpan w:val="10"/>
          </w:tcPr>
          <w:p w:rsidR="00C337F6" w:rsidRPr="00D851EC" w:rsidRDefault="00D851EC">
            <w:pPr>
              <w:jc w:val="cente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1 unitate se stabilește în prezența utilajului amenajat a garderobelor, pentru perioada toamnă-iarnă</w:t>
            </w:r>
          </w:p>
        </w:tc>
      </w:tr>
    </w:tbl>
    <w:p w:rsidR="00C337F6" w:rsidRPr="00D851EC" w:rsidRDefault="00C337F6">
      <w:pPr>
        <w:rPr>
          <w:rFonts w:ascii="Times New Roman" w:eastAsia="Times New Roman" w:hAnsi="Times New Roman" w:cs="Times New Roman"/>
          <w:b/>
          <w:sz w:val="24"/>
          <w:szCs w:val="24"/>
        </w:rPr>
      </w:pPr>
    </w:p>
    <w:p w:rsidR="00C337F6" w:rsidRPr="00D851EC" w:rsidRDefault="00D851EC">
      <w:pP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Note:</w:t>
      </w:r>
    </w:p>
    <w:p w:rsidR="00C337F6" w:rsidRPr="00D851EC" w:rsidRDefault="00D851EC">
      <w:pPr>
        <w:numPr>
          <w:ilvl w:val="0"/>
          <w:numId w:val="9"/>
        </w:numPr>
        <w:pBdr>
          <w:top w:val="nil"/>
          <w:left w:val="nil"/>
          <w:bottom w:val="nil"/>
          <w:right w:val="nil"/>
          <w:between w:val="nil"/>
        </w:pBdr>
        <w:tabs>
          <w:tab w:val="left" w:pos="1692"/>
        </w:tabs>
        <w:ind w:left="450"/>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Pentru instituțiile publice de învățământ primar și secundar general cu filiale, la estimarea numărului de elevi se va lua în calcul inclusiv numărul de elevi din cadrul filialelor. </w:t>
      </w:r>
    </w:p>
    <w:p w:rsidR="00C337F6" w:rsidRPr="00D851EC" w:rsidRDefault="00D851EC">
      <w:pPr>
        <w:numPr>
          <w:ilvl w:val="0"/>
          <w:numId w:val="9"/>
        </w:numPr>
        <w:pBdr>
          <w:top w:val="nil"/>
          <w:left w:val="nil"/>
          <w:bottom w:val="nil"/>
          <w:right w:val="nil"/>
          <w:between w:val="nil"/>
        </w:pBdr>
        <w:ind w:left="450"/>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Serviciile de Acordor de instrumente muzicale (cod 7312 (01/02/03/04/06/07)</w:t>
      </w:r>
      <w:r w:rsidR="0072493C">
        <w:rPr>
          <w:rFonts w:ascii="Times New Roman" w:eastAsia="Times New Roman" w:hAnsi="Times New Roman" w:cs="Times New Roman"/>
          <w:sz w:val="24"/>
          <w:szCs w:val="24"/>
        </w:rPr>
        <w:t xml:space="preserve">, </w:t>
      </w:r>
      <w:r w:rsidR="0072493C" w:rsidRPr="0072493C">
        <w:rPr>
          <w:rFonts w:ascii="Times New Roman" w:eastAsia="Times New Roman" w:hAnsi="Times New Roman" w:cs="Times New Roman"/>
          <w:sz w:val="24"/>
          <w:szCs w:val="24"/>
        </w:rPr>
        <w:t>Administrator/administratoare rețea de calculatoare  (cod 252302)</w:t>
      </w:r>
      <w:r w:rsidRPr="00D851EC">
        <w:rPr>
          <w:rFonts w:ascii="Times New Roman" w:eastAsia="Times New Roman" w:hAnsi="Times New Roman" w:cs="Times New Roman"/>
          <w:sz w:val="24"/>
          <w:szCs w:val="24"/>
        </w:rPr>
        <w:t xml:space="preserve"> se vor contracta servicii la necesitate.</w:t>
      </w:r>
    </w:p>
    <w:p w:rsidR="00C337F6" w:rsidRPr="00D851EC" w:rsidRDefault="00D851EC">
      <w:pPr>
        <w:numPr>
          <w:ilvl w:val="0"/>
          <w:numId w:val="9"/>
        </w:numPr>
        <w:pBdr>
          <w:top w:val="nil"/>
          <w:left w:val="nil"/>
          <w:bottom w:val="nil"/>
          <w:right w:val="nil"/>
          <w:between w:val="nil"/>
        </w:pBdr>
        <w:ind w:left="450" w:hanging="384"/>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Pentru instituțiile de învățământ cu filiale, se pot institui suplimentar câte 0,5 unități de Asistent medical/asistentă medicală  pentru fiecare filială. </w:t>
      </w:r>
    </w:p>
    <w:p w:rsidR="00C337F6" w:rsidRPr="00D851EC" w:rsidRDefault="00D851EC">
      <w:pPr>
        <w:numPr>
          <w:ilvl w:val="0"/>
          <w:numId w:val="9"/>
        </w:numPr>
        <w:pBdr>
          <w:top w:val="nil"/>
          <w:left w:val="nil"/>
          <w:bottom w:val="nil"/>
          <w:right w:val="nil"/>
          <w:between w:val="nil"/>
        </w:pBdr>
        <w:ind w:left="450" w:hanging="384"/>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În instituțiile de învățământ cu un număr mai mare de 641 de beneficiari deserviți (elevi, personal angajat) pot fi instituite suplimentar cel mult 1 unități de asistent medical/asistentă medicală  la fiecare 600 de beneficiari suplimentari. </w:t>
      </w:r>
    </w:p>
    <w:p w:rsidR="00C337F6" w:rsidRPr="00D851EC" w:rsidRDefault="00D851EC">
      <w:pPr>
        <w:numPr>
          <w:ilvl w:val="0"/>
          <w:numId w:val="9"/>
        </w:numPr>
        <w:pBdr>
          <w:top w:val="nil"/>
          <w:left w:val="nil"/>
          <w:bottom w:val="nil"/>
          <w:right w:val="nil"/>
          <w:between w:val="nil"/>
        </w:pBdr>
        <w:ind w:left="450" w:hanging="384"/>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Posturile de Contabil-</w:t>
      </w:r>
      <w:proofErr w:type="spellStart"/>
      <w:r w:rsidRPr="00D851EC">
        <w:rPr>
          <w:rFonts w:ascii="Times New Roman" w:eastAsia="Times New Roman" w:hAnsi="Times New Roman" w:cs="Times New Roman"/>
          <w:sz w:val="24"/>
          <w:szCs w:val="24"/>
        </w:rPr>
        <w:t>şef</w:t>
      </w:r>
      <w:proofErr w:type="spellEnd"/>
      <w:r w:rsidRPr="00D851EC">
        <w:rPr>
          <w:rFonts w:ascii="Times New Roman" w:eastAsia="Times New Roman" w:hAnsi="Times New Roman" w:cs="Times New Roman"/>
          <w:sz w:val="24"/>
          <w:szCs w:val="24"/>
        </w:rPr>
        <w:t xml:space="preserve">/contabilă-șefă, Contabil/contabilă și Economist/economistă se stabilesc doar în cazul în care nu sunt folosite serviciile contabilității centralizate. </w:t>
      </w:r>
    </w:p>
    <w:p w:rsidR="00C337F6" w:rsidRPr="00D851EC" w:rsidRDefault="00D851EC">
      <w:pPr>
        <w:numPr>
          <w:ilvl w:val="0"/>
          <w:numId w:val="9"/>
        </w:numPr>
        <w:pBdr>
          <w:top w:val="nil"/>
          <w:left w:val="nil"/>
          <w:bottom w:val="nil"/>
          <w:right w:val="nil"/>
          <w:between w:val="nil"/>
        </w:pBdr>
        <w:tabs>
          <w:tab w:val="left" w:pos="1692"/>
        </w:tabs>
        <w:ind w:left="450" w:hanging="384"/>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Pentru instituțiile cu un număr mai mare de 641 de elevi, pot fi instituite norme suplimentare de Contabil/contabilă, câte cel mult 1 unitate la fiecare 600 elevi suplimentar.</w:t>
      </w:r>
    </w:p>
    <w:p w:rsidR="00C337F6" w:rsidRPr="00D851EC" w:rsidRDefault="00D851EC">
      <w:pPr>
        <w:numPr>
          <w:ilvl w:val="0"/>
          <w:numId w:val="9"/>
        </w:numPr>
        <w:pBdr>
          <w:top w:val="nil"/>
          <w:left w:val="nil"/>
          <w:bottom w:val="nil"/>
          <w:right w:val="nil"/>
          <w:between w:val="nil"/>
        </w:pBdr>
        <w:tabs>
          <w:tab w:val="left" w:pos="450"/>
        </w:tabs>
        <w:ind w:left="450" w:hanging="384"/>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Pentru instituția care dispune de transport pentru transportarea elevilor se instituie posturi de conducător/conducătoare de autobuz/autocar/autobuz de capacitate mică (cod 833102/ 833103), conform necesităților și în corespundere cu actele normative în vigoare.</w:t>
      </w:r>
    </w:p>
    <w:p w:rsidR="00C337F6" w:rsidRPr="00D851EC" w:rsidRDefault="00D851EC">
      <w:pPr>
        <w:numPr>
          <w:ilvl w:val="0"/>
          <w:numId w:val="9"/>
        </w:numPr>
        <w:pBdr>
          <w:top w:val="nil"/>
          <w:left w:val="nil"/>
          <w:bottom w:val="nil"/>
          <w:right w:val="nil"/>
          <w:between w:val="nil"/>
        </w:pBdr>
        <w:tabs>
          <w:tab w:val="left" w:pos="450"/>
        </w:tabs>
        <w:ind w:left="450" w:hanging="384"/>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Posturile de fochist, operator/operatoare supraveghere și întreținere a  cazanelor, sobar  se stabilesc pentru perioada de încălzire în conformitate cu prevederile legislației muncii, pentru instituțiile care nu dispun de încălzire centralizată.</w:t>
      </w:r>
    </w:p>
    <w:p w:rsidR="00C337F6" w:rsidRPr="00D851EC" w:rsidRDefault="00D851EC">
      <w:pPr>
        <w:numPr>
          <w:ilvl w:val="0"/>
          <w:numId w:val="9"/>
        </w:numPr>
        <w:pBdr>
          <w:top w:val="nil"/>
          <w:left w:val="nil"/>
          <w:bottom w:val="nil"/>
          <w:right w:val="nil"/>
          <w:between w:val="nil"/>
        </w:pBdr>
        <w:tabs>
          <w:tab w:val="left" w:pos="450"/>
        </w:tabs>
        <w:ind w:left="450" w:hanging="384"/>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Numărul de unități și normele de muncă pentru posturile de ușier, fochist, operator/operatoare supraveghere și întreținere de cazane, sobar se stabilesc conform Codului Muncii.</w:t>
      </w:r>
    </w:p>
    <w:p w:rsidR="00C337F6" w:rsidRPr="00D851EC" w:rsidRDefault="00D851EC">
      <w:pPr>
        <w:numPr>
          <w:ilvl w:val="0"/>
          <w:numId w:val="9"/>
        </w:numPr>
        <w:pBdr>
          <w:top w:val="nil"/>
          <w:left w:val="nil"/>
          <w:bottom w:val="nil"/>
          <w:right w:val="nil"/>
          <w:between w:val="nil"/>
        </w:pBdr>
        <w:tabs>
          <w:tab w:val="left" w:pos="450"/>
        </w:tabs>
        <w:ind w:left="450" w:hanging="384"/>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Pentru instituțiile care nu au posibilitatea de a transmite paza clădirii la servicii de pază militarizată, se vor institui 1 unitate/schimb de Paznic/</w:t>
      </w:r>
      <w:proofErr w:type="spellStart"/>
      <w:r w:rsidRPr="00D851EC">
        <w:rPr>
          <w:rFonts w:ascii="Times New Roman" w:eastAsia="Times New Roman" w:hAnsi="Times New Roman" w:cs="Times New Roman"/>
          <w:sz w:val="24"/>
          <w:szCs w:val="24"/>
        </w:rPr>
        <w:t>paznică</w:t>
      </w:r>
      <w:proofErr w:type="spellEnd"/>
      <w:r w:rsidRPr="00D851EC">
        <w:rPr>
          <w:rFonts w:ascii="Times New Roman" w:eastAsia="Times New Roman" w:hAnsi="Times New Roman" w:cs="Times New Roman"/>
          <w:sz w:val="24"/>
          <w:szCs w:val="24"/>
        </w:rPr>
        <w:t xml:space="preserve"> (cod 962908). Numărul de unități și durata schimburilor se stabilește de către administrația instituției, conform actelor normative în vigoare.</w:t>
      </w:r>
    </w:p>
    <w:p w:rsidR="00C337F6" w:rsidRPr="00D851EC" w:rsidRDefault="00D851EC">
      <w:pPr>
        <w:numPr>
          <w:ilvl w:val="0"/>
          <w:numId w:val="9"/>
        </w:numPr>
        <w:pBdr>
          <w:top w:val="nil"/>
          <w:left w:val="nil"/>
          <w:bottom w:val="nil"/>
          <w:right w:val="nil"/>
          <w:between w:val="nil"/>
        </w:pBdr>
        <w:tabs>
          <w:tab w:val="left" w:pos="450"/>
        </w:tabs>
        <w:ind w:left="450" w:hanging="384"/>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Postul de Ușier se poate stabili pentru fiecare bloc de studii. Atribuțiile paznicului și ale ușierului pot fi comasate.</w:t>
      </w:r>
    </w:p>
    <w:p w:rsidR="00C337F6" w:rsidRPr="00D851EC" w:rsidRDefault="00D851EC">
      <w:pPr>
        <w:numPr>
          <w:ilvl w:val="0"/>
          <w:numId w:val="9"/>
        </w:numPr>
        <w:pBdr>
          <w:top w:val="nil"/>
          <w:left w:val="nil"/>
          <w:bottom w:val="nil"/>
          <w:right w:val="nil"/>
          <w:between w:val="nil"/>
        </w:pBdr>
        <w:tabs>
          <w:tab w:val="left" w:pos="450"/>
        </w:tabs>
        <w:ind w:left="450" w:hanging="384"/>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În instituțiile de învățământ în care lecțiile cu elevii se desfășoară în două schimburi, precum și cele cu grupe cu program prelungit, suplimentar se pot institui norme de Îngrijitor/îngrijitoare încăperi 0,5 unități la fiecare 450m</w:t>
      </w:r>
      <w:r w:rsidRPr="00D851EC">
        <w:rPr>
          <w:rFonts w:ascii="Times New Roman" w:eastAsia="Times New Roman" w:hAnsi="Times New Roman" w:cs="Times New Roman"/>
          <w:sz w:val="24"/>
          <w:szCs w:val="24"/>
          <w:vertAlign w:val="superscript"/>
        </w:rPr>
        <w:t>2</w:t>
      </w:r>
      <w:r w:rsidRPr="00D851EC">
        <w:rPr>
          <w:rFonts w:ascii="Times New Roman" w:eastAsia="Times New Roman" w:hAnsi="Times New Roman" w:cs="Times New Roman"/>
          <w:sz w:val="24"/>
          <w:szCs w:val="24"/>
        </w:rPr>
        <w:t xml:space="preserve"> de suprafață dereticată folosită de elevii din aceste schimburi. </w:t>
      </w:r>
    </w:p>
    <w:p w:rsidR="00C337F6" w:rsidRPr="00D851EC" w:rsidRDefault="00D851EC">
      <w:pPr>
        <w:numPr>
          <w:ilvl w:val="0"/>
          <w:numId w:val="9"/>
        </w:numPr>
        <w:pBdr>
          <w:top w:val="nil"/>
          <w:left w:val="nil"/>
          <w:bottom w:val="nil"/>
          <w:right w:val="nil"/>
          <w:between w:val="nil"/>
        </w:pBdr>
        <w:tabs>
          <w:tab w:val="left" w:pos="450"/>
        </w:tabs>
        <w:ind w:left="450" w:hanging="384"/>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La necesitate pot fi contractate servicii de reparații și întreținere a instalațiilor de tehnică sanitară și electrice (lăcătuș, electrician/electriciană exploatare rețele electrice (cod 741302)), de consultanță juridică (cod 261919), tehnician etc.</w:t>
      </w:r>
    </w:p>
    <w:p w:rsidR="00C337F6" w:rsidRPr="00D851EC" w:rsidRDefault="00D851EC">
      <w:pPr>
        <w:numPr>
          <w:ilvl w:val="0"/>
          <w:numId w:val="9"/>
        </w:numPr>
        <w:pBdr>
          <w:top w:val="nil"/>
          <w:left w:val="nil"/>
          <w:bottom w:val="nil"/>
          <w:right w:val="nil"/>
          <w:between w:val="nil"/>
        </w:pBdr>
        <w:tabs>
          <w:tab w:val="left" w:pos="450"/>
        </w:tabs>
        <w:ind w:left="450" w:hanging="384"/>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La necesitate, pentru a beneficia de serviciile de </w:t>
      </w:r>
      <w:proofErr w:type="spellStart"/>
      <w:r w:rsidRPr="00D851EC">
        <w:rPr>
          <w:rFonts w:ascii="Times New Roman" w:eastAsia="Times New Roman" w:hAnsi="Times New Roman" w:cs="Times New Roman"/>
          <w:sz w:val="24"/>
          <w:szCs w:val="24"/>
        </w:rPr>
        <w:t>Kinetoterapeut</w:t>
      </w:r>
      <w:proofErr w:type="spellEnd"/>
      <w:r w:rsidRPr="00D851EC">
        <w:rPr>
          <w:rFonts w:ascii="Times New Roman" w:eastAsia="Times New Roman" w:hAnsi="Times New Roman" w:cs="Times New Roman"/>
          <w:sz w:val="24"/>
          <w:szCs w:val="24"/>
        </w:rPr>
        <w:t>/</w:t>
      </w:r>
      <w:proofErr w:type="spellStart"/>
      <w:r w:rsidRPr="00D851EC">
        <w:rPr>
          <w:rFonts w:ascii="Times New Roman" w:eastAsia="Times New Roman" w:hAnsi="Times New Roman" w:cs="Times New Roman"/>
          <w:sz w:val="24"/>
          <w:szCs w:val="24"/>
        </w:rPr>
        <w:t>kinetoterapeută</w:t>
      </w:r>
      <w:proofErr w:type="spellEnd"/>
      <w:r w:rsidRPr="00D851EC">
        <w:rPr>
          <w:rFonts w:ascii="Times New Roman" w:eastAsia="Times New Roman" w:hAnsi="Times New Roman" w:cs="Times New Roman"/>
          <w:sz w:val="24"/>
          <w:szCs w:val="24"/>
        </w:rPr>
        <w:t xml:space="preserve"> (cod 226405), se va apela la CRAP/SAP. </w:t>
      </w:r>
    </w:p>
    <w:p w:rsidR="00C337F6" w:rsidRPr="00D851EC" w:rsidRDefault="00D851EC">
      <w:pPr>
        <w:numPr>
          <w:ilvl w:val="0"/>
          <w:numId w:val="8"/>
        </w:numPr>
        <w:pBdr>
          <w:top w:val="nil"/>
          <w:left w:val="nil"/>
          <w:bottom w:val="nil"/>
          <w:right w:val="nil"/>
          <w:between w:val="nil"/>
        </w:pBdr>
        <w:ind w:left="630"/>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lastRenderedPageBreak/>
        <w:t>Cantina școlară</w:t>
      </w:r>
    </w:p>
    <w:p w:rsidR="00C337F6" w:rsidRPr="00D851EC" w:rsidRDefault="00C337F6">
      <w:pPr>
        <w:rPr>
          <w:rFonts w:ascii="Times New Roman" w:eastAsia="Times New Roman" w:hAnsi="Times New Roman" w:cs="Times New Roman"/>
          <w:b/>
          <w:sz w:val="24"/>
          <w:szCs w:val="24"/>
        </w:rPr>
      </w:pPr>
    </w:p>
    <w:p w:rsidR="00C337F6" w:rsidRPr="00D851EC" w:rsidRDefault="00D851EC">
      <w:pPr>
        <w:numPr>
          <w:ilvl w:val="0"/>
          <w:numId w:val="2"/>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Posturile de Bucătar șef/bucătăreasă-șefă (cod 343402), Bucătar/bucătăreasă (cod 512001), Spălător/spălătoare vase/veselă (cod 941204), Lucrător/lucrătoare în bucătărie (cod 941203), Bucătar auxiliar/bucătăreasă auxiliară (cod 941202), </w:t>
      </w:r>
      <w:proofErr w:type="spellStart"/>
      <w:r w:rsidRPr="00D851EC">
        <w:rPr>
          <w:rFonts w:ascii="Times New Roman" w:eastAsia="Times New Roman" w:hAnsi="Times New Roman" w:cs="Times New Roman"/>
          <w:sz w:val="24"/>
          <w:szCs w:val="24"/>
        </w:rPr>
        <w:t>Magaziner</w:t>
      </w:r>
      <w:proofErr w:type="spellEnd"/>
      <w:r w:rsidRPr="00D851EC">
        <w:rPr>
          <w:rFonts w:ascii="Times New Roman" w:eastAsia="Times New Roman" w:hAnsi="Times New Roman" w:cs="Times New Roman"/>
          <w:sz w:val="24"/>
          <w:szCs w:val="24"/>
        </w:rPr>
        <w:t>/</w:t>
      </w:r>
      <w:proofErr w:type="spellStart"/>
      <w:r w:rsidRPr="00D851EC">
        <w:rPr>
          <w:rFonts w:ascii="Times New Roman" w:eastAsia="Times New Roman" w:hAnsi="Times New Roman" w:cs="Times New Roman"/>
          <w:sz w:val="24"/>
          <w:szCs w:val="24"/>
        </w:rPr>
        <w:t>magazineră</w:t>
      </w:r>
      <w:proofErr w:type="spellEnd"/>
      <w:r w:rsidRPr="00D851EC">
        <w:rPr>
          <w:rFonts w:ascii="Times New Roman" w:eastAsia="Times New Roman" w:hAnsi="Times New Roman" w:cs="Times New Roman"/>
          <w:sz w:val="24"/>
          <w:szCs w:val="24"/>
        </w:rPr>
        <w:t xml:space="preserve"> (cod 432103) pentru cantina școlară se instituie doar în cazul funcționării cantinei școlare, când hrana este nemijlocit pregătită în școală. Funcțiile respective nu se instituie în cazul în care alimentația elevilor este organizată prin combinate școlărești, </w:t>
      </w:r>
      <w:proofErr w:type="spellStart"/>
      <w:r w:rsidRPr="00D851EC">
        <w:rPr>
          <w:rFonts w:ascii="Times New Roman" w:eastAsia="Times New Roman" w:hAnsi="Times New Roman" w:cs="Times New Roman"/>
          <w:sz w:val="24"/>
          <w:szCs w:val="24"/>
        </w:rPr>
        <w:t>catering</w:t>
      </w:r>
      <w:proofErr w:type="spellEnd"/>
      <w:r w:rsidRPr="00D851EC">
        <w:rPr>
          <w:rFonts w:ascii="Times New Roman" w:eastAsia="Times New Roman" w:hAnsi="Times New Roman" w:cs="Times New Roman"/>
          <w:sz w:val="24"/>
          <w:szCs w:val="24"/>
        </w:rPr>
        <w:t xml:space="preserve"> etc.</w:t>
      </w:r>
    </w:p>
    <w:p w:rsidR="00C337F6" w:rsidRPr="00D851EC" w:rsidRDefault="00D851EC">
      <w:pPr>
        <w:numPr>
          <w:ilvl w:val="0"/>
          <w:numId w:val="2"/>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Posturile pentru cantina școlară se instituie în funcție de numărul de elevi alimentați.</w:t>
      </w:r>
    </w:p>
    <w:p w:rsidR="00C337F6" w:rsidRPr="00D851EC" w:rsidRDefault="00D851EC">
      <w:pPr>
        <w:numPr>
          <w:ilvl w:val="0"/>
          <w:numId w:val="2"/>
        </w:numPr>
        <w:pBdr>
          <w:top w:val="nil"/>
          <w:left w:val="nil"/>
          <w:bottom w:val="nil"/>
          <w:right w:val="nil"/>
          <w:between w:val="nil"/>
        </w:pBdr>
        <w:ind w:left="426"/>
        <w:jc w:val="both"/>
        <w:rPr>
          <w:rFonts w:ascii="Times New Roman" w:eastAsia="Times New Roman" w:hAnsi="Times New Roman" w:cs="Times New Roman"/>
          <w:sz w:val="24"/>
          <w:szCs w:val="24"/>
        </w:rPr>
      </w:pPr>
      <w:bookmarkStart w:id="0" w:name="_heading=h.gjdgxs" w:colFirst="0" w:colLast="0"/>
      <w:bookmarkEnd w:id="0"/>
      <w:r w:rsidRPr="00D851EC">
        <w:rPr>
          <w:rFonts w:ascii="Times New Roman" w:eastAsia="Times New Roman" w:hAnsi="Times New Roman" w:cs="Times New Roman"/>
          <w:sz w:val="24"/>
          <w:szCs w:val="24"/>
        </w:rPr>
        <w:t>În instituțiile ce organizează alimentarea elevilor în cadrul instituției de învățământ, se poate institui cel mult 1 unitate de Bucătar șef/bucătăreasă-șefă.</w:t>
      </w:r>
    </w:p>
    <w:p w:rsidR="00C337F6" w:rsidRPr="00D851EC" w:rsidRDefault="00D851EC">
      <w:pPr>
        <w:numPr>
          <w:ilvl w:val="0"/>
          <w:numId w:val="2"/>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În instituțiile cu un număr mai mic de 100 elevi alimentați, se poate institui cel mult 1 unitate de Bucătar/bucătăreasă și 1 unitate de Spălător/spălătoare vase/veselă. Suplimentar, pentru fiecare 50 de elevi alimentați, se poate institui încă 0,5 unități de Bucătar/bucătăreasă și 0,5 unități de Spălător/spălătoare vase/veselă, în limita bugetului disponibil.</w:t>
      </w:r>
    </w:p>
    <w:p w:rsidR="00C337F6" w:rsidRPr="00D851EC" w:rsidRDefault="00D851EC">
      <w:pPr>
        <w:numPr>
          <w:ilvl w:val="0"/>
          <w:numId w:val="2"/>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Posturile de Spălător/spălătoare vase/veselă nu se instituie pentru instituțiile care au în dotare mașini de spălat veselă.</w:t>
      </w:r>
    </w:p>
    <w:p w:rsidR="00C337F6" w:rsidRPr="00D851EC" w:rsidRDefault="00D851EC">
      <w:pPr>
        <w:numPr>
          <w:ilvl w:val="0"/>
          <w:numId w:val="2"/>
        </w:numPr>
        <w:pBdr>
          <w:top w:val="nil"/>
          <w:left w:val="nil"/>
          <w:bottom w:val="nil"/>
          <w:right w:val="nil"/>
          <w:between w:val="nil"/>
        </w:pBdr>
        <w:ind w:left="426" w:hanging="357"/>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Postul de</w:t>
      </w:r>
      <w:r w:rsidRPr="00D851EC">
        <w:rPr>
          <w:rFonts w:ascii="Times New Roman" w:eastAsia="Times New Roman" w:hAnsi="Times New Roman" w:cs="Times New Roman"/>
          <w:b/>
          <w:i/>
          <w:sz w:val="24"/>
          <w:szCs w:val="24"/>
        </w:rPr>
        <w:t xml:space="preserve"> </w:t>
      </w:r>
      <w:r w:rsidRPr="00D851EC">
        <w:rPr>
          <w:rFonts w:ascii="Times New Roman" w:eastAsia="Times New Roman" w:hAnsi="Times New Roman" w:cs="Times New Roman"/>
          <w:sz w:val="24"/>
          <w:szCs w:val="24"/>
        </w:rPr>
        <w:t>Bucătar auxiliar/bucătăreasă auxiliară  se poate institui câte 1 unități, începând cu 400 de elevi alimentați.</w:t>
      </w:r>
    </w:p>
    <w:p w:rsidR="00C337F6" w:rsidRPr="00D851EC" w:rsidRDefault="00D851EC">
      <w:pPr>
        <w:numPr>
          <w:ilvl w:val="0"/>
          <w:numId w:val="2"/>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În cazul organizării alimentației </w:t>
      </w:r>
      <w:proofErr w:type="spellStart"/>
      <w:r w:rsidRPr="00D851EC">
        <w:rPr>
          <w:rFonts w:ascii="Times New Roman" w:eastAsia="Times New Roman" w:hAnsi="Times New Roman" w:cs="Times New Roman"/>
          <w:sz w:val="24"/>
          <w:szCs w:val="24"/>
        </w:rPr>
        <w:t>еlеvilоr</w:t>
      </w:r>
      <w:proofErr w:type="spellEnd"/>
      <w:r w:rsidRPr="00D851EC">
        <w:rPr>
          <w:rFonts w:ascii="Times New Roman" w:eastAsia="Times New Roman" w:hAnsi="Times New Roman" w:cs="Times New Roman"/>
          <w:sz w:val="24"/>
          <w:szCs w:val="24"/>
        </w:rPr>
        <w:t xml:space="preserve"> în cantina </w:t>
      </w:r>
      <w:proofErr w:type="spellStart"/>
      <w:r w:rsidRPr="00D851EC">
        <w:rPr>
          <w:rFonts w:ascii="Times New Roman" w:eastAsia="Times New Roman" w:hAnsi="Times New Roman" w:cs="Times New Roman"/>
          <w:sz w:val="24"/>
          <w:szCs w:val="24"/>
        </w:rPr>
        <w:t>șсоlаră</w:t>
      </w:r>
      <w:proofErr w:type="spellEnd"/>
      <w:r w:rsidRPr="00D851EC">
        <w:rPr>
          <w:rFonts w:ascii="Times New Roman" w:eastAsia="Times New Roman" w:hAnsi="Times New Roman" w:cs="Times New Roman"/>
          <w:sz w:val="24"/>
          <w:szCs w:val="24"/>
        </w:rPr>
        <w:t xml:space="preserve"> </w:t>
      </w:r>
      <w:proofErr w:type="spellStart"/>
      <w:r w:rsidRPr="00D851EC">
        <w:rPr>
          <w:rFonts w:ascii="Times New Roman" w:eastAsia="Times New Roman" w:hAnsi="Times New Roman" w:cs="Times New Roman"/>
          <w:sz w:val="24"/>
          <w:szCs w:val="24"/>
        </w:rPr>
        <w:t>рrin</w:t>
      </w:r>
      <w:proofErr w:type="spellEnd"/>
      <w:r w:rsidRPr="00D851EC">
        <w:rPr>
          <w:rFonts w:ascii="Times New Roman" w:eastAsia="Times New Roman" w:hAnsi="Times New Roman" w:cs="Times New Roman"/>
          <w:sz w:val="24"/>
          <w:szCs w:val="24"/>
        </w:rPr>
        <w:t xml:space="preserve"> furnizarea și servirea de produse alimentare gata preparate prin intermediul firmelor specializate (</w:t>
      </w:r>
      <w:proofErr w:type="spellStart"/>
      <w:r w:rsidRPr="00D851EC">
        <w:rPr>
          <w:rFonts w:ascii="Times New Roman" w:eastAsia="Times New Roman" w:hAnsi="Times New Roman" w:cs="Times New Roman"/>
          <w:sz w:val="24"/>
          <w:szCs w:val="24"/>
        </w:rPr>
        <w:t>catering</w:t>
      </w:r>
      <w:proofErr w:type="spellEnd"/>
      <w:r w:rsidRPr="00D851EC">
        <w:rPr>
          <w:rFonts w:ascii="Times New Roman" w:eastAsia="Times New Roman" w:hAnsi="Times New Roman" w:cs="Times New Roman"/>
          <w:sz w:val="24"/>
          <w:szCs w:val="24"/>
        </w:rPr>
        <w:t xml:space="preserve">), poate fi instituită funcția de Bufetier/bufetieră (cod 524601), până la 100 de elevi în instituție – 1 unitate, pentru fiecare 100 de elevi suplimentar încă 0,5 unități. Bufetierul distribuie produsele alimentare. </w:t>
      </w:r>
    </w:p>
    <w:p w:rsidR="00C337F6" w:rsidRPr="00D851EC" w:rsidRDefault="00D851EC">
      <w:pPr>
        <w:numPr>
          <w:ilvl w:val="0"/>
          <w:numId w:val="2"/>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Postul de </w:t>
      </w:r>
      <w:proofErr w:type="spellStart"/>
      <w:r w:rsidRPr="00D851EC">
        <w:rPr>
          <w:rFonts w:ascii="Times New Roman" w:eastAsia="Times New Roman" w:hAnsi="Times New Roman" w:cs="Times New Roman"/>
          <w:sz w:val="24"/>
          <w:szCs w:val="24"/>
        </w:rPr>
        <w:t>Magaziner</w:t>
      </w:r>
      <w:proofErr w:type="spellEnd"/>
      <w:r w:rsidRPr="00D851EC">
        <w:rPr>
          <w:rFonts w:ascii="Times New Roman" w:eastAsia="Times New Roman" w:hAnsi="Times New Roman" w:cs="Times New Roman"/>
          <w:sz w:val="24"/>
          <w:szCs w:val="24"/>
        </w:rPr>
        <w:t>/</w:t>
      </w:r>
      <w:proofErr w:type="spellStart"/>
      <w:r w:rsidRPr="00D851EC">
        <w:rPr>
          <w:rFonts w:ascii="Times New Roman" w:eastAsia="Times New Roman" w:hAnsi="Times New Roman" w:cs="Times New Roman"/>
          <w:sz w:val="24"/>
          <w:szCs w:val="24"/>
        </w:rPr>
        <w:t>magazineră</w:t>
      </w:r>
      <w:proofErr w:type="spellEnd"/>
      <w:r w:rsidRPr="00D851EC">
        <w:rPr>
          <w:rFonts w:ascii="Times New Roman" w:eastAsia="Times New Roman" w:hAnsi="Times New Roman" w:cs="Times New Roman"/>
          <w:sz w:val="24"/>
          <w:szCs w:val="24"/>
        </w:rPr>
        <w:t xml:space="preserve"> se instituie cel mult 1 unitate în instituțiile de învățământ în care se alimentează cel puțin 200 de elevi. Pentru un număr mai mic de 100 de elevi alimentați, se instituie cel mult 0,5 unități. Pentru instituțiile cu peste 300 de elevi alimentați se poate institui suplimentar câte 0,5 unități.</w:t>
      </w:r>
    </w:p>
    <w:p w:rsidR="00C337F6" w:rsidRPr="00D851EC" w:rsidRDefault="00D851EC">
      <w:pPr>
        <w:numPr>
          <w:ilvl w:val="0"/>
          <w:numId w:val="2"/>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În instituțiile ce dispun de cămin și alimentează elevi seara, se pot institui unități suplimentare de Bucătar/bucătăreasă, la necesitate, în limita bugetului disponibil, dar nu mai mult de 0,5 unități la fiecare 100 de elevi alimentați. </w:t>
      </w:r>
    </w:p>
    <w:p w:rsidR="00C337F6" w:rsidRPr="00D851EC" w:rsidRDefault="00D851EC">
      <w:pPr>
        <w:numPr>
          <w:ilvl w:val="0"/>
          <w:numId w:val="2"/>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În instituțiile cu filiale, se instituie funcții pentru personalul nedidactic și auxiliar, în aceleași condiții.</w:t>
      </w:r>
    </w:p>
    <w:p w:rsidR="00C337F6" w:rsidRPr="00D851EC" w:rsidRDefault="00C337F6">
      <w:pPr>
        <w:tabs>
          <w:tab w:val="left" w:pos="284"/>
        </w:tabs>
        <w:ind w:left="284" w:hanging="284"/>
        <w:jc w:val="right"/>
        <w:rPr>
          <w:rFonts w:ascii="Times New Roman" w:eastAsia="Times New Roman" w:hAnsi="Times New Roman" w:cs="Times New Roman"/>
          <w:b/>
          <w:sz w:val="24"/>
          <w:szCs w:val="24"/>
        </w:rPr>
      </w:pPr>
    </w:p>
    <w:p w:rsidR="00C337F6" w:rsidRDefault="00C337F6">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154461" w:rsidRDefault="00154461">
      <w:pPr>
        <w:tabs>
          <w:tab w:val="left" w:pos="284"/>
        </w:tabs>
        <w:ind w:left="284" w:hanging="284"/>
        <w:jc w:val="right"/>
        <w:rPr>
          <w:rFonts w:ascii="Times New Roman" w:eastAsia="Times New Roman" w:hAnsi="Times New Roman" w:cs="Times New Roman"/>
          <w:b/>
          <w:sz w:val="24"/>
          <w:szCs w:val="24"/>
        </w:rPr>
      </w:pPr>
    </w:p>
    <w:p w:rsidR="00154461" w:rsidRDefault="00154461">
      <w:pPr>
        <w:tabs>
          <w:tab w:val="left" w:pos="284"/>
        </w:tabs>
        <w:ind w:left="284" w:hanging="284"/>
        <w:jc w:val="right"/>
        <w:rPr>
          <w:rFonts w:ascii="Times New Roman" w:eastAsia="Times New Roman" w:hAnsi="Times New Roman" w:cs="Times New Roman"/>
          <w:b/>
          <w:sz w:val="24"/>
          <w:szCs w:val="24"/>
        </w:rPr>
      </w:pPr>
      <w:bookmarkStart w:id="1" w:name="_GoBack"/>
      <w:bookmarkEnd w:id="1"/>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Default="00D851EC">
      <w:pPr>
        <w:tabs>
          <w:tab w:val="left" w:pos="284"/>
        </w:tabs>
        <w:ind w:left="284" w:hanging="284"/>
        <w:jc w:val="right"/>
        <w:rPr>
          <w:rFonts w:ascii="Times New Roman" w:eastAsia="Times New Roman" w:hAnsi="Times New Roman" w:cs="Times New Roman"/>
          <w:b/>
          <w:sz w:val="24"/>
          <w:szCs w:val="24"/>
        </w:rPr>
      </w:pPr>
    </w:p>
    <w:p w:rsidR="00D851EC" w:rsidRPr="00D851EC" w:rsidRDefault="00D851EC">
      <w:pPr>
        <w:tabs>
          <w:tab w:val="left" w:pos="284"/>
        </w:tabs>
        <w:ind w:left="284" w:hanging="284"/>
        <w:jc w:val="right"/>
        <w:rPr>
          <w:rFonts w:ascii="Times New Roman" w:eastAsia="Times New Roman" w:hAnsi="Times New Roman" w:cs="Times New Roman"/>
          <w:b/>
          <w:sz w:val="24"/>
          <w:szCs w:val="24"/>
        </w:rPr>
      </w:pPr>
    </w:p>
    <w:p w:rsidR="00C337F6" w:rsidRPr="00D851EC" w:rsidRDefault="00C337F6">
      <w:pPr>
        <w:tabs>
          <w:tab w:val="left" w:pos="284"/>
        </w:tabs>
        <w:ind w:left="284" w:hanging="284"/>
        <w:jc w:val="right"/>
        <w:rPr>
          <w:rFonts w:ascii="Times New Roman" w:eastAsia="Times New Roman" w:hAnsi="Times New Roman" w:cs="Times New Roman"/>
          <w:b/>
          <w:sz w:val="24"/>
          <w:szCs w:val="24"/>
        </w:rPr>
      </w:pPr>
    </w:p>
    <w:p w:rsidR="00C337F6" w:rsidRPr="00D851EC" w:rsidRDefault="00D851EC">
      <w:pPr>
        <w:tabs>
          <w:tab w:val="left" w:pos="284"/>
        </w:tabs>
        <w:ind w:left="284" w:hanging="284"/>
        <w:jc w:val="right"/>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Anexa nr.2 la ordinul MEC</w:t>
      </w:r>
    </w:p>
    <w:p w:rsidR="00C337F6" w:rsidRPr="00D851EC" w:rsidRDefault="00D851EC">
      <w:pPr>
        <w:tabs>
          <w:tab w:val="left" w:pos="284"/>
        </w:tabs>
        <w:ind w:left="284" w:hanging="284"/>
        <w:jc w:val="right"/>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nr. _________ din ____________</w:t>
      </w:r>
    </w:p>
    <w:p w:rsidR="00C337F6" w:rsidRPr="00D851EC" w:rsidRDefault="00C337F6">
      <w:pPr>
        <w:jc w:val="both"/>
        <w:rPr>
          <w:rFonts w:ascii="Times New Roman" w:eastAsia="Times New Roman" w:hAnsi="Times New Roman" w:cs="Times New Roman"/>
          <w:sz w:val="24"/>
          <w:szCs w:val="24"/>
        </w:rPr>
      </w:pPr>
    </w:p>
    <w:p w:rsidR="00C337F6" w:rsidRPr="00D851EC" w:rsidRDefault="00C337F6">
      <w:pPr>
        <w:tabs>
          <w:tab w:val="left" w:pos="284"/>
        </w:tabs>
        <w:ind w:left="284" w:hanging="284"/>
        <w:jc w:val="both"/>
        <w:rPr>
          <w:rFonts w:ascii="Times New Roman" w:eastAsia="Times New Roman" w:hAnsi="Times New Roman" w:cs="Times New Roman"/>
          <w:sz w:val="24"/>
          <w:szCs w:val="24"/>
        </w:rPr>
      </w:pPr>
    </w:p>
    <w:p w:rsidR="00C337F6" w:rsidRPr="00D851EC" w:rsidRDefault="00D851EC">
      <w:pPr>
        <w:tabs>
          <w:tab w:val="left" w:pos="284"/>
        </w:tabs>
        <w:ind w:left="284" w:hanging="284"/>
        <w:jc w:val="center"/>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Normele de personal pentru căminul instituției de învățământ liceal</w:t>
      </w:r>
    </w:p>
    <w:p w:rsidR="00C337F6" w:rsidRPr="00D851EC" w:rsidRDefault="00C337F6">
      <w:pPr>
        <w:tabs>
          <w:tab w:val="left" w:pos="284"/>
        </w:tabs>
        <w:ind w:left="284" w:hanging="284"/>
        <w:jc w:val="center"/>
        <w:rPr>
          <w:rFonts w:ascii="Times New Roman" w:eastAsia="Times New Roman" w:hAnsi="Times New Roman" w:cs="Times New Roman"/>
          <w:b/>
          <w:sz w:val="24"/>
          <w:szCs w:val="24"/>
        </w:rPr>
      </w:pPr>
    </w:p>
    <w:p w:rsidR="00C337F6" w:rsidRPr="00D851EC" w:rsidRDefault="00D851EC">
      <w:pPr>
        <w:numPr>
          <w:ilvl w:val="0"/>
          <w:numId w:val="5"/>
        </w:numPr>
        <w:pBdr>
          <w:top w:val="nil"/>
          <w:left w:val="nil"/>
          <w:bottom w:val="nil"/>
          <w:right w:val="nil"/>
          <w:between w:val="nil"/>
        </w:pBdr>
        <w:ind w:left="426"/>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Personal cu funcții didactice</w:t>
      </w:r>
    </w:p>
    <w:p w:rsidR="00C337F6" w:rsidRPr="00D851EC" w:rsidRDefault="00D851EC">
      <w:pPr>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 </w:t>
      </w:r>
    </w:p>
    <w:p w:rsidR="00C337F6" w:rsidRPr="00D851EC" w:rsidRDefault="00D851EC">
      <w:pPr>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Postul de Pedagog social/pedagogă socială (cod 235921) în căminele de elevi se instituie câte 1 funcție pentru fiecare 75 elevi cazați în cămin, dar nu mai puțin de o unitate pentru un cămin.</w:t>
      </w:r>
    </w:p>
    <w:p w:rsidR="00C337F6" w:rsidRPr="00D851EC" w:rsidRDefault="00C337F6">
      <w:pPr>
        <w:tabs>
          <w:tab w:val="left" w:pos="284"/>
        </w:tabs>
        <w:ind w:left="284" w:hanging="284"/>
        <w:jc w:val="center"/>
        <w:rPr>
          <w:rFonts w:ascii="Times New Roman" w:eastAsia="Times New Roman" w:hAnsi="Times New Roman" w:cs="Times New Roman"/>
          <w:sz w:val="24"/>
          <w:szCs w:val="24"/>
        </w:rPr>
      </w:pPr>
    </w:p>
    <w:p w:rsidR="00C337F6" w:rsidRPr="00D851EC" w:rsidRDefault="00D851EC">
      <w:pPr>
        <w:numPr>
          <w:ilvl w:val="0"/>
          <w:numId w:val="5"/>
        </w:numPr>
        <w:pBdr>
          <w:top w:val="nil"/>
          <w:left w:val="nil"/>
          <w:bottom w:val="nil"/>
          <w:right w:val="nil"/>
          <w:between w:val="nil"/>
        </w:pBdr>
        <w:ind w:left="426"/>
        <w:rPr>
          <w:rFonts w:ascii="Times New Roman" w:eastAsia="Times New Roman" w:hAnsi="Times New Roman" w:cs="Times New Roman"/>
          <w:b/>
          <w:sz w:val="24"/>
          <w:szCs w:val="24"/>
        </w:rPr>
      </w:pPr>
      <w:r w:rsidRPr="00D851EC">
        <w:rPr>
          <w:rFonts w:ascii="Times New Roman" w:eastAsia="Times New Roman" w:hAnsi="Times New Roman" w:cs="Times New Roman"/>
          <w:b/>
          <w:sz w:val="24"/>
          <w:szCs w:val="24"/>
        </w:rPr>
        <w:t xml:space="preserve">Personalul nedidactic </w:t>
      </w:r>
    </w:p>
    <w:p w:rsidR="00C337F6" w:rsidRPr="00D851EC" w:rsidRDefault="00C337F6">
      <w:pPr>
        <w:rPr>
          <w:rFonts w:ascii="Times New Roman" w:eastAsia="Times New Roman" w:hAnsi="Times New Roman" w:cs="Times New Roman"/>
          <w:b/>
          <w:sz w:val="24"/>
          <w:szCs w:val="24"/>
        </w:rPr>
      </w:pPr>
    </w:p>
    <w:p w:rsidR="00C337F6" w:rsidRPr="00D851EC" w:rsidRDefault="00D851EC">
      <w:pPr>
        <w:numPr>
          <w:ilvl w:val="0"/>
          <w:numId w:val="7"/>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În instituțiile ce dispun de mai multe blocuri de cămin, se poate institui câte 1 unitate de Intendent/intendentă clădire  (cod 515304) pentru fiecare bloc al căminului.</w:t>
      </w:r>
    </w:p>
    <w:p w:rsidR="00C337F6" w:rsidRPr="00D851EC" w:rsidRDefault="00D851EC">
      <w:pPr>
        <w:numPr>
          <w:ilvl w:val="0"/>
          <w:numId w:val="7"/>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Postul de Îngrijitor/îngrijitoare încăperi (cod 911201) se instituie 1 unitate pentru fiecare 450 m</w:t>
      </w:r>
      <w:r w:rsidRPr="00D851EC">
        <w:rPr>
          <w:rFonts w:ascii="Times New Roman" w:eastAsia="Times New Roman" w:hAnsi="Times New Roman" w:cs="Times New Roman"/>
          <w:sz w:val="24"/>
          <w:szCs w:val="24"/>
          <w:vertAlign w:val="superscript"/>
        </w:rPr>
        <w:t>2</w:t>
      </w:r>
      <w:r w:rsidRPr="00D851EC">
        <w:rPr>
          <w:rFonts w:ascii="Times New Roman" w:eastAsia="Times New Roman" w:hAnsi="Times New Roman" w:cs="Times New Roman"/>
          <w:sz w:val="24"/>
          <w:szCs w:val="24"/>
        </w:rPr>
        <w:t xml:space="preserve"> de suprafață dereticată cu excepția suprafeței dormitoarelor.</w:t>
      </w:r>
    </w:p>
    <w:p w:rsidR="00C337F6" w:rsidRPr="00D851EC" w:rsidRDefault="00D851EC">
      <w:pPr>
        <w:numPr>
          <w:ilvl w:val="0"/>
          <w:numId w:val="7"/>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Postul de Spălător/spălătoare lenjerie de pat (cod 912107) se stabilește pentru căminele instituțiilor de învățământ, în cazul când nu sunt folosite serviciile spălătoriilor, dar nu mai mult de 1 unitate pentru un cămin.</w:t>
      </w:r>
    </w:p>
    <w:p w:rsidR="00C337F6" w:rsidRPr="00D851EC" w:rsidRDefault="00D851EC">
      <w:pPr>
        <w:numPr>
          <w:ilvl w:val="0"/>
          <w:numId w:val="7"/>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În instituțiile ce dețin cămin, amplasat pe altă adresă decât instituția de învățământ, se pot institui unități suplimentare de personal nedidactic și auxiliar, la necesitate, în limita bugetului disponibil și cu aprobarea fondatorului.</w:t>
      </w:r>
    </w:p>
    <w:p w:rsidR="00C337F6" w:rsidRPr="00D851EC" w:rsidRDefault="00D851EC">
      <w:pPr>
        <w:numPr>
          <w:ilvl w:val="0"/>
          <w:numId w:val="7"/>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Posturile de Fochist și Operator/operatoare în sala de cazane se  stabilesc pentru perioada  de încălzire în raport cu prevederile legislației muncii pentru  instituțiile, care nu dispun de încălzire centralizată.  </w:t>
      </w:r>
    </w:p>
    <w:p w:rsidR="00C337F6" w:rsidRPr="00D851EC" w:rsidRDefault="00D851EC">
      <w:pPr>
        <w:numPr>
          <w:ilvl w:val="0"/>
          <w:numId w:val="7"/>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Postul de Fochist se instituie în cazul în care căminul are cazangerie pe combustibil solid (cărbune, biomasă, lemne).</w:t>
      </w:r>
    </w:p>
    <w:p w:rsidR="00C337F6" w:rsidRPr="00D851EC" w:rsidRDefault="00D851EC">
      <w:pPr>
        <w:numPr>
          <w:ilvl w:val="0"/>
          <w:numId w:val="7"/>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Postul de Operator/operatoare supraveghere și întreținere a cazanelor se instituie pentru deservirea sistemelor de încălzire cu gaz.</w:t>
      </w:r>
    </w:p>
    <w:p w:rsidR="00C337F6" w:rsidRPr="00D851EC" w:rsidRDefault="00D851EC">
      <w:pPr>
        <w:numPr>
          <w:ilvl w:val="0"/>
          <w:numId w:val="7"/>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 xml:space="preserve">Numărul și durata schimburilor pentru posturile de paznic, operator supraveghere și întreținere de cazane/ fochist la cazane se stabilesc de către administrația instituției, conform Codului Muncii. </w:t>
      </w:r>
    </w:p>
    <w:p w:rsidR="00C337F6" w:rsidRPr="00D851EC" w:rsidRDefault="00D851EC">
      <w:pPr>
        <w:numPr>
          <w:ilvl w:val="0"/>
          <w:numId w:val="7"/>
        </w:numPr>
        <w:pBdr>
          <w:top w:val="nil"/>
          <w:left w:val="nil"/>
          <w:bottom w:val="nil"/>
          <w:right w:val="nil"/>
          <w:between w:val="nil"/>
        </w:pBdr>
        <w:ind w:left="426"/>
        <w:jc w:val="both"/>
        <w:rPr>
          <w:rFonts w:ascii="Times New Roman" w:eastAsia="Times New Roman" w:hAnsi="Times New Roman" w:cs="Times New Roman"/>
          <w:sz w:val="24"/>
          <w:szCs w:val="24"/>
        </w:rPr>
      </w:pPr>
      <w:r w:rsidRPr="00D851EC">
        <w:rPr>
          <w:rFonts w:ascii="Times New Roman" w:eastAsia="Times New Roman" w:hAnsi="Times New Roman" w:cs="Times New Roman"/>
          <w:sz w:val="24"/>
          <w:szCs w:val="24"/>
        </w:rPr>
        <w:t>Normele de personal pentru deservirea căminelor se poate aplica și pentru căminele aflate în gestiunea APL.</w:t>
      </w:r>
    </w:p>
    <w:p w:rsidR="00C337F6" w:rsidRPr="00D851EC" w:rsidRDefault="00C337F6">
      <w:pPr>
        <w:pBdr>
          <w:top w:val="nil"/>
          <w:left w:val="nil"/>
          <w:bottom w:val="nil"/>
          <w:right w:val="nil"/>
          <w:between w:val="nil"/>
        </w:pBdr>
        <w:ind w:left="426"/>
        <w:jc w:val="both"/>
        <w:rPr>
          <w:rFonts w:ascii="Times New Roman" w:eastAsia="Times New Roman" w:hAnsi="Times New Roman" w:cs="Times New Roman"/>
          <w:sz w:val="24"/>
          <w:szCs w:val="24"/>
        </w:rPr>
      </w:pPr>
    </w:p>
    <w:sectPr w:rsidR="00C337F6" w:rsidRPr="00D851EC">
      <w:pgSz w:w="11900" w:h="16820"/>
      <w:pgMar w:top="810" w:right="985"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6B67"/>
    <w:multiLevelType w:val="multilevel"/>
    <w:tmpl w:val="5A026F5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D300CD"/>
    <w:multiLevelType w:val="multilevel"/>
    <w:tmpl w:val="D81E78E0"/>
    <w:lvl w:ilvl="0">
      <w:start w:val="1"/>
      <w:numFmt w:val="decimal"/>
      <w:lvlText w:val="%1."/>
      <w:lvlJc w:val="right"/>
      <w:pPr>
        <w:ind w:left="720" w:hanging="360"/>
      </w:pPr>
      <w:rPr>
        <w:rFonts w:ascii="Times New Roman" w:eastAsia="Times New Roman" w:hAnsi="Times New Roman" w:cs="Times New Roman"/>
        <w:b w:val="0"/>
        <w:sz w:val="24"/>
        <w:szCs w:val="24"/>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 w15:restartNumberingAfterBreak="0">
    <w:nsid w:val="21AA2042"/>
    <w:multiLevelType w:val="multilevel"/>
    <w:tmpl w:val="58D0BDB6"/>
    <w:lvl w:ilvl="0">
      <w:start w:val="1"/>
      <w:numFmt w:val="decimal"/>
      <w:lvlText w:val="%1."/>
      <w:lvlJc w:val="left"/>
      <w:pPr>
        <w:ind w:left="720" w:hanging="360"/>
      </w:pPr>
      <w:rPr>
        <w:rFonts w:ascii="Times New Roman" w:eastAsia="Times New Roman" w:hAnsi="Times New Roman" w:cs="Times New Roman"/>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F17A16"/>
    <w:multiLevelType w:val="multilevel"/>
    <w:tmpl w:val="F364C36C"/>
    <w:lvl w:ilvl="0">
      <w:start w:val="1"/>
      <w:numFmt w:val="decimal"/>
      <w:lvlText w:val="%1."/>
      <w:lvlJc w:val="left"/>
      <w:pPr>
        <w:ind w:left="324" w:hanging="262"/>
      </w:pPr>
      <w:rPr>
        <w:rFonts w:ascii="Times New Roman" w:eastAsia="Times New Roman" w:hAnsi="Times New Roman" w:cs="Times New Roman"/>
        <w:color w:val="000000"/>
        <w:sz w:val="24"/>
        <w:szCs w:val="24"/>
      </w:rPr>
    </w:lvl>
    <w:lvl w:ilvl="1">
      <w:start w:val="1"/>
      <w:numFmt w:val="bullet"/>
      <w:lvlText w:val="•"/>
      <w:lvlJc w:val="left"/>
      <w:pPr>
        <w:ind w:left="1306" w:hanging="262"/>
      </w:pPr>
    </w:lvl>
    <w:lvl w:ilvl="2">
      <w:start w:val="1"/>
      <w:numFmt w:val="bullet"/>
      <w:lvlText w:val="•"/>
      <w:lvlJc w:val="left"/>
      <w:pPr>
        <w:ind w:left="2287" w:hanging="262"/>
      </w:pPr>
    </w:lvl>
    <w:lvl w:ilvl="3">
      <w:start w:val="1"/>
      <w:numFmt w:val="bullet"/>
      <w:lvlText w:val="•"/>
      <w:lvlJc w:val="left"/>
      <w:pPr>
        <w:ind w:left="3269" w:hanging="262"/>
      </w:pPr>
    </w:lvl>
    <w:lvl w:ilvl="4">
      <w:start w:val="1"/>
      <w:numFmt w:val="bullet"/>
      <w:lvlText w:val="•"/>
      <w:lvlJc w:val="left"/>
      <w:pPr>
        <w:ind w:left="4250" w:hanging="262"/>
      </w:pPr>
    </w:lvl>
    <w:lvl w:ilvl="5">
      <w:start w:val="1"/>
      <w:numFmt w:val="bullet"/>
      <w:lvlText w:val="•"/>
      <w:lvlJc w:val="left"/>
      <w:pPr>
        <w:ind w:left="5232" w:hanging="261"/>
      </w:pPr>
    </w:lvl>
    <w:lvl w:ilvl="6">
      <w:start w:val="1"/>
      <w:numFmt w:val="bullet"/>
      <w:lvlText w:val="•"/>
      <w:lvlJc w:val="left"/>
      <w:pPr>
        <w:ind w:left="6213" w:hanging="262"/>
      </w:pPr>
    </w:lvl>
    <w:lvl w:ilvl="7">
      <w:start w:val="1"/>
      <w:numFmt w:val="bullet"/>
      <w:lvlText w:val="•"/>
      <w:lvlJc w:val="left"/>
      <w:pPr>
        <w:ind w:left="7195" w:hanging="262"/>
      </w:pPr>
    </w:lvl>
    <w:lvl w:ilvl="8">
      <w:start w:val="1"/>
      <w:numFmt w:val="bullet"/>
      <w:lvlText w:val="•"/>
      <w:lvlJc w:val="left"/>
      <w:pPr>
        <w:ind w:left="8176" w:hanging="262"/>
      </w:pPr>
    </w:lvl>
  </w:abstractNum>
  <w:abstractNum w:abstractNumId="4" w15:restartNumberingAfterBreak="0">
    <w:nsid w:val="2BB04403"/>
    <w:multiLevelType w:val="multilevel"/>
    <w:tmpl w:val="C9C880F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09225C"/>
    <w:multiLevelType w:val="multilevel"/>
    <w:tmpl w:val="D64A9242"/>
    <w:lvl w:ilvl="0">
      <w:start w:val="1"/>
      <w:numFmt w:val="decimal"/>
      <w:lvlText w:val="%1)"/>
      <w:lvlJc w:val="left"/>
      <w:pPr>
        <w:ind w:left="296" w:hanging="262"/>
      </w:pPr>
      <w:rPr>
        <w:rFonts w:ascii="Times New Roman" w:eastAsia="Times New Roman" w:hAnsi="Times New Roman" w:cs="Times New Roman"/>
        <w:color w:val="000000"/>
        <w:sz w:val="24"/>
        <w:szCs w:val="24"/>
      </w:rPr>
    </w:lvl>
    <w:lvl w:ilvl="1">
      <w:start w:val="1"/>
      <w:numFmt w:val="bullet"/>
      <w:lvlText w:val="•"/>
      <w:lvlJc w:val="left"/>
      <w:pPr>
        <w:ind w:left="1280" w:hanging="262"/>
      </w:pPr>
    </w:lvl>
    <w:lvl w:ilvl="2">
      <w:start w:val="1"/>
      <w:numFmt w:val="bullet"/>
      <w:lvlText w:val="•"/>
      <w:lvlJc w:val="left"/>
      <w:pPr>
        <w:ind w:left="2265" w:hanging="262"/>
      </w:pPr>
    </w:lvl>
    <w:lvl w:ilvl="3">
      <w:start w:val="1"/>
      <w:numFmt w:val="bullet"/>
      <w:lvlText w:val="•"/>
      <w:lvlJc w:val="left"/>
      <w:pPr>
        <w:ind w:left="3249" w:hanging="262"/>
      </w:pPr>
    </w:lvl>
    <w:lvl w:ilvl="4">
      <w:start w:val="1"/>
      <w:numFmt w:val="bullet"/>
      <w:lvlText w:val="•"/>
      <w:lvlJc w:val="left"/>
      <w:pPr>
        <w:ind w:left="4233" w:hanging="262"/>
      </w:pPr>
    </w:lvl>
    <w:lvl w:ilvl="5">
      <w:start w:val="1"/>
      <w:numFmt w:val="bullet"/>
      <w:lvlText w:val="•"/>
      <w:lvlJc w:val="left"/>
      <w:pPr>
        <w:ind w:left="5218" w:hanging="262"/>
      </w:pPr>
    </w:lvl>
    <w:lvl w:ilvl="6">
      <w:start w:val="1"/>
      <w:numFmt w:val="bullet"/>
      <w:lvlText w:val="•"/>
      <w:lvlJc w:val="left"/>
      <w:pPr>
        <w:ind w:left="6202" w:hanging="262"/>
      </w:pPr>
    </w:lvl>
    <w:lvl w:ilvl="7">
      <w:start w:val="1"/>
      <w:numFmt w:val="bullet"/>
      <w:lvlText w:val="•"/>
      <w:lvlJc w:val="left"/>
      <w:pPr>
        <w:ind w:left="7186" w:hanging="262"/>
      </w:pPr>
    </w:lvl>
    <w:lvl w:ilvl="8">
      <w:start w:val="1"/>
      <w:numFmt w:val="bullet"/>
      <w:lvlText w:val="•"/>
      <w:lvlJc w:val="left"/>
      <w:pPr>
        <w:ind w:left="8171" w:hanging="262"/>
      </w:pPr>
    </w:lvl>
  </w:abstractNum>
  <w:abstractNum w:abstractNumId="6" w15:restartNumberingAfterBreak="0">
    <w:nsid w:val="3C137304"/>
    <w:multiLevelType w:val="multilevel"/>
    <w:tmpl w:val="843A4C58"/>
    <w:lvl w:ilvl="0">
      <w:start w:val="1"/>
      <w:numFmt w:val="decimal"/>
      <w:lvlText w:val="%1."/>
      <w:lvlJc w:val="left"/>
      <w:pPr>
        <w:ind w:left="720" w:hanging="360"/>
      </w:pPr>
      <w:rPr>
        <w:rFonts w:ascii="Times New Roman" w:eastAsia="Times New Roman" w:hAnsi="Times New Roman" w:cs="Times New Roman"/>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8A35C2"/>
    <w:multiLevelType w:val="multilevel"/>
    <w:tmpl w:val="3224F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0168D9"/>
    <w:multiLevelType w:val="multilevel"/>
    <w:tmpl w:val="3258C054"/>
    <w:lvl w:ilvl="0">
      <w:start w:val="1"/>
      <w:numFmt w:val="decimal"/>
      <w:lvlText w:val="%1."/>
      <w:lvlJc w:val="left"/>
      <w:pPr>
        <w:ind w:left="5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300CF5"/>
    <w:multiLevelType w:val="multilevel"/>
    <w:tmpl w:val="6CB86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E72325"/>
    <w:multiLevelType w:val="multilevel"/>
    <w:tmpl w:val="19380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5"/>
  </w:num>
  <w:num w:numId="5">
    <w:abstractNumId w:val="7"/>
  </w:num>
  <w:num w:numId="6">
    <w:abstractNumId w:val="3"/>
  </w:num>
  <w:num w:numId="7">
    <w:abstractNumId w:val="10"/>
  </w:num>
  <w:num w:numId="8">
    <w:abstractNumId w:val="4"/>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F6"/>
    <w:rsid w:val="00154461"/>
    <w:rsid w:val="0072493C"/>
    <w:rsid w:val="00C337F6"/>
    <w:rsid w:val="00D851EC"/>
    <w:rsid w:val="00F1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3F566-88CC-4D62-AB4B-AABECB0A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MD"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18"/>
      <w:outlineLvl w:val="0"/>
    </w:pPr>
    <w:rPr>
      <w:rFonts w:ascii="Times New Roman" w:eastAsia="Times New Roman" w:hAnsi="Times New Roman"/>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846C9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8"/>
    </w:pPr>
    <w:rPr>
      <w:rFonts w:ascii="Times New Roman" w:eastAsia="Times New Roman" w:hAnsi="Times New Roman"/>
      <w:sz w:val="24"/>
      <w:szCs w:val="24"/>
    </w:rPr>
  </w:style>
  <w:style w:type="paragraph" w:styleId="ListParagraph">
    <w:name w:val="List Paragraph"/>
    <w:aliases w:val="List Paragraph 1,List Paragraph1,Абзац списка1,List Paragraph11,Абзац списка2"/>
    <w:basedOn w:val="Normal"/>
    <w:link w:val="ListParagraphChar"/>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1E1643"/>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46C91"/>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846C91"/>
    <w:rPr>
      <w:b/>
      <w:bCs/>
    </w:rPr>
  </w:style>
  <w:style w:type="paragraph" w:styleId="NormalWeb">
    <w:name w:val="Normal (Web)"/>
    <w:basedOn w:val="Normal"/>
    <w:uiPriority w:val="99"/>
    <w:rsid w:val="00463469"/>
    <w:pPr>
      <w:widowControl/>
      <w:spacing w:before="100" w:beforeAutospacing="1" w:after="100" w:afterAutospacing="1"/>
      <w:ind w:firstLine="720"/>
      <w:jc w:val="both"/>
    </w:pPr>
    <w:rPr>
      <w:rFonts w:ascii="Times New Roman" w:hAnsi="Times New Roman" w:cs="Times New Roman"/>
      <w:sz w:val="20"/>
      <w:szCs w:val="20"/>
    </w:rPr>
  </w:style>
  <w:style w:type="paragraph" w:styleId="FootnoteText">
    <w:name w:val="footnote text"/>
    <w:basedOn w:val="Normal"/>
    <w:link w:val="FootnoteTextChar"/>
    <w:uiPriority w:val="99"/>
    <w:unhideWhenUsed/>
    <w:rsid w:val="00DD2523"/>
    <w:rPr>
      <w:sz w:val="20"/>
      <w:szCs w:val="20"/>
    </w:rPr>
  </w:style>
  <w:style w:type="character" w:customStyle="1" w:styleId="FootnoteTextChar">
    <w:name w:val="Footnote Text Char"/>
    <w:basedOn w:val="DefaultParagraphFont"/>
    <w:link w:val="FootnoteText"/>
    <w:uiPriority w:val="99"/>
    <w:rsid w:val="00DD2523"/>
    <w:rPr>
      <w:sz w:val="20"/>
      <w:szCs w:val="20"/>
    </w:rPr>
  </w:style>
  <w:style w:type="character" w:styleId="FootnoteReference">
    <w:name w:val="footnote reference"/>
    <w:basedOn w:val="DefaultParagraphFont"/>
    <w:uiPriority w:val="99"/>
    <w:semiHidden/>
    <w:unhideWhenUsed/>
    <w:rsid w:val="00DD2523"/>
    <w:rPr>
      <w:vertAlign w:val="superscript"/>
    </w:rPr>
  </w:style>
  <w:style w:type="paragraph" w:styleId="CommentText">
    <w:name w:val="annotation text"/>
    <w:basedOn w:val="Normal"/>
    <w:link w:val="CommentTextChar"/>
    <w:uiPriority w:val="99"/>
    <w:unhideWhenUsed/>
    <w:rsid w:val="005F52FF"/>
    <w:rPr>
      <w:sz w:val="20"/>
      <w:szCs w:val="20"/>
    </w:rPr>
  </w:style>
  <w:style w:type="character" w:customStyle="1" w:styleId="CommentTextChar">
    <w:name w:val="Comment Text Char"/>
    <w:basedOn w:val="DefaultParagraphFont"/>
    <w:link w:val="CommentText"/>
    <w:uiPriority w:val="99"/>
    <w:rsid w:val="005F52FF"/>
    <w:rPr>
      <w:sz w:val="20"/>
      <w:szCs w:val="20"/>
    </w:rPr>
  </w:style>
  <w:style w:type="character" w:styleId="CommentReference">
    <w:name w:val="annotation reference"/>
    <w:basedOn w:val="DefaultParagraphFont"/>
    <w:uiPriority w:val="99"/>
    <w:semiHidden/>
    <w:unhideWhenUsed/>
    <w:rsid w:val="00420B42"/>
    <w:rPr>
      <w:sz w:val="16"/>
      <w:szCs w:val="16"/>
    </w:rPr>
  </w:style>
  <w:style w:type="character" w:customStyle="1" w:styleId="ListParagraphChar">
    <w:name w:val="List Paragraph Char"/>
    <w:aliases w:val="List Paragraph 1 Char,List Paragraph1 Char,Абзац списка1 Char,List Paragraph11 Char,Абзац списка2 Char"/>
    <w:link w:val="ListParagraph"/>
    <w:uiPriority w:val="34"/>
    <w:locked/>
    <w:rsid w:val="00C515E7"/>
  </w:style>
  <w:style w:type="paragraph" w:styleId="BalloonText">
    <w:name w:val="Balloon Text"/>
    <w:basedOn w:val="Normal"/>
    <w:link w:val="BalloonTextChar"/>
    <w:uiPriority w:val="99"/>
    <w:semiHidden/>
    <w:unhideWhenUsed/>
    <w:rsid w:val="000461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125"/>
    <w:rPr>
      <w:rFonts w:ascii="Segoe UI" w:hAnsi="Segoe UI" w:cs="Segoe UI"/>
      <w:sz w:val="18"/>
      <w:szCs w:val="18"/>
    </w:rPr>
  </w:style>
  <w:style w:type="paragraph" w:styleId="Footer">
    <w:name w:val="footer"/>
    <w:basedOn w:val="Normal"/>
    <w:link w:val="FooterChar"/>
    <w:uiPriority w:val="99"/>
    <w:unhideWhenUsed/>
    <w:rsid w:val="00E91234"/>
    <w:pPr>
      <w:widowControl/>
      <w:tabs>
        <w:tab w:val="center" w:pos="4680"/>
        <w:tab w:val="right" w:pos="9360"/>
      </w:tabs>
    </w:pPr>
    <w:rPr>
      <w:lang w:val="ru-RU"/>
    </w:rPr>
  </w:style>
  <w:style w:type="character" w:customStyle="1" w:styleId="FooterChar">
    <w:name w:val="Footer Char"/>
    <w:basedOn w:val="DefaultParagraphFont"/>
    <w:link w:val="Footer"/>
    <w:uiPriority w:val="99"/>
    <w:rsid w:val="00E91234"/>
    <w:rPr>
      <w:lang w:val="ru-RU"/>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widowControl/>
    </w:pPr>
    <w:tblPr>
      <w:tblStyleRowBandSize w:val="1"/>
      <w:tblStyleColBandSize w:val="1"/>
      <w:tblCellMar>
        <w:left w:w="108" w:type="dxa"/>
        <w:right w:w="108" w:type="dxa"/>
      </w:tblCellMar>
    </w:tblPr>
  </w:style>
  <w:style w:type="table" w:customStyle="1" w:styleId="a0">
    <w:basedOn w:val="TableNormal1"/>
    <w:pPr>
      <w:widowControl/>
    </w:pPr>
    <w:tblPr>
      <w:tblStyleRowBandSize w:val="1"/>
      <w:tblStyleColBandSize w:val="1"/>
      <w:tblCellMar>
        <w:left w:w="108" w:type="dxa"/>
        <w:right w:w="108" w:type="dxa"/>
      </w:tblCellMar>
    </w:tblPr>
  </w:style>
  <w:style w:type="table" w:customStyle="1" w:styleId="a1">
    <w:basedOn w:val="TableNormal1"/>
    <w:pPr>
      <w:widowControl/>
    </w:pPr>
    <w:tblPr>
      <w:tblStyleRowBandSize w:val="1"/>
      <w:tblStyleColBandSize w:val="1"/>
      <w:tblCellMar>
        <w:left w:w="108" w:type="dxa"/>
        <w:right w:w="108" w:type="dxa"/>
      </w:tblCellMar>
    </w:tblPr>
  </w:style>
  <w:style w:type="table" w:customStyle="1" w:styleId="a2">
    <w:basedOn w:val="TableNormal1"/>
    <w:pPr>
      <w:widowControl/>
    </w:pPr>
    <w:tblPr>
      <w:tblStyleRowBandSize w:val="1"/>
      <w:tblStyleColBandSize w:val="1"/>
      <w:tblCellMar>
        <w:left w:w="108" w:type="dxa"/>
        <w:right w:w="108" w:type="dxa"/>
      </w:tblCellMar>
    </w:tblPr>
  </w:style>
  <w:style w:type="table" w:customStyle="1" w:styleId="a3">
    <w:basedOn w:val="TableNormal1"/>
    <w:pPr>
      <w:widowControl/>
    </w:pPr>
    <w:tblPr>
      <w:tblStyleRowBandSize w:val="1"/>
      <w:tblStyleColBandSize w:val="1"/>
      <w:tblCellMar>
        <w:left w:w="108" w:type="dxa"/>
        <w:right w:w="108" w:type="dxa"/>
      </w:tblCellMar>
    </w:tblPr>
  </w:style>
  <w:style w:type="table" w:customStyle="1" w:styleId="a4">
    <w:basedOn w:val="TableNormal1"/>
    <w:pPr>
      <w:widowControl/>
    </w:pPr>
    <w:tblPr>
      <w:tblStyleRowBandSize w:val="1"/>
      <w:tblStyleColBandSize w:val="1"/>
      <w:tblCellMar>
        <w:left w:w="108" w:type="dxa"/>
        <w:right w:w="108" w:type="dxa"/>
      </w:tblCellMar>
    </w:tblPr>
  </w:style>
  <w:style w:type="table" w:customStyle="1" w:styleId="a5">
    <w:basedOn w:val="TableNormal1"/>
    <w:pPr>
      <w:widowControl/>
    </w:pPr>
    <w:tblPr>
      <w:tblStyleRowBandSize w:val="1"/>
      <w:tblStyleColBandSize w:val="1"/>
      <w:tblCellMar>
        <w:left w:w="108" w:type="dxa"/>
        <w:right w:w="108" w:type="dxa"/>
      </w:tblCellMar>
    </w:tblPr>
  </w:style>
  <w:style w:type="table" w:customStyle="1" w:styleId="a6">
    <w:basedOn w:val="TableNormal1"/>
    <w:pPr>
      <w:widowControl/>
    </w:pPr>
    <w:tblPr>
      <w:tblStyleRowBandSize w:val="1"/>
      <w:tblStyleColBandSize w:val="1"/>
      <w:tblCellMar>
        <w:left w:w="108" w:type="dxa"/>
        <w:right w:w="108" w:type="dxa"/>
      </w:tblCellMar>
    </w:tblPr>
  </w:style>
  <w:style w:type="table" w:customStyle="1" w:styleId="a7">
    <w:basedOn w:val="TableNormal1"/>
    <w:pPr>
      <w:widowControl/>
    </w:pPr>
    <w:tblPr>
      <w:tblStyleRowBandSize w:val="1"/>
      <w:tblStyleColBandSize w:val="1"/>
      <w:tblCellMar>
        <w:left w:w="108" w:type="dxa"/>
        <w:right w:w="108" w:type="dxa"/>
      </w:tblCellMar>
    </w:tblPr>
  </w:style>
  <w:style w:type="table" w:customStyle="1" w:styleId="a8">
    <w:basedOn w:val="TableNormal1"/>
    <w:pPr>
      <w:widowControl/>
    </w:pPr>
    <w:tblPr>
      <w:tblStyleRowBandSize w:val="1"/>
      <w:tblStyleColBandSize w:val="1"/>
      <w:tblCellMar>
        <w:left w:w="108" w:type="dxa"/>
        <w:right w:w="108" w:type="dxa"/>
      </w:tblCellMar>
    </w:tblPr>
  </w:style>
  <w:style w:type="table" w:customStyle="1" w:styleId="a9">
    <w:basedOn w:val="TableNormal1"/>
    <w:pPr>
      <w:widowControl/>
    </w:pPr>
    <w:tblPr>
      <w:tblStyleRowBandSize w:val="1"/>
      <w:tblStyleColBandSize w:val="1"/>
      <w:tblCellMar>
        <w:left w:w="108" w:type="dxa"/>
        <w:right w:w="108" w:type="dxa"/>
      </w:tblCellMar>
    </w:tblPr>
  </w:style>
  <w:style w:type="table" w:customStyle="1" w:styleId="aa">
    <w:basedOn w:val="TableNormal1"/>
    <w:pPr>
      <w:widowControl/>
    </w:pPr>
    <w:tblPr>
      <w:tblStyleRowBandSize w:val="1"/>
      <w:tblStyleColBandSize w:val="1"/>
      <w:tblCellMar>
        <w:left w:w="108" w:type="dxa"/>
        <w:right w:w="108" w:type="dxa"/>
      </w:tblCellMar>
    </w:tblPr>
  </w:style>
  <w:style w:type="table" w:customStyle="1" w:styleId="ab">
    <w:basedOn w:val="TableNormal1"/>
    <w:pPr>
      <w:widowControl/>
    </w:pPr>
    <w:tblPr>
      <w:tblStyleRowBandSize w:val="1"/>
      <w:tblStyleColBandSize w:val="1"/>
      <w:tblCellMar>
        <w:left w:w="108" w:type="dxa"/>
        <w:right w:w="108" w:type="dxa"/>
      </w:tblCellMar>
    </w:tblPr>
  </w:style>
  <w:style w:type="table" w:customStyle="1" w:styleId="ac">
    <w:basedOn w:val="TableNormal1"/>
    <w:pPr>
      <w:widowControl/>
    </w:pPr>
    <w:tblPr>
      <w:tblStyleRowBandSize w:val="1"/>
      <w:tblStyleColBandSize w:val="1"/>
      <w:tblCellMar>
        <w:left w:w="108" w:type="dxa"/>
        <w:right w:w="108" w:type="dxa"/>
      </w:tblCellMar>
    </w:tblPr>
  </w:style>
  <w:style w:type="table" w:customStyle="1" w:styleId="ad">
    <w:basedOn w:val="TableNormal1"/>
    <w:pPr>
      <w:widowControl/>
    </w:pPr>
    <w:tblPr>
      <w:tblStyleRowBandSize w:val="1"/>
      <w:tblStyleColBandSize w:val="1"/>
      <w:tblCellMar>
        <w:left w:w="108" w:type="dxa"/>
        <w:right w:w="108" w:type="dxa"/>
      </w:tblCellMar>
    </w:tblPr>
  </w:style>
  <w:style w:type="paragraph" w:styleId="CommentSubject">
    <w:name w:val="annotation subject"/>
    <w:basedOn w:val="CommentText"/>
    <w:next w:val="CommentText"/>
    <w:link w:val="CommentSubjectChar"/>
    <w:uiPriority w:val="99"/>
    <w:semiHidden/>
    <w:unhideWhenUsed/>
    <w:rsid w:val="00585680"/>
    <w:rPr>
      <w:b/>
      <w:bCs/>
    </w:rPr>
  </w:style>
  <w:style w:type="character" w:customStyle="1" w:styleId="CommentSubjectChar">
    <w:name w:val="Comment Subject Char"/>
    <w:basedOn w:val="CommentTextChar"/>
    <w:link w:val="CommentSubject"/>
    <w:uiPriority w:val="99"/>
    <w:semiHidden/>
    <w:rsid w:val="00585680"/>
    <w:rPr>
      <w:b/>
      <w:bCs/>
      <w:sz w:val="20"/>
      <w:szCs w:val="20"/>
    </w:rPr>
  </w:style>
  <w:style w:type="character" w:styleId="Emphasis">
    <w:name w:val="Emphasis"/>
    <w:basedOn w:val="DefaultParagraphFont"/>
    <w:uiPriority w:val="20"/>
    <w:qFormat/>
    <w:rsid w:val="004D0849"/>
    <w:rPr>
      <w:i/>
      <w:iCs/>
    </w:rPr>
  </w:style>
  <w:style w:type="paragraph" w:styleId="Revision">
    <w:name w:val="Revision"/>
    <w:hidden/>
    <w:uiPriority w:val="99"/>
    <w:semiHidden/>
    <w:rsid w:val="00E22C13"/>
    <w:pPr>
      <w:widowControl/>
    </w:pPr>
  </w:style>
  <w:style w:type="table" w:customStyle="1" w:styleId="ae">
    <w:basedOn w:val="TableNormal"/>
    <w:pPr>
      <w:widowControl/>
    </w:pPr>
    <w:tblPr>
      <w:tblStyleRowBandSize w:val="1"/>
      <w:tblStyleColBandSize w:val="1"/>
    </w:tblPr>
  </w:style>
  <w:style w:type="table" w:customStyle="1" w:styleId="af">
    <w:basedOn w:val="TableNormal"/>
    <w:pPr>
      <w:widowControl/>
    </w:pPr>
    <w:tblPr>
      <w:tblStyleRowBandSize w:val="1"/>
      <w:tblStyleColBandSize w:val="1"/>
    </w:tblPr>
  </w:style>
  <w:style w:type="table" w:customStyle="1" w:styleId="af0">
    <w:basedOn w:val="TableNormal"/>
    <w:pPr>
      <w:widowControl/>
    </w:pPr>
    <w:tblPr>
      <w:tblStyleRowBandSize w:val="1"/>
      <w:tblStyleColBandSize w:val="1"/>
    </w:tblPr>
  </w:style>
  <w:style w:type="table" w:customStyle="1" w:styleId="af1">
    <w:basedOn w:val="TableNormal"/>
    <w:pPr>
      <w:widowControl/>
    </w:pPr>
    <w:tblPr>
      <w:tblStyleRowBandSize w:val="1"/>
      <w:tblStyleColBandSize w:val="1"/>
    </w:tblPr>
  </w:style>
  <w:style w:type="table" w:customStyle="1" w:styleId="af2">
    <w:basedOn w:val="TableNormal"/>
    <w:pPr>
      <w:widowControl/>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Nu8fmeYzkD3cyPQITU7BLpYnzg==">CgMxLjAyCGguZ2pkZ3hzOABqKAoUc3VnZ2VzdC5pd3BibGh2em5xMjYSEFZpY3RvcmlhIENhdGFub2lyITFoVDMtS0padC1FQlVpbmJkbHFzSXZZTHlPRG92MG1Lbw==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2626</Words>
  <Characters>14973</Characters>
  <Application>Microsoft Office Word</Application>
  <DocSecurity>0</DocSecurity>
  <Lines>124</Lines>
  <Paragraphs>35</Paragraphs>
  <ScaleCrop>false</ScaleCrop>
  <Company/>
  <LinksUpToDate>false</LinksUpToDate>
  <CharactersWithSpaces>17564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Icecream PDF Split&amp;Merge</dc:creator>
  <cp:lastModifiedBy>Angela Prisacaru</cp:lastModifiedBy>
  <cp:revision>6</cp:revision>
  <dcterms:created xsi:type="dcterms:W3CDTF">2023-06-09T10:36:00Z</dcterms:created>
  <dcterms:modified xsi:type="dcterms:W3CDTF">2023-09-15T08:26:00Z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2016-07-13T00:00:00Z</vt:filetime>
  </property>
  <property fmtid="{D5CDD505-2E9C-101B-9397-08002B2CF9AE}" pid="3" name="LastSaved">
    <vt:filetime>2021-02-06T00:00:00Z</vt:filetime>
  </property>
</Properties>
</file>