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E9C91" w14:textId="77777777" w:rsidR="006A395D" w:rsidRPr="00814CC8" w:rsidRDefault="006A395D" w:rsidP="00814CC8">
      <w:pPr>
        <w:pStyle w:val="Frspaiere"/>
        <w:jc w:val="center"/>
        <w:rPr>
          <w:rFonts w:ascii="Times New Roman" w:hAnsi="Times New Roman" w:cs="Times New Roman"/>
          <w:b/>
          <w:bCs/>
          <w:sz w:val="24"/>
          <w:szCs w:val="24"/>
        </w:rPr>
      </w:pPr>
      <w:r w:rsidRPr="00814CC8">
        <w:rPr>
          <w:rFonts w:ascii="Times New Roman" w:hAnsi="Times New Roman" w:cs="Times New Roman"/>
          <w:b/>
          <w:bCs/>
          <w:sz w:val="24"/>
          <w:szCs w:val="24"/>
        </w:rPr>
        <w:t>Notă informativă</w:t>
      </w:r>
    </w:p>
    <w:p w14:paraId="31CF64D8" w14:textId="157088B4" w:rsidR="00B22E10" w:rsidRPr="00814CC8" w:rsidRDefault="006A395D" w:rsidP="00814CC8">
      <w:pPr>
        <w:pStyle w:val="Frspaiere"/>
        <w:jc w:val="center"/>
        <w:rPr>
          <w:rFonts w:ascii="Times New Roman" w:hAnsi="Times New Roman" w:cs="Times New Roman"/>
          <w:b/>
          <w:bCs/>
          <w:sz w:val="24"/>
          <w:szCs w:val="24"/>
        </w:rPr>
      </w:pPr>
      <w:r w:rsidRPr="00814CC8">
        <w:rPr>
          <w:rFonts w:ascii="Times New Roman" w:hAnsi="Times New Roman" w:cs="Times New Roman"/>
          <w:b/>
          <w:bCs/>
          <w:sz w:val="24"/>
          <w:szCs w:val="24"/>
        </w:rPr>
        <w:t>la proiectul hotărârii de Guvern</w:t>
      </w:r>
    </w:p>
    <w:p w14:paraId="0C93D898" w14:textId="447E62DC" w:rsidR="006A395D" w:rsidRPr="00814CC8" w:rsidRDefault="006F1087" w:rsidP="00814CC8">
      <w:pPr>
        <w:pStyle w:val="Frspaiere"/>
        <w:jc w:val="center"/>
        <w:rPr>
          <w:rFonts w:ascii="Times New Roman" w:hAnsi="Times New Roman" w:cs="Times New Roman"/>
          <w:b/>
          <w:bCs/>
          <w:sz w:val="24"/>
          <w:szCs w:val="24"/>
        </w:rPr>
      </w:pPr>
      <w:r w:rsidRPr="00814CC8">
        <w:rPr>
          <w:rFonts w:ascii="Times New Roman" w:hAnsi="Times New Roman" w:cs="Times New Roman"/>
          <w:b/>
          <w:bCs/>
          <w:sz w:val="24"/>
          <w:szCs w:val="24"/>
        </w:rPr>
        <w:t>pentru modificarea hotărârii Guvernului nr.1249/2018 „Cu privire la organizarea și funcționarea Instituției Publice Oficiul Național de Implementare a Proiectelor în Domeniul Mediului”</w:t>
      </w:r>
    </w:p>
    <w:tbl>
      <w:tblPr>
        <w:tblStyle w:val="Tabelgril"/>
        <w:tblW w:w="0" w:type="auto"/>
        <w:tblLook w:val="04A0" w:firstRow="1" w:lastRow="0" w:firstColumn="1" w:lastColumn="0" w:noHBand="0" w:noVBand="1"/>
      </w:tblPr>
      <w:tblGrid>
        <w:gridCol w:w="9345"/>
      </w:tblGrid>
      <w:tr w:rsidR="006A395D" w:rsidRPr="00C202AB" w14:paraId="6A711FCC" w14:textId="77777777" w:rsidTr="00E7597D">
        <w:tc>
          <w:tcPr>
            <w:tcW w:w="9345" w:type="dxa"/>
            <w:shd w:val="clear" w:color="auto" w:fill="B4C6E7" w:themeFill="accent1" w:themeFillTint="66"/>
          </w:tcPr>
          <w:p w14:paraId="1EE8F7A4" w14:textId="77777777" w:rsidR="006A395D" w:rsidRPr="00B90D83" w:rsidRDefault="006A395D" w:rsidP="00F66DA2">
            <w:pPr>
              <w:pStyle w:val="Listparagraf"/>
              <w:numPr>
                <w:ilvl w:val="0"/>
                <w:numId w:val="1"/>
              </w:numPr>
              <w:tabs>
                <w:tab w:val="left" w:pos="335"/>
              </w:tabs>
              <w:spacing w:before="80" w:after="80"/>
              <w:ind w:left="0" w:firstLine="0"/>
              <w:contextualSpacing w:val="0"/>
              <w:jc w:val="both"/>
              <w:rPr>
                <w:rFonts w:ascii="Times New Roman" w:hAnsi="Times New Roman" w:cs="Times New Roman"/>
                <w:b/>
                <w:bCs/>
                <w:i/>
                <w:iCs/>
                <w:sz w:val="24"/>
                <w:szCs w:val="24"/>
              </w:rPr>
            </w:pPr>
            <w:r w:rsidRPr="00B90D83">
              <w:rPr>
                <w:rFonts w:ascii="Times New Roman" w:hAnsi="Times New Roman" w:cs="Times New Roman"/>
                <w:b/>
                <w:bCs/>
                <w:i/>
                <w:iCs/>
                <w:sz w:val="24"/>
                <w:szCs w:val="24"/>
              </w:rPr>
              <w:t>Denumirea autorului și, după caz, a participanților la elaborarea proiectului</w:t>
            </w:r>
          </w:p>
        </w:tc>
      </w:tr>
      <w:tr w:rsidR="006A395D" w:rsidRPr="00C202AB" w14:paraId="28B7B676" w14:textId="77777777" w:rsidTr="00E7597D">
        <w:tc>
          <w:tcPr>
            <w:tcW w:w="9345" w:type="dxa"/>
          </w:tcPr>
          <w:p w14:paraId="10DDD16B" w14:textId="1C0FE685" w:rsidR="00E17D6C" w:rsidRPr="00B90D83" w:rsidRDefault="00122D34" w:rsidP="00122D34">
            <w:pPr>
              <w:spacing w:after="160" w:line="259" w:lineRule="auto"/>
              <w:jc w:val="both"/>
              <w:rPr>
                <w:rFonts w:ascii="Times New Roman" w:hAnsi="Times New Roman" w:cs="Times New Roman"/>
                <w:sz w:val="24"/>
                <w:szCs w:val="24"/>
                <w:lang w:val="ro"/>
              </w:rPr>
            </w:pPr>
            <w:r w:rsidRPr="00B90D83">
              <w:rPr>
                <w:rFonts w:ascii="Times New Roman" w:hAnsi="Times New Roman" w:cs="Times New Roman"/>
                <w:sz w:val="24"/>
                <w:szCs w:val="24"/>
              </w:rPr>
              <w:t xml:space="preserve">       </w:t>
            </w:r>
            <w:r w:rsidR="00E17D6C" w:rsidRPr="00B90D83">
              <w:rPr>
                <w:rFonts w:ascii="Times New Roman" w:hAnsi="Times New Roman" w:cs="Times New Roman"/>
                <w:sz w:val="24"/>
                <w:szCs w:val="24"/>
              </w:rPr>
              <w:t>P</w:t>
            </w:r>
            <w:proofErr w:type="spellStart"/>
            <w:r w:rsidR="00E17D6C" w:rsidRPr="00B90D83">
              <w:rPr>
                <w:rFonts w:ascii="Times New Roman" w:hAnsi="Times New Roman" w:cs="Times New Roman"/>
                <w:sz w:val="24"/>
                <w:szCs w:val="24"/>
                <w:lang w:val="ro"/>
              </w:rPr>
              <w:t>roiectul</w:t>
            </w:r>
            <w:proofErr w:type="spellEnd"/>
            <w:r w:rsidR="006A395D" w:rsidRPr="00B90D83">
              <w:rPr>
                <w:rFonts w:ascii="Times New Roman" w:hAnsi="Times New Roman" w:cs="Times New Roman"/>
                <w:sz w:val="24"/>
                <w:szCs w:val="24"/>
                <w:lang w:val="ro"/>
              </w:rPr>
              <w:t xml:space="preserve"> hotărârii de Guvern </w:t>
            </w:r>
            <w:r w:rsidRPr="00B90D83">
              <w:rPr>
                <w:rFonts w:ascii="Times New Roman" w:hAnsi="Times New Roman" w:cs="Times New Roman"/>
                <w:sz w:val="24"/>
                <w:szCs w:val="24"/>
              </w:rPr>
              <w:t>pentru modificarea hotărârii Guvernului nr.1249/2018 „Cu privire la organizarea și funcționarea Instituției Publice Oficiul Național de Implementare a Proiectelor în Domeniul Mediului”</w:t>
            </w:r>
            <w:r w:rsidR="00BF10D8" w:rsidRPr="00B90D83">
              <w:rPr>
                <w:rFonts w:ascii="Times New Roman" w:hAnsi="Times New Roman" w:cs="Times New Roman"/>
                <w:i/>
                <w:iCs/>
                <w:sz w:val="24"/>
                <w:szCs w:val="24"/>
                <w:lang w:val="ro"/>
              </w:rPr>
              <w:t xml:space="preserve"> </w:t>
            </w:r>
            <w:r w:rsidR="006A395D" w:rsidRPr="00B90D83">
              <w:rPr>
                <w:rFonts w:ascii="Times New Roman" w:hAnsi="Times New Roman" w:cs="Times New Roman"/>
                <w:i/>
                <w:iCs/>
                <w:sz w:val="24"/>
                <w:szCs w:val="24"/>
                <w:lang w:val="ro"/>
              </w:rPr>
              <w:t>(în continuare - proiect)</w:t>
            </w:r>
            <w:r w:rsidR="006A395D" w:rsidRPr="00B90D83">
              <w:rPr>
                <w:rFonts w:ascii="Times New Roman" w:hAnsi="Times New Roman" w:cs="Times New Roman"/>
                <w:sz w:val="24"/>
                <w:szCs w:val="24"/>
                <w:lang w:val="ro"/>
              </w:rPr>
              <w:t xml:space="preserve"> a fost elaborat de </w:t>
            </w:r>
            <w:r w:rsidR="00CF36F6" w:rsidRPr="00B90D83">
              <w:rPr>
                <w:rFonts w:ascii="Times New Roman" w:hAnsi="Times New Roman" w:cs="Times New Roman"/>
                <w:sz w:val="24"/>
                <w:szCs w:val="24"/>
                <w:lang w:val="ro"/>
              </w:rPr>
              <w:t xml:space="preserve">către </w:t>
            </w:r>
            <w:r w:rsidR="006A395D" w:rsidRPr="00B90D83">
              <w:rPr>
                <w:rFonts w:ascii="Times New Roman" w:hAnsi="Times New Roman" w:cs="Times New Roman"/>
                <w:sz w:val="24"/>
                <w:szCs w:val="24"/>
                <w:lang w:val="ro"/>
              </w:rPr>
              <w:t>Ministerul Mediului</w:t>
            </w:r>
            <w:r w:rsidRPr="00B90D83">
              <w:rPr>
                <w:rFonts w:ascii="Times New Roman" w:hAnsi="Times New Roman" w:cs="Times New Roman"/>
                <w:sz w:val="24"/>
                <w:szCs w:val="24"/>
                <w:lang w:val="ro"/>
              </w:rPr>
              <w:t>.</w:t>
            </w:r>
          </w:p>
        </w:tc>
      </w:tr>
      <w:tr w:rsidR="006A395D" w:rsidRPr="00C202AB" w14:paraId="5E989B9E" w14:textId="77777777" w:rsidTr="0015682D">
        <w:trPr>
          <w:trHeight w:val="705"/>
        </w:trPr>
        <w:tc>
          <w:tcPr>
            <w:tcW w:w="9345" w:type="dxa"/>
            <w:shd w:val="clear" w:color="auto" w:fill="B4C6E7" w:themeFill="accent1" w:themeFillTint="66"/>
          </w:tcPr>
          <w:p w14:paraId="2ADF9660" w14:textId="77777777" w:rsidR="006A395D" w:rsidRPr="00B90D83" w:rsidRDefault="006A395D" w:rsidP="00F66DA2">
            <w:pPr>
              <w:pStyle w:val="Listparagraf"/>
              <w:numPr>
                <w:ilvl w:val="0"/>
                <w:numId w:val="1"/>
              </w:numPr>
              <w:tabs>
                <w:tab w:val="left" w:pos="335"/>
              </w:tabs>
              <w:spacing w:before="80" w:after="80"/>
              <w:ind w:left="0" w:firstLine="0"/>
              <w:contextualSpacing w:val="0"/>
              <w:jc w:val="both"/>
              <w:rPr>
                <w:rFonts w:ascii="Times New Roman" w:hAnsi="Times New Roman" w:cs="Times New Roman"/>
                <w:b/>
                <w:bCs/>
                <w:i/>
                <w:iCs/>
                <w:sz w:val="24"/>
                <w:szCs w:val="24"/>
              </w:rPr>
            </w:pPr>
            <w:r w:rsidRPr="00B90D83">
              <w:rPr>
                <w:rFonts w:ascii="Times New Roman" w:hAnsi="Times New Roman" w:cs="Times New Roman"/>
                <w:b/>
                <w:bCs/>
                <w:i/>
                <w:iCs/>
                <w:sz w:val="24"/>
                <w:szCs w:val="24"/>
              </w:rPr>
              <w:t>Condițiile ce au impus elaborarea proiectului actului normativ și finalitățile urmărite</w:t>
            </w:r>
          </w:p>
        </w:tc>
      </w:tr>
      <w:tr w:rsidR="006A395D" w:rsidRPr="00C202AB" w14:paraId="50D694E6" w14:textId="77777777" w:rsidTr="00E7597D">
        <w:tc>
          <w:tcPr>
            <w:tcW w:w="9345" w:type="dxa"/>
          </w:tcPr>
          <w:p w14:paraId="369DF189" w14:textId="287D2B7A" w:rsidR="00A37608" w:rsidRPr="00B90D83" w:rsidRDefault="00814CC8" w:rsidP="00814CC8">
            <w:pPr>
              <w:pStyle w:val="Frspaiere"/>
              <w:jc w:val="both"/>
              <w:rPr>
                <w:rFonts w:ascii="Times New Roman" w:hAnsi="Times New Roman" w:cs="Times New Roman"/>
                <w:sz w:val="24"/>
                <w:szCs w:val="24"/>
              </w:rPr>
            </w:pPr>
            <w:r w:rsidRPr="00B90D83">
              <w:rPr>
                <w:rFonts w:ascii="Times New Roman" w:hAnsi="Times New Roman" w:cs="Times New Roman"/>
                <w:sz w:val="24"/>
                <w:szCs w:val="24"/>
              </w:rPr>
              <w:t xml:space="preserve">         </w:t>
            </w:r>
            <w:r w:rsidR="00A37608" w:rsidRPr="00B90D83">
              <w:rPr>
                <w:rFonts w:ascii="Times New Roman" w:hAnsi="Times New Roman" w:cs="Times New Roman"/>
                <w:sz w:val="24"/>
                <w:szCs w:val="24"/>
              </w:rPr>
              <w:t xml:space="preserve">Proiectul Hotărârii Guvernului este elaborat în scopul aprobării unei noi structuri </w:t>
            </w:r>
            <w:r w:rsidR="00C84F4D" w:rsidRPr="00B90D83">
              <w:rPr>
                <w:rFonts w:ascii="Times New Roman" w:hAnsi="Times New Roman" w:cs="Times New Roman"/>
                <w:sz w:val="24"/>
                <w:szCs w:val="24"/>
              </w:rPr>
              <w:t xml:space="preserve">a </w:t>
            </w:r>
            <w:r w:rsidR="00C8395C" w:rsidRPr="00B90D83">
              <w:rPr>
                <w:rFonts w:ascii="Times New Roman" w:hAnsi="Times New Roman" w:cs="Times New Roman"/>
                <w:sz w:val="24"/>
                <w:szCs w:val="24"/>
              </w:rPr>
              <w:t>Instituției Publice „Oficiul Național de Implementare a Proiectelor în Domeniul Mediului”</w:t>
            </w:r>
            <w:r w:rsidR="006F1087" w:rsidRPr="00B90D83">
              <w:rPr>
                <w:rFonts w:ascii="Times New Roman" w:hAnsi="Times New Roman" w:cs="Times New Roman"/>
                <w:sz w:val="24"/>
                <w:szCs w:val="24"/>
              </w:rPr>
              <w:t>.</w:t>
            </w:r>
          </w:p>
          <w:p w14:paraId="14EC135F" w14:textId="1257D441" w:rsidR="006033FE" w:rsidRPr="00B90D83" w:rsidRDefault="00814CC8" w:rsidP="00814CC8">
            <w:pPr>
              <w:pStyle w:val="Frspaiere"/>
              <w:jc w:val="both"/>
              <w:rPr>
                <w:rFonts w:ascii="Times New Roman" w:hAnsi="Times New Roman" w:cs="Times New Roman"/>
                <w:sz w:val="24"/>
                <w:szCs w:val="24"/>
              </w:rPr>
            </w:pPr>
            <w:r w:rsidRPr="00B90D83">
              <w:rPr>
                <w:rFonts w:ascii="Times New Roman" w:hAnsi="Times New Roman" w:cs="Times New Roman"/>
                <w:sz w:val="24"/>
                <w:szCs w:val="24"/>
              </w:rPr>
              <w:t xml:space="preserve">         </w:t>
            </w:r>
            <w:r w:rsidR="006033FE" w:rsidRPr="00B90D83">
              <w:rPr>
                <w:rFonts w:ascii="Times New Roman" w:hAnsi="Times New Roman" w:cs="Times New Roman"/>
                <w:sz w:val="24"/>
                <w:szCs w:val="24"/>
              </w:rPr>
              <w:t>Conform Strategiei Naționale de Dezvoltare „Moldova 2023”, Obiectivul 10 – „Asigurarea unui mediu sănătos și sigur”, Republica Moldova, și-a asumat susținerea ideilor, soluțiilor și proiectelor inovatoare de gestionare integrată a deșeurilor și implementare eficientă a proiectelor de mediu. Aceasta va permite o reală decuplare a creșterii economice de degradare</w:t>
            </w:r>
            <w:r w:rsidR="006F1087" w:rsidRPr="00B90D83">
              <w:rPr>
                <w:rFonts w:ascii="Times New Roman" w:hAnsi="Times New Roman" w:cs="Times New Roman"/>
                <w:sz w:val="24"/>
                <w:szCs w:val="24"/>
              </w:rPr>
              <w:t xml:space="preserve"> </w:t>
            </w:r>
            <w:r w:rsidR="006033FE" w:rsidRPr="00B90D83">
              <w:rPr>
                <w:rFonts w:ascii="Times New Roman" w:hAnsi="Times New Roman" w:cs="Times New Roman"/>
                <w:sz w:val="24"/>
                <w:szCs w:val="24"/>
              </w:rPr>
              <w:t>a mediului.</w:t>
            </w:r>
          </w:p>
          <w:p w14:paraId="43DFCCCA" w14:textId="26C77B25" w:rsidR="007B580E" w:rsidRPr="00B90D83" w:rsidRDefault="00814CC8" w:rsidP="00814CC8">
            <w:pPr>
              <w:pStyle w:val="Frspaiere"/>
              <w:jc w:val="both"/>
              <w:rPr>
                <w:rFonts w:ascii="Times New Roman" w:hAnsi="Times New Roman" w:cs="Times New Roman"/>
                <w:sz w:val="24"/>
                <w:szCs w:val="24"/>
              </w:rPr>
            </w:pPr>
            <w:r w:rsidRPr="00B90D83">
              <w:rPr>
                <w:rFonts w:ascii="Times New Roman" w:hAnsi="Times New Roman" w:cs="Times New Roman"/>
                <w:sz w:val="24"/>
                <w:szCs w:val="24"/>
              </w:rPr>
              <w:t xml:space="preserve">        </w:t>
            </w:r>
            <w:r w:rsidR="006A395D" w:rsidRPr="00B90D83">
              <w:rPr>
                <w:rFonts w:ascii="Times New Roman" w:hAnsi="Times New Roman" w:cs="Times New Roman"/>
                <w:sz w:val="24"/>
                <w:szCs w:val="24"/>
              </w:rPr>
              <w:t>Deși în ultimii ani au fost întreprinse mai multe măsuri de consolidare a mecanismului de gestionare a resurselor financiare pentru protecția mediului, sistemul actual încă rămâne unul deficitar.</w:t>
            </w:r>
          </w:p>
          <w:p w14:paraId="1BD3202A" w14:textId="2F9137EB" w:rsidR="00E146CB" w:rsidRPr="00B90D83" w:rsidRDefault="00814CC8" w:rsidP="00814CC8">
            <w:pPr>
              <w:pStyle w:val="Frspaiere"/>
              <w:jc w:val="both"/>
              <w:rPr>
                <w:rFonts w:ascii="Times New Roman" w:hAnsi="Times New Roman" w:cs="Times New Roman"/>
                <w:sz w:val="24"/>
                <w:szCs w:val="24"/>
              </w:rPr>
            </w:pPr>
            <w:r w:rsidRPr="00B90D83">
              <w:rPr>
                <w:rFonts w:ascii="Times New Roman" w:hAnsi="Times New Roman" w:cs="Times New Roman"/>
                <w:sz w:val="24"/>
                <w:szCs w:val="24"/>
              </w:rPr>
              <w:t xml:space="preserve">        </w:t>
            </w:r>
            <w:r w:rsidR="00DD05E9" w:rsidRPr="00B90D83">
              <w:rPr>
                <w:rFonts w:ascii="Times New Roman" w:hAnsi="Times New Roman" w:cs="Times New Roman"/>
                <w:sz w:val="24"/>
                <w:szCs w:val="24"/>
              </w:rPr>
              <w:t xml:space="preserve">Organizarea procesului de implementare a mecanismului propus în proiectele menționate mai sus nu poate fi conceput fără </w:t>
            </w:r>
            <w:r w:rsidR="00E146CB" w:rsidRPr="00B90D83">
              <w:rPr>
                <w:rFonts w:ascii="Times New Roman" w:hAnsi="Times New Roman" w:cs="Times New Roman"/>
                <w:sz w:val="24"/>
                <w:szCs w:val="24"/>
              </w:rPr>
              <w:t>asigurarea unui cadru instituțional viabil și eficient în realizare obiectivelor propuse.</w:t>
            </w:r>
          </w:p>
          <w:p w14:paraId="7514999D" w14:textId="1D8BAB0D" w:rsidR="006A395D" w:rsidRPr="00B90D83" w:rsidRDefault="00814CC8" w:rsidP="00814CC8">
            <w:pPr>
              <w:pStyle w:val="Frspaiere"/>
              <w:jc w:val="both"/>
              <w:rPr>
                <w:sz w:val="24"/>
                <w:szCs w:val="24"/>
              </w:rPr>
            </w:pPr>
            <w:r w:rsidRPr="00B90D83">
              <w:rPr>
                <w:rFonts w:ascii="Times New Roman" w:hAnsi="Times New Roman" w:cs="Times New Roman"/>
                <w:sz w:val="24"/>
                <w:szCs w:val="24"/>
              </w:rPr>
              <w:t xml:space="preserve">        </w:t>
            </w:r>
            <w:r w:rsidR="00E146CB" w:rsidRPr="00B90D83">
              <w:rPr>
                <w:rFonts w:ascii="Times New Roman" w:hAnsi="Times New Roman" w:cs="Times New Roman"/>
                <w:sz w:val="24"/>
                <w:szCs w:val="24"/>
              </w:rPr>
              <w:t xml:space="preserve">Anume din această perspectivă este necesară modificarea în principal a cadrului normativ privind organizarea și funcționarea </w:t>
            </w:r>
            <w:r w:rsidR="00A95D09" w:rsidRPr="00B90D83">
              <w:rPr>
                <w:rFonts w:ascii="Times New Roman" w:hAnsi="Times New Roman" w:cs="Times New Roman"/>
                <w:sz w:val="24"/>
                <w:szCs w:val="24"/>
              </w:rPr>
              <w:t xml:space="preserve">Instituției publice </w:t>
            </w:r>
            <w:r w:rsidR="00257DE4" w:rsidRPr="00B90D83">
              <w:rPr>
                <w:rFonts w:ascii="Times New Roman" w:hAnsi="Times New Roman" w:cs="Times New Roman"/>
                <w:sz w:val="24"/>
                <w:szCs w:val="24"/>
              </w:rPr>
              <w:t>„</w:t>
            </w:r>
            <w:r w:rsidR="007B580E" w:rsidRPr="00B90D83">
              <w:rPr>
                <w:rFonts w:ascii="Times New Roman" w:hAnsi="Times New Roman" w:cs="Times New Roman"/>
                <w:sz w:val="24"/>
                <w:szCs w:val="24"/>
              </w:rPr>
              <w:t>Oficiul Național</w:t>
            </w:r>
            <w:r w:rsidR="00A95D09" w:rsidRPr="00B90D83">
              <w:rPr>
                <w:rFonts w:ascii="Times New Roman" w:hAnsi="Times New Roman" w:cs="Times New Roman"/>
                <w:sz w:val="24"/>
                <w:szCs w:val="24"/>
              </w:rPr>
              <w:t xml:space="preserve"> de </w:t>
            </w:r>
            <w:r w:rsidR="00DA4803" w:rsidRPr="00B90D83">
              <w:rPr>
                <w:rFonts w:ascii="Times New Roman" w:hAnsi="Times New Roman" w:cs="Times New Roman"/>
                <w:sz w:val="24"/>
                <w:szCs w:val="24"/>
              </w:rPr>
              <w:t xml:space="preserve">Implementare </w:t>
            </w:r>
            <w:r w:rsidR="00A95D09" w:rsidRPr="00B90D83">
              <w:rPr>
                <w:rFonts w:ascii="Times New Roman" w:hAnsi="Times New Roman" w:cs="Times New Roman"/>
                <w:sz w:val="24"/>
                <w:szCs w:val="24"/>
              </w:rPr>
              <w:t xml:space="preserve">a </w:t>
            </w:r>
            <w:r w:rsidR="00DA4803" w:rsidRPr="00B90D83">
              <w:rPr>
                <w:rFonts w:ascii="Times New Roman" w:hAnsi="Times New Roman" w:cs="Times New Roman"/>
                <w:sz w:val="24"/>
                <w:szCs w:val="24"/>
              </w:rPr>
              <w:t>Proiectelor în domeniul</w:t>
            </w:r>
            <w:r w:rsidR="00A95D09" w:rsidRPr="00B90D83">
              <w:rPr>
                <w:rFonts w:ascii="Times New Roman" w:hAnsi="Times New Roman" w:cs="Times New Roman"/>
                <w:sz w:val="24"/>
                <w:szCs w:val="24"/>
              </w:rPr>
              <w:t xml:space="preserve"> </w:t>
            </w:r>
            <w:r w:rsidR="00DA4803" w:rsidRPr="00B90D83">
              <w:rPr>
                <w:rFonts w:ascii="Times New Roman" w:hAnsi="Times New Roman" w:cs="Times New Roman"/>
                <w:sz w:val="24"/>
                <w:szCs w:val="24"/>
              </w:rPr>
              <w:t>Mediului</w:t>
            </w:r>
            <w:r w:rsidR="00257DE4" w:rsidRPr="00B90D83">
              <w:rPr>
                <w:rFonts w:ascii="Times New Roman" w:hAnsi="Times New Roman" w:cs="Times New Roman"/>
                <w:sz w:val="24"/>
                <w:szCs w:val="24"/>
              </w:rPr>
              <w:t>”</w:t>
            </w:r>
            <w:r w:rsidR="00A95D09" w:rsidRPr="00B90D83">
              <w:rPr>
                <w:rFonts w:ascii="Times New Roman" w:hAnsi="Times New Roman" w:cs="Times New Roman"/>
                <w:sz w:val="24"/>
                <w:szCs w:val="24"/>
              </w:rPr>
              <w:t xml:space="preserve">, care pe de o parte trebuie să </w:t>
            </w:r>
            <w:r w:rsidR="000C7051" w:rsidRPr="00B90D83">
              <w:rPr>
                <w:rFonts w:ascii="Times New Roman" w:hAnsi="Times New Roman" w:cs="Times New Roman"/>
                <w:sz w:val="24"/>
                <w:szCs w:val="24"/>
              </w:rPr>
              <w:t xml:space="preserve">asigure atragerea și implementarea proiectelor în domeniul mediului, cât și să  </w:t>
            </w:r>
            <w:r w:rsidR="00A95D09" w:rsidRPr="00B90D83">
              <w:rPr>
                <w:rFonts w:ascii="Times New Roman" w:hAnsi="Times New Roman" w:cs="Times New Roman"/>
                <w:sz w:val="24"/>
                <w:szCs w:val="24"/>
              </w:rPr>
              <w:t>ofere o siguranță a legalității exercită</w:t>
            </w:r>
            <w:r w:rsidR="00F1245C" w:rsidRPr="00B90D83">
              <w:rPr>
                <w:rFonts w:ascii="Times New Roman" w:hAnsi="Times New Roman" w:cs="Times New Roman"/>
                <w:sz w:val="24"/>
                <w:szCs w:val="24"/>
              </w:rPr>
              <w:t>r</w:t>
            </w:r>
            <w:r w:rsidR="00A95D09" w:rsidRPr="00B90D83">
              <w:rPr>
                <w:rFonts w:ascii="Times New Roman" w:hAnsi="Times New Roman" w:cs="Times New Roman"/>
                <w:sz w:val="24"/>
                <w:szCs w:val="24"/>
              </w:rPr>
              <w:t>ii competen</w:t>
            </w:r>
            <w:r w:rsidR="00F1245C" w:rsidRPr="00B90D83">
              <w:rPr>
                <w:rFonts w:ascii="Times New Roman" w:hAnsi="Times New Roman" w:cs="Times New Roman"/>
                <w:sz w:val="24"/>
                <w:szCs w:val="24"/>
              </w:rPr>
              <w:t>ț</w:t>
            </w:r>
            <w:r w:rsidR="00A95D09" w:rsidRPr="00B90D83">
              <w:rPr>
                <w:rFonts w:ascii="Times New Roman" w:hAnsi="Times New Roman" w:cs="Times New Roman"/>
                <w:sz w:val="24"/>
                <w:szCs w:val="24"/>
              </w:rPr>
              <w:t>ei de administrare a Fondului de către această entitate,</w:t>
            </w:r>
            <w:r w:rsidR="000C7051" w:rsidRPr="00B90D83">
              <w:rPr>
                <w:rFonts w:ascii="Times New Roman" w:hAnsi="Times New Roman" w:cs="Times New Roman"/>
                <w:sz w:val="24"/>
                <w:szCs w:val="24"/>
              </w:rPr>
              <w:t xml:space="preserve"> și nu în ultimul rând, </w:t>
            </w:r>
            <w:r w:rsidR="00A95D09" w:rsidRPr="00B90D83">
              <w:rPr>
                <w:rFonts w:ascii="Times New Roman" w:hAnsi="Times New Roman" w:cs="Times New Roman"/>
                <w:sz w:val="24"/>
                <w:szCs w:val="24"/>
              </w:rPr>
              <w:t xml:space="preserve">să </w:t>
            </w:r>
            <w:r w:rsidR="00935089" w:rsidRPr="00B90D83">
              <w:rPr>
                <w:rFonts w:ascii="Times New Roman" w:hAnsi="Times New Roman" w:cs="Times New Roman"/>
                <w:sz w:val="24"/>
                <w:szCs w:val="24"/>
              </w:rPr>
              <w:t xml:space="preserve">asigure consolidarea </w:t>
            </w:r>
            <w:r w:rsidR="000C7051" w:rsidRPr="00B90D83">
              <w:rPr>
                <w:rFonts w:ascii="Times New Roman" w:hAnsi="Times New Roman" w:cs="Times New Roman"/>
                <w:sz w:val="24"/>
                <w:szCs w:val="24"/>
              </w:rPr>
              <w:t xml:space="preserve">și valorificarea </w:t>
            </w:r>
            <w:r w:rsidR="00935089" w:rsidRPr="00B90D83">
              <w:rPr>
                <w:rFonts w:ascii="Times New Roman" w:hAnsi="Times New Roman" w:cs="Times New Roman"/>
                <w:sz w:val="24"/>
                <w:szCs w:val="24"/>
              </w:rPr>
              <w:t xml:space="preserve">capacităților financiare și umane, astfel încât </w:t>
            </w:r>
            <w:r w:rsidR="00F1245C" w:rsidRPr="00B90D83">
              <w:rPr>
                <w:rFonts w:ascii="Times New Roman" w:hAnsi="Times New Roman" w:cs="Times New Roman"/>
                <w:sz w:val="24"/>
                <w:szCs w:val="24"/>
              </w:rPr>
              <w:t>această entitate să-și exercite competența în mod cât mai eficient</w:t>
            </w:r>
            <w:r w:rsidR="000C7051" w:rsidRPr="00B90D83">
              <w:rPr>
                <w:rFonts w:ascii="Times New Roman" w:hAnsi="Times New Roman" w:cs="Times New Roman"/>
                <w:sz w:val="24"/>
                <w:szCs w:val="24"/>
              </w:rPr>
              <w:t>, conform statutului de instituție publică</w:t>
            </w:r>
            <w:r w:rsidR="00F1245C" w:rsidRPr="00B90D83">
              <w:rPr>
                <w:rFonts w:ascii="Times New Roman" w:hAnsi="Times New Roman" w:cs="Times New Roman"/>
                <w:sz w:val="24"/>
                <w:szCs w:val="24"/>
              </w:rPr>
              <w:t>.</w:t>
            </w:r>
          </w:p>
          <w:tbl>
            <w:tblPr>
              <w:tblStyle w:val="Tabelgril"/>
              <w:tblW w:w="9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9"/>
            </w:tblGrid>
            <w:tr w:rsidR="00D93B74" w:rsidRPr="00B90D83" w14:paraId="2D88D645" w14:textId="77777777" w:rsidTr="006507BA">
              <w:trPr>
                <w:trHeight w:val="360"/>
              </w:trPr>
              <w:tc>
                <w:tcPr>
                  <w:tcW w:w="9239" w:type="dxa"/>
                  <w:tcBorders>
                    <w:top w:val="single" w:sz="4" w:space="0" w:color="auto"/>
                    <w:left w:val="single" w:sz="4" w:space="0" w:color="auto"/>
                    <w:bottom w:val="single" w:sz="4" w:space="0" w:color="auto"/>
                  </w:tcBorders>
                  <w:shd w:val="clear" w:color="auto" w:fill="B4C6E7" w:themeFill="accent1" w:themeFillTint="66"/>
                </w:tcPr>
                <w:p w14:paraId="325622FB" w14:textId="77777777" w:rsidR="00D93B74" w:rsidRPr="00B90D83" w:rsidRDefault="00D93B74" w:rsidP="00F66DA2">
                  <w:pPr>
                    <w:pStyle w:val="Listparagraf"/>
                    <w:numPr>
                      <w:ilvl w:val="0"/>
                      <w:numId w:val="1"/>
                    </w:numPr>
                    <w:tabs>
                      <w:tab w:val="left" w:pos="335"/>
                    </w:tabs>
                    <w:spacing w:before="80" w:after="80"/>
                    <w:ind w:left="493"/>
                    <w:contextualSpacing w:val="0"/>
                    <w:jc w:val="both"/>
                    <w:rPr>
                      <w:rFonts w:ascii="Times New Roman" w:hAnsi="Times New Roman" w:cs="Times New Roman"/>
                      <w:b/>
                      <w:bCs/>
                      <w:i/>
                      <w:iCs/>
                      <w:sz w:val="24"/>
                      <w:szCs w:val="24"/>
                    </w:rPr>
                  </w:pPr>
                  <w:r w:rsidRPr="00B90D83">
                    <w:rPr>
                      <w:rFonts w:ascii="Times New Roman" w:hAnsi="Times New Roman" w:cs="Times New Roman"/>
                      <w:b/>
                      <w:bCs/>
                      <w:i/>
                      <w:iCs/>
                      <w:sz w:val="24"/>
                      <w:szCs w:val="24"/>
                    </w:rPr>
                    <w:t xml:space="preserve">Descrierea gradului de compatibilitate pentru proiectele care au ca scop armonizarea </w:t>
                  </w:r>
                  <w:proofErr w:type="spellStart"/>
                  <w:r w:rsidRPr="00B90D83">
                    <w:rPr>
                      <w:rFonts w:ascii="Times New Roman" w:hAnsi="Times New Roman" w:cs="Times New Roman"/>
                      <w:b/>
                      <w:bCs/>
                      <w:i/>
                      <w:iCs/>
                      <w:sz w:val="24"/>
                      <w:szCs w:val="24"/>
                    </w:rPr>
                    <w:t>legislaţiei</w:t>
                  </w:r>
                  <w:proofErr w:type="spellEnd"/>
                  <w:r w:rsidRPr="00B90D83">
                    <w:rPr>
                      <w:rFonts w:ascii="Times New Roman" w:hAnsi="Times New Roman" w:cs="Times New Roman"/>
                      <w:b/>
                      <w:bCs/>
                      <w:i/>
                      <w:iCs/>
                      <w:sz w:val="24"/>
                      <w:szCs w:val="24"/>
                    </w:rPr>
                    <w:t xml:space="preserve"> </w:t>
                  </w:r>
                  <w:proofErr w:type="spellStart"/>
                  <w:r w:rsidRPr="00B90D83">
                    <w:rPr>
                      <w:rFonts w:ascii="Times New Roman" w:hAnsi="Times New Roman" w:cs="Times New Roman"/>
                      <w:b/>
                      <w:bCs/>
                      <w:i/>
                      <w:iCs/>
                      <w:sz w:val="24"/>
                      <w:szCs w:val="24"/>
                    </w:rPr>
                    <w:t>naţionale</w:t>
                  </w:r>
                  <w:proofErr w:type="spellEnd"/>
                  <w:r w:rsidRPr="00B90D83">
                    <w:rPr>
                      <w:rFonts w:ascii="Times New Roman" w:hAnsi="Times New Roman" w:cs="Times New Roman"/>
                      <w:b/>
                      <w:bCs/>
                      <w:i/>
                      <w:iCs/>
                      <w:sz w:val="24"/>
                      <w:szCs w:val="24"/>
                    </w:rPr>
                    <w:t xml:space="preserve"> cu </w:t>
                  </w:r>
                  <w:proofErr w:type="spellStart"/>
                  <w:r w:rsidRPr="00B90D83">
                    <w:rPr>
                      <w:rFonts w:ascii="Times New Roman" w:hAnsi="Times New Roman" w:cs="Times New Roman"/>
                      <w:b/>
                      <w:bCs/>
                      <w:i/>
                      <w:iCs/>
                      <w:sz w:val="24"/>
                      <w:szCs w:val="24"/>
                    </w:rPr>
                    <w:t>legislaţia</w:t>
                  </w:r>
                  <w:proofErr w:type="spellEnd"/>
                  <w:r w:rsidRPr="00B90D83">
                    <w:rPr>
                      <w:rFonts w:ascii="Times New Roman" w:hAnsi="Times New Roman" w:cs="Times New Roman"/>
                      <w:b/>
                      <w:bCs/>
                      <w:i/>
                      <w:iCs/>
                      <w:sz w:val="24"/>
                      <w:szCs w:val="24"/>
                    </w:rPr>
                    <w:t xml:space="preserve"> Uniunii Europene</w:t>
                  </w:r>
                </w:p>
              </w:tc>
            </w:tr>
            <w:tr w:rsidR="006A395D" w:rsidRPr="00B90D83" w14:paraId="13F5EEFD" w14:textId="77777777" w:rsidTr="006507BA">
              <w:trPr>
                <w:trHeight w:val="367"/>
              </w:trPr>
              <w:tc>
                <w:tcPr>
                  <w:tcW w:w="9239" w:type="dxa"/>
                  <w:tcBorders>
                    <w:top w:val="single" w:sz="4" w:space="0" w:color="auto"/>
                  </w:tcBorders>
                </w:tcPr>
                <w:p w14:paraId="514D0CEE" w14:textId="40E19E03" w:rsidR="006A395D" w:rsidRPr="00B90D83" w:rsidRDefault="00814CC8" w:rsidP="00814CC8">
                  <w:pPr>
                    <w:spacing w:before="80" w:after="80"/>
                    <w:jc w:val="both"/>
                    <w:rPr>
                      <w:rFonts w:ascii="Times New Roman" w:hAnsi="Times New Roman" w:cs="Times New Roman"/>
                      <w:sz w:val="24"/>
                      <w:szCs w:val="24"/>
                      <w:lang w:val="ro-MD"/>
                    </w:rPr>
                  </w:pPr>
                  <w:r w:rsidRPr="00B90D83">
                    <w:rPr>
                      <w:rFonts w:ascii="Times New Roman" w:hAnsi="Times New Roman" w:cs="Times New Roman"/>
                      <w:sz w:val="24"/>
                      <w:szCs w:val="24"/>
                    </w:rPr>
                    <w:t xml:space="preserve">       </w:t>
                  </w:r>
                  <w:r w:rsidR="006A395D" w:rsidRPr="00B90D83">
                    <w:rPr>
                      <w:rFonts w:ascii="Times New Roman" w:hAnsi="Times New Roman" w:cs="Times New Roman"/>
                      <w:sz w:val="24"/>
                      <w:szCs w:val="24"/>
                    </w:rPr>
                    <w:t xml:space="preserve">Proiectul de </w:t>
                  </w:r>
                  <w:r w:rsidR="00575631" w:rsidRPr="00B90D83">
                    <w:rPr>
                      <w:rFonts w:ascii="Times New Roman" w:hAnsi="Times New Roman" w:cs="Times New Roman"/>
                      <w:sz w:val="24"/>
                      <w:szCs w:val="24"/>
                    </w:rPr>
                    <w:t>hotărâre</w:t>
                  </w:r>
                  <w:r w:rsidR="006A395D" w:rsidRPr="00B90D83">
                    <w:rPr>
                      <w:rFonts w:ascii="Times New Roman" w:hAnsi="Times New Roman" w:cs="Times New Roman"/>
                      <w:sz w:val="24"/>
                      <w:szCs w:val="24"/>
                    </w:rPr>
                    <w:t xml:space="preserve"> nu conține norme de armonizare a legislației naționale cu legislația Uniunii Europene.</w:t>
                  </w:r>
                </w:p>
              </w:tc>
            </w:tr>
          </w:tbl>
          <w:p w14:paraId="5CDE224C" w14:textId="77777777" w:rsidR="006A395D" w:rsidRPr="00B90D83" w:rsidRDefault="006A395D" w:rsidP="00F66DA2">
            <w:pPr>
              <w:spacing w:before="80" w:after="80"/>
              <w:ind w:firstLine="873"/>
              <w:jc w:val="both"/>
              <w:rPr>
                <w:rFonts w:ascii="Times New Roman" w:hAnsi="Times New Roman" w:cs="Times New Roman"/>
                <w:sz w:val="24"/>
                <w:szCs w:val="24"/>
              </w:rPr>
            </w:pPr>
          </w:p>
        </w:tc>
      </w:tr>
      <w:tr w:rsidR="006A395D" w:rsidRPr="00C202AB" w14:paraId="54944CE2" w14:textId="77777777" w:rsidTr="00E7597D">
        <w:tc>
          <w:tcPr>
            <w:tcW w:w="9345" w:type="dxa"/>
            <w:shd w:val="clear" w:color="auto" w:fill="B4C6E7" w:themeFill="accent1" w:themeFillTint="66"/>
          </w:tcPr>
          <w:p w14:paraId="531B2CD8" w14:textId="77777777" w:rsidR="006A395D" w:rsidRPr="00B90D83" w:rsidRDefault="006A395D" w:rsidP="00F66DA2">
            <w:pPr>
              <w:pStyle w:val="Listparagraf"/>
              <w:numPr>
                <w:ilvl w:val="0"/>
                <w:numId w:val="1"/>
              </w:numPr>
              <w:tabs>
                <w:tab w:val="left" w:pos="335"/>
              </w:tabs>
              <w:spacing w:before="80" w:after="80"/>
              <w:ind w:left="176" w:firstLine="0"/>
              <w:contextualSpacing w:val="0"/>
              <w:jc w:val="both"/>
              <w:rPr>
                <w:rFonts w:ascii="Times New Roman" w:hAnsi="Times New Roman" w:cs="Times New Roman"/>
                <w:b/>
                <w:bCs/>
                <w:i/>
                <w:iCs/>
                <w:sz w:val="24"/>
                <w:szCs w:val="24"/>
              </w:rPr>
            </w:pPr>
            <w:r w:rsidRPr="00B90D83">
              <w:rPr>
                <w:rFonts w:ascii="Times New Roman" w:hAnsi="Times New Roman" w:cs="Times New Roman"/>
                <w:b/>
                <w:bCs/>
                <w:i/>
                <w:iCs/>
                <w:sz w:val="24"/>
                <w:szCs w:val="24"/>
              </w:rPr>
              <w:t>Principalele prevederi ale proiectului și evidențierea elementelor noi</w:t>
            </w:r>
          </w:p>
        </w:tc>
      </w:tr>
      <w:tr w:rsidR="006A395D" w:rsidRPr="00C202AB" w14:paraId="436F88C1" w14:textId="77777777" w:rsidTr="00E7597D">
        <w:tc>
          <w:tcPr>
            <w:tcW w:w="9345" w:type="dxa"/>
          </w:tcPr>
          <w:p w14:paraId="5F930E7F" w14:textId="20BE874D" w:rsidR="007C2ABA" w:rsidRPr="00B90D83" w:rsidRDefault="00814CC8" w:rsidP="00814CC8">
            <w:pPr>
              <w:pStyle w:val="Frspaiere"/>
              <w:jc w:val="both"/>
              <w:rPr>
                <w:rFonts w:ascii="Times New Roman" w:hAnsi="Times New Roman" w:cs="Times New Roman"/>
                <w:sz w:val="24"/>
                <w:szCs w:val="24"/>
              </w:rPr>
            </w:pPr>
            <w:r w:rsidRPr="00B90D83">
              <w:rPr>
                <w:rFonts w:ascii="Times New Roman" w:hAnsi="Times New Roman" w:cs="Times New Roman"/>
                <w:sz w:val="24"/>
                <w:szCs w:val="24"/>
              </w:rPr>
              <w:t xml:space="preserve">           </w:t>
            </w:r>
            <w:r w:rsidR="006D0875" w:rsidRPr="00B90D83">
              <w:rPr>
                <w:rFonts w:ascii="Times New Roman" w:hAnsi="Times New Roman" w:cs="Times New Roman"/>
                <w:sz w:val="24"/>
                <w:szCs w:val="24"/>
              </w:rPr>
              <w:t xml:space="preserve">Proiectul cuprinde prevederi de modificare a </w:t>
            </w:r>
            <w:r w:rsidR="0029580E" w:rsidRPr="00B90D83">
              <w:rPr>
                <w:rFonts w:ascii="Times New Roman" w:hAnsi="Times New Roman" w:cs="Times New Roman"/>
                <w:sz w:val="24"/>
                <w:szCs w:val="24"/>
              </w:rPr>
              <w:t xml:space="preserve">Hotărârii Guvernului nr. 1249/2018 </w:t>
            </w:r>
            <w:r w:rsidR="00A94C8E" w:rsidRPr="00B90D83">
              <w:rPr>
                <w:rFonts w:ascii="Times New Roman" w:hAnsi="Times New Roman" w:cs="Times New Roman"/>
                <w:sz w:val="24"/>
                <w:szCs w:val="24"/>
              </w:rPr>
              <w:t>c</w:t>
            </w:r>
            <w:r w:rsidR="00296517" w:rsidRPr="00B90D83">
              <w:rPr>
                <w:rFonts w:ascii="Times New Roman" w:hAnsi="Times New Roman" w:cs="Times New Roman"/>
                <w:sz w:val="24"/>
                <w:szCs w:val="24"/>
              </w:rPr>
              <w:t xml:space="preserve">u privire la organizarea și funcționarea </w:t>
            </w:r>
            <w:r w:rsidR="00E31D40" w:rsidRPr="00B90D83">
              <w:rPr>
                <w:rFonts w:ascii="Times New Roman" w:hAnsi="Times New Roman" w:cs="Times New Roman"/>
                <w:sz w:val="24"/>
                <w:szCs w:val="24"/>
              </w:rPr>
              <w:t xml:space="preserve">Instituției </w:t>
            </w:r>
            <w:r w:rsidR="00A94C8E" w:rsidRPr="00B90D83">
              <w:rPr>
                <w:rFonts w:ascii="Times New Roman" w:hAnsi="Times New Roman" w:cs="Times New Roman"/>
                <w:sz w:val="24"/>
                <w:szCs w:val="24"/>
              </w:rPr>
              <w:t>P</w:t>
            </w:r>
            <w:r w:rsidR="00E31D40" w:rsidRPr="00B90D83">
              <w:rPr>
                <w:rFonts w:ascii="Times New Roman" w:hAnsi="Times New Roman" w:cs="Times New Roman"/>
                <w:sz w:val="24"/>
                <w:szCs w:val="24"/>
              </w:rPr>
              <w:t>ublice „</w:t>
            </w:r>
            <w:r w:rsidR="00DA4803" w:rsidRPr="00B90D83">
              <w:rPr>
                <w:rFonts w:ascii="Times New Roman" w:hAnsi="Times New Roman" w:cs="Times New Roman"/>
                <w:sz w:val="24"/>
                <w:szCs w:val="24"/>
              </w:rPr>
              <w:t>Oficiul Național</w:t>
            </w:r>
            <w:r w:rsidR="00E31D40" w:rsidRPr="00B90D83">
              <w:rPr>
                <w:rFonts w:ascii="Times New Roman" w:hAnsi="Times New Roman" w:cs="Times New Roman"/>
                <w:sz w:val="24"/>
                <w:szCs w:val="24"/>
              </w:rPr>
              <w:t xml:space="preserve"> de </w:t>
            </w:r>
            <w:r w:rsidR="00DA4803" w:rsidRPr="00B90D83">
              <w:rPr>
                <w:rFonts w:ascii="Times New Roman" w:hAnsi="Times New Roman" w:cs="Times New Roman"/>
                <w:sz w:val="24"/>
                <w:szCs w:val="24"/>
              </w:rPr>
              <w:t xml:space="preserve">Implementare </w:t>
            </w:r>
            <w:r w:rsidR="00E31D40" w:rsidRPr="00B90D83">
              <w:rPr>
                <w:rFonts w:ascii="Times New Roman" w:hAnsi="Times New Roman" w:cs="Times New Roman"/>
                <w:sz w:val="24"/>
                <w:szCs w:val="24"/>
              </w:rPr>
              <w:t xml:space="preserve">a </w:t>
            </w:r>
            <w:r w:rsidR="00DA4803" w:rsidRPr="00B90D83">
              <w:rPr>
                <w:rFonts w:ascii="Times New Roman" w:hAnsi="Times New Roman" w:cs="Times New Roman"/>
                <w:sz w:val="24"/>
                <w:szCs w:val="24"/>
              </w:rPr>
              <w:t xml:space="preserve">Proiectelor </w:t>
            </w:r>
            <w:r w:rsidR="00E31D40" w:rsidRPr="00B90D83">
              <w:rPr>
                <w:rFonts w:ascii="Times New Roman" w:hAnsi="Times New Roman" w:cs="Times New Roman"/>
                <w:sz w:val="24"/>
                <w:szCs w:val="24"/>
              </w:rPr>
              <w:t xml:space="preserve">în domeniul </w:t>
            </w:r>
            <w:r w:rsidR="00DA4803" w:rsidRPr="00B90D83">
              <w:rPr>
                <w:rFonts w:ascii="Times New Roman" w:hAnsi="Times New Roman" w:cs="Times New Roman"/>
                <w:sz w:val="24"/>
                <w:szCs w:val="24"/>
              </w:rPr>
              <w:t>Mediului</w:t>
            </w:r>
            <w:r w:rsidR="00E31D40" w:rsidRPr="00B90D83">
              <w:rPr>
                <w:rFonts w:ascii="Times New Roman" w:hAnsi="Times New Roman" w:cs="Times New Roman"/>
                <w:sz w:val="24"/>
                <w:szCs w:val="24"/>
              </w:rPr>
              <w:t>”</w:t>
            </w:r>
            <w:r w:rsidR="00A94C8E" w:rsidRPr="00B90D83">
              <w:rPr>
                <w:rFonts w:ascii="Times New Roman" w:hAnsi="Times New Roman" w:cs="Times New Roman"/>
                <w:sz w:val="24"/>
                <w:szCs w:val="24"/>
              </w:rPr>
              <w:t>.</w:t>
            </w:r>
          </w:p>
          <w:p w14:paraId="0E63AEAF" w14:textId="3E4334F7" w:rsidR="00DA4803" w:rsidRPr="00B90D83" w:rsidRDefault="00814CC8" w:rsidP="00814CC8">
            <w:pPr>
              <w:pStyle w:val="Frspaiere"/>
              <w:jc w:val="both"/>
              <w:rPr>
                <w:rFonts w:ascii="Times New Roman" w:hAnsi="Times New Roman" w:cs="Times New Roman"/>
                <w:sz w:val="24"/>
                <w:szCs w:val="24"/>
              </w:rPr>
            </w:pPr>
            <w:r w:rsidRPr="00B90D83">
              <w:rPr>
                <w:rFonts w:ascii="Times New Roman" w:hAnsi="Times New Roman" w:cs="Times New Roman"/>
                <w:sz w:val="24"/>
                <w:szCs w:val="24"/>
              </w:rPr>
              <w:t xml:space="preserve">          </w:t>
            </w:r>
            <w:r w:rsidR="007C2ABA" w:rsidRPr="00B90D83">
              <w:rPr>
                <w:rFonts w:ascii="Times New Roman" w:hAnsi="Times New Roman" w:cs="Times New Roman"/>
                <w:sz w:val="24"/>
                <w:szCs w:val="24"/>
              </w:rPr>
              <w:t>Astfel</w:t>
            </w:r>
            <w:r w:rsidR="00540088" w:rsidRPr="00B90D83">
              <w:rPr>
                <w:rFonts w:ascii="Times New Roman" w:hAnsi="Times New Roman" w:cs="Times New Roman"/>
                <w:sz w:val="24"/>
                <w:szCs w:val="24"/>
              </w:rPr>
              <w:t>,</w:t>
            </w:r>
            <w:r w:rsidR="007C2ABA" w:rsidRPr="00B90D83">
              <w:rPr>
                <w:rFonts w:ascii="Times New Roman" w:hAnsi="Times New Roman" w:cs="Times New Roman"/>
                <w:sz w:val="24"/>
                <w:szCs w:val="24"/>
              </w:rPr>
              <w:t xml:space="preserve"> modificările propuse î</w:t>
            </w:r>
            <w:r w:rsidR="007C2ABA" w:rsidRPr="00B90D83">
              <w:rPr>
                <w:rFonts w:ascii="Times New Roman" w:hAnsi="Times New Roman" w:cs="Times New Roman"/>
                <w:b/>
                <w:bCs/>
                <w:sz w:val="24"/>
                <w:szCs w:val="24"/>
              </w:rPr>
              <w:t>n punctul 1 al proiectului de hotărâre a Guvernului</w:t>
            </w:r>
            <w:r w:rsidR="007C2ABA" w:rsidRPr="00B90D83">
              <w:rPr>
                <w:rFonts w:ascii="Times New Roman" w:hAnsi="Times New Roman" w:cs="Times New Roman"/>
                <w:sz w:val="24"/>
                <w:szCs w:val="24"/>
              </w:rPr>
              <w:t xml:space="preserve"> </w:t>
            </w:r>
            <w:r w:rsidR="00540088" w:rsidRPr="00B90D83">
              <w:rPr>
                <w:rFonts w:ascii="Times New Roman" w:hAnsi="Times New Roman" w:cs="Times New Roman"/>
                <w:sz w:val="24"/>
                <w:szCs w:val="24"/>
              </w:rPr>
              <w:t xml:space="preserve">vizează </w:t>
            </w:r>
            <w:r w:rsidR="007279E6" w:rsidRPr="00B90D83">
              <w:rPr>
                <w:rFonts w:ascii="Times New Roman" w:hAnsi="Times New Roman" w:cs="Times New Roman"/>
                <w:sz w:val="24"/>
                <w:szCs w:val="24"/>
              </w:rPr>
              <w:t xml:space="preserve">reconsiderarea </w:t>
            </w:r>
            <w:r w:rsidR="00DA4803" w:rsidRPr="00B90D83">
              <w:rPr>
                <w:rFonts w:ascii="Times New Roman" w:hAnsi="Times New Roman" w:cs="Times New Roman"/>
                <w:sz w:val="24"/>
                <w:szCs w:val="24"/>
              </w:rPr>
              <w:t>numărului de unități de angajați din cadrul Oficiului, care constau în completarea organigramei instituționale cu n</w:t>
            </w:r>
            <w:r w:rsidR="00180814" w:rsidRPr="00B90D83">
              <w:rPr>
                <w:rFonts w:ascii="Times New Roman" w:hAnsi="Times New Roman" w:cs="Times New Roman"/>
                <w:sz w:val="24"/>
                <w:szCs w:val="24"/>
              </w:rPr>
              <w:t>umăr</w:t>
            </w:r>
            <w:r w:rsidR="00DA4803" w:rsidRPr="00B90D83">
              <w:rPr>
                <w:rFonts w:ascii="Times New Roman" w:hAnsi="Times New Roman" w:cs="Times New Roman"/>
                <w:sz w:val="24"/>
                <w:szCs w:val="24"/>
              </w:rPr>
              <w:t xml:space="preserve"> de personal suficient pentru asigurarea </w:t>
            </w:r>
            <w:r w:rsidR="000C7051" w:rsidRPr="00B90D83">
              <w:rPr>
                <w:rFonts w:ascii="Times New Roman" w:hAnsi="Times New Roman" w:cs="Times New Roman"/>
                <w:sz w:val="24"/>
                <w:szCs w:val="24"/>
              </w:rPr>
              <w:t xml:space="preserve">atragerii, monitorizării și </w:t>
            </w:r>
            <w:r w:rsidR="00DA4803" w:rsidRPr="00B90D83">
              <w:rPr>
                <w:rFonts w:ascii="Times New Roman" w:hAnsi="Times New Roman" w:cs="Times New Roman"/>
                <w:sz w:val="24"/>
                <w:szCs w:val="24"/>
              </w:rPr>
              <w:t>implementării cu succes a proiectelor</w:t>
            </w:r>
            <w:r w:rsidR="000C7051" w:rsidRPr="00B90D83">
              <w:rPr>
                <w:rFonts w:ascii="Times New Roman" w:hAnsi="Times New Roman" w:cs="Times New Roman"/>
                <w:sz w:val="24"/>
                <w:szCs w:val="24"/>
              </w:rPr>
              <w:t xml:space="preserve"> în domeniul mediului</w:t>
            </w:r>
            <w:r w:rsidR="00DA4803" w:rsidRPr="00B90D83">
              <w:rPr>
                <w:rFonts w:ascii="Times New Roman" w:hAnsi="Times New Roman" w:cs="Times New Roman"/>
                <w:sz w:val="24"/>
                <w:szCs w:val="24"/>
              </w:rPr>
              <w:t xml:space="preserve"> și a celor din cadrul Fondului Național pentru Mediu.</w:t>
            </w:r>
          </w:p>
          <w:p w14:paraId="001140A1" w14:textId="3353CFCF" w:rsidR="00721CE8" w:rsidRPr="00B90D83" w:rsidRDefault="00814CC8" w:rsidP="00814CC8">
            <w:pPr>
              <w:pStyle w:val="Frspaiere"/>
              <w:jc w:val="both"/>
              <w:rPr>
                <w:rFonts w:ascii="Times New Roman" w:hAnsi="Times New Roman" w:cs="Times New Roman"/>
                <w:sz w:val="24"/>
                <w:szCs w:val="24"/>
              </w:rPr>
            </w:pPr>
            <w:r w:rsidRPr="00B90D83">
              <w:rPr>
                <w:rFonts w:ascii="Times New Roman" w:hAnsi="Times New Roman" w:cs="Times New Roman"/>
                <w:sz w:val="24"/>
                <w:szCs w:val="24"/>
              </w:rPr>
              <w:t xml:space="preserve">         </w:t>
            </w:r>
            <w:r w:rsidR="00DA4803" w:rsidRPr="00B90D83">
              <w:rPr>
                <w:rFonts w:ascii="Times New Roman" w:hAnsi="Times New Roman" w:cs="Times New Roman"/>
                <w:sz w:val="24"/>
                <w:szCs w:val="24"/>
              </w:rPr>
              <w:t>Totodată,</w:t>
            </w:r>
            <w:r w:rsidR="00B62BC0" w:rsidRPr="00B90D83">
              <w:rPr>
                <w:rFonts w:ascii="Times New Roman" w:hAnsi="Times New Roman" w:cs="Times New Roman"/>
                <w:sz w:val="24"/>
                <w:szCs w:val="24"/>
              </w:rPr>
              <w:t xml:space="preserve"> în vederea eficientizării activității instituției și consolidării capacităților </w:t>
            </w:r>
            <w:r w:rsidR="00DB1C0B" w:rsidRPr="00B90D83">
              <w:rPr>
                <w:rFonts w:ascii="Times New Roman" w:hAnsi="Times New Roman" w:cs="Times New Roman"/>
                <w:sz w:val="24"/>
                <w:szCs w:val="24"/>
              </w:rPr>
              <w:t xml:space="preserve">sale, </w:t>
            </w:r>
            <w:r w:rsidR="00581271" w:rsidRPr="00B90D83">
              <w:rPr>
                <w:rFonts w:ascii="Times New Roman" w:hAnsi="Times New Roman" w:cs="Times New Roman"/>
                <w:sz w:val="24"/>
                <w:szCs w:val="24"/>
              </w:rPr>
              <w:t xml:space="preserve">numărul de </w:t>
            </w:r>
            <w:r w:rsidR="00DB1C0B" w:rsidRPr="00B90D83">
              <w:rPr>
                <w:rFonts w:ascii="Times New Roman" w:hAnsi="Times New Roman" w:cs="Times New Roman"/>
                <w:sz w:val="24"/>
                <w:szCs w:val="24"/>
              </w:rPr>
              <w:t>personal</w:t>
            </w:r>
            <w:r w:rsidR="00581271" w:rsidRPr="00B90D83">
              <w:rPr>
                <w:rFonts w:ascii="Times New Roman" w:hAnsi="Times New Roman" w:cs="Times New Roman"/>
                <w:sz w:val="24"/>
                <w:szCs w:val="24"/>
              </w:rPr>
              <w:t xml:space="preserve"> a</w:t>
            </w:r>
            <w:r w:rsidR="00DB1C0B" w:rsidRPr="00B90D83">
              <w:rPr>
                <w:rFonts w:ascii="Times New Roman" w:hAnsi="Times New Roman" w:cs="Times New Roman"/>
                <w:sz w:val="24"/>
                <w:szCs w:val="24"/>
              </w:rPr>
              <w:t>l Instituției va fi mărit</w:t>
            </w:r>
            <w:r w:rsidR="00581271" w:rsidRPr="00B90D83">
              <w:rPr>
                <w:rFonts w:ascii="Times New Roman" w:hAnsi="Times New Roman" w:cs="Times New Roman"/>
                <w:sz w:val="24"/>
                <w:szCs w:val="24"/>
              </w:rPr>
              <w:t xml:space="preserve">, astfel încât </w:t>
            </w:r>
            <w:r w:rsidR="00DB1C0B" w:rsidRPr="00B90D83">
              <w:rPr>
                <w:rFonts w:ascii="Times New Roman" w:hAnsi="Times New Roman" w:cs="Times New Roman"/>
                <w:sz w:val="24"/>
                <w:szCs w:val="24"/>
              </w:rPr>
              <w:t xml:space="preserve"> </w:t>
            </w:r>
            <w:r w:rsidR="00581271" w:rsidRPr="00B90D83">
              <w:rPr>
                <w:rFonts w:ascii="Times New Roman" w:hAnsi="Times New Roman" w:cs="Times New Roman"/>
                <w:sz w:val="24"/>
                <w:szCs w:val="24"/>
              </w:rPr>
              <w:t xml:space="preserve">acesta să nu depășească un total de </w:t>
            </w:r>
            <w:r w:rsidR="00DA4803" w:rsidRPr="00B90D83">
              <w:rPr>
                <w:rFonts w:ascii="Times New Roman" w:hAnsi="Times New Roman" w:cs="Times New Roman"/>
                <w:sz w:val="24"/>
                <w:szCs w:val="24"/>
              </w:rPr>
              <w:t>16</w:t>
            </w:r>
            <w:r w:rsidR="00DB1C0B" w:rsidRPr="00B90D83">
              <w:rPr>
                <w:rFonts w:ascii="Times New Roman" w:hAnsi="Times New Roman" w:cs="Times New Roman"/>
                <w:sz w:val="24"/>
                <w:szCs w:val="24"/>
              </w:rPr>
              <w:t xml:space="preserve"> de unități de personal. Acesta fiind numărul optim de unități care vor permit</w:t>
            </w:r>
            <w:r w:rsidR="004E786B" w:rsidRPr="00B90D83">
              <w:rPr>
                <w:rFonts w:ascii="Times New Roman" w:hAnsi="Times New Roman" w:cs="Times New Roman"/>
                <w:sz w:val="24"/>
                <w:szCs w:val="24"/>
              </w:rPr>
              <w:t>e</w:t>
            </w:r>
            <w:r w:rsidR="00DB1C0B" w:rsidRPr="00B90D83">
              <w:rPr>
                <w:rFonts w:ascii="Times New Roman" w:hAnsi="Times New Roman" w:cs="Times New Roman"/>
                <w:sz w:val="24"/>
                <w:szCs w:val="24"/>
              </w:rPr>
              <w:t xml:space="preserve"> operaționalizarea </w:t>
            </w:r>
            <w:r w:rsidR="004D77E5" w:rsidRPr="00B90D83">
              <w:rPr>
                <w:rFonts w:ascii="Times New Roman" w:hAnsi="Times New Roman" w:cs="Times New Roman"/>
                <w:sz w:val="24"/>
                <w:szCs w:val="24"/>
              </w:rPr>
              <w:lastRenderedPageBreak/>
              <w:t xml:space="preserve">și desfășurarea corespunzătoare a </w:t>
            </w:r>
            <w:r w:rsidR="00DB1C0B" w:rsidRPr="00B90D83">
              <w:rPr>
                <w:rFonts w:ascii="Times New Roman" w:hAnsi="Times New Roman" w:cs="Times New Roman"/>
                <w:sz w:val="24"/>
                <w:szCs w:val="24"/>
              </w:rPr>
              <w:t xml:space="preserve">activității Instituției </w:t>
            </w:r>
            <w:r w:rsidR="00C352DB" w:rsidRPr="00B90D83">
              <w:rPr>
                <w:rFonts w:ascii="Times New Roman" w:hAnsi="Times New Roman" w:cs="Times New Roman"/>
                <w:sz w:val="24"/>
                <w:szCs w:val="24"/>
              </w:rPr>
              <w:t>la</w:t>
            </w:r>
            <w:r w:rsidR="004E786B" w:rsidRPr="00B90D83">
              <w:rPr>
                <w:rFonts w:ascii="Times New Roman" w:hAnsi="Times New Roman" w:cs="Times New Roman"/>
                <w:sz w:val="24"/>
                <w:szCs w:val="24"/>
              </w:rPr>
              <w:t xml:space="preserve"> un randament </w:t>
            </w:r>
            <w:r w:rsidR="00C352DB" w:rsidRPr="00B90D83">
              <w:rPr>
                <w:rFonts w:ascii="Times New Roman" w:hAnsi="Times New Roman" w:cs="Times New Roman"/>
                <w:sz w:val="24"/>
                <w:szCs w:val="24"/>
              </w:rPr>
              <w:t>comparabil cu misiunea acesteia și sarcinile cărora trebuie să le facă față.</w:t>
            </w:r>
            <w:r w:rsidR="00B62BC0" w:rsidRPr="00B90D83">
              <w:rPr>
                <w:rFonts w:ascii="Times New Roman" w:hAnsi="Times New Roman" w:cs="Times New Roman"/>
                <w:sz w:val="24"/>
                <w:szCs w:val="24"/>
              </w:rPr>
              <w:t xml:space="preserve"> </w:t>
            </w:r>
          </w:p>
          <w:p w14:paraId="77EF2511" w14:textId="587016F7" w:rsidR="00721CE8" w:rsidRPr="00B90D83" w:rsidRDefault="00814CC8" w:rsidP="00814CC8">
            <w:pPr>
              <w:pStyle w:val="Frspaiere"/>
              <w:jc w:val="both"/>
              <w:rPr>
                <w:rFonts w:ascii="Times New Roman" w:hAnsi="Times New Roman" w:cs="Times New Roman"/>
                <w:sz w:val="24"/>
                <w:szCs w:val="24"/>
              </w:rPr>
            </w:pPr>
            <w:r w:rsidRPr="00B90D83">
              <w:rPr>
                <w:rFonts w:ascii="Times New Roman" w:hAnsi="Times New Roman" w:cs="Times New Roman"/>
                <w:sz w:val="24"/>
                <w:szCs w:val="24"/>
              </w:rPr>
              <w:t xml:space="preserve">          </w:t>
            </w:r>
            <w:r w:rsidR="00721CE8" w:rsidRPr="00B90D83">
              <w:rPr>
                <w:rFonts w:ascii="Times New Roman" w:hAnsi="Times New Roman" w:cs="Times New Roman"/>
                <w:sz w:val="24"/>
                <w:szCs w:val="24"/>
              </w:rPr>
              <w:t xml:space="preserve">Conform modificărilor propuse la </w:t>
            </w:r>
            <w:r w:rsidR="00721CE8" w:rsidRPr="00B90D83">
              <w:rPr>
                <w:rFonts w:ascii="Times New Roman" w:hAnsi="Times New Roman" w:cs="Times New Roman"/>
                <w:b/>
                <w:bCs/>
                <w:sz w:val="24"/>
                <w:szCs w:val="24"/>
              </w:rPr>
              <w:t xml:space="preserve">punctul </w:t>
            </w:r>
            <w:r w:rsidR="009123EC" w:rsidRPr="00B90D83">
              <w:rPr>
                <w:rFonts w:ascii="Times New Roman" w:hAnsi="Times New Roman" w:cs="Times New Roman"/>
                <w:b/>
                <w:bCs/>
                <w:sz w:val="24"/>
                <w:szCs w:val="24"/>
              </w:rPr>
              <w:t>2</w:t>
            </w:r>
            <w:r w:rsidR="00721CE8" w:rsidRPr="00B90D83">
              <w:rPr>
                <w:rFonts w:ascii="Times New Roman" w:hAnsi="Times New Roman" w:cs="Times New Roman"/>
                <w:b/>
                <w:bCs/>
                <w:sz w:val="24"/>
                <w:szCs w:val="24"/>
              </w:rPr>
              <w:t xml:space="preserve"> al proiectului de hotărâre a Guvernului</w:t>
            </w:r>
            <w:r w:rsidR="00721CE8" w:rsidRPr="00B90D83">
              <w:rPr>
                <w:rFonts w:ascii="Times New Roman" w:hAnsi="Times New Roman" w:cs="Times New Roman"/>
                <w:sz w:val="24"/>
                <w:szCs w:val="24"/>
              </w:rPr>
              <w:t>, se are în vedere extinderea potențialului instituțional în partea ce se referă la atragerea și implementarea eficientă a altor proiecte (din surse externe, EULIFE, GEF</w:t>
            </w:r>
            <w:r w:rsidR="000C7051" w:rsidRPr="00B90D83">
              <w:rPr>
                <w:rFonts w:ascii="Times New Roman" w:hAnsi="Times New Roman" w:cs="Times New Roman"/>
                <w:sz w:val="24"/>
                <w:szCs w:val="24"/>
              </w:rPr>
              <w:t xml:space="preserve"> etc</w:t>
            </w:r>
            <w:r w:rsidR="00721CE8" w:rsidRPr="00B90D83">
              <w:rPr>
                <w:rFonts w:ascii="Times New Roman" w:hAnsi="Times New Roman" w:cs="Times New Roman"/>
                <w:sz w:val="24"/>
                <w:szCs w:val="24"/>
              </w:rPr>
              <w:t>)</w:t>
            </w:r>
            <w:r w:rsidR="009123EC" w:rsidRPr="00B90D83">
              <w:rPr>
                <w:rFonts w:ascii="Times New Roman" w:hAnsi="Times New Roman" w:cs="Times New Roman"/>
                <w:sz w:val="24"/>
                <w:szCs w:val="24"/>
              </w:rPr>
              <w:t>.</w:t>
            </w:r>
            <w:r w:rsidR="000C7051" w:rsidRPr="00B90D83">
              <w:rPr>
                <w:rFonts w:ascii="Times New Roman" w:hAnsi="Times New Roman" w:cs="Times New Roman"/>
                <w:sz w:val="24"/>
                <w:szCs w:val="24"/>
              </w:rPr>
              <w:t xml:space="preserve"> propunerea dată este argumentată de faptul că instituția în cauză urmează a se focusa și prin atragerea proiectelor, aspect important în realizarea principalelor documente de politici.</w:t>
            </w:r>
            <w:r w:rsidR="0051094F" w:rsidRPr="00B90D83">
              <w:rPr>
                <w:rFonts w:ascii="Times New Roman" w:hAnsi="Times New Roman" w:cs="Times New Roman"/>
                <w:sz w:val="24"/>
                <w:szCs w:val="24"/>
              </w:rPr>
              <w:t xml:space="preserve"> Concomitent, </w:t>
            </w:r>
            <w:r w:rsidR="00D816A7" w:rsidRPr="00B90D83">
              <w:rPr>
                <w:rFonts w:ascii="Times New Roman" w:hAnsi="Times New Roman" w:cs="Times New Roman"/>
                <w:sz w:val="24"/>
                <w:szCs w:val="24"/>
              </w:rPr>
              <w:t xml:space="preserve">se propune </w:t>
            </w:r>
            <w:r w:rsidR="00E47BC4" w:rsidRPr="00B90D83">
              <w:rPr>
                <w:rFonts w:ascii="Times New Roman" w:hAnsi="Times New Roman" w:cs="Times New Roman"/>
                <w:sz w:val="24"/>
                <w:szCs w:val="24"/>
              </w:rPr>
              <w:t>complet</w:t>
            </w:r>
            <w:r w:rsidR="00D816A7" w:rsidRPr="00B90D83">
              <w:rPr>
                <w:rFonts w:ascii="Times New Roman" w:hAnsi="Times New Roman" w:cs="Times New Roman"/>
                <w:sz w:val="24"/>
                <w:szCs w:val="24"/>
              </w:rPr>
              <w:t xml:space="preserve">area </w:t>
            </w:r>
            <w:r w:rsidR="00E47BC4" w:rsidRPr="00B90D83">
              <w:rPr>
                <w:rFonts w:ascii="Times New Roman" w:hAnsi="Times New Roman" w:cs="Times New Roman"/>
                <w:sz w:val="24"/>
                <w:szCs w:val="24"/>
              </w:rPr>
              <w:t xml:space="preserve">cu un punct nou </w:t>
            </w:r>
            <w:r w:rsidR="007D1CAA" w:rsidRPr="00B90D83">
              <w:rPr>
                <w:rFonts w:ascii="Times New Roman" w:hAnsi="Times New Roman" w:cs="Times New Roman"/>
                <w:sz w:val="24"/>
                <w:szCs w:val="24"/>
              </w:rPr>
              <w:t>î</w:t>
            </w:r>
            <w:r w:rsidR="00E47BC4" w:rsidRPr="00B90D83">
              <w:rPr>
                <w:rFonts w:ascii="Times New Roman" w:hAnsi="Times New Roman" w:cs="Times New Roman"/>
                <w:sz w:val="24"/>
                <w:szCs w:val="24"/>
              </w:rPr>
              <w:t xml:space="preserve">n partea ce </w:t>
            </w:r>
            <w:r w:rsidR="007D1CAA" w:rsidRPr="00B90D83">
              <w:rPr>
                <w:rFonts w:ascii="Times New Roman" w:hAnsi="Times New Roman" w:cs="Times New Roman"/>
                <w:sz w:val="24"/>
                <w:szCs w:val="24"/>
              </w:rPr>
              <w:t>ț</w:t>
            </w:r>
            <w:r w:rsidR="00E47BC4" w:rsidRPr="00B90D83">
              <w:rPr>
                <w:rFonts w:ascii="Times New Roman" w:hAnsi="Times New Roman" w:cs="Times New Roman"/>
                <w:sz w:val="24"/>
                <w:szCs w:val="24"/>
              </w:rPr>
              <w:t xml:space="preserve">ine de </w:t>
            </w:r>
            <w:r w:rsidR="007D1CAA" w:rsidRPr="00B90D83">
              <w:rPr>
                <w:rFonts w:ascii="Times New Roman" w:hAnsi="Times New Roman" w:cs="Times New Roman"/>
                <w:sz w:val="24"/>
                <w:szCs w:val="24"/>
              </w:rPr>
              <w:t xml:space="preserve">funcțiile exercitate de către Directorul ONIPM și anume </w:t>
            </w:r>
            <w:r w:rsidR="00EC6AD2" w:rsidRPr="00B90D83">
              <w:rPr>
                <w:rFonts w:ascii="Times New Roman" w:hAnsi="Times New Roman" w:cs="Times New Roman"/>
                <w:sz w:val="24"/>
                <w:szCs w:val="24"/>
              </w:rPr>
              <w:t xml:space="preserve">de realizare a funcției de instituire a </w:t>
            </w:r>
            <w:r w:rsidR="00D816A7" w:rsidRPr="00B90D83">
              <w:rPr>
                <w:rFonts w:ascii="Times New Roman" w:hAnsi="Times New Roman" w:cs="Times New Roman"/>
                <w:sz w:val="24"/>
                <w:szCs w:val="24"/>
              </w:rPr>
              <w:t>echipelor</w:t>
            </w:r>
            <w:r w:rsidR="00EC6AD2" w:rsidRPr="00B90D83">
              <w:rPr>
                <w:rFonts w:ascii="Times New Roman" w:hAnsi="Times New Roman" w:cs="Times New Roman"/>
                <w:sz w:val="24"/>
                <w:szCs w:val="24"/>
              </w:rPr>
              <w:t xml:space="preserve"> de implementare a proiectelor</w:t>
            </w:r>
            <w:r w:rsidR="000C7051" w:rsidRPr="00B90D83">
              <w:rPr>
                <w:rFonts w:ascii="Times New Roman" w:hAnsi="Times New Roman" w:cs="Times New Roman"/>
                <w:sz w:val="24"/>
                <w:szCs w:val="24"/>
              </w:rPr>
              <w:t xml:space="preserve">, funcție care la moment este exercitată de către Director, și care reiese și din actele normative ce prevăd instituirea unităților de management al proiectelor (spre ex. implementarea proiectului „Deșeuri Solide din Republica Moldova”.  </w:t>
            </w:r>
          </w:p>
          <w:p w14:paraId="65B748C5" w14:textId="1782B991" w:rsidR="00DA4803" w:rsidRPr="00B90D83" w:rsidRDefault="00814CC8" w:rsidP="00814CC8">
            <w:pPr>
              <w:pStyle w:val="Frspaiere"/>
              <w:jc w:val="both"/>
              <w:rPr>
                <w:rFonts w:ascii="Times New Roman" w:hAnsi="Times New Roman" w:cs="Times New Roman"/>
                <w:sz w:val="24"/>
                <w:szCs w:val="24"/>
                <w:lang w:val="es-ES"/>
              </w:rPr>
            </w:pPr>
            <w:r w:rsidRPr="00B90D83">
              <w:rPr>
                <w:rFonts w:ascii="Times New Roman" w:hAnsi="Times New Roman" w:cs="Times New Roman"/>
                <w:sz w:val="24"/>
                <w:szCs w:val="24"/>
              </w:rPr>
              <w:t xml:space="preserve">           </w:t>
            </w:r>
            <w:r w:rsidR="00721CE8" w:rsidRPr="00B90D83">
              <w:rPr>
                <w:rFonts w:ascii="Times New Roman" w:hAnsi="Times New Roman" w:cs="Times New Roman"/>
                <w:sz w:val="24"/>
                <w:szCs w:val="24"/>
              </w:rPr>
              <w:t xml:space="preserve">Conform modificărilor propuse la </w:t>
            </w:r>
            <w:r w:rsidR="00721CE8" w:rsidRPr="00B90D83">
              <w:rPr>
                <w:rFonts w:ascii="Times New Roman" w:hAnsi="Times New Roman" w:cs="Times New Roman"/>
                <w:b/>
                <w:bCs/>
                <w:sz w:val="24"/>
                <w:szCs w:val="24"/>
              </w:rPr>
              <w:t xml:space="preserve">punctul </w:t>
            </w:r>
            <w:r w:rsidRPr="00B90D83">
              <w:rPr>
                <w:rFonts w:ascii="Times New Roman" w:hAnsi="Times New Roman" w:cs="Times New Roman"/>
                <w:b/>
                <w:bCs/>
                <w:sz w:val="24"/>
                <w:szCs w:val="24"/>
              </w:rPr>
              <w:t>3</w:t>
            </w:r>
            <w:r w:rsidR="00721CE8" w:rsidRPr="00B90D83">
              <w:rPr>
                <w:rFonts w:ascii="Times New Roman" w:hAnsi="Times New Roman" w:cs="Times New Roman"/>
                <w:b/>
                <w:bCs/>
                <w:sz w:val="24"/>
                <w:szCs w:val="24"/>
              </w:rPr>
              <w:t xml:space="preserve"> al proiectului de hotărâre a Guvernului, </w:t>
            </w:r>
            <w:r w:rsidR="00721CE8" w:rsidRPr="00B90D83">
              <w:rPr>
                <w:rFonts w:ascii="Times New Roman" w:hAnsi="Times New Roman" w:cs="Times New Roman"/>
                <w:sz w:val="24"/>
                <w:szCs w:val="24"/>
              </w:rPr>
              <w:t>se stabilesc modificări la Anexa nr.3, și anume, crearea Secției dezvoltare proiecte și cooperare internațională – 3 unități, Serviciul monitorizare implementare proiecte – 1 unit</w:t>
            </w:r>
            <w:r w:rsidR="009123EC" w:rsidRPr="00B90D83">
              <w:rPr>
                <w:rFonts w:ascii="Times New Roman" w:hAnsi="Times New Roman" w:cs="Times New Roman"/>
                <w:sz w:val="24"/>
                <w:szCs w:val="24"/>
              </w:rPr>
              <w:t>ate</w:t>
            </w:r>
            <w:r w:rsidR="00721CE8" w:rsidRPr="00B90D83">
              <w:rPr>
                <w:rFonts w:ascii="Times New Roman" w:hAnsi="Times New Roman" w:cs="Times New Roman"/>
                <w:sz w:val="24"/>
                <w:szCs w:val="24"/>
              </w:rPr>
              <w:t>, Secția implementare Fond Național pentru Mediu – 3 unități</w:t>
            </w:r>
            <w:r w:rsidR="000C7051" w:rsidRPr="00B90D83">
              <w:rPr>
                <w:rFonts w:ascii="Times New Roman" w:hAnsi="Times New Roman" w:cs="Times New Roman"/>
                <w:sz w:val="24"/>
                <w:szCs w:val="24"/>
              </w:rPr>
              <w:t xml:space="preserve"> și Direcția management instituțional, care conform tendințelor de consolidare a instituțiilor include: Se</w:t>
            </w:r>
            <w:r w:rsidR="000E286E" w:rsidRPr="00B90D83">
              <w:rPr>
                <w:rFonts w:ascii="Times New Roman" w:hAnsi="Times New Roman" w:cs="Times New Roman"/>
                <w:sz w:val="24"/>
                <w:szCs w:val="24"/>
              </w:rPr>
              <w:t xml:space="preserve">cția </w:t>
            </w:r>
            <w:r w:rsidR="00DE5CFC" w:rsidRPr="00B90D83">
              <w:rPr>
                <w:rFonts w:ascii="Times New Roman" w:hAnsi="Times New Roman" w:cs="Times New Roman"/>
                <w:sz w:val="24"/>
                <w:szCs w:val="24"/>
              </w:rPr>
              <w:t>contabilitate</w:t>
            </w:r>
            <w:r w:rsidR="000E286E" w:rsidRPr="00B90D83">
              <w:rPr>
                <w:rFonts w:ascii="Times New Roman" w:hAnsi="Times New Roman" w:cs="Times New Roman"/>
                <w:sz w:val="24"/>
                <w:szCs w:val="24"/>
              </w:rPr>
              <w:t>,</w:t>
            </w:r>
            <w:r w:rsidR="00DE5CFC" w:rsidRPr="00B90D83">
              <w:rPr>
                <w:rFonts w:ascii="Times New Roman" w:hAnsi="Times New Roman" w:cs="Times New Roman"/>
                <w:sz w:val="24"/>
                <w:szCs w:val="24"/>
              </w:rPr>
              <w:t xml:space="preserve"> planificare bugetară</w:t>
            </w:r>
            <w:r w:rsidR="000E286E" w:rsidRPr="00B90D83">
              <w:rPr>
                <w:rFonts w:ascii="Times New Roman" w:hAnsi="Times New Roman" w:cs="Times New Roman"/>
                <w:sz w:val="24"/>
                <w:szCs w:val="24"/>
              </w:rPr>
              <w:t xml:space="preserve"> și achiziții – 3 unități</w:t>
            </w:r>
            <w:r w:rsidR="00DE5CFC" w:rsidRPr="00B90D83">
              <w:rPr>
                <w:rFonts w:ascii="Times New Roman" w:hAnsi="Times New Roman" w:cs="Times New Roman"/>
                <w:sz w:val="24"/>
                <w:szCs w:val="24"/>
              </w:rPr>
              <w:t>, Serviciul juridic și resurse umane</w:t>
            </w:r>
            <w:r w:rsidR="000E286E" w:rsidRPr="00B90D83">
              <w:rPr>
                <w:rFonts w:ascii="Times New Roman" w:hAnsi="Times New Roman" w:cs="Times New Roman"/>
                <w:sz w:val="24"/>
                <w:szCs w:val="24"/>
              </w:rPr>
              <w:t xml:space="preserve"> – 1 unitate</w:t>
            </w:r>
            <w:r w:rsidR="00DE5CFC" w:rsidRPr="00B90D83">
              <w:rPr>
                <w:rFonts w:ascii="Times New Roman" w:hAnsi="Times New Roman" w:cs="Times New Roman"/>
                <w:sz w:val="24"/>
                <w:szCs w:val="24"/>
              </w:rPr>
              <w:t xml:space="preserve"> și Serviciul relații cu publicul</w:t>
            </w:r>
            <w:r w:rsidR="000E286E" w:rsidRPr="00B90D83">
              <w:rPr>
                <w:rFonts w:ascii="Times New Roman" w:hAnsi="Times New Roman" w:cs="Times New Roman"/>
                <w:sz w:val="24"/>
                <w:szCs w:val="24"/>
              </w:rPr>
              <w:t>- 2 unități</w:t>
            </w:r>
            <w:r w:rsidR="00DE5CFC" w:rsidRPr="00B90D83">
              <w:rPr>
                <w:rFonts w:ascii="Times New Roman" w:hAnsi="Times New Roman" w:cs="Times New Roman"/>
                <w:sz w:val="24"/>
                <w:szCs w:val="24"/>
              </w:rPr>
              <w:t xml:space="preserve">. </w:t>
            </w:r>
            <w:r w:rsidR="000C7051" w:rsidRPr="00B90D83">
              <w:rPr>
                <w:rFonts w:ascii="Times New Roman" w:hAnsi="Times New Roman" w:cs="Times New Roman"/>
                <w:sz w:val="24"/>
                <w:szCs w:val="24"/>
              </w:rPr>
              <w:t xml:space="preserve"> </w:t>
            </w:r>
          </w:p>
        </w:tc>
      </w:tr>
      <w:tr w:rsidR="006A395D" w:rsidRPr="00C202AB" w14:paraId="6EE9178F" w14:textId="77777777" w:rsidTr="00E7597D">
        <w:tc>
          <w:tcPr>
            <w:tcW w:w="9345" w:type="dxa"/>
            <w:shd w:val="clear" w:color="auto" w:fill="B4C6E7" w:themeFill="accent1" w:themeFillTint="66"/>
          </w:tcPr>
          <w:p w14:paraId="28DE3021" w14:textId="77777777" w:rsidR="006A395D" w:rsidRPr="00B90D83" w:rsidRDefault="006A395D" w:rsidP="00F66DA2">
            <w:pPr>
              <w:pStyle w:val="Listparagraf"/>
              <w:numPr>
                <w:ilvl w:val="0"/>
                <w:numId w:val="1"/>
              </w:numPr>
              <w:tabs>
                <w:tab w:val="left" w:pos="352"/>
              </w:tabs>
              <w:spacing w:before="80" w:after="80"/>
              <w:ind w:left="0" w:hanging="28"/>
              <w:contextualSpacing w:val="0"/>
              <w:jc w:val="both"/>
              <w:rPr>
                <w:rFonts w:ascii="Times New Roman" w:hAnsi="Times New Roman" w:cs="Times New Roman"/>
                <w:b/>
                <w:bCs/>
                <w:i/>
                <w:iCs/>
                <w:sz w:val="24"/>
                <w:szCs w:val="24"/>
              </w:rPr>
            </w:pPr>
            <w:r w:rsidRPr="00B90D83">
              <w:rPr>
                <w:rFonts w:ascii="Times New Roman" w:hAnsi="Times New Roman" w:cs="Times New Roman"/>
                <w:b/>
                <w:bCs/>
                <w:i/>
                <w:iCs/>
                <w:sz w:val="24"/>
                <w:szCs w:val="24"/>
              </w:rPr>
              <w:lastRenderedPageBreak/>
              <w:t xml:space="preserve">Fundamentarea </w:t>
            </w:r>
            <w:proofErr w:type="spellStart"/>
            <w:r w:rsidRPr="00B90D83">
              <w:rPr>
                <w:rFonts w:ascii="Times New Roman" w:hAnsi="Times New Roman" w:cs="Times New Roman"/>
                <w:b/>
                <w:bCs/>
                <w:i/>
                <w:iCs/>
                <w:sz w:val="24"/>
                <w:szCs w:val="24"/>
              </w:rPr>
              <w:t>economico</w:t>
            </w:r>
            <w:proofErr w:type="spellEnd"/>
            <w:r w:rsidRPr="00B90D83">
              <w:rPr>
                <w:rFonts w:ascii="Times New Roman" w:hAnsi="Times New Roman" w:cs="Times New Roman"/>
                <w:b/>
                <w:bCs/>
                <w:i/>
                <w:iCs/>
                <w:sz w:val="24"/>
                <w:szCs w:val="24"/>
              </w:rPr>
              <w:t>-financiară</w:t>
            </w:r>
          </w:p>
        </w:tc>
      </w:tr>
      <w:tr w:rsidR="006A395D" w:rsidRPr="00C202AB" w14:paraId="662BD765" w14:textId="77777777" w:rsidTr="00E7597D">
        <w:tc>
          <w:tcPr>
            <w:tcW w:w="9345" w:type="dxa"/>
          </w:tcPr>
          <w:p w14:paraId="7F39C447" w14:textId="2ACC7804" w:rsidR="00DA4803" w:rsidRPr="00B90D83" w:rsidRDefault="00036FBA" w:rsidP="00E1245D">
            <w:pPr>
              <w:pStyle w:val="Frspaiere"/>
              <w:jc w:val="both"/>
              <w:rPr>
                <w:i/>
                <w:sz w:val="24"/>
                <w:szCs w:val="24"/>
              </w:rPr>
            </w:pPr>
            <w:r w:rsidRPr="00B90D83">
              <w:rPr>
                <w:rFonts w:ascii="Times New Roman" w:hAnsi="Times New Roman" w:cs="Times New Roman"/>
                <w:sz w:val="24"/>
                <w:szCs w:val="24"/>
                <w:lang w:val="ro"/>
              </w:rPr>
              <w:t xml:space="preserve">          </w:t>
            </w:r>
            <w:r w:rsidR="006A395D" w:rsidRPr="00B90D83">
              <w:rPr>
                <w:rFonts w:ascii="Times New Roman" w:hAnsi="Times New Roman" w:cs="Times New Roman"/>
                <w:sz w:val="24"/>
                <w:szCs w:val="24"/>
                <w:lang w:val="ro"/>
              </w:rPr>
              <w:t xml:space="preserve">Implementarea </w:t>
            </w:r>
            <w:r w:rsidR="000D5EFD" w:rsidRPr="00B90D83">
              <w:rPr>
                <w:rFonts w:ascii="Times New Roman" w:hAnsi="Times New Roman" w:cs="Times New Roman"/>
                <w:sz w:val="24"/>
                <w:szCs w:val="24"/>
                <w:lang w:val="ro"/>
              </w:rPr>
              <w:t xml:space="preserve">prevederilor </w:t>
            </w:r>
            <w:r w:rsidR="006A395D" w:rsidRPr="00B90D83">
              <w:rPr>
                <w:rFonts w:ascii="Times New Roman" w:hAnsi="Times New Roman" w:cs="Times New Roman"/>
                <w:sz w:val="24"/>
                <w:szCs w:val="24"/>
                <w:lang w:val="ro"/>
              </w:rPr>
              <w:t>proiectului implic</w:t>
            </w:r>
            <w:r w:rsidR="000D5EFD" w:rsidRPr="00B90D83">
              <w:rPr>
                <w:rFonts w:ascii="Times New Roman" w:hAnsi="Times New Roman" w:cs="Times New Roman"/>
                <w:sz w:val="24"/>
                <w:szCs w:val="24"/>
                <w:lang w:val="ro"/>
              </w:rPr>
              <w:t>ă</w:t>
            </w:r>
            <w:r w:rsidR="006A395D" w:rsidRPr="00B90D83">
              <w:rPr>
                <w:rFonts w:ascii="Times New Roman" w:hAnsi="Times New Roman" w:cs="Times New Roman"/>
                <w:sz w:val="24"/>
                <w:szCs w:val="24"/>
                <w:lang w:val="ro"/>
              </w:rPr>
              <w:t xml:space="preserve"> cheltuieli suplimentare de la bugetul de stat</w:t>
            </w:r>
            <w:r w:rsidR="000D5EFD" w:rsidRPr="00B90D83">
              <w:rPr>
                <w:rFonts w:ascii="Times New Roman" w:hAnsi="Times New Roman" w:cs="Times New Roman"/>
                <w:sz w:val="24"/>
                <w:szCs w:val="24"/>
                <w:lang w:val="ro"/>
              </w:rPr>
              <w:t xml:space="preserve">, determinate de necesitatea suplimentării numărului de unități de personal ale Instituției respective cu </w:t>
            </w:r>
            <w:r w:rsidR="00DA4803" w:rsidRPr="00B90D83">
              <w:rPr>
                <w:rFonts w:ascii="Times New Roman" w:hAnsi="Times New Roman" w:cs="Times New Roman"/>
                <w:sz w:val="24"/>
                <w:szCs w:val="24"/>
                <w:lang w:val="ro"/>
              </w:rPr>
              <w:t>8</w:t>
            </w:r>
            <w:r w:rsidR="000D5EFD" w:rsidRPr="00B90D83">
              <w:rPr>
                <w:rFonts w:ascii="Times New Roman" w:hAnsi="Times New Roman" w:cs="Times New Roman"/>
                <w:sz w:val="24"/>
                <w:szCs w:val="24"/>
                <w:lang w:val="ro"/>
              </w:rPr>
              <w:t xml:space="preserve"> de unități. </w:t>
            </w:r>
            <w:r w:rsidR="00B32FED" w:rsidRPr="00B90D83">
              <w:rPr>
                <w:rFonts w:ascii="Times New Roman" w:hAnsi="Times New Roman" w:cs="Times New Roman"/>
                <w:sz w:val="24"/>
                <w:szCs w:val="24"/>
              </w:rPr>
              <w:t xml:space="preserve">Pentru cele </w:t>
            </w:r>
            <w:r w:rsidR="00DA4803" w:rsidRPr="00B90D83">
              <w:rPr>
                <w:rFonts w:ascii="Times New Roman" w:hAnsi="Times New Roman" w:cs="Times New Roman"/>
                <w:sz w:val="24"/>
                <w:szCs w:val="24"/>
              </w:rPr>
              <w:t>8</w:t>
            </w:r>
            <w:r w:rsidR="00B32FED" w:rsidRPr="00B90D83">
              <w:rPr>
                <w:rFonts w:ascii="Times New Roman" w:hAnsi="Times New Roman" w:cs="Times New Roman"/>
                <w:sz w:val="24"/>
                <w:szCs w:val="24"/>
              </w:rPr>
              <w:t xml:space="preserve"> unități de personal suplimentare fondul de salarizare urmează a fi suplinit cu aproximativ </w:t>
            </w:r>
            <w:r w:rsidR="00CB2147" w:rsidRPr="00B90D83">
              <w:rPr>
                <w:rFonts w:ascii="Times New Roman" w:hAnsi="Times New Roman" w:cs="Times New Roman"/>
                <w:sz w:val="24"/>
                <w:szCs w:val="24"/>
              </w:rPr>
              <w:t>2,7</w:t>
            </w:r>
            <w:r w:rsidR="00B32FED" w:rsidRPr="00B90D83">
              <w:rPr>
                <w:rFonts w:ascii="Times New Roman" w:hAnsi="Times New Roman" w:cs="Times New Roman"/>
                <w:sz w:val="24"/>
                <w:szCs w:val="24"/>
              </w:rPr>
              <w:t xml:space="preserve"> milioane lei anual, reieșind din </w:t>
            </w:r>
            <w:r w:rsidR="00CB2147" w:rsidRPr="00B90D83">
              <w:rPr>
                <w:rFonts w:ascii="Times New Roman" w:hAnsi="Times New Roman" w:cs="Times New Roman"/>
                <w:sz w:val="24"/>
                <w:szCs w:val="24"/>
              </w:rPr>
              <w:t xml:space="preserve">prevederile HG 743/2002 „Cu privire la salarizarea </w:t>
            </w:r>
            <w:proofErr w:type="spellStart"/>
            <w:r w:rsidR="00CB2147" w:rsidRPr="00B90D83">
              <w:rPr>
                <w:rFonts w:ascii="Times New Roman" w:hAnsi="Times New Roman" w:cs="Times New Roman"/>
                <w:sz w:val="24"/>
                <w:szCs w:val="24"/>
              </w:rPr>
              <w:t>angajaţilor</w:t>
            </w:r>
            <w:proofErr w:type="spellEnd"/>
            <w:r w:rsidR="00CB2147" w:rsidRPr="00B90D83">
              <w:rPr>
                <w:rFonts w:ascii="Times New Roman" w:hAnsi="Times New Roman" w:cs="Times New Roman"/>
                <w:sz w:val="24"/>
                <w:szCs w:val="24"/>
              </w:rPr>
              <w:t xml:space="preserve"> din </w:t>
            </w:r>
            <w:proofErr w:type="spellStart"/>
            <w:r w:rsidR="00CB2147" w:rsidRPr="00B90D83">
              <w:rPr>
                <w:rFonts w:ascii="Times New Roman" w:hAnsi="Times New Roman" w:cs="Times New Roman"/>
                <w:sz w:val="24"/>
                <w:szCs w:val="24"/>
              </w:rPr>
              <w:t>unităţile</w:t>
            </w:r>
            <w:proofErr w:type="spellEnd"/>
            <w:r w:rsidR="00CB2147" w:rsidRPr="00B90D83">
              <w:rPr>
                <w:rFonts w:ascii="Times New Roman" w:hAnsi="Times New Roman" w:cs="Times New Roman"/>
                <w:sz w:val="24"/>
                <w:szCs w:val="24"/>
              </w:rPr>
              <w:t xml:space="preserve"> cu autonomie financiară”</w:t>
            </w:r>
            <w:r w:rsidR="00B32FED" w:rsidRPr="00B90D83">
              <w:rPr>
                <w:rFonts w:ascii="Times New Roman" w:hAnsi="Times New Roman" w:cs="Times New Roman"/>
                <w:sz w:val="24"/>
                <w:szCs w:val="24"/>
              </w:rPr>
              <w:t xml:space="preserve">, la care se adaugă și impozitele și taxele achitate de Instituție, în calitate de angajator. </w:t>
            </w:r>
            <w:r w:rsidRPr="00B90D83">
              <w:rPr>
                <w:rFonts w:ascii="Times New Roman" w:hAnsi="Times New Roman" w:cs="Times New Roman"/>
                <w:sz w:val="24"/>
                <w:szCs w:val="24"/>
              </w:rPr>
              <w:t xml:space="preserve">          </w:t>
            </w:r>
          </w:p>
        </w:tc>
      </w:tr>
      <w:tr w:rsidR="006A395D" w:rsidRPr="00C202AB" w14:paraId="1CC8F7D6" w14:textId="77777777" w:rsidTr="00E7597D">
        <w:tc>
          <w:tcPr>
            <w:tcW w:w="9345" w:type="dxa"/>
            <w:shd w:val="clear" w:color="auto" w:fill="B4C6E7" w:themeFill="accent1" w:themeFillTint="66"/>
          </w:tcPr>
          <w:p w14:paraId="3AF3246B" w14:textId="77777777" w:rsidR="006A395D" w:rsidRPr="00B90D83" w:rsidRDefault="006A395D" w:rsidP="00F66DA2">
            <w:pPr>
              <w:pStyle w:val="Listparagraf"/>
              <w:numPr>
                <w:ilvl w:val="0"/>
                <w:numId w:val="1"/>
              </w:numPr>
              <w:tabs>
                <w:tab w:val="left" w:pos="352"/>
              </w:tabs>
              <w:spacing w:before="80" w:after="80"/>
              <w:ind w:left="0" w:firstLine="0"/>
              <w:contextualSpacing w:val="0"/>
              <w:jc w:val="both"/>
              <w:rPr>
                <w:rFonts w:ascii="Times New Roman" w:hAnsi="Times New Roman" w:cs="Times New Roman"/>
                <w:b/>
                <w:bCs/>
                <w:i/>
                <w:iCs/>
                <w:sz w:val="24"/>
                <w:szCs w:val="24"/>
              </w:rPr>
            </w:pPr>
            <w:r w:rsidRPr="00B90D83">
              <w:rPr>
                <w:rFonts w:ascii="Times New Roman" w:hAnsi="Times New Roman" w:cs="Times New Roman"/>
                <w:b/>
                <w:bCs/>
                <w:i/>
                <w:iCs/>
                <w:sz w:val="24"/>
                <w:szCs w:val="24"/>
              </w:rPr>
              <w:t>Modul de încorporare a actului în cadrul normativ în vigoare</w:t>
            </w:r>
          </w:p>
        </w:tc>
      </w:tr>
      <w:tr w:rsidR="006A395D" w:rsidRPr="00C202AB" w14:paraId="3C47EF3E" w14:textId="77777777" w:rsidTr="00E7597D">
        <w:tc>
          <w:tcPr>
            <w:tcW w:w="9345" w:type="dxa"/>
          </w:tcPr>
          <w:p w14:paraId="64D9DA7E" w14:textId="6227849B" w:rsidR="00DD625A" w:rsidRPr="00B90D83" w:rsidRDefault="00C202AB" w:rsidP="00C202AB">
            <w:pPr>
              <w:pStyle w:val="Frspaiere"/>
              <w:jc w:val="both"/>
              <w:rPr>
                <w:rFonts w:ascii="Times New Roman" w:hAnsi="Times New Roman" w:cs="Times New Roman"/>
                <w:sz w:val="24"/>
                <w:szCs w:val="24"/>
                <w:lang w:val="ro"/>
              </w:rPr>
            </w:pPr>
            <w:r w:rsidRPr="00B90D83">
              <w:rPr>
                <w:rFonts w:ascii="Times New Roman" w:hAnsi="Times New Roman" w:cs="Times New Roman"/>
                <w:sz w:val="24"/>
                <w:szCs w:val="24"/>
                <w:lang w:val="ro"/>
              </w:rPr>
              <w:t xml:space="preserve">         </w:t>
            </w:r>
            <w:r w:rsidR="006A395D" w:rsidRPr="00B90D83">
              <w:rPr>
                <w:rFonts w:ascii="Times New Roman" w:hAnsi="Times New Roman" w:cs="Times New Roman"/>
                <w:sz w:val="24"/>
                <w:szCs w:val="24"/>
                <w:lang w:val="ro"/>
              </w:rPr>
              <w:t xml:space="preserve">Adoptarea proiectului </w:t>
            </w:r>
            <w:r w:rsidR="00961716" w:rsidRPr="00B90D83">
              <w:rPr>
                <w:rFonts w:ascii="Times New Roman" w:hAnsi="Times New Roman" w:cs="Times New Roman"/>
                <w:sz w:val="24"/>
                <w:szCs w:val="24"/>
                <w:lang w:val="ro"/>
              </w:rPr>
              <w:t>va implica întreprinderea</w:t>
            </w:r>
            <w:r w:rsidR="00DD625A" w:rsidRPr="00B90D83">
              <w:rPr>
                <w:rFonts w:ascii="Times New Roman" w:hAnsi="Times New Roman" w:cs="Times New Roman"/>
                <w:sz w:val="24"/>
                <w:szCs w:val="24"/>
                <w:lang w:val="ro"/>
              </w:rPr>
              <w:t xml:space="preserve"> unor acțiuni ori</w:t>
            </w:r>
            <w:r w:rsidR="00D77579" w:rsidRPr="00B90D83">
              <w:rPr>
                <w:rFonts w:ascii="Times New Roman" w:hAnsi="Times New Roman" w:cs="Times New Roman"/>
                <w:sz w:val="24"/>
                <w:szCs w:val="24"/>
                <w:lang w:val="ro"/>
              </w:rPr>
              <w:t>e</w:t>
            </w:r>
            <w:r w:rsidR="00DD625A" w:rsidRPr="00B90D83">
              <w:rPr>
                <w:rFonts w:ascii="Times New Roman" w:hAnsi="Times New Roman" w:cs="Times New Roman"/>
                <w:sz w:val="24"/>
                <w:szCs w:val="24"/>
                <w:lang w:val="ro"/>
              </w:rPr>
              <w:t xml:space="preserve">ntate spre punerea în aplicare a prevederilor acestuia. </w:t>
            </w:r>
          </w:p>
          <w:p w14:paraId="20D591D2" w14:textId="1C7C5FE6" w:rsidR="006A395D" w:rsidRPr="00B90D83" w:rsidRDefault="00C202AB" w:rsidP="00C202AB">
            <w:pPr>
              <w:pStyle w:val="Frspaiere"/>
              <w:jc w:val="both"/>
              <w:rPr>
                <w:sz w:val="24"/>
                <w:szCs w:val="24"/>
                <w:lang w:val="ro"/>
              </w:rPr>
            </w:pPr>
            <w:r w:rsidRPr="00B90D83">
              <w:rPr>
                <w:rFonts w:ascii="Times New Roman" w:hAnsi="Times New Roman" w:cs="Times New Roman"/>
                <w:sz w:val="24"/>
                <w:szCs w:val="24"/>
                <w:lang w:val="ro"/>
              </w:rPr>
              <w:t xml:space="preserve">         </w:t>
            </w:r>
            <w:r w:rsidR="00DD625A" w:rsidRPr="00B90D83">
              <w:rPr>
                <w:rFonts w:ascii="Times New Roman" w:hAnsi="Times New Roman" w:cs="Times New Roman"/>
                <w:sz w:val="24"/>
                <w:szCs w:val="24"/>
                <w:lang w:val="ro"/>
              </w:rPr>
              <w:t xml:space="preserve">Astfel, conducerea </w:t>
            </w:r>
            <w:r w:rsidR="00DA4803" w:rsidRPr="00B90D83">
              <w:rPr>
                <w:rFonts w:ascii="Times New Roman" w:hAnsi="Times New Roman" w:cs="Times New Roman"/>
                <w:sz w:val="24"/>
                <w:szCs w:val="24"/>
                <w:lang w:val="ro"/>
              </w:rPr>
              <w:t>Oficiului</w:t>
            </w:r>
            <w:r w:rsidR="009F1002" w:rsidRPr="00B90D83">
              <w:rPr>
                <w:rFonts w:ascii="Times New Roman" w:hAnsi="Times New Roman" w:cs="Times New Roman"/>
                <w:sz w:val="24"/>
                <w:szCs w:val="24"/>
                <w:lang w:val="ro"/>
              </w:rPr>
              <w:t xml:space="preserve"> </w:t>
            </w:r>
            <w:r w:rsidR="00D77579" w:rsidRPr="00B90D83">
              <w:rPr>
                <w:rFonts w:ascii="Times New Roman" w:hAnsi="Times New Roman" w:cs="Times New Roman"/>
                <w:sz w:val="24"/>
                <w:szCs w:val="24"/>
                <w:lang w:val="ro"/>
              </w:rPr>
              <w:t>urmează să</w:t>
            </w:r>
            <w:r w:rsidR="00EB1E9A" w:rsidRPr="00B90D83">
              <w:rPr>
                <w:rFonts w:ascii="Times New Roman" w:hAnsi="Times New Roman" w:cs="Times New Roman"/>
                <w:sz w:val="24"/>
                <w:szCs w:val="24"/>
                <w:lang w:val="ro"/>
              </w:rPr>
              <w:t xml:space="preserve"> elabore</w:t>
            </w:r>
            <w:r w:rsidR="00D77579" w:rsidRPr="00B90D83">
              <w:rPr>
                <w:rFonts w:ascii="Times New Roman" w:hAnsi="Times New Roman" w:cs="Times New Roman"/>
                <w:sz w:val="24"/>
                <w:szCs w:val="24"/>
                <w:lang w:val="ro"/>
              </w:rPr>
              <w:t>ze</w:t>
            </w:r>
            <w:r w:rsidR="00EB1E9A" w:rsidRPr="00B90D83">
              <w:rPr>
                <w:rFonts w:ascii="Times New Roman" w:hAnsi="Times New Roman" w:cs="Times New Roman"/>
                <w:sz w:val="24"/>
                <w:szCs w:val="24"/>
                <w:lang w:val="ro"/>
              </w:rPr>
              <w:t xml:space="preserve"> </w:t>
            </w:r>
            <w:r w:rsidR="005F7EC6" w:rsidRPr="00B90D83">
              <w:rPr>
                <w:rFonts w:ascii="Times New Roman" w:hAnsi="Times New Roman" w:cs="Times New Roman"/>
                <w:sz w:val="24"/>
                <w:szCs w:val="24"/>
              </w:rPr>
              <w:t xml:space="preserve">structura organizatorică, organigrama </w:t>
            </w:r>
            <w:proofErr w:type="spellStart"/>
            <w:r w:rsidR="005F7EC6" w:rsidRPr="00B90D83">
              <w:rPr>
                <w:rFonts w:ascii="Times New Roman" w:hAnsi="Times New Roman" w:cs="Times New Roman"/>
                <w:sz w:val="24"/>
                <w:szCs w:val="24"/>
              </w:rPr>
              <w:t>şi</w:t>
            </w:r>
            <w:proofErr w:type="spellEnd"/>
            <w:r w:rsidR="005F7EC6" w:rsidRPr="00B90D83">
              <w:rPr>
                <w:rFonts w:ascii="Times New Roman" w:hAnsi="Times New Roman" w:cs="Times New Roman"/>
                <w:sz w:val="24"/>
                <w:szCs w:val="24"/>
              </w:rPr>
              <w:t xml:space="preserve"> efectivul-limită ale</w:t>
            </w:r>
            <w:r w:rsidR="005F7EC6" w:rsidRPr="00B90D83">
              <w:rPr>
                <w:rFonts w:ascii="Times New Roman" w:hAnsi="Times New Roman" w:cs="Times New Roman"/>
                <w:sz w:val="24"/>
                <w:szCs w:val="24"/>
                <w:lang w:val="ro"/>
              </w:rPr>
              <w:t xml:space="preserve"> </w:t>
            </w:r>
            <w:r w:rsidR="00EB1E9A" w:rsidRPr="00B90D83">
              <w:rPr>
                <w:rFonts w:ascii="Times New Roman" w:hAnsi="Times New Roman" w:cs="Times New Roman"/>
                <w:sz w:val="24"/>
                <w:szCs w:val="24"/>
                <w:lang w:val="ro"/>
              </w:rPr>
              <w:t>Instituției</w:t>
            </w:r>
            <w:r w:rsidR="00E82915" w:rsidRPr="00B90D83">
              <w:rPr>
                <w:rFonts w:ascii="Times New Roman" w:hAnsi="Times New Roman" w:cs="Times New Roman"/>
                <w:sz w:val="24"/>
                <w:szCs w:val="24"/>
                <w:lang w:val="ro"/>
              </w:rPr>
              <w:t xml:space="preserve"> și </w:t>
            </w:r>
            <w:r w:rsidR="005F7EC6" w:rsidRPr="00B90D83">
              <w:rPr>
                <w:rFonts w:ascii="Times New Roman" w:hAnsi="Times New Roman" w:cs="Times New Roman"/>
                <w:sz w:val="24"/>
                <w:szCs w:val="24"/>
                <w:lang w:val="ro"/>
              </w:rPr>
              <w:t xml:space="preserve">să le </w:t>
            </w:r>
            <w:r w:rsidR="00E82915" w:rsidRPr="00B90D83">
              <w:rPr>
                <w:rFonts w:ascii="Times New Roman" w:hAnsi="Times New Roman" w:cs="Times New Roman"/>
                <w:sz w:val="24"/>
                <w:szCs w:val="24"/>
                <w:lang w:val="ro"/>
              </w:rPr>
              <w:t>prez</w:t>
            </w:r>
            <w:r w:rsidR="005F7EC6" w:rsidRPr="00B90D83">
              <w:rPr>
                <w:rFonts w:ascii="Times New Roman" w:hAnsi="Times New Roman" w:cs="Times New Roman"/>
                <w:sz w:val="24"/>
                <w:szCs w:val="24"/>
                <w:lang w:val="ro"/>
              </w:rPr>
              <w:t>i</w:t>
            </w:r>
            <w:r w:rsidR="00E82915" w:rsidRPr="00B90D83">
              <w:rPr>
                <w:rFonts w:ascii="Times New Roman" w:hAnsi="Times New Roman" w:cs="Times New Roman"/>
                <w:sz w:val="24"/>
                <w:szCs w:val="24"/>
                <w:lang w:val="ro"/>
              </w:rPr>
              <w:t>nt</w:t>
            </w:r>
            <w:r w:rsidR="005F7EC6" w:rsidRPr="00B90D83">
              <w:rPr>
                <w:rFonts w:ascii="Times New Roman" w:hAnsi="Times New Roman" w:cs="Times New Roman"/>
                <w:sz w:val="24"/>
                <w:szCs w:val="24"/>
                <w:lang w:val="ro"/>
              </w:rPr>
              <w:t>e</w:t>
            </w:r>
            <w:r w:rsidR="00E82915" w:rsidRPr="00B90D83">
              <w:rPr>
                <w:rFonts w:ascii="Times New Roman" w:hAnsi="Times New Roman" w:cs="Times New Roman"/>
                <w:sz w:val="24"/>
                <w:szCs w:val="24"/>
                <w:lang w:val="ro"/>
              </w:rPr>
              <w:t xml:space="preserve"> pentru aprobare Comitetului de supraveghere. De asemenea, conducerea Instituției urmează să </w:t>
            </w:r>
            <w:r w:rsidR="009538B7" w:rsidRPr="00B90D83">
              <w:rPr>
                <w:rFonts w:ascii="Times New Roman" w:hAnsi="Times New Roman" w:cs="Times New Roman"/>
                <w:sz w:val="24"/>
                <w:szCs w:val="24"/>
                <w:lang w:val="ro"/>
              </w:rPr>
              <w:t xml:space="preserve">elaboreze și să înainteze spre </w:t>
            </w:r>
            <w:r w:rsidR="00E82915" w:rsidRPr="00B90D83">
              <w:rPr>
                <w:rFonts w:ascii="Times New Roman" w:hAnsi="Times New Roman" w:cs="Times New Roman"/>
                <w:sz w:val="24"/>
                <w:szCs w:val="24"/>
                <w:lang w:val="ro"/>
              </w:rPr>
              <w:t>adopt</w:t>
            </w:r>
            <w:r w:rsidR="009538B7" w:rsidRPr="00B90D83">
              <w:rPr>
                <w:rFonts w:ascii="Times New Roman" w:hAnsi="Times New Roman" w:cs="Times New Roman"/>
                <w:sz w:val="24"/>
                <w:szCs w:val="24"/>
                <w:lang w:val="ro"/>
              </w:rPr>
              <w:t>are Comitetului de supraveghere</w:t>
            </w:r>
            <w:r w:rsidR="00EB1E9A" w:rsidRPr="00B90D83">
              <w:rPr>
                <w:rFonts w:ascii="Times New Roman" w:hAnsi="Times New Roman" w:cs="Times New Roman"/>
                <w:sz w:val="24"/>
                <w:szCs w:val="24"/>
                <w:lang w:val="ro"/>
              </w:rPr>
              <w:t xml:space="preserve"> regulamentel</w:t>
            </w:r>
            <w:r w:rsidR="00E82915" w:rsidRPr="00B90D83">
              <w:rPr>
                <w:rFonts w:ascii="Times New Roman" w:hAnsi="Times New Roman" w:cs="Times New Roman"/>
                <w:sz w:val="24"/>
                <w:szCs w:val="24"/>
                <w:lang w:val="ro"/>
              </w:rPr>
              <w:t>e</w:t>
            </w:r>
            <w:r w:rsidR="00EB1E9A" w:rsidRPr="00B90D83">
              <w:rPr>
                <w:rFonts w:ascii="Times New Roman" w:hAnsi="Times New Roman" w:cs="Times New Roman"/>
                <w:sz w:val="24"/>
                <w:szCs w:val="24"/>
                <w:lang w:val="ro"/>
              </w:rPr>
              <w:t xml:space="preserve"> subdiviziunilor interioare </w:t>
            </w:r>
            <w:r w:rsidR="00E82915" w:rsidRPr="00B90D83">
              <w:rPr>
                <w:rFonts w:ascii="Times New Roman" w:hAnsi="Times New Roman" w:cs="Times New Roman"/>
                <w:sz w:val="24"/>
                <w:szCs w:val="24"/>
                <w:lang w:val="ro"/>
              </w:rPr>
              <w:t>ale Instituției</w:t>
            </w:r>
            <w:r w:rsidR="009538B7" w:rsidRPr="00B90D83">
              <w:rPr>
                <w:rFonts w:ascii="Times New Roman" w:hAnsi="Times New Roman" w:cs="Times New Roman"/>
                <w:sz w:val="24"/>
                <w:szCs w:val="24"/>
                <w:lang w:val="ro"/>
              </w:rPr>
              <w:t>.</w:t>
            </w:r>
          </w:p>
        </w:tc>
      </w:tr>
      <w:tr w:rsidR="006A395D" w:rsidRPr="00C202AB" w14:paraId="7E0689F6" w14:textId="77777777" w:rsidTr="00E7597D">
        <w:tc>
          <w:tcPr>
            <w:tcW w:w="9345" w:type="dxa"/>
            <w:shd w:val="clear" w:color="auto" w:fill="B4C6E7" w:themeFill="accent1" w:themeFillTint="66"/>
          </w:tcPr>
          <w:p w14:paraId="2EB20214" w14:textId="77777777" w:rsidR="006A395D" w:rsidRPr="00B90D83" w:rsidRDefault="006A395D" w:rsidP="00F66DA2">
            <w:pPr>
              <w:pStyle w:val="Listparagraf"/>
              <w:numPr>
                <w:ilvl w:val="0"/>
                <w:numId w:val="1"/>
              </w:numPr>
              <w:tabs>
                <w:tab w:val="left" w:pos="335"/>
              </w:tabs>
              <w:spacing w:before="80" w:after="80"/>
              <w:ind w:left="0" w:firstLine="0"/>
              <w:contextualSpacing w:val="0"/>
              <w:jc w:val="both"/>
              <w:rPr>
                <w:rFonts w:ascii="Times New Roman" w:hAnsi="Times New Roman" w:cs="Times New Roman"/>
                <w:b/>
                <w:bCs/>
                <w:i/>
                <w:iCs/>
                <w:sz w:val="24"/>
                <w:szCs w:val="24"/>
              </w:rPr>
            </w:pPr>
            <w:r w:rsidRPr="00B90D83">
              <w:rPr>
                <w:rFonts w:ascii="Times New Roman" w:hAnsi="Times New Roman" w:cs="Times New Roman"/>
                <w:b/>
                <w:bCs/>
                <w:i/>
                <w:iCs/>
                <w:sz w:val="24"/>
                <w:szCs w:val="24"/>
              </w:rPr>
              <w:t>Avizarea și consultarea publică a proiectului</w:t>
            </w:r>
          </w:p>
        </w:tc>
      </w:tr>
      <w:tr w:rsidR="006A395D" w:rsidRPr="00C202AB" w14:paraId="601DFA63" w14:textId="77777777" w:rsidTr="00E7597D">
        <w:tc>
          <w:tcPr>
            <w:tcW w:w="9345" w:type="dxa"/>
          </w:tcPr>
          <w:p w14:paraId="5BE79442" w14:textId="76337510" w:rsidR="006A395D" w:rsidRPr="00B90D83" w:rsidRDefault="00C202AB" w:rsidP="00C202AB">
            <w:pPr>
              <w:pStyle w:val="Frspaiere"/>
              <w:jc w:val="both"/>
              <w:rPr>
                <w:rFonts w:ascii="Times New Roman" w:hAnsi="Times New Roman" w:cs="Times New Roman"/>
                <w:sz w:val="24"/>
                <w:szCs w:val="24"/>
                <w:lang w:val="ro"/>
              </w:rPr>
            </w:pPr>
            <w:r w:rsidRPr="00B90D83">
              <w:rPr>
                <w:rFonts w:ascii="Times New Roman" w:hAnsi="Times New Roman" w:cs="Times New Roman"/>
                <w:sz w:val="24"/>
                <w:szCs w:val="24"/>
                <w:lang w:val="ro"/>
              </w:rPr>
              <w:t xml:space="preserve">        </w:t>
            </w:r>
            <w:r w:rsidR="006A395D" w:rsidRPr="00B90D83">
              <w:rPr>
                <w:rFonts w:ascii="Times New Roman" w:hAnsi="Times New Roman" w:cs="Times New Roman"/>
                <w:sz w:val="24"/>
                <w:szCs w:val="24"/>
                <w:lang w:val="ro"/>
              </w:rPr>
              <w:t>În conformitate cu prevederile art. 32 din Legea nr. 100/2017 cu privire la actele normative și pct. 190 din Regulamentul Guvernului, aprobat prin Hotărârea Guvernului nr. 610/2018 proiectul se înaintează pentru avizare și expertizare în modul stabilit.</w:t>
            </w:r>
          </w:p>
          <w:p w14:paraId="5E2F8569" w14:textId="5FBD9C6F" w:rsidR="006A395D" w:rsidRPr="00B90D83" w:rsidRDefault="006A395D" w:rsidP="00C202AB">
            <w:pPr>
              <w:pStyle w:val="Frspaiere"/>
              <w:jc w:val="both"/>
              <w:rPr>
                <w:i/>
                <w:iCs/>
                <w:sz w:val="24"/>
                <w:szCs w:val="24"/>
                <w:lang w:val="ro"/>
              </w:rPr>
            </w:pPr>
            <w:r w:rsidRPr="00B90D83">
              <w:rPr>
                <w:rFonts w:ascii="Times New Roman" w:hAnsi="Times New Roman" w:cs="Times New Roman"/>
                <w:sz w:val="24"/>
                <w:szCs w:val="24"/>
                <w:lang w:val="ro"/>
              </w:rPr>
              <w:t>În scopul respectării prevederilor</w:t>
            </w:r>
            <w:r w:rsidRPr="00B90D83">
              <w:rPr>
                <w:rFonts w:ascii="Times New Roman" w:hAnsi="Times New Roman" w:cs="Times New Roman"/>
                <w:i/>
                <w:iCs/>
                <w:sz w:val="24"/>
                <w:szCs w:val="24"/>
                <w:lang w:val="ro"/>
              </w:rPr>
              <w:t xml:space="preserve"> Legii nr. 239 din 13 noiembrie 2008 privind transparența în procesul decizional,</w:t>
            </w:r>
            <w:r w:rsidRPr="00B90D83">
              <w:rPr>
                <w:rFonts w:ascii="Times New Roman" w:hAnsi="Times New Roman" w:cs="Times New Roman"/>
                <w:sz w:val="24"/>
                <w:szCs w:val="24"/>
                <w:lang w:val="ro"/>
              </w:rPr>
              <w:t xml:space="preserve"> proiectul a fost plasat pe pagina web oficială a Ministerului Mediului </w:t>
            </w:r>
            <w:hyperlink r:id="rId5" w:history="1">
              <w:r w:rsidR="00B90D83" w:rsidRPr="00B90D83">
                <w:rPr>
                  <w:rStyle w:val="Hyperlink"/>
                  <w:rFonts w:ascii="Times New Roman" w:hAnsi="Times New Roman" w:cs="Times New Roman"/>
                  <w:sz w:val="24"/>
                  <w:szCs w:val="24"/>
                  <w:lang w:val="ro"/>
                </w:rPr>
                <w:t>www.p</w:t>
              </w:r>
              <w:r w:rsidR="00B90D83" w:rsidRPr="00B90D83">
                <w:rPr>
                  <w:rStyle w:val="Hyperlink"/>
                  <w:sz w:val="24"/>
                  <w:szCs w:val="24"/>
                  <w:lang w:val="ro"/>
                </w:rPr>
                <w:t>articip</w:t>
              </w:r>
              <w:r w:rsidR="00B90D83" w:rsidRPr="00B90D83">
                <w:rPr>
                  <w:rStyle w:val="Hyperlink"/>
                  <w:rFonts w:ascii="Times New Roman" w:hAnsi="Times New Roman" w:cs="Times New Roman"/>
                  <w:sz w:val="24"/>
                  <w:szCs w:val="24"/>
                  <w:lang w:val="ro"/>
                </w:rPr>
                <w:t>.gov.md</w:t>
              </w:r>
            </w:hyperlink>
            <w:r w:rsidRPr="00B90D83">
              <w:rPr>
                <w:rFonts w:ascii="Times New Roman" w:hAnsi="Times New Roman" w:cs="Times New Roman"/>
                <w:sz w:val="24"/>
                <w:szCs w:val="24"/>
                <w:lang w:val="ro"/>
              </w:rPr>
              <w:t>, compartimentul</w:t>
            </w:r>
            <w:r w:rsidRPr="00B90D83">
              <w:rPr>
                <w:rFonts w:ascii="Times New Roman" w:hAnsi="Times New Roman" w:cs="Times New Roman"/>
                <w:i/>
                <w:iCs/>
                <w:sz w:val="24"/>
                <w:szCs w:val="24"/>
                <w:lang w:val="ro"/>
              </w:rPr>
              <w:t xml:space="preserve"> Transparența decizională, </w:t>
            </w:r>
            <w:r w:rsidRPr="00B90D83">
              <w:rPr>
                <w:rFonts w:ascii="Times New Roman" w:hAnsi="Times New Roman" w:cs="Times New Roman"/>
                <w:sz w:val="24"/>
                <w:szCs w:val="24"/>
                <w:lang w:val="ro"/>
              </w:rPr>
              <w:t>directoriul</w:t>
            </w:r>
            <w:r w:rsidRPr="00B90D83">
              <w:rPr>
                <w:rFonts w:ascii="Times New Roman" w:hAnsi="Times New Roman" w:cs="Times New Roman"/>
                <w:i/>
                <w:iCs/>
                <w:sz w:val="24"/>
                <w:szCs w:val="24"/>
                <w:lang w:val="ro"/>
              </w:rPr>
              <w:t xml:space="preserve"> Proiecte de acte normative remise spre coordonare.</w:t>
            </w:r>
          </w:p>
        </w:tc>
      </w:tr>
    </w:tbl>
    <w:p w14:paraId="791BA1B8" w14:textId="77777777" w:rsidR="006A395D" w:rsidRDefault="006A395D" w:rsidP="006A395D">
      <w:pPr>
        <w:rPr>
          <w:rFonts w:ascii="Times New Roman" w:hAnsi="Times New Roman" w:cs="Times New Roman"/>
          <w:sz w:val="28"/>
          <w:szCs w:val="28"/>
        </w:rPr>
      </w:pPr>
    </w:p>
    <w:p w14:paraId="3418166A" w14:textId="77777777" w:rsidR="006A395D" w:rsidRPr="00084DC2" w:rsidRDefault="006A395D" w:rsidP="006A395D">
      <w:pPr>
        <w:rPr>
          <w:rFonts w:ascii="Times New Roman" w:hAnsi="Times New Roman" w:cs="Times New Roman"/>
          <w:sz w:val="28"/>
          <w:szCs w:val="28"/>
        </w:rPr>
      </w:pPr>
    </w:p>
    <w:p w14:paraId="53A5EE0C" w14:textId="7E2F1E33" w:rsidR="00A95C19" w:rsidRPr="00B90D83" w:rsidRDefault="006A395D" w:rsidP="001B6DE8">
      <w:pPr>
        <w:jc w:val="center"/>
        <w:rPr>
          <w:rFonts w:ascii="Times New Roman" w:hAnsi="Times New Roman" w:cs="Times New Roman"/>
          <w:b/>
          <w:sz w:val="26"/>
          <w:szCs w:val="26"/>
        </w:rPr>
      </w:pPr>
      <w:r w:rsidRPr="00B90D83">
        <w:rPr>
          <w:rFonts w:ascii="Times New Roman" w:hAnsi="Times New Roman" w:cs="Times New Roman"/>
          <w:b/>
          <w:sz w:val="26"/>
          <w:szCs w:val="26"/>
        </w:rPr>
        <w:t>Ministr</w:t>
      </w:r>
      <w:r w:rsidR="00B90D83" w:rsidRPr="00B90D83">
        <w:rPr>
          <w:rFonts w:ascii="Times New Roman" w:hAnsi="Times New Roman" w:cs="Times New Roman"/>
          <w:b/>
          <w:sz w:val="26"/>
          <w:szCs w:val="26"/>
        </w:rPr>
        <w:t xml:space="preserve">u                                     </w:t>
      </w:r>
      <w:r w:rsidR="00B90D83">
        <w:rPr>
          <w:rFonts w:ascii="Times New Roman" w:hAnsi="Times New Roman" w:cs="Times New Roman"/>
          <w:b/>
          <w:sz w:val="26"/>
          <w:szCs w:val="26"/>
        </w:rPr>
        <w:t xml:space="preserve">                    </w:t>
      </w:r>
      <w:r w:rsidR="00B90D83" w:rsidRPr="00B90D83">
        <w:rPr>
          <w:rFonts w:ascii="Times New Roman" w:hAnsi="Times New Roman" w:cs="Times New Roman"/>
          <w:b/>
          <w:sz w:val="26"/>
          <w:szCs w:val="26"/>
        </w:rPr>
        <w:t xml:space="preserve">             Iordanca-Rodica IORDANOV</w:t>
      </w:r>
      <w:r w:rsidRPr="00B90D83">
        <w:rPr>
          <w:rFonts w:ascii="Times New Roman" w:hAnsi="Times New Roman" w:cs="Times New Roman"/>
          <w:b/>
          <w:sz w:val="26"/>
          <w:szCs w:val="26"/>
        </w:rPr>
        <w:t xml:space="preserve"> </w:t>
      </w:r>
    </w:p>
    <w:sectPr w:rsidR="00A95C19" w:rsidRPr="00B90D83" w:rsidSect="006F108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7559"/>
    <w:multiLevelType w:val="hybridMultilevel"/>
    <w:tmpl w:val="403A4E50"/>
    <w:lvl w:ilvl="0" w:tplc="CDCEE0F4">
      <w:start w:val="1"/>
      <w:numFmt w:val="lowerLetter"/>
      <w:lvlText w:val="%1)"/>
      <w:lvlJc w:val="left"/>
      <w:pPr>
        <w:ind w:left="1778" w:hanging="360"/>
      </w:pPr>
      <w:rPr>
        <w:b/>
        <w:bCs/>
      </w:rPr>
    </w:lvl>
    <w:lvl w:ilvl="1" w:tplc="04180019" w:tentative="1">
      <w:start w:val="1"/>
      <w:numFmt w:val="lowerLetter"/>
      <w:lvlText w:val="%2."/>
      <w:lvlJc w:val="left"/>
      <w:pPr>
        <w:ind w:left="2313" w:hanging="360"/>
      </w:pPr>
    </w:lvl>
    <w:lvl w:ilvl="2" w:tplc="0418001B" w:tentative="1">
      <w:start w:val="1"/>
      <w:numFmt w:val="lowerRoman"/>
      <w:lvlText w:val="%3."/>
      <w:lvlJc w:val="right"/>
      <w:pPr>
        <w:ind w:left="3033" w:hanging="180"/>
      </w:pPr>
    </w:lvl>
    <w:lvl w:ilvl="3" w:tplc="0418000F" w:tentative="1">
      <w:start w:val="1"/>
      <w:numFmt w:val="decimal"/>
      <w:lvlText w:val="%4."/>
      <w:lvlJc w:val="left"/>
      <w:pPr>
        <w:ind w:left="3753" w:hanging="360"/>
      </w:pPr>
    </w:lvl>
    <w:lvl w:ilvl="4" w:tplc="04180019" w:tentative="1">
      <w:start w:val="1"/>
      <w:numFmt w:val="lowerLetter"/>
      <w:lvlText w:val="%5."/>
      <w:lvlJc w:val="left"/>
      <w:pPr>
        <w:ind w:left="4473" w:hanging="360"/>
      </w:pPr>
    </w:lvl>
    <w:lvl w:ilvl="5" w:tplc="0418001B" w:tentative="1">
      <w:start w:val="1"/>
      <w:numFmt w:val="lowerRoman"/>
      <w:lvlText w:val="%6."/>
      <w:lvlJc w:val="right"/>
      <w:pPr>
        <w:ind w:left="5193" w:hanging="180"/>
      </w:pPr>
    </w:lvl>
    <w:lvl w:ilvl="6" w:tplc="0418000F" w:tentative="1">
      <w:start w:val="1"/>
      <w:numFmt w:val="decimal"/>
      <w:lvlText w:val="%7."/>
      <w:lvlJc w:val="left"/>
      <w:pPr>
        <w:ind w:left="5913" w:hanging="360"/>
      </w:pPr>
    </w:lvl>
    <w:lvl w:ilvl="7" w:tplc="04180019" w:tentative="1">
      <w:start w:val="1"/>
      <w:numFmt w:val="lowerLetter"/>
      <w:lvlText w:val="%8."/>
      <w:lvlJc w:val="left"/>
      <w:pPr>
        <w:ind w:left="6633" w:hanging="360"/>
      </w:pPr>
    </w:lvl>
    <w:lvl w:ilvl="8" w:tplc="0418001B" w:tentative="1">
      <w:start w:val="1"/>
      <w:numFmt w:val="lowerRoman"/>
      <w:lvlText w:val="%9."/>
      <w:lvlJc w:val="right"/>
      <w:pPr>
        <w:ind w:left="7353" w:hanging="180"/>
      </w:pPr>
    </w:lvl>
  </w:abstractNum>
  <w:abstractNum w:abstractNumId="1" w15:restartNumberingAfterBreak="0">
    <w:nsid w:val="295A211F"/>
    <w:multiLevelType w:val="hybridMultilevel"/>
    <w:tmpl w:val="3B1034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23C05F8"/>
    <w:multiLevelType w:val="hybridMultilevel"/>
    <w:tmpl w:val="58423E18"/>
    <w:lvl w:ilvl="0" w:tplc="A5B0CCEC">
      <w:start w:val="1"/>
      <w:numFmt w:val="decimal"/>
      <w:lvlText w:val="%1)"/>
      <w:lvlJc w:val="left"/>
      <w:pPr>
        <w:ind w:left="1222" w:hanging="360"/>
      </w:pPr>
      <w:rPr>
        <w:rFonts w:hint="default"/>
        <w:b/>
        <w:bCs/>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 w15:restartNumberingAfterBreak="0">
    <w:nsid w:val="6DD67BEC"/>
    <w:multiLevelType w:val="hybridMultilevel"/>
    <w:tmpl w:val="3DDC7CE6"/>
    <w:lvl w:ilvl="0" w:tplc="E4B824A4">
      <w:start w:val="1"/>
      <w:numFmt w:val="lowerLetter"/>
      <w:lvlText w:val="%1)"/>
      <w:lvlJc w:val="left"/>
      <w:pPr>
        <w:ind w:left="1222" w:hanging="360"/>
      </w:pPr>
      <w:rPr>
        <w:rFonts w:hint="default"/>
        <w:b/>
        <w:bCs/>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num w:numId="1" w16cid:durableId="1561671807">
    <w:abstractNumId w:val="1"/>
  </w:num>
  <w:num w:numId="2" w16cid:durableId="135992400">
    <w:abstractNumId w:val="0"/>
  </w:num>
  <w:num w:numId="3" w16cid:durableId="516038216">
    <w:abstractNumId w:val="3"/>
  </w:num>
  <w:num w:numId="4" w16cid:durableId="303390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19"/>
    <w:rsid w:val="000204FE"/>
    <w:rsid w:val="00036FBA"/>
    <w:rsid w:val="00041CEA"/>
    <w:rsid w:val="000505F6"/>
    <w:rsid w:val="00051943"/>
    <w:rsid w:val="00076C2A"/>
    <w:rsid w:val="0008172C"/>
    <w:rsid w:val="000956EA"/>
    <w:rsid w:val="000C7051"/>
    <w:rsid w:val="000C75FC"/>
    <w:rsid w:val="000D5EFD"/>
    <w:rsid w:val="000E286E"/>
    <w:rsid w:val="000E69AB"/>
    <w:rsid w:val="00101A54"/>
    <w:rsid w:val="00122D34"/>
    <w:rsid w:val="0015011C"/>
    <w:rsid w:val="0015682D"/>
    <w:rsid w:val="00180814"/>
    <w:rsid w:val="00180B7F"/>
    <w:rsid w:val="001948CF"/>
    <w:rsid w:val="001B6DE8"/>
    <w:rsid w:val="001E00FB"/>
    <w:rsid w:val="00215010"/>
    <w:rsid w:val="00254FAF"/>
    <w:rsid w:val="00257DE4"/>
    <w:rsid w:val="00293252"/>
    <w:rsid w:val="0029580E"/>
    <w:rsid w:val="00296517"/>
    <w:rsid w:val="002D343B"/>
    <w:rsid w:val="00331BA1"/>
    <w:rsid w:val="00371DFF"/>
    <w:rsid w:val="00394B72"/>
    <w:rsid w:val="0039783A"/>
    <w:rsid w:val="003C210B"/>
    <w:rsid w:val="003C498B"/>
    <w:rsid w:val="0042134F"/>
    <w:rsid w:val="00462642"/>
    <w:rsid w:val="00495ED5"/>
    <w:rsid w:val="004D77E5"/>
    <w:rsid w:val="004E32B4"/>
    <w:rsid w:val="004E786B"/>
    <w:rsid w:val="004F0A27"/>
    <w:rsid w:val="004F6646"/>
    <w:rsid w:val="0051094F"/>
    <w:rsid w:val="00520D1A"/>
    <w:rsid w:val="00540088"/>
    <w:rsid w:val="00573A27"/>
    <w:rsid w:val="00575631"/>
    <w:rsid w:val="00581271"/>
    <w:rsid w:val="00585A01"/>
    <w:rsid w:val="005B2009"/>
    <w:rsid w:val="005D6473"/>
    <w:rsid w:val="005E522A"/>
    <w:rsid w:val="005F7EC6"/>
    <w:rsid w:val="006033FE"/>
    <w:rsid w:val="006039C0"/>
    <w:rsid w:val="00611C52"/>
    <w:rsid w:val="006507BA"/>
    <w:rsid w:val="00657B36"/>
    <w:rsid w:val="006A395D"/>
    <w:rsid w:val="006D0875"/>
    <w:rsid w:val="006D400E"/>
    <w:rsid w:val="006E7F47"/>
    <w:rsid w:val="006F084D"/>
    <w:rsid w:val="006F1087"/>
    <w:rsid w:val="0071303D"/>
    <w:rsid w:val="00721CE8"/>
    <w:rsid w:val="007279E6"/>
    <w:rsid w:val="007451BA"/>
    <w:rsid w:val="00746007"/>
    <w:rsid w:val="00757D0C"/>
    <w:rsid w:val="007B580E"/>
    <w:rsid w:val="007B66DD"/>
    <w:rsid w:val="007C2ABA"/>
    <w:rsid w:val="007D1CAA"/>
    <w:rsid w:val="007F1EE5"/>
    <w:rsid w:val="00814CC8"/>
    <w:rsid w:val="00817F42"/>
    <w:rsid w:val="008A51C1"/>
    <w:rsid w:val="009123EC"/>
    <w:rsid w:val="00922D3E"/>
    <w:rsid w:val="00935089"/>
    <w:rsid w:val="00942785"/>
    <w:rsid w:val="009507C9"/>
    <w:rsid w:val="009538B7"/>
    <w:rsid w:val="00953BE2"/>
    <w:rsid w:val="00961716"/>
    <w:rsid w:val="00966A9C"/>
    <w:rsid w:val="009A03CF"/>
    <w:rsid w:val="009A4855"/>
    <w:rsid w:val="009F1002"/>
    <w:rsid w:val="00A23058"/>
    <w:rsid w:val="00A37608"/>
    <w:rsid w:val="00A508FB"/>
    <w:rsid w:val="00A56289"/>
    <w:rsid w:val="00A87CF8"/>
    <w:rsid w:val="00A94C8E"/>
    <w:rsid w:val="00A95C19"/>
    <w:rsid w:val="00A95D09"/>
    <w:rsid w:val="00AD729C"/>
    <w:rsid w:val="00AE6A1A"/>
    <w:rsid w:val="00B10BE9"/>
    <w:rsid w:val="00B12D01"/>
    <w:rsid w:val="00B22E10"/>
    <w:rsid w:val="00B32FED"/>
    <w:rsid w:val="00B60630"/>
    <w:rsid w:val="00B62BC0"/>
    <w:rsid w:val="00B6329F"/>
    <w:rsid w:val="00B65C50"/>
    <w:rsid w:val="00B90D83"/>
    <w:rsid w:val="00B90EE1"/>
    <w:rsid w:val="00BE5C77"/>
    <w:rsid w:val="00BF10D8"/>
    <w:rsid w:val="00C202AB"/>
    <w:rsid w:val="00C20B8D"/>
    <w:rsid w:val="00C33D0A"/>
    <w:rsid w:val="00C352DB"/>
    <w:rsid w:val="00C8395C"/>
    <w:rsid w:val="00C841C5"/>
    <w:rsid w:val="00C84F4D"/>
    <w:rsid w:val="00CB2147"/>
    <w:rsid w:val="00CB61BA"/>
    <w:rsid w:val="00CE50FC"/>
    <w:rsid w:val="00CF3446"/>
    <w:rsid w:val="00CF36F6"/>
    <w:rsid w:val="00CF5C0F"/>
    <w:rsid w:val="00D47782"/>
    <w:rsid w:val="00D57718"/>
    <w:rsid w:val="00D77579"/>
    <w:rsid w:val="00D816A7"/>
    <w:rsid w:val="00D93B74"/>
    <w:rsid w:val="00DA4803"/>
    <w:rsid w:val="00DB1C0B"/>
    <w:rsid w:val="00DB5062"/>
    <w:rsid w:val="00DD05E9"/>
    <w:rsid w:val="00DD3E7F"/>
    <w:rsid w:val="00DD625A"/>
    <w:rsid w:val="00DE5CFC"/>
    <w:rsid w:val="00DF2660"/>
    <w:rsid w:val="00E07CD4"/>
    <w:rsid w:val="00E1245D"/>
    <w:rsid w:val="00E146CB"/>
    <w:rsid w:val="00E17D6C"/>
    <w:rsid w:val="00E31D40"/>
    <w:rsid w:val="00E47BC4"/>
    <w:rsid w:val="00E7597D"/>
    <w:rsid w:val="00E82915"/>
    <w:rsid w:val="00E84EEA"/>
    <w:rsid w:val="00E9105A"/>
    <w:rsid w:val="00EB1E9A"/>
    <w:rsid w:val="00EC6AD2"/>
    <w:rsid w:val="00F025E4"/>
    <w:rsid w:val="00F1245C"/>
    <w:rsid w:val="00F37208"/>
    <w:rsid w:val="00FD3935"/>
    <w:rsid w:val="00FD41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1233"/>
  <w15:chartTrackingRefBased/>
  <w15:docId w15:val="{C77E199D-788F-4EDB-BB7A-31B4F2C7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95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6A3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A395D"/>
    <w:pPr>
      <w:ind w:left="720"/>
      <w:contextualSpacing/>
    </w:pPr>
  </w:style>
  <w:style w:type="character" w:styleId="Hyperlink">
    <w:name w:val="Hyperlink"/>
    <w:basedOn w:val="Fontdeparagrafimplicit"/>
    <w:uiPriority w:val="99"/>
    <w:unhideWhenUsed/>
    <w:rsid w:val="006A395D"/>
    <w:rPr>
      <w:color w:val="0563C1" w:themeColor="hyperlink"/>
      <w:u w:val="single"/>
    </w:rPr>
  </w:style>
  <w:style w:type="paragraph" w:styleId="Revizuire">
    <w:name w:val="Revision"/>
    <w:hidden/>
    <w:uiPriority w:val="99"/>
    <w:semiHidden/>
    <w:rsid w:val="009507C9"/>
    <w:pPr>
      <w:spacing w:after="0" w:line="240" w:lineRule="auto"/>
    </w:pPr>
  </w:style>
  <w:style w:type="paragraph" w:styleId="TextnBalon">
    <w:name w:val="Balloon Text"/>
    <w:basedOn w:val="Normal"/>
    <w:link w:val="TextnBalonCaracter"/>
    <w:uiPriority w:val="99"/>
    <w:semiHidden/>
    <w:unhideWhenUsed/>
    <w:rsid w:val="000204F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04FE"/>
    <w:rPr>
      <w:rFonts w:ascii="Segoe UI" w:hAnsi="Segoe UI" w:cs="Segoe UI"/>
      <w:sz w:val="18"/>
      <w:szCs w:val="18"/>
    </w:rPr>
  </w:style>
  <w:style w:type="paragraph" w:styleId="Frspaiere">
    <w:name w:val="No Spacing"/>
    <w:uiPriority w:val="1"/>
    <w:qFormat/>
    <w:rsid w:val="00814CC8"/>
    <w:pPr>
      <w:spacing w:after="0" w:line="240" w:lineRule="auto"/>
    </w:pPr>
  </w:style>
  <w:style w:type="character" w:styleId="MeniuneNerezolvat">
    <w:name w:val="Unresolved Mention"/>
    <w:basedOn w:val="Fontdeparagrafimplicit"/>
    <w:uiPriority w:val="99"/>
    <w:semiHidden/>
    <w:unhideWhenUsed/>
    <w:rsid w:val="00B9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1062</Words>
  <Characters>6164</Characters>
  <Application>Microsoft Office Word</Application>
  <DocSecurity>0</DocSecurity>
  <Lines>51</Lines>
  <Paragraphs>14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Nicolina Cramarenco</cp:lastModifiedBy>
  <cp:revision>33</cp:revision>
  <dcterms:created xsi:type="dcterms:W3CDTF">2023-08-08T12:27:00Z</dcterms:created>
  <dcterms:modified xsi:type="dcterms:W3CDTF">2023-09-11T15:31:00Z</dcterms:modified>
</cp:coreProperties>
</file>