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7227" w:rsidRDefault="00000000">
      <w:pPr>
        <w:spacing w:before="120" w:after="120" w:line="240" w:lineRule="auto"/>
        <w:ind w:firstLine="567"/>
        <w:jc w:val="center"/>
        <w:rPr>
          <w:b/>
          <w:i/>
        </w:rPr>
      </w:pPr>
      <w:r>
        <w:rPr>
          <w:b/>
          <w:i/>
        </w:rPr>
        <w:t>SUMAR</w:t>
      </w:r>
    </w:p>
    <w:p w14:paraId="00000002" w14:textId="77777777" w:rsidR="008C7227" w:rsidRDefault="00000000">
      <w:pPr>
        <w:spacing w:before="120" w:after="120" w:line="240" w:lineRule="auto"/>
        <w:ind w:firstLine="567"/>
        <w:jc w:val="center"/>
        <w:rPr>
          <w:b/>
        </w:rPr>
      </w:pPr>
      <w:r>
        <w:rPr>
          <w:b/>
        </w:rPr>
        <w:t>la proiectul de hotărâre de Guvern cu privire modificarea unor acte normative </w:t>
      </w:r>
    </w:p>
    <w:p w14:paraId="00000003" w14:textId="77777777" w:rsidR="008C7227" w:rsidRDefault="00000000">
      <w:pPr>
        <w:shd w:val="clear" w:color="auto" w:fill="FFFFFF"/>
        <w:spacing w:after="0" w:line="240" w:lineRule="auto"/>
        <w:jc w:val="center"/>
      </w:pPr>
      <w:r>
        <w:t>(</w:t>
      </w:r>
      <w:r>
        <w:rPr>
          <w:i/>
        </w:rPr>
        <w:t xml:space="preserve">facilitarea activității mediului de afaceri / pachetul </w:t>
      </w:r>
      <w:proofErr w:type="spellStart"/>
      <w:r>
        <w:rPr>
          <w:i/>
        </w:rPr>
        <w:t>dereglementare</w:t>
      </w:r>
      <w:proofErr w:type="spellEnd"/>
      <w:r>
        <w:rPr>
          <w:i/>
        </w:rPr>
        <w:t xml:space="preserve"> 5</w:t>
      </w:r>
      <w:r>
        <w:t>)</w:t>
      </w:r>
    </w:p>
    <w:p w14:paraId="00000004" w14:textId="77777777" w:rsidR="008C7227" w:rsidRDefault="008C7227">
      <w:pPr>
        <w:spacing w:after="120" w:line="240" w:lineRule="auto"/>
        <w:jc w:val="both"/>
        <w:rPr>
          <w:b/>
        </w:rPr>
      </w:pPr>
    </w:p>
    <w:p w14:paraId="00000005" w14:textId="5E8E23F2" w:rsidR="008C7227" w:rsidRDefault="00000000">
      <w:pPr>
        <w:spacing w:after="120" w:line="240" w:lineRule="auto"/>
        <w:jc w:val="both"/>
        <w:rPr>
          <w:b/>
        </w:rPr>
      </w:pPr>
      <w:r>
        <w:rPr>
          <w:b/>
        </w:rPr>
        <w:t>Data: 1</w:t>
      </w:r>
      <w:r w:rsidR="004F4F60">
        <w:rPr>
          <w:b/>
        </w:rPr>
        <w:t>4</w:t>
      </w:r>
      <w:r>
        <w:rPr>
          <w:b/>
        </w:rPr>
        <w:t>.08.2023</w:t>
      </w:r>
    </w:p>
    <w:p w14:paraId="00000006" w14:textId="77777777" w:rsidR="008C7227" w:rsidRDefault="008C7227">
      <w:pPr>
        <w:shd w:val="clear" w:color="auto" w:fill="FFFFFF"/>
        <w:spacing w:after="0" w:line="240" w:lineRule="auto"/>
        <w:jc w:val="center"/>
      </w:pPr>
    </w:p>
    <w:p w14:paraId="00000007" w14:textId="77777777" w:rsidR="008C7227" w:rsidRDefault="008C7227">
      <w:pPr>
        <w:jc w:val="both"/>
        <w:rPr>
          <w:b/>
        </w:rPr>
      </w:pPr>
    </w:p>
    <w:p w14:paraId="00000008" w14:textId="77777777" w:rsidR="008C7227" w:rsidRDefault="00000000">
      <w:pPr>
        <w:jc w:val="both"/>
        <w:rPr>
          <w:b/>
        </w:rPr>
      </w:pPr>
      <w:r>
        <w:rPr>
          <w:b/>
        </w:rPr>
        <w:t>Domeniul - Protecția Mediului</w:t>
      </w:r>
    </w:p>
    <w:p w14:paraId="00000009" w14:textId="77777777" w:rsidR="008C7227" w:rsidRDefault="00000000">
      <w:pPr>
        <w:numPr>
          <w:ilvl w:val="0"/>
          <w:numId w:val="1"/>
        </w:numPr>
        <w:ind w:left="284"/>
        <w:jc w:val="both"/>
      </w:pPr>
      <w:r>
        <w:rPr>
          <w:b/>
        </w:rPr>
        <w:t>Excluderea incertitudinilor la raportare și evitarea reflectării informațiilor diferite în cazul deșeurilor de echipamente electrice și electronice</w:t>
      </w:r>
      <w:r>
        <w:t>, prin modificarea HG 212/2018 și HG 501/2018, în care sunt stabilite coduri diferite la moment.</w:t>
      </w:r>
    </w:p>
    <w:p w14:paraId="0000000A" w14:textId="77777777" w:rsidR="008C7227" w:rsidRDefault="008C7227">
      <w:pPr>
        <w:jc w:val="both"/>
      </w:pPr>
    </w:p>
    <w:p w14:paraId="0000000B" w14:textId="77777777" w:rsidR="008C7227" w:rsidRDefault="00000000">
      <w:pPr>
        <w:jc w:val="both"/>
        <w:rPr>
          <w:b/>
        </w:rPr>
      </w:pPr>
      <w:r>
        <w:rPr>
          <w:b/>
        </w:rPr>
        <w:t>Domeniul - Siguranța Alimentelor</w:t>
      </w:r>
    </w:p>
    <w:p w14:paraId="0000000C" w14:textId="77777777" w:rsidR="008C7227" w:rsidRDefault="00000000">
      <w:pPr>
        <w:numPr>
          <w:ilvl w:val="0"/>
          <w:numId w:val="1"/>
        </w:numPr>
        <w:ind w:left="284"/>
        <w:jc w:val="both"/>
      </w:pPr>
      <w:r>
        <w:rPr>
          <w:b/>
        </w:rPr>
        <w:t>Eliminarea certificatului de conformitate pentru produsele alimentare</w:t>
      </w:r>
      <w:r>
        <w:t>, prin modificarea HG nr.1111/2010, deoarece astfel a fost prevăzut de legislație. Astfel vor fi excluse costuri și proceduri nejustificate.</w:t>
      </w:r>
    </w:p>
    <w:p w14:paraId="0000000D" w14:textId="77777777" w:rsidR="008C7227" w:rsidRDefault="008C7227">
      <w:pPr>
        <w:jc w:val="both"/>
      </w:pPr>
    </w:p>
    <w:p w14:paraId="0000000E" w14:textId="77777777" w:rsidR="008C7227" w:rsidRDefault="00000000">
      <w:pPr>
        <w:jc w:val="both"/>
        <w:rPr>
          <w:b/>
        </w:rPr>
      </w:pPr>
      <w:r>
        <w:rPr>
          <w:b/>
        </w:rPr>
        <w:t>Domeniul - Turism</w:t>
      </w:r>
    </w:p>
    <w:p w14:paraId="0000000F" w14:textId="77777777" w:rsidR="008C7227" w:rsidRDefault="00000000">
      <w:pPr>
        <w:numPr>
          <w:ilvl w:val="0"/>
          <w:numId w:val="1"/>
        </w:numPr>
        <w:ind w:left="284"/>
        <w:jc w:val="both"/>
      </w:pPr>
      <w:r>
        <w:rPr>
          <w:b/>
        </w:rPr>
        <w:t>Extinderea categoriei de subiecți eligibili pentru subvenționare asupra tuturor structurilor de primire turistică din mediul rural</w:t>
      </w:r>
      <w:r>
        <w:t>, nu doar pentru pensiunile agroturistice, prin modificarea HG nr.464 din 5.07.2023, fiind stabilite condiții concurențiale egale de activitate pentru unitățile de cazare din mediul rural.</w:t>
      </w:r>
    </w:p>
    <w:p w14:paraId="00000010" w14:textId="77777777" w:rsidR="008C72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b/>
          <w:color w:val="000000"/>
        </w:rPr>
        <w:t xml:space="preserve">Revizuirea normelor metodologice de clasificare și a criteriilor de clasificare a structurilor de primire turistică </w:t>
      </w:r>
      <w:r>
        <w:rPr>
          <w:color w:val="000000"/>
        </w:rPr>
        <w:t xml:space="preserve">(introduse prin HG nr.643/2003) care în mare parte sunt neconforme structurii caselor țărănești </w:t>
      </w:r>
      <w:r>
        <w:t>tradiționale</w:t>
      </w:r>
      <w:r>
        <w:rPr>
          <w:color w:val="000000"/>
        </w:rPr>
        <w:t xml:space="preserve">, sunt depășite fizic și moral de la momentul promovării din 2003  și care creează impedimente în procesul de clasificare și ulterior în asigurarea eligibilității pentru </w:t>
      </w:r>
      <w:r>
        <w:t xml:space="preserve">obținerea subvenționării din partea </w:t>
      </w:r>
      <w:proofErr w:type="spellStart"/>
      <w:r>
        <w:t>AIPA</w:t>
      </w:r>
      <w:proofErr w:type="spellEnd"/>
      <w:r>
        <w:rPr>
          <w:color w:val="000000"/>
        </w:rPr>
        <w:t>.</w:t>
      </w:r>
    </w:p>
    <w:p w14:paraId="00000011" w14:textId="77777777" w:rsidR="008C7227" w:rsidRDefault="008C722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2" w14:textId="77777777" w:rsidR="008C7227" w:rsidRDefault="00000000">
      <w:pPr>
        <w:jc w:val="both"/>
        <w:rPr>
          <w:b/>
        </w:rPr>
      </w:pPr>
      <w:r>
        <w:rPr>
          <w:b/>
        </w:rPr>
        <w:t>Domeniul - Examinarea medicală obligatorie</w:t>
      </w:r>
    </w:p>
    <w:p w14:paraId="00000013" w14:textId="77777777" w:rsidR="008C72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b/>
          <w:color w:val="000000"/>
        </w:rPr>
        <w:t>Eliminarea din Regulamentul sanitar privind supravegherea sănătății persoanelor expuse acțiunii factorilor profesionali de risc, aprobat prin HG nr. 1025/2016, a factorului de risc care presupune examinarea medicală la angajare și periodică pentru angajații din sectorul TIC</w:t>
      </w:r>
      <w:r>
        <w:rPr>
          <w:color w:val="000000"/>
        </w:rPr>
        <w:t xml:space="preserve"> și alți angajați care mai mult de 50% din schimbul de lucru utilizează aparate optice, urmăresc ecrane și displayurile tehnicii de </w:t>
      </w:r>
      <w:r>
        <w:t>calcul</w:t>
      </w:r>
      <w:r>
        <w:rPr>
          <w:color w:val="000000"/>
        </w:rPr>
        <w:t>. </w:t>
      </w:r>
    </w:p>
    <w:p w14:paraId="00000014" w14:textId="77777777" w:rsidR="008C72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b/>
          <w:color w:val="000000"/>
        </w:rPr>
        <w:t xml:space="preserve">Eliminarea din lista controalelor medicale obligatorii a celor ”de adaptare” care este obligatoriu după 3 luni </w:t>
      </w:r>
      <w:r>
        <w:rPr>
          <w:b/>
        </w:rPr>
        <w:t xml:space="preserve">de la </w:t>
      </w:r>
      <w:r>
        <w:rPr>
          <w:b/>
          <w:color w:val="000000"/>
        </w:rPr>
        <w:t>angajare</w:t>
      </w:r>
      <w:r>
        <w:rPr>
          <w:color w:val="000000"/>
        </w:rPr>
        <w:t>. Potrivit comunit</w:t>
      </w:r>
      <w:r>
        <w:t xml:space="preserve">ății de </w:t>
      </w:r>
      <w:r>
        <w:rPr>
          <w:color w:val="000000"/>
        </w:rPr>
        <w:t xml:space="preserve">afaceri astfel de control medical este inutil deoarece în </w:t>
      </w:r>
      <w:r>
        <w:lastRenderedPageBreak/>
        <w:t>practică</w:t>
      </w:r>
      <w:r>
        <w:rPr>
          <w:color w:val="000000"/>
        </w:rPr>
        <w:t xml:space="preserve"> în primele 3 luni după angajare nu se schimbă nimic în sănătatea persoanei, iar astfel de control implică costuri și timp unitul pierdut.</w:t>
      </w:r>
    </w:p>
    <w:p w14:paraId="00000015" w14:textId="77777777" w:rsidR="008C7227" w:rsidRDefault="008C722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77777777" w:rsidR="008C7227" w:rsidRDefault="00000000">
      <w:pPr>
        <w:jc w:val="both"/>
        <w:rPr>
          <w:b/>
        </w:rPr>
      </w:pPr>
      <w:r>
        <w:rPr>
          <w:b/>
        </w:rPr>
        <w:t>Domeniul - Evidența militară</w:t>
      </w:r>
    </w:p>
    <w:p w14:paraId="00000017" w14:textId="77777777" w:rsidR="008C72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t>Având</w:t>
      </w:r>
      <w:r>
        <w:rPr>
          <w:color w:val="000000"/>
        </w:rPr>
        <w:t xml:space="preserve"> la bază faptul că din Codul Muncii și Legea nr. 1245-XV din 18.07.2002 cu privire la pregătirea cetățenilor pentru apărarea Patriei a fost </w:t>
      </w:r>
      <w:r>
        <w:rPr>
          <w:b/>
          <w:color w:val="000000"/>
        </w:rPr>
        <w:t>eliminată obligativitatea prezentării de către agenții econo</w:t>
      </w:r>
      <w:r>
        <w:rPr>
          <w:b/>
        </w:rPr>
        <w:t xml:space="preserve">mici a </w:t>
      </w:r>
      <w:r>
        <w:rPr>
          <w:b/>
          <w:color w:val="000000"/>
        </w:rPr>
        <w:t xml:space="preserve">documentelor de evidentă militară cu privire </w:t>
      </w:r>
      <w:r>
        <w:rPr>
          <w:b/>
        </w:rPr>
        <w:t xml:space="preserve">la </w:t>
      </w:r>
      <w:r>
        <w:rPr>
          <w:b/>
          <w:color w:val="000000"/>
        </w:rPr>
        <w:t xml:space="preserve">recruți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rezerviști</w:t>
      </w:r>
      <w:r>
        <w:rPr>
          <w:color w:val="000000"/>
        </w:rPr>
        <w:t xml:space="preserve"> se propune excluderea acestor obligații </w:t>
      </w:r>
      <w:r>
        <w:t xml:space="preserve"> și din </w:t>
      </w:r>
      <w:r>
        <w:rPr>
          <w:color w:val="000000"/>
        </w:rPr>
        <w:t>unele hotărâri de Guvern.</w:t>
      </w:r>
    </w:p>
    <w:p w14:paraId="00000018" w14:textId="77777777" w:rsidR="008C7227" w:rsidRDefault="008C722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9" w14:textId="77777777" w:rsidR="008C7227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Domeniul - </w:t>
      </w:r>
      <w:r>
        <w:rPr>
          <w:b/>
        </w:rPr>
        <w:t>F</w:t>
      </w:r>
      <w:r>
        <w:rPr>
          <w:b/>
          <w:color w:val="000000"/>
        </w:rPr>
        <w:t>oile de parcurs</w:t>
      </w:r>
    </w:p>
    <w:p w14:paraId="0000001A" w14:textId="77777777" w:rsidR="008C72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b/>
        </w:rPr>
        <w:t>Eliminarea</w:t>
      </w:r>
      <w:r>
        <w:rPr>
          <w:b/>
          <w:color w:val="000000"/>
        </w:rPr>
        <w:t xml:space="preserve"> termenului de valabilitate pentru foile de parcurs</w:t>
      </w:r>
      <w:r>
        <w:rPr>
          <w:color w:val="000000"/>
        </w:rPr>
        <w:t xml:space="preserve"> prin modificarea Regulamentului cu privire la modul de organizare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efectuare a controlului treziei, fiind excluse costuri nejustificate pentru </w:t>
      </w:r>
      <w:r>
        <w:t>agenții</w:t>
      </w:r>
      <w:r>
        <w:rPr>
          <w:color w:val="000000"/>
        </w:rPr>
        <w:t xml:space="preserve"> economici.</w:t>
      </w:r>
    </w:p>
    <w:p w14:paraId="0000001B" w14:textId="77777777" w:rsidR="008C7227" w:rsidRDefault="008C7227">
      <w:pPr>
        <w:jc w:val="both"/>
      </w:pPr>
    </w:p>
    <w:p w14:paraId="0000001C" w14:textId="77777777" w:rsidR="008C7227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Domeniul - </w:t>
      </w:r>
      <w:r>
        <w:rPr>
          <w:b/>
        </w:rPr>
        <w:t>Î</w:t>
      </w:r>
      <w:r>
        <w:rPr>
          <w:b/>
          <w:color w:val="000000"/>
        </w:rPr>
        <w:t>nregistrarea de stat a gospodăriilor țărănești</w:t>
      </w:r>
    </w:p>
    <w:p w14:paraId="0000001D" w14:textId="77777777" w:rsidR="008C72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b/>
        </w:rPr>
        <w:t xml:space="preserve">Abrogarea </w:t>
      </w:r>
      <w:r>
        <w:rPr>
          <w:b/>
          <w:color w:val="000000"/>
        </w:rPr>
        <w:t xml:space="preserve">Hotărârii Guvernului nr.977/2001 privind înregistrarea gospodăriilor </w:t>
      </w:r>
      <w:proofErr w:type="spellStart"/>
      <w:r>
        <w:rPr>
          <w:b/>
          <w:color w:val="000000"/>
        </w:rPr>
        <w:t>ţărăneşti</w:t>
      </w:r>
      <w:proofErr w:type="spellEnd"/>
      <w:r>
        <w:rPr>
          <w:color w:val="000000"/>
        </w:rPr>
        <w:t xml:space="preserve"> (de fermier), </w:t>
      </w:r>
      <w:r>
        <w:t>deoarece</w:t>
      </w:r>
      <w:r>
        <w:rPr>
          <w:color w:val="000000"/>
        </w:rPr>
        <w:t xml:space="preserve"> prevederile acesteia au</w:t>
      </w:r>
      <w:r>
        <w:t xml:space="preserve"> </w:t>
      </w:r>
      <w:r>
        <w:rPr>
          <w:color w:val="000000"/>
        </w:rPr>
        <w:t>devenit desuete.</w:t>
      </w:r>
    </w:p>
    <w:p w14:paraId="0000001E" w14:textId="77777777" w:rsidR="008C7227" w:rsidRDefault="008C72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F" w14:textId="77777777" w:rsidR="008C7227" w:rsidRDefault="008C7227">
      <w:pPr>
        <w:jc w:val="both"/>
      </w:pPr>
    </w:p>
    <w:sectPr w:rsidR="008C7227">
      <w:headerReference w:type="default" r:id="rId8"/>
      <w:pgSz w:w="12240" w:h="15840"/>
      <w:pgMar w:top="709" w:right="1005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FC82" w14:textId="77777777" w:rsidR="007846C5" w:rsidRDefault="007846C5">
      <w:pPr>
        <w:spacing w:after="0" w:line="240" w:lineRule="auto"/>
      </w:pPr>
      <w:r>
        <w:separator/>
      </w:r>
    </w:p>
  </w:endnote>
  <w:endnote w:type="continuationSeparator" w:id="0">
    <w:p w14:paraId="0CCDF88A" w14:textId="77777777" w:rsidR="007846C5" w:rsidRDefault="0078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BE6E" w14:textId="77777777" w:rsidR="007846C5" w:rsidRDefault="007846C5">
      <w:pPr>
        <w:spacing w:after="0" w:line="240" w:lineRule="auto"/>
      </w:pPr>
      <w:r>
        <w:separator/>
      </w:r>
    </w:p>
  </w:footnote>
  <w:footnote w:type="continuationSeparator" w:id="0">
    <w:p w14:paraId="71F73BEA" w14:textId="77777777" w:rsidR="007846C5" w:rsidRDefault="0078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118E0777" w:rsidR="008C722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4243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5C2"/>
    <w:multiLevelType w:val="multilevel"/>
    <w:tmpl w:val="8AE882B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623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27"/>
    <w:rsid w:val="00042434"/>
    <w:rsid w:val="004F4F60"/>
    <w:rsid w:val="007846C5"/>
    <w:rsid w:val="008C7227"/>
    <w:rsid w:val="00B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DD55"/>
  <w15:docId w15:val="{4923AD17-7FC0-4211-8B20-872EB26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M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84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E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36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EMZpQpe72kEhflbvm4gzq9xQQ==">CgMxLjA4AGooChRzdWdnZXN0LnkzOG92MmphMjQzORIQVmljdG9yIEVybXVyYWNoaWokChRzdWdnZXN0LjJzMnZmZ2F0ZDAxcBIMT2xlZyBDaGVsYXJ1aigKFHN1Z2dlc3QuZmprcHNuOHJjeWk2EhBWaWN0b3IgRXJtdXJhY2hpciExRkpzWC0yQTE5V0dWMEY1Wi12c1o4VWc4LWEybkFISnQ=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Ermurachi</dc:creator>
  <cp:lastModifiedBy>Roman Ladus</cp:lastModifiedBy>
  <cp:revision>3</cp:revision>
  <dcterms:created xsi:type="dcterms:W3CDTF">2023-08-14T07:18:00Z</dcterms:created>
  <dcterms:modified xsi:type="dcterms:W3CDTF">2023-08-14T07:48:00Z</dcterms:modified>
</cp:coreProperties>
</file>