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0523" w14:textId="77777777" w:rsidR="00945C7F" w:rsidRDefault="00945C7F" w:rsidP="00F64353">
      <w:pPr>
        <w:spacing w:after="0" w:line="240" w:lineRule="auto"/>
        <w:jc w:val="center"/>
        <w:rPr>
          <w:rFonts w:ascii="Times New Roman" w:hAnsi="Times New Roman"/>
          <w:b/>
          <w:bCs/>
          <w:sz w:val="24"/>
          <w:szCs w:val="24"/>
          <w:lang w:val="ro-MD"/>
        </w:rPr>
      </w:pPr>
    </w:p>
    <w:p w14:paraId="672D1951" w14:textId="7F4D6600" w:rsidR="00F64353" w:rsidRPr="00DC535C" w:rsidRDefault="00F64353" w:rsidP="00F64353">
      <w:pPr>
        <w:spacing w:after="0" w:line="240" w:lineRule="auto"/>
        <w:jc w:val="center"/>
        <w:rPr>
          <w:rFonts w:ascii="Times New Roman" w:hAnsi="Times New Roman"/>
          <w:b/>
          <w:bCs/>
          <w:sz w:val="24"/>
          <w:szCs w:val="24"/>
          <w:lang w:val="ro-MD"/>
        </w:rPr>
      </w:pPr>
      <w:r w:rsidRPr="00DC535C">
        <w:rPr>
          <w:rFonts w:ascii="Times New Roman" w:hAnsi="Times New Roman"/>
          <w:b/>
          <w:bCs/>
          <w:sz w:val="24"/>
          <w:szCs w:val="24"/>
          <w:lang w:val="ro-MD"/>
        </w:rPr>
        <w:t>NOTA INFORMATIVĂ</w:t>
      </w:r>
    </w:p>
    <w:p w14:paraId="483132EF" w14:textId="1A2F9BE5" w:rsidR="00F64353" w:rsidRPr="00DC535C" w:rsidRDefault="00F64353" w:rsidP="00F64353">
      <w:pPr>
        <w:spacing w:after="0" w:line="240" w:lineRule="auto"/>
        <w:jc w:val="center"/>
        <w:rPr>
          <w:rFonts w:ascii="Times New Roman" w:hAnsi="Times New Roman"/>
          <w:b/>
          <w:sz w:val="24"/>
          <w:szCs w:val="24"/>
          <w:lang w:val="ro-MD"/>
        </w:rPr>
      </w:pPr>
      <w:r w:rsidRPr="00DC535C">
        <w:rPr>
          <w:rFonts w:ascii="Times New Roman" w:hAnsi="Times New Roman"/>
          <w:sz w:val="24"/>
          <w:szCs w:val="24"/>
          <w:lang w:val="ro-MD"/>
        </w:rPr>
        <w:t>la proiectul Hotărârii Guvernului</w:t>
      </w:r>
      <w:r w:rsidRPr="00DC535C">
        <w:rPr>
          <w:rFonts w:ascii="Times New Roman" w:hAnsi="Times New Roman"/>
          <w:i/>
          <w:sz w:val="24"/>
          <w:szCs w:val="24"/>
          <w:lang w:val="ro-MD"/>
        </w:rPr>
        <w:t xml:space="preserve"> ”</w:t>
      </w:r>
      <w:r w:rsidRPr="00DC535C">
        <w:rPr>
          <w:rFonts w:ascii="Times New Roman" w:hAnsi="Times New Roman"/>
          <w:b/>
          <w:sz w:val="24"/>
          <w:szCs w:val="24"/>
          <w:lang w:val="ro-MD"/>
        </w:rPr>
        <w:t xml:space="preserve"> cu privire la Institutul Național pentru Educație și Leadership”</w:t>
      </w:r>
    </w:p>
    <w:p w14:paraId="227BD3FE" w14:textId="77777777" w:rsidR="00F64353" w:rsidRPr="00DC535C" w:rsidRDefault="00F64353" w:rsidP="00F64353">
      <w:pPr>
        <w:spacing w:after="0" w:line="240" w:lineRule="auto"/>
        <w:jc w:val="center"/>
        <w:rPr>
          <w:rFonts w:ascii="Times New Roman" w:hAnsi="Times New Roman"/>
          <w:b/>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9"/>
      </w:tblGrid>
      <w:tr w:rsidR="00F64353" w:rsidRPr="00DC535C" w14:paraId="716C4F55" w14:textId="77777777" w:rsidTr="002B0BBD">
        <w:trPr>
          <w:trHeight w:val="311"/>
        </w:trPr>
        <w:tc>
          <w:tcPr>
            <w:tcW w:w="5000" w:type="pct"/>
          </w:tcPr>
          <w:p w14:paraId="03807099" w14:textId="58F8B1F8" w:rsidR="00F64353" w:rsidRPr="00DC535C" w:rsidRDefault="00F64353" w:rsidP="002B0BBD">
            <w:pPr>
              <w:numPr>
                <w:ilvl w:val="3"/>
                <w:numId w:val="1"/>
              </w:numPr>
              <w:tabs>
                <w:tab w:val="left" w:pos="284"/>
                <w:tab w:val="left" w:pos="1196"/>
              </w:tabs>
              <w:spacing w:after="0" w:line="240" w:lineRule="auto"/>
              <w:ind w:left="0" w:firstLine="0"/>
              <w:jc w:val="both"/>
              <w:rPr>
                <w:rFonts w:ascii="Times New Roman" w:hAnsi="Times New Roman"/>
                <w:b/>
                <w:sz w:val="24"/>
                <w:szCs w:val="24"/>
                <w:lang w:val="ro-MD"/>
              </w:rPr>
            </w:pPr>
            <w:r w:rsidRPr="00DC535C">
              <w:rPr>
                <w:rFonts w:ascii="Times New Roman" w:hAnsi="Times New Roman"/>
                <w:b/>
                <w:sz w:val="24"/>
                <w:szCs w:val="24"/>
                <w:lang w:val="ro-MD"/>
              </w:rPr>
              <w:t xml:space="preserve"> Denumirea autorului </w:t>
            </w:r>
            <w:r w:rsidR="00F26DE0">
              <w:rPr>
                <w:rFonts w:ascii="Times New Roman" w:hAnsi="Times New Roman"/>
                <w:b/>
                <w:sz w:val="24"/>
                <w:szCs w:val="24"/>
                <w:lang w:val="ro-MD"/>
              </w:rPr>
              <w:t>ș</w:t>
            </w:r>
            <w:r w:rsidRPr="00DC535C">
              <w:rPr>
                <w:rFonts w:ascii="Times New Roman" w:hAnsi="Times New Roman"/>
                <w:b/>
                <w:sz w:val="24"/>
                <w:szCs w:val="24"/>
                <w:lang w:val="ro-MD"/>
              </w:rPr>
              <w:t>i, după caz, a participan</w:t>
            </w:r>
            <w:r w:rsidR="00F26DE0">
              <w:rPr>
                <w:rFonts w:ascii="Times New Roman" w:hAnsi="Times New Roman"/>
                <w:b/>
                <w:sz w:val="24"/>
                <w:szCs w:val="24"/>
                <w:lang w:val="ro-MD"/>
              </w:rPr>
              <w:t>ț</w:t>
            </w:r>
            <w:r w:rsidRPr="00DC535C">
              <w:rPr>
                <w:rFonts w:ascii="Times New Roman" w:hAnsi="Times New Roman"/>
                <w:b/>
                <w:sz w:val="24"/>
                <w:szCs w:val="24"/>
                <w:lang w:val="ro-MD"/>
              </w:rPr>
              <w:t>ilor la elaborarea proiectului</w:t>
            </w:r>
          </w:p>
        </w:tc>
      </w:tr>
      <w:tr w:rsidR="00F64353" w:rsidRPr="00DC535C" w14:paraId="3895C13E" w14:textId="77777777" w:rsidTr="002B0BBD">
        <w:trPr>
          <w:trHeight w:val="866"/>
        </w:trPr>
        <w:tc>
          <w:tcPr>
            <w:tcW w:w="5000" w:type="pct"/>
          </w:tcPr>
          <w:p w14:paraId="632C6118" w14:textId="3D8880AC" w:rsidR="00F64353" w:rsidRPr="00DC535C" w:rsidRDefault="00F64353" w:rsidP="002B0BBD">
            <w:pPr>
              <w:tabs>
                <w:tab w:val="left" w:pos="284"/>
                <w:tab w:val="left" w:pos="1196"/>
              </w:tabs>
              <w:rPr>
                <w:rFonts w:ascii="Times New Roman" w:hAnsi="Times New Roman"/>
                <w:sz w:val="24"/>
                <w:szCs w:val="24"/>
                <w:lang w:val="ro-MD"/>
              </w:rPr>
            </w:pPr>
            <w:r w:rsidRPr="00DC535C">
              <w:rPr>
                <w:rFonts w:ascii="Times New Roman" w:hAnsi="Times New Roman"/>
                <w:sz w:val="24"/>
                <w:szCs w:val="24"/>
                <w:lang w:val="ro-MD"/>
              </w:rPr>
              <w:t xml:space="preserve">Ministerul Educației și Cercetării </w:t>
            </w:r>
          </w:p>
        </w:tc>
      </w:tr>
      <w:tr w:rsidR="00F64353" w:rsidRPr="00DC535C" w14:paraId="35929559" w14:textId="77777777" w:rsidTr="002B0BBD">
        <w:tc>
          <w:tcPr>
            <w:tcW w:w="5000" w:type="pct"/>
          </w:tcPr>
          <w:p w14:paraId="64233419" w14:textId="6F2DA1F1" w:rsidR="00F64353" w:rsidRPr="00DC535C" w:rsidRDefault="00F64353" w:rsidP="002B0BBD">
            <w:pPr>
              <w:tabs>
                <w:tab w:val="left" w:pos="884"/>
                <w:tab w:val="left" w:pos="1196"/>
              </w:tabs>
              <w:rPr>
                <w:rFonts w:ascii="Times New Roman" w:hAnsi="Times New Roman"/>
                <w:sz w:val="24"/>
                <w:szCs w:val="24"/>
                <w:lang w:val="ro-MD"/>
              </w:rPr>
            </w:pPr>
            <w:r w:rsidRPr="00DC535C">
              <w:rPr>
                <w:rFonts w:ascii="Times New Roman" w:hAnsi="Times New Roman"/>
                <w:sz w:val="24"/>
                <w:szCs w:val="24"/>
                <w:lang w:val="ro-MD"/>
              </w:rPr>
              <w:t xml:space="preserve">2. </w:t>
            </w:r>
            <w:r w:rsidRPr="00DC535C">
              <w:rPr>
                <w:rFonts w:ascii="Times New Roman" w:hAnsi="Times New Roman"/>
                <w:b/>
                <w:sz w:val="24"/>
                <w:szCs w:val="24"/>
                <w:lang w:val="ro-MD"/>
              </w:rPr>
              <w:t>Condi</w:t>
            </w:r>
            <w:r w:rsidR="00F26DE0">
              <w:rPr>
                <w:rFonts w:ascii="Times New Roman" w:hAnsi="Times New Roman"/>
                <w:b/>
                <w:sz w:val="24"/>
                <w:szCs w:val="24"/>
                <w:lang w:val="ro-MD"/>
              </w:rPr>
              <w:t>ț</w:t>
            </w:r>
            <w:r w:rsidRPr="00DC535C">
              <w:rPr>
                <w:rFonts w:ascii="Times New Roman" w:hAnsi="Times New Roman"/>
                <w:b/>
                <w:sz w:val="24"/>
                <w:szCs w:val="24"/>
                <w:lang w:val="ro-MD"/>
              </w:rPr>
              <w:t>iile ce au impus elaborarea proiectului de act normativ şi finalităţile urmărite</w:t>
            </w:r>
          </w:p>
        </w:tc>
      </w:tr>
      <w:tr w:rsidR="00F64353" w:rsidRPr="00DC535C" w14:paraId="696AF899" w14:textId="77777777" w:rsidTr="002B0BBD">
        <w:tc>
          <w:tcPr>
            <w:tcW w:w="5000" w:type="pct"/>
          </w:tcPr>
          <w:p w14:paraId="5378513F"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Formarea profesională a cadrelor didactice este un domeniu de importanță crucială în sistemul educațional. Pe lângă progresele constante în acest domeniu, toate cele trei componente -</w:t>
            </w:r>
            <w:r w:rsidRPr="00EB4EDE">
              <w:rPr>
                <w:rFonts w:ascii="Times New Roman" w:hAnsi="Times New Roman"/>
                <w:b/>
                <w:bCs/>
                <w:sz w:val="24"/>
                <w:szCs w:val="24"/>
                <w:lang w:val="ro-MD"/>
              </w:rPr>
              <w:t>formarea inițială, formarea continuă și cariera didactică</w:t>
            </w:r>
            <w:r>
              <w:rPr>
                <w:rFonts w:ascii="Times New Roman" w:hAnsi="Times New Roman"/>
                <w:b/>
                <w:bCs/>
                <w:sz w:val="24"/>
                <w:szCs w:val="24"/>
                <w:lang w:val="ro-MD"/>
              </w:rPr>
              <w:t xml:space="preserve"> (inserția și progresul în carieră)</w:t>
            </w:r>
            <w:r w:rsidRPr="00DC535C">
              <w:rPr>
                <w:rFonts w:ascii="Times New Roman" w:hAnsi="Times New Roman"/>
                <w:sz w:val="24"/>
                <w:szCs w:val="24"/>
                <w:lang w:val="ro-MD"/>
              </w:rPr>
              <w:t>- se confruntă cu o serie de probleme izvorâte din:</w:t>
            </w:r>
          </w:p>
          <w:p w14:paraId="49D1B687" w14:textId="77777777" w:rsidR="00F64353" w:rsidRPr="00DC535C" w:rsidRDefault="00F64353" w:rsidP="00F64353">
            <w:pPr>
              <w:pStyle w:val="ListParagraph"/>
              <w:numPr>
                <w:ilvl w:val="0"/>
                <w:numId w:val="5"/>
              </w:numPr>
              <w:ind w:right="166"/>
              <w:jc w:val="both"/>
              <w:rPr>
                <w:rFonts w:ascii="Times New Roman" w:hAnsi="Times New Roman"/>
                <w:sz w:val="24"/>
                <w:szCs w:val="24"/>
                <w:lang w:val="ro-MD"/>
              </w:rPr>
            </w:pPr>
            <w:r w:rsidRPr="005E4853">
              <w:rPr>
                <w:rFonts w:ascii="Times New Roman" w:hAnsi="Times New Roman"/>
                <w:b/>
                <w:bCs/>
                <w:i/>
                <w:iCs/>
                <w:sz w:val="24"/>
                <w:szCs w:val="24"/>
                <w:lang w:val="ro-MD"/>
              </w:rPr>
              <w:t>nivelul suboptimal de corelare</w:t>
            </w:r>
            <w:r w:rsidRPr="00DC535C">
              <w:rPr>
                <w:rFonts w:ascii="Times New Roman" w:hAnsi="Times New Roman"/>
                <w:sz w:val="24"/>
                <w:szCs w:val="24"/>
                <w:lang w:val="ro-MD"/>
              </w:rPr>
              <w:t xml:space="preserve"> între programele de formare inițială și continuă prestate și nevoile individuale de dezvoltare profesională ale cadrelor didactice,</w:t>
            </w:r>
          </w:p>
          <w:p w14:paraId="0D542E51" w14:textId="77777777" w:rsidR="00F64353" w:rsidRPr="00DC535C" w:rsidRDefault="00F64353" w:rsidP="00F64353">
            <w:pPr>
              <w:pStyle w:val="ListParagraph"/>
              <w:numPr>
                <w:ilvl w:val="0"/>
                <w:numId w:val="5"/>
              </w:numPr>
              <w:ind w:right="166"/>
              <w:jc w:val="both"/>
              <w:rPr>
                <w:rFonts w:ascii="Times New Roman" w:hAnsi="Times New Roman"/>
                <w:sz w:val="24"/>
                <w:szCs w:val="24"/>
                <w:lang w:val="ro-MD"/>
              </w:rPr>
            </w:pPr>
            <w:r w:rsidRPr="005E4853">
              <w:rPr>
                <w:rFonts w:ascii="Times New Roman" w:hAnsi="Times New Roman"/>
                <w:b/>
                <w:bCs/>
                <w:i/>
                <w:iCs/>
                <w:sz w:val="24"/>
                <w:szCs w:val="24"/>
                <w:lang w:val="ro-MD"/>
              </w:rPr>
              <w:t>mecanisme insuficiente de urmărire</w:t>
            </w:r>
            <w:r w:rsidRPr="00DC535C">
              <w:rPr>
                <w:rFonts w:ascii="Times New Roman" w:hAnsi="Times New Roman"/>
                <w:sz w:val="24"/>
                <w:szCs w:val="24"/>
                <w:lang w:val="ro-MD"/>
              </w:rPr>
              <w:t xml:space="preserve"> a inserției profesionale și progresului în carieră,</w:t>
            </w:r>
          </w:p>
          <w:p w14:paraId="718181A9" w14:textId="77777777" w:rsidR="00F64353" w:rsidRPr="00DC535C" w:rsidRDefault="00F64353" w:rsidP="00F64353">
            <w:pPr>
              <w:pStyle w:val="ListParagraph"/>
              <w:numPr>
                <w:ilvl w:val="0"/>
                <w:numId w:val="5"/>
              </w:numPr>
              <w:ind w:right="166"/>
              <w:jc w:val="both"/>
              <w:rPr>
                <w:rFonts w:ascii="Times New Roman" w:hAnsi="Times New Roman"/>
                <w:sz w:val="24"/>
                <w:szCs w:val="24"/>
                <w:lang w:val="ro-MD"/>
              </w:rPr>
            </w:pPr>
            <w:r w:rsidRPr="005E4853">
              <w:rPr>
                <w:rFonts w:ascii="Times New Roman" w:hAnsi="Times New Roman"/>
                <w:b/>
                <w:bCs/>
                <w:i/>
                <w:iCs/>
                <w:sz w:val="24"/>
                <w:szCs w:val="24"/>
                <w:lang w:val="ro-MD"/>
              </w:rPr>
              <w:t>inexistența instrumentelor de motivare a pedagogilor de a participa la stagii</w:t>
            </w:r>
            <w:r w:rsidRPr="005E4853">
              <w:rPr>
                <w:rFonts w:ascii="Times New Roman" w:hAnsi="Times New Roman"/>
                <w:i/>
                <w:iCs/>
                <w:sz w:val="24"/>
                <w:szCs w:val="24"/>
                <w:lang w:val="ro-MD"/>
              </w:rPr>
              <w:t xml:space="preserve"> </w:t>
            </w:r>
            <w:r w:rsidRPr="00DC535C">
              <w:rPr>
                <w:rFonts w:ascii="Times New Roman" w:hAnsi="Times New Roman"/>
                <w:sz w:val="24"/>
                <w:szCs w:val="24"/>
                <w:lang w:val="ro-MD"/>
              </w:rPr>
              <w:t>de formare continuă pentru a deveni mentori și formatori la nivel regional și instituțional,</w:t>
            </w:r>
          </w:p>
          <w:p w14:paraId="10581EFE" w14:textId="77777777" w:rsidR="00F64353" w:rsidRPr="00DC535C" w:rsidRDefault="00F64353" w:rsidP="00F64353">
            <w:pPr>
              <w:pStyle w:val="ListParagraph"/>
              <w:numPr>
                <w:ilvl w:val="0"/>
                <w:numId w:val="5"/>
              </w:numPr>
              <w:ind w:right="166"/>
              <w:jc w:val="both"/>
              <w:rPr>
                <w:rFonts w:ascii="Times New Roman" w:hAnsi="Times New Roman"/>
                <w:sz w:val="24"/>
                <w:szCs w:val="24"/>
                <w:lang w:val="ro-MD"/>
              </w:rPr>
            </w:pPr>
            <w:r w:rsidRPr="005E4853">
              <w:rPr>
                <w:rFonts w:ascii="Times New Roman" w:hAnsi="Times New Roman"/>
                <w:b/>
                <w:bCs/>
                <w:i/>
                <w:iCs/>
                <w:sz w:val="24"/>
                <w:szCs w:val="24"/>
                <w:lang w:val="ro-MD"/>
              </w:rPr>
              <w:t>numărul redus de tineri specialiști care</w:t>
            </w:r>
            <w:r w:rsidRPr="00DC535C">
              <w:rPr>
                <w:rFonts w:ascii="Times New Roman" w:hAnsi="Times New Roman"/>
                <w:sz w:val="24"/>
                <w:szCs w:val="24"/>
                <w:lang w:val="ro-MD"/>
              </w:rPr>
              <w:t xml:space="preserve"> au ca obiectiv </w:t>
            </w:r>
            <w:r>
              <w:rPr>
                <w:rFonts w:ascii="Times New Roman" w:hAnsi="Times New Roman"/>
                <w:sz w:val="24"/>
                <w:szCs w:val="24"/>
                <w:lang w:val="ro-MD"/>
              </w:rPr>
              <w:t xml:space="preserve">personal </w:t>
            </w:r>
            <w:r w:rsidRPr="00DC535C">
              <w:rPr>
                <w:rFonts w:ascii="Times New Roman" w:hAnsi="Times New Roman"/>
                <w:sz w:val="24"/>
                <w:szCs w:val="24"/>
                <w:lang w:val="ro-MD"/>
              </w:rPr>
              <w:t>intrarea în sistemul de educație,</w:t>
            </w:r>
          </w:p>
          <w:p w14:paraId="1FA9ADA6" w14:textId="77777777" w:rsidR="00F64353" w:rsidRPr="00DC535C" w:rsidRDefault="00F64353" w:rsidP="00F64353">
            <w:pPr>
              <w:pStyle w:val="ListParagraph"/>
              <w:numPr>
                <w:ilvl w:val="0"/>
                <w:numId w:val="5"/>
              </w:numPr>
              <w:ind w:right="166"/>
              <w:jc w:val="both"/>
              <w:rPr>
                <w:rFonts w:ascii="Times New Roman" w:hAnsi="Times New Roman"/>
                <w:sz w:val="24"/>
                <w:szCs w:val="24"/>
                <w:lang w:val="ro-MD"/>
              </w:rPr>
            </w:pPr>
            <w:r w:rsidRPr="005E4853">
              <w:rPr>
                <w:rFonts w:ascii="Times New Roman" w:hAnsi="Times New Roman"/>
                <w:b/>
                <w:bCs/>
                <w:i/>
                <w:iCs/>
                <w:sz w:val="24"/>
                <w:szCs w:val="24"/>
                <w:lang w:val="ro-MD"/>
              </w:rPr>
              <w:t>lipsa unei instituții care să monitorizeze</w:t>
            </w:r>
            <w:r w:rsidRPr="00DC535C">
              <w:rPr>
                <w:rFonts w:ascii="Times New Roman" w:hAnsi="Times New Roman"/>
                <w:sz w:val="24"/>
                <w:szCs w:val="24"/>
                <w:lang w:val="ro-MD"/>
              </w:rPr>
              <w:t xml:space="preserve"> continuu relația dintre formările inițiale și continue ale pedagogilor și realitățile implementării achizițiilor obținute în sala de clasă</w:t>
            </w:r>
            <w:r>
              <w:rPr>
                <w:rFonts w:ascii="Times New Roman" w:hAnsi="Times New Roman"/>
                <w:sz w:val="24"/>
                <w:szCs w:val="24"/>
                <w:lang w:val="ro-MD"/>
              </w:rPr>
              <w:t>.</w:t>
            </w:r>
          </w:p>
          <w:p w14:paraId="4B7775B2"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Aceste elemente, împreună cu lipsa unei motivații izvorâte din statutul social insuficient valorificat al pedagogilor duc la o cronicizare a problemelor legate de fluxul de intrări în sistemul de educație și de adecvarea formărilor la necesitățile reale ale sistemului.</w:t>
            </w:r>
          </w:p>
          <w:p w14:paraId="40EB16F0"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Această situație de ansamblu este reliefată și în recentul studiu „Evaluarea sistemului de formare inițială și de formare continuă a cadrelor didactice și manageriale din Republica Moldova”, realizat de Instituitul pentru Politici și Reforme Europene (IPRE). </w:t>
            </w:r>
          </w:p>
          <w:p w14:paraId="15DBD6E6" w14:textId="6E07E948"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b/>
                <w:bCs/>
                <w:i/>
                <w:iCs/>
                <w:sz w:val="24"/>
                <w:szCs w:val="24"/>
                <w:lang w:val="ro-MD"/>
              </w:rPr>
              <w:t>Formarea inițială a pedagogilor</w:t>
            </w:r>
            <w:r w:rsidRPr="00DC535C">
              <w:rPr>
                <w:rFonts w:ascii="Times New Roman" w:hAnsi="Times New Roman"/>
                <w:sz w:val="24"/>
                <w:szCs w:val="24"/>
                <w:lang w:val="ro-MD"/>
              </w:rPr>
              <w:t xml:space="preserve"> este asigurată de instituții de învățământ superior cât și de colegiile pedagogice. Acestea sunt într-un proces de evoluție continuă, făcând față atât noilor provocări profesionale cât și aspectelor demografice și motivaționale care penalizează eficiența sistemelor de recrutare a viitorilor pedagogi precum și inserția lor efectivă în școli. Există, în prezent, un pachet substanțial de sprijin pentru tinerii specialiști care, deși a permis unele îmbunătățiri privitoare la numărul celor care îmbrățișează cariera pedagogică, nu a rezolvat la nivel sistemic această problemă cronică. Având în vedere faptul că Ministerul Educației și Cercetării „proiectează și aplică strategiile naționale de dezvoltare a sistemului educațional”, potrivit Codului educației (art. 8), </w:t>
            </w:r>
            <w:r w:rsidR="00560891">
              <w:rPr>
                <w:rFonts w:ascii="Times New Roman" w:hAnsi="Times New Roman"/>
                <w:sz w:val="24"/>
                <w:szCs w:val="24"/>
                <w:lang w:val="ro-MD"/>
              </w:rPr>
              <w:t>„</w:t>
            </w:r>
            <w:r w:rsidR="00560891" w:rsidRPr="00560891">
              <w:rPr>
                <w:rFonts w:ascii="Times New Roman" w:hAnsi="Times New Roman"/>
                <w:sz w:val="24"/>
                <w:szCs w:val="24"/>
                <w:lang w:val="ro-MD"/>
              </w:rPr>
              <w:t>Elaborarea, promovarea, monitorizarea implementării şi evaluarea impactului politicii na</w:t>
            </w:r>
            <w:r w:rsidR="00560891">
              <w:rPr>
                <w:rFonts w:ascii="Times New Roman" w:hAnsi="Times New Roman"/>
                <w:sz w:val="24"/>
                <w:szCs w:val="24"/>
                <w:lang w:val="ro-MD"/>
              </w:rPr>
              <w:t>ț</w:t>
            </w:r>
            <w:r w:rsidR="00560891" w:rsidRPr="00560891">
              <w:rPr>
                <w:rFonts w:ascii="Times New Roman" w:hAnsi="Times New Roman"/>
                <w:sz w:val="24"/>
                <w:szCs w:val="24"/>
                <w:lang w:val="ro-MD"/>
              </w:rPr>
              <w:t>ionale în domeniul educa</w:t>
            </w:r>
            <w:r w:rsidR="00560891">
              <w:rPr>
                <w:rFonts w:ascii="Times New Roman" w:hAnsi="Times New Roman"/>
                <w:sz w:val="24"/>
                <w:szCs w:val="24"/>
                <w:lang w:val="ro-MD"/>
              </w:rPr>
              <w:t>ț</w:t>
            </w:r>
            <w:r w:rsidR="00560891" w:rsidRPr="00560891">
              <w:rPr>
                <w:rFonts w:ascii="Times New Roman" w:hAnsi="Times New Roman"/>
                <w:sz w:val="24"/>
                <w:szCs w:val="24"/>
                <w:lang w:val="ro-MD"/>
              </w:rPr>
              <w:t>iei constituie competen</w:t>
            </w:r>
            <w:r w:rsidR="00560891">
              <w:rPr>
                <w:rFonts w:ascii="Times New Roman" w:hAnsi="Times New Roman"/>
                <w:sz w:val="24"/>
                <w:szCs w:val="24"/>
                <w:lang w:val="ro-MD"/>
              </w:rPr>
              <w:t>ț</w:t>
            </w:r>
            <w:r w:rsidR="00560891" w:rsidRPr="00560891">
              <w:rPr>
                <w:rFonts w:ascii="Times New Roman" w:hAnsi="Times New Roman"/>
                <w:sz w:val="24"/>
                <w:szCs w:val="24"/>
                <w:lang w:val="ro-MD"/>
              </w:rPr>
              <w:t>a Ministerului Educației și Cercetării</w:t>
            </w:r>
            <w:r w:rsidR="00560891">
              <w:rPr>
                <w:rFonts w:ascii="Times New Roman" w:hAnsi="Times New Roman"/>
                <w:sz w:val="24"/>
                <w:szCs w:val="24"/>
                <w:lang w:val="ro-MD"/>
              </w:rPr>
              <w:t>„ (art 18, alin 3)</w:t>
            </w:r>
            <w:r w:rsidR="00560891" w:rsidRPr="00560891">
              <w:rPr>
                <w:rFonts w:ascii="Times New Roman" w:hAnsi="Times New Roman"/>
                <w:sz w:val="24"/>
                <w:szCs w:val="24"/>
                <w:lang w:val="ro-MD"/>
              </w:rPr>
              <w:t xml:space="preserve">. </w:t>
            </w:r>
            <w:r w:rsidRPr="00DC535C">
              <w:rPr>
                <w:rFonts w:ascii="Times New Roman" w:hAnsi="Times New Roman"/>
                <w:sz w:val="24"/>
                <w:szCs w:val="24"/>
                <w:lang w:val="ro-MD"/>
              </w:rPr>
              <w:t xml:space="preserve">și, prin rețeaua de școli, este principalul angajator al absolvenților studiilor pedagogice, </w:t>
            </w:r>
            <w:r w:rsidRPr="005E4853">
              <w:rPr>
                <w:rFonts w:ascii="Times New Roman" w:hAnsi="Times New Roman"/>
                <w:b/>
                <w:bCs/>
                <w:sz w:val="24"/>
                <w:szCs w:val="24"/>
                <w:lang w:val="ro-MD"/>
              </w:rPr>
              <w:t xml:space="preserve">apare nevoia unei expertize și coordonări metodologice a formărilor inițiale </w:t>
            </w:r>
            <w:r w:rsidRPr="00DC535C">
              <w:rPr>
                <w:rFonts w:ascii="Times New Roman" w:hAnsi="Times New Roman"/>
                <w:sz w:val="24"/>
                <w:szCs w:val="24"/>
                <w:lang w:val="ro-MD"/>
              </w:rPr>
              <w:t xml:space="preserve">de care să beneficieze furnizorii de formare </w:t>
            </w:r>
            <w:r w:rsidRPr="00DC535C">
              <w:rPr>
                <w:rFonts w:ascii="Times New Roman" w:hAnsi="Times New Roman"/>
                <w:sz w:val="24"/>
                <w:szCs w:val="24"/>
                <w:lang w:val="ro-MD"/>
              </w:rPr>
              <w:lastRenderedPageBreak/>
              <w:t xml:space="preserve">inițială -colegii și universități- astfel încât, cu stricta respectare a autonomiei acestora, să poată utiliza cele mai avansate practici. </w:t>
            </w:r>
          </w:p>
          <w:p w14:paraId="2DCFE3A3" w14:textId="1043592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b/>
                <w:bCs/>
                <w:sz w:val="24"/>
                <w:szCs w:val="24"/>
                <w:lang w:val="ro-MD"/>
              </w:rPr>
              <w:t>Actualmente, formarea profesională continuă a cadrelor didactice</w:t>
            </w:r>
            <w:r w:rsidRPr="00DC535C">
              <w:rPr>
                <w:rFonts w:ascii="Times New Roman" w:hAnsi="Times New Roman"/>
                <w:sz w:val="24"/>
                <w:szCs w:val="24"/>
                <w:lang w:val="ro-MD"/>
              </w:rPr>
              <w:t xml:space="preserve">, ca </w:t>
            </w:r>
            <w:r>
              <w:rPr>
                <w:rFonts w:ascii="Times New Roman" w:hAnsi="Times New Roman"/>
                <w:sz w:val="24"/>
                <w:szCs w:val="24"/>
                <w:lang w:val="ro-MD"/>
              </w:rPr>
              <w:t xml:space="preserve">o </w:t>
            </w:r>
            <w:r w:rsidRPr="00DC535C">
              <w:rPr>
                <w:rFonts w:ascii="Times New Roman" w:hAnsi="Times New Roman"/>
                <w:sz w:val="24"/>
                <w:szCs w:val="24"/>
                <w:lang w:val="ro-MD"/>
              </w:rPr>
              <w:t xml:space="preserve">componentă a învățării pe tot parcursul vieții, este reglementată de art. 134, alin. (4) lit. b) din Codul educației nr. 152/2014, care prevede </w:t>
            </w:r>
            <w:r w:rsidRPr="00DC535C">
              <w:rPr>
                <w:rFonts w:ascii="Times New Roman" w:hAnsi="Times New Roman"/>
                <w:b/>
                <w:bCs/>
                <w:i/>
                <w:iCs/>
                <w:sz w:val="24"/>
                <w:szCs w:val="24"/>
                <w:lang w:val="ro-MD"/>
              </w:rPr>
              <w:t>dreptul</w:t>
            </w:r>
            <w:r w:rsidRPr="00DC535C">
              <w:rPr>
                <w:rFonts w:ascii="Times New Roman" w:hAnsi="Times New Roman"/>
                <w:sz w:val="24"/>
                <w:szCs w:val="24"/>
                <w:lang w:val="ro-MD"/>
              </w:rPr>
              <w:t xml:space="preserve">, garantat de stat, la stagii de formare profesională în domeniul activității didactice, cel puțin o dată la 3 ani. </w:t>
            </w:r>
            <w:r w:rsidR="00CA42C9">
              <w:rPr>
                <w:rFonts w:ascii="Times New Roman" w:hAnsi="Times New Roman"/>
                <w:sz w:val="24"/>
                <w:szCs w:val="24"/>
                <w:lang w:val="ro-MD"/>
              </w:rPr>
              <w:t>M</w:t>
            </w:r>
            <w:r w:rsidR="00CA42C9">
              <w:rPr>
                <w:rFonts w:ascii="Times New Roman" w:hAnsi="Times New Roman"/>
                <w:sz w:val="24"/>
                <w:szCs w:val="24"/>
              </w:rPr>
              <w:t xml:space="preserve">ai mult, Codul educației prevede, la art. 133 și 135 și </w:t>
            </w:r>
            <w:r w:rsidR="00CA42C9" w:rsidRPr="00CA42C9">
              <w:rPr>
                <w:rFonts w:ascii="Times New Roman" w:hAnsi="Times New Roman"/>
                <w:b/>
                <w:bCs/>
                <w:i/>
                <w:iCs/>
                <w:sz w:val="24"/>
                <w:szCs w:val="24"/>
              </w:rPr>
              <w:t>obligația formării profesionale</w:t>
            </w:r>
            <w:r w:rsidR="00CA42C9">
              <w:rPr>
                <w:rFonts w:ascii="Times New Roman" w:hAnsi="Times New Roman"/>
                <w:sz w:val="24"/>
                <w:szCs w:val="24"/>
              </w:rPr>
              <w:t xml:space="preserve"> a personalului didactic. Din păcate, î</w:t>
            </w:r>
            <w:r w:rsidRPr="00DC535C">
              <w:rPr>
                <w:rFonts w:ascii="Times New Roman" w:hAnsi="Times New Roman"/>
                <w:sz w:val="24"/>
                <w:szCs w:val="24"/>
                <w:lang w:val="ro-MD"/>
              </w:rPr>
              <w:t xml:space="preserve">n prezent unicul mecanism existent de motivare a cadrelor didactice să participe la stagii de formare continuă este </w:t>
            </w:r>
            <w:r w:rsidRPr="00DC535C">
              <w:rPr>
                <w:rFonts w:ascii="Times New Roman" w:hAnsi="Times New Roman"/>
                <w:b/>
                <w:bCs/>
                <w:i/>
                <w:iCs/>
                <w:sz w:val="24"/>
                <w:szCs w:val="24"/>
                <w:lang w:val="ro-MD"/>
              </w:rPr>
              <w:t>procesul de atestare al cadrelor didactice, care este unul</w:t>
            </w:r>
            <w:r w:rsidRPr="00DC535C">
              <w:rPr>
                <w:rFonts w:ascii="Times New Roman" w:hAnsi="Times New Roman"/>
                <w:sz w:val="24"/>
                <w:szCs w:val="24"/>
                <w:lang w:val="ro-MD"/>
              </w:rPr>
              <w:t xml:space="preserve"> </w:t>
            </w:r>
            <w:r w:rsidRPr="00DC535C">
              <w:rPr>
                <w:rFonts w:ascii="Times New Roman" w:hAnsi="Times New Roman"/>
                <w:b/>
                <w:bCs/>
                <w:i/>
                <w:iCs/>
                <w:sz w:val="24"/>
                <w:szCs w:val="24"/>
                <w:lang w:val="ro-MD"/>
              </w:rPr>
              <w:t>benevol</w:t>
            </w:r>
            <w:r w:rsidRPr="00DC535C">
              <w:rPr>
                <w:rFonts w:ascii="Times New Roman" w:hAnsi="Times New Roman"/>
                <w:sz w:val="24"/>
                <w:szCs w:val="24"/>
                <w:lang w:val="ro-MD"/>
              </w:rPr>
              <w:t xml:space="preserve"> și prevede acordare</w:t>
            </w:r>
            <w:r>
              <w:rPr>
                <w:rFonts w:ascii="Times New Roman" w:hAnsi="Times New Roman"/>
                <w:sz w:val="24"/>
                <w:szCs w:val="24"/>
                <w:lang w:val="ro-MD"/>
              </w:rPr>
              <w:t>a</w:t>
            </w:r>
            <w:r w:rsidRPr="00DC535C">
              <w:rPr>
                <w:rFonts w:ascii="Times New Roman" w:hAnsi="Times New Roman"/>
                <w:sz w:val="24"/>
                <w:szCs w:val="24"/>
                <w:lang w:val="ro-MD"/>
              </w:rPr>
              <w:t xml:space="preserve"> a 20 de credite profesionale pentru stagiile de formare din cele: </w:t>
            </w:r>
          </w:p>
          <w:p w14:paraId="1B5CB2E4" w14:textId="77777777" w:rsidR="00F64353" w:rsidRPr="00DC535C" w:rsidRDefault="00F64353" w:rsidP="00F64353">
            <w:pPr>
              <w:pStyle w:val="ListParagraph"/>
              <w:numPr>
                <w:ilvl w:val="0"/>
                <w:numId w:val="2"/>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50 de credite necesare pentru conferirea/ confirmarea gradului didactic doi; </w:t>
            </w:r>
          </w:p>
          <w:p w14:paraId="4E47A407" w14:textId="77777777" w:rsidR="00F64353" w:rsidRPr="00DC535C" w:rsidRDefault="00F64353" w:rsidP="00F64353">
            <w:pPr>
              <w:pStyle w:val="ListParagraph"/>
              <w:numPr>
                <w:ilvl w:val="0"/>
                <w:numId w:val="2"/>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60 de credite – pentru conferirea/confirmarea gradului didactic unu și </w:t>
            </w:r>
          </w:p>
          <w:p w14:paraId="2D6C7A29" w14:textId="77777777" w:rsidR="00F64353" w:rsidRDefault="00F64353" w:rsidP="00F64353">
            <w:pPr>
              <w:pStyle w:val="ListParagraph"/>
              <w:numPr>
                <w:ilvl w:val="0"/>
                <w:numId w:val="2"/>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80 de credite – pentru conferirea/confirmarea gradului didactic superior, </w:t>
            </w:r>
          </w:p>
          <w:p w14:paraId="359733AA" w14:textId="77777777" w:rsidR="00F64353" w:rsidRPr="005E4853" w:rsidRDefault="00F64353" w:rsidP="002B0BBD">
            <w:pPr>
              <w:ind w:left="157" w:right="166"/>
              <w:jc w:val="both"/>
              <w:rPr>
                <w:rFonts w:ascii="Times New Roman" w:hAnsi="Times New Roman"/>
                <w:sz w:val="24"/>
                <w:szCs w:val="24"/>
                <w:lang w:val="ro-MD"/>
              </w:rPr>
            </w:pPr>
            <w:r w:rsidRPr="005E4853">
              <w:rPr>
                <w:rFonts w:ascii="Times New Roman" w:hAnsi="Times New Roman"/>
                <w:sz w:val="24"/>
                <w:szCs w:val="24"/>
                <w:lang w:val="ro-MD"/>
              </w:rPr>
              <w:t>conform „Regulamentului de atestare a cadrelor didactice din învățământul general, profesional tehnic și din cadrul structurilor de asistență psihopedagogică”, aprobat prin Ordinul MEC nr. 1091 din 07.10.2020.</w:t>
            </w:r>
          </w:p>
          <w:p w14:paraId="04A5C027"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Prin prisma procesului de atestare, aproximativ </w:t>
            </w:r>
          </w:p>
          <w:p w14:paraId="65C93EE7" w14:textId="77777777" w:rsidR="00F64353" w:rsidRPr="00DC535C" w:rsidRDefault="00F64353" w:rsidP="00F64353">
            <w:pPr>
              <w:pStyle w:val="ListParagraph"/>
              <w:numPr>
                <w:ilvl w:val="0"/>
                <w:numId w:val="3"/>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52,25 % de profesori dețin gradul didactic doi, </w:t>
            </w:r>
          </w:p>
          <w:p w14:paraId="747F2099" w14:textId="77777777" w:rsidR="00F64353" w:rsidRPr="00DC535C" w:rsidRDefault="00F64353" w:rsidP="00F64353">
            <w:pPr>
              <w:pStyle w:val="ListParagraph"/>
              <w:numPr>
                <w:ilvl w:val="0"/>
                <w:numId w:val="3"/>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16,05 % gradul unu și </w:t>
            </w:r>
          </w:p>
          <w:p w14:paraId="4C127103" w14:textId="77777777" w:rsidR="00F64353" w:rsidRPr="00DC535C" w:rsidRDefault="00F64353" w:rsidP="00F64353">
            <w:pPr>
              <w:pStyle w:val="ListParagraph"/>
              <w:numPr>
                <w:ilvl w:val="0"/>
                <w:numId w:val="3"/>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5,07 % gradul superior, iar </w:t>
            </w:r>
          </w:p>
          <w:p w14:paraId="7A865B6D" w14:textId="77777777" w:rsidR="00F64353" w:rsidRPr="00DC535C" w:rsidRDefault="00F64353" w:rsidP="00F64353">
            <w:pPr>
              <w:pStyle w:val="ListParagraph"/>
              <w:numPr>
                <w:ilvl w:val="0"/>
                <w:numId w:val="3"/>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26,63 % sunt cadre didactice fără grad. </w:t>
            </w:r>
          </w:p>
          <w:p w14:paraId="0F6E4E8D" w14:textId="2DDA3E60"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Având în vedere că </w:t>
            </w:r>
            <w:r w:rsidRPr="005E4853">
              <w:rPr>
                <w:rFonts w:ascii="Times New Roman" w:hAnsi="Times New Roman"/>
                <w:b/>
                <w:bCs/>
                <w:sz w:val="24"/>
                <w:szCs w:val="24"/>
                <w:lang w:val="ro-MD"/>
              </w:rPr>
              <w:t xml:space="preserve">formarea profesională continuă </w:t>
            </w:r>
            <w:r w:rsidR="00CA42C9">
              <w:rPr>
                <w:rFonts w:ascii="Times New Roman" w:hAnsi="Times New Roman"/>
                <w:b/>
                <w:bCs/>
                <w:sz w:val="24"/>
                <w:szCs w:val="24"/>
                <w:lang w:val="ro-MD"/>
              </w:rPr>
              <w:t xml:space="preserve">chiar dacă </w:t>
            </w:r>
            <w:r w:rsidRPr="005E4853">
              <w:rPr>
                <w:rFonts w:ascii="Times New Roman" w:hAnsi="Times New Roman"/>
                <w:b/>
                <w:bCs/>
                <w:sz w:val="24"/>
                <w:szCs w:val="24"/>
                <w:lang w:val="ro-MD"/>
              </w:rPr>
              <w:t>este un drept și o obligație</w:t>
            </w:r>
            <w:r w:rsidRPr="00DC535C">
              <w:rPr>
                <w:rFonts w:ascii="Times New Roman" w:hAnsi="Times New Roman"/>
                <w:sz w:val="24"/>
                <w:szCs w:val="24"/>
                <w:lang w:val="ro-MD"/>
              </w:rPr>
              <w:t xml:space="preserve">, </w:t>
            </w:r>
            <w:r w:rsidR="00CA42C9">
              <w:rPr>
                <w:rFonts w:ascii="Times New Roman" w:hAnsi="Times New Roman"/>
                <w:sz w:val="24"/>
                <w:szCs w:val="24"/>
                <w:lang w:val="ro-MD"/>
              </w:rPr>
              <w:t>nu există suficiente instrumente pentru ca obligația izvorâtă din Codul educației să fie operaționalizată în folosul lucrătorilor din educație și al elevilor. Reiese că p</w:t>
            </w:r>
            <w:r w:rsidRPr="00DC535C">
              <w:rPr>
                <w:rFonts w:ascii="Times New Roman" w:hAnsi="Times New Roman"/>
                <w:sz w:val="24"/>
                <w:szCs w:val="24"/>
                <w:lang w:val="ro-MD"/>
              </w:rPr>
              <w:t xml:space="preserve">rocesul de atestare </w:t>
            </w:r>
            <w:r>
              <w:rPr>
                <w:rFonts w:ascii="Times New Roman" w:hAnsi="Times New Roman"/>
                <w:sz w:val="24"/>
                <w:szCs w:val="24"/>
                <w:lang w:val="ro-MD"/>
              </w:rPr>
              <w:t>este</w:t>
            </w:r>
            <w:r w:rsidRPr="00DC535C">
              <w:rPr>
                <w:rFonts w:ascii="Times New Roman" w:hAnsi="Times New Roman"/>
                <w:sz w:val="24"/>
                <w:szCs w:val="24"/>
                <w:lang w:val="ro-MD"/>
              </w:rPr>
              <w:t xml:space="preserve"> unicul mecanism existent care valorifică formarea continuă în acordarea gradelor didactice </w:t>
            </w:r>
            <w:r>
              <w:rPr>
                <w:rFonts w:ascii="Times New Roman" w:hAnsi="Times New Roman"/>
                <w:sz w:val="24"/>
                <w:szCs w:val="24"/>
                <w:lang w:val="ro-MD"/>
              </w:rPr>
              <w:t>(</w:t>
            </w:r>
            <w:r w:rsidRPr="00DC535C">
              <w:rPr>
                <w:rFonts w:ascii="Times New Roman" w:hAnsi="Times New Roman"/>
                <w:sz w:val="24"/>
                <w:szCs w:val="24"/>
                <w:lang w:val="ro-MD"/>
              </w:rPr>
              <w:t>care conduce la majorarea clasei de salarizare a pedagogilor</w:t>
            </w:r>
            <w:r>
              <w:rPr>
                <w:rFonts w:ascii="Times New Roman" w:hAnsi="Times New Roman"/>
                <w:sz w:val="24"/>
                <w:szCs w:val="24"/>
                <w:lang w:val="ro-MD"/>
              </w:rPr>
              <w:t>)</w:t>
            </w:r>
            <w:r w:rsidRPr="00DC535C">
              <w:rPr>
                <w:rFonts w:ascii="Times New Roman" w:hAnsi="Times New Roman"/>
                <w:sz w:val="24"/>
                <w:szCs w:val="24"/>
                <w:lang w:val="ro-MD"/>
              </w:rPr>
              <w:t xml:space="preserve">, </w:t>
            </w:r>
            <w:r>
              <w:rPr>
                <w:rFonts w:ascii="Times New Roman" w:hAnsi="Times New Roman"/>
                <w:sz w:val="24"/>
                <w:szCs w:val="24"/>
                <w:lang w:val="ro-MD"/>
              </w:rPr>
              <w:t xml:space="preserve">deducem că </w:t>
            </w:r>
            <w:r w:rsidRPr="00DC535C">
              <w:rPr>
                <w:rFonts w:ascii="Times New Roman" w:hAnsi="Times New Roman"/>
                <w:sz w:val="24"/>
                <w:szCs w:val="24"/>
                <w:lang w:val="ro-MD"/>
              </w:rPr>
              <w:t>pentru cele 26,63 % de cadre didactice nu există un mecanism de motivare pentru a-i implica în diverse programe de formare continuă.</w:t>
            </w:r>
          </w:p>
          <w:p w14:paraId="15C824B5" w14:textId="4CC688FB"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Totodată, în conformitate cu prevederile  art. 124, alin. (1) lit. b)</w:t>
            </w:r>
            <w:r>
              <w:rPr>
                <w:rFonts w:ascii="Times New Roman" w:hAnsi="Times New Roman"/>
                <w:sz w:val="24"/>
                <w:szCs w:val="24"/>
                <w:lang w:val="ro-MD"/>
              </w:rPr>
              <w:t>,</w:t>
            </w:r>
            <w:r w:rsidRPr="00DC535C">
              <w:rPr>
                <w:rFonts w:ascii="Times New Roman" w:hAnsi="Times New Roman"/>
                <w:sz w:val="24"/>
                <w:szCs w:val="24"/>
                <w:lang w:val="ro-MD"/>
              </w:rPr>
              <w:t xml:space="preserve"> învățarea pe tot parcursul vieții în contextul educației formale se poate realiza în instituții sau  organiz</w:t>
            </w:r>
            <w:r w:rsidR="00CA42C9">
              <w:rPr>
                <w:rFonts w:ascii="Times New Roman" w:hAnsi="Times New Roman"/>
                <w:sz w:val="24"/>
                <w:szCs w:val="24"/>
                <w:lang w:val="ro-MD"/>
              </w:rPr>
              <w:t>aț</w:t>
            </w:r>
            <w:r w:rsidRPr="00DC535C">
              <w:rPr>
                <w:rFonts w:ascii="Times New Roman" w:hAnsi="Times New Roman"/>
                <w:sz w:val="24"/>
                <w:szCs w:val="24"/>
                <w:lang w:val="ro-MD"/>
              </w:rPr>
              <w:t>ii publice şi private care oferă servicii de educa</w:t>
            </w:r>
            <w:r w:rsidR="00CA42C9">
              <w:rPr>
                <w:rFonts w:ascii="Times New Roman" w:hAnsi="Times New Roman"/>
                <w:sz w:val="24"/>
                <w:szCs w:val="24"/>
                <w:lang w:val="ro-MD"/>
              </w:rPr>
              <w:t>ț</w:t>
            </w:r>
            <w:r w:rsidRPr="00DC535C">
              <w:rPr>
                <w:rFonts w:ascii="Times New Roman" w:hAnsi="Times New Roman"/>
                <w:sz w:val="24"/>
                <w:szCs w:val="24"/>
                <w:lang w:val="ro-MD"/>
              </w:rPr>
              <w:t xml:space="preserve">ie </w:t>
            </w:r>
            <w:r w:rsidR="00CA42C9">
              <w:rPr>
                <w:rFonts w:ascii="Times New Roman" w:hAnsi="Times New Roman"/>
                <w:sz w:val="24"/>
                <w:szCs w:val="24"/>
                <w:lang w:val="ro-MD"/>
              </w:rPr>
              <w:t>ș</w:t>
            </w:r>
            <w:r w:rsidRPr="00DC535C">
              <w:rPr>
                <w:rFonts w:ascii="Times New Roman" w:hAnsi="Times New Roman"/>
                <w:sz w:val="24"/>
                <w:szCs w:val="24"/>
                <w:lang w:val="ro-MD"/>
              </w:rPr>
              <w:t>i programe de formare profesională, autorizate provizoriu sau acreditate.</w:t>
            </w:r>
          </w:p>
          <w:p w14:paraId="3A34F10C"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Astfel, </w:t>
            </w:r>
            <w:r>
              <w:rPr>
                <w:rFonts w:ascii="Times New Roman" w:hAnsi="Times New Roman"/>
                <w:sz w:val="24"/>
                <w:szCs w:val="24"/>
                <w:lang w:val="ro-MD"/>
              </w:rPr>
              <w:t>în acest</w:t>
            </w:r>
            <w:r w:rsidRPr="00DC535C">
              <w:rPr>
                <w:rFonts w:ascii="Times New Roman" w:hAnsi="Times New Roman"/>
                <w:sz w:val="24"/>
                <w:szCs w:val="24"/>
                <w:lang w:val="ro-MD"/>
              </w:rPr>
              <w:t xml:space="preserve"> moment</w:t>
            </w:r>
            <w:r>
              <w:rPr>
                <w:rFonts w:ascii="Times New Roman" w:hAnsi="Times New Roman"/>
                <w:sz w:val="24"/>
                <w:szCs w:val="24"/>
                <w:lang w:val="ro-MD"/>
              </w:rPr>
              <w:t>,</w:t>
            </w:r>
            <w:r w:rsidRPr="00DC535C">
              <w:rPr>
                <w:rFonts w:ascii="Times New Roman" w:hAnsi="Times New Roman"/>
                <w:sz w:val="24"/>
                <w:szCs w:val="24"/>
                <w:lang w:val="ro-MD"/>
              </w:rPr>
              <w:t xml:space="preserve"> în sistemul educațional din Republica Moldova există 12 Centre de formare continuă a cadrelor didactice, majoritatea fiind constituite în cadrul universităților ca subdiviziuni structurale, care prestează programe de formare profesională continuă autorizate pentru funcționare provizorie/acreditate (http://edu.gov.md/ro/content/invatare-pe-tot-parcursul-vietii). Majoritatea programelor de formare a cadrelor didactice vizează didactica de specialitate, psihopedagogie, TIC în educație, etc., care, chiar dacă importante, nu întotdeauna răspund nevoilor de formare ale cadrelor didactice. </w:t>
            </w:r>
            <w:r w:rsidRPr="005E4853">
              <w:rPr>
                <w:rFonts w:ascii="Times New Roman" w:hAnsi="Times New Roman"/>
                <w:b/>
                <w:bCs/>
                <w:sz w:val="24"/>
                <w:szCs w:val="24"/>
                <w:lang w:val="ro-MD"/>
              </w:rPr>
              <w:t>Nu există în acest moment un mecanism prin care nevoile reale să fie stabilite la nivel individual și furnizate țintit.</w:t>
            </w:r>
            <w:r w:rsidRPr="00DC535C">
              <w:rPr>
                <w:rFonts w:ascii="Times New Roman" w:hAnsi="Times New Roman"/>
                <w:sz w:val="24"/>
                <w:szCs w:val="24"/>
                <w:lang w:val="ro-MD"/>
              </w:rPr>
              <w:t xml:space="preserve"> Chiar dacă există mecanisme prin care se verifică însușirea formărilor de către pedagogi (de exemplu atestarea) nu există mecanisme prin care să se monitorizeze </w:t>
            </w:r>
            <w:r w:rsidRPr="00DC535C">
              <w:rPr>
                <w:rFonts w:ascii="Times New Roman" w:hAnsi="Times New Roman"/>
                <w:sz w:val="24"/>
                <w:szCs w:val="24"/>
                <w:lang w:val="ro-MD"/>
              </w:rPr>
              <w:lastRenderedPageBreak/>
              <w:t xml:space="preserve">valoarea adăugată a acestor formări </w:t>
            </w:r>
            <w:r>
              <w:rPr>
                <w:rFonts w:ascii="Times New Roman" w:hAnsi="Times New Roman"/>
                <w:sz w:val="24"/>
                <w:szCs w:val="24"/>
                <w:lang w:val="ro-MD"/>
              </w:rPr>
              <w:t>acolo unde contează</w:t>
            </w:r>
            <w:r>
              <w:rPr>
                <w:rFonts w:ascii="Times New Roman" w:hAnsi="Times New Roman"/>
                <w:sz w:val="24"/>
                <w:szCs w:val="24"/>
              </w:rPr>
              <w:t xml:space="preserve">, adică </w:t>
            </w:r>
            <w:r w:rsidRPr="00DC535C">
              <w:rPr>
                <w:rFonts w:ascii="Times New Roman" w:hAnsi="Times New Roman"/>
                <w:sz w:val="24"/>
                <w:szCs w:val="24"/>
                <w:lang w:val="ro-MD"/>
              </w:rPr>
              <w:t>la clasă. Acest fapt se datorează lipsei unei coordonări instituționale, care să identifice nevoile efective de formare ale cadrelor didactice cât și efectele acestor formări în predarea la clasă. O nevoie suplimentară, care astăzi nu este satisfăcută, este centralizarea necesităților de formare în vederea diseminării lor către centrele de formare continuă și a dezvoltării suporturilor metodologice în vederea dezvoltării diferitor programe de formare continuă, mai atractive și mai aproape de nevoile cadrelor didactice.</w:t>
            </w:r>
          </w:p>
          <w:p w14:paraId="1C10232B" w14:textId="77777777" w:rsidR="00F64353" w:rsidRPr="00DC535C" w:rsidRDefault="00F64353" w:rsidP="002B0BBD">
            <w:pPr>
              <w:ind w:left="157" w:right="166" w:firstLine="360"/>
              <w:jc w:val="both"/>
              <w:rPr>
                <w:rFonts w:ascii="Times New Roman" w:hAnsi="Times New Roman"/>
                <w:sz w:val="24"/>
                <w:szCs w:val="24"/>
              </w:rPr>
            </w:pPr>
            <w:r w:rsidRPr="00DC535C">
              <w:rPr>
                <w:rFonts w:ascii="Times New Roman" w:hAnsi="Times New Roman"/>
                <w:sz w:val="24"/>
                <w:szCs w:val="24"/>
                <w:lang w:val="ro-MD"/>
              </w:rPr>
              <w:t xml:space="preserve">Tot așa cum în prezent nu există o instituție care să asigure relația dintre formarea continuă și realitățile implementării în sala de clasă a achizițiilor obținute </w:t>
            </w:r>
            <w:r w:rsidRPr="00DC535C">
              <w:rPr>
                <w:rFonts w:ascii="Times New Roman" w:hAnsi="Times New Roman"/>
                <w:sz w:val="24"/>
                <w:szCs w:val="24"/>
              </w:rPr>
              <w:t xml:space="preserve">în procesul de formare inițială și continuă, </w:t>
            </w:r>
            <w:r w:rsidRPr="00DC535C">
              <w:rPr>
                <w:rFonts w:ascii="Times New Roman" w:hAnsi="Times New Roman"/>
                <w:b/>
                <w:bCs/>
                <w:sz w:val="24"/>
                <w:szCs w:val="24"/>
              </w:rPr>
              <w:t>se constată lipsa în sistem a unei coordonări care să facă posibilă aplicarea Art. 58 din Codul educației referitor la diferitele tipuri de mentorat</w:t>
            </w:r>
            <w:r w:rsidRPr="00DC535C">
              <w:rPr>
                <w:rFonts w:ascii="Times New Roman" w:hAnsi="Times New Roman"/>
                <w:sz w:val="24"/>
                <w:szCs w:val="24"/>
              </w:rPr>
              <w:t>. Consecințele directe ale acestei absențe sunt:</w:t>
            </w:r>
          </w:p>
          <w:p w14:paraId="3221D8E0" w14:textId="77777777" w:rsidR="00F64353" w:rsidRPr="00DC535C" w:rsidRDefault="00F64353" w:rsidP="00F64353">
            <w:pPr>
              <w:pStyle w:val="ListParagraph"/>
              <w:numPr>
                <w:ilvl w:val="0"/>
                <w:numId w:val="4"/>
              </w:numPr>
              <w:ind w:right="166"/>
              <w:jc w:val="both"/>
              <w:rPr>
                <w:rFonts w:ascii="Times New Roman" w:hAnsi="Times New Roman"/>
                <w:sz w:val="24"/>
                <w:szCs w:val="24"/>
                <w:lang w:val="ro-MD"/>
              </w:rPr>
            </w:pPr>
            <w:r w:rsidRPr="00DC535C">
              <w:rPr>
                <w:rFonts w:ascii="Times New Roman" w:hAnsi="Times New Roman"/>
                <w:sz w:val="24"/>
                <w:szCs w:val="24"/>
              </w:rPr>
              <w:t xml:space="preserve">un proces de formare practică inițială suboptimal, </w:t>
            </w:r>
          </w:p>
          <w:p w14:paraId="5789E250" w14:textId="77777777" w:rsidR="00F64353" w:rsidRPr="00DC535C" w:rsidRDefault="00F64353" w:rsidP="00F64353">
            <w:pPr>
              <w:pStyle w:val="ListParagraph"/>
              <w:numPr>
                <w:ilvl w:val="0"/>
                <w:numId w:val="4"/>
              </w:numPr>
              <w:ind w:right="166"/>
              <w:jc w:val="both"/>
              <w:rPr>
                <w:rFonts w:ascii="Times New Roman" w:hAnsi="Times New Roman"/>
                <w:sz w:val="24"/>
                <w:szCs w:val="24"/>
                <w:lang w:val="ro-MD"/>
              </w:rPr>
            </w:pPr>
            <w:r w:rsidRPr="00DC535C">
              <w:rPr>
                <w:rFonts w:ascii="Times New Roman" w:hAnsi="Times New Roman"/>
                <w:sz w:val="24"/>
                <w:szCs w:val="24"/>
              </w:rPr>
              <w:t xml:space="preserve">o inserție a tinerilor specialiști care poate să fie mult îmbunătățită, precum și </w:t>
            </w:r>
          </w:p>
          <w:p w14:paraId="5FBC0834" w14:textId="77777777" w:rsidR="00F64353" w:rsidRPr="00DC535C" w:rsidRDefault="00F64353" w:rsidP="00F64353">
            <w:pPr>
              <w:pStyle w:val="ListParagraph"/>
              <w:numPr>
                <w:ilvl w:val="0"/>
                <w:numId w:val="4"/>
              </w:numPr>
              <w:ind w:right="166"/>
              <w:jc w:val="both"/>
              <w:rPr>
                <w:rFonts w:ascii="Times New Roman" w:hAnsi="Times New Roman"/>
                <w:sz w:val="24"/>
                <w:szCs w:val="24"/>
                <w:lang w:val="ro-MD"/>
              </w:rPr>
            </w:pPr>
            <w:r w:rsidRPr="00DC535C">
              <w:rPr>
                <w:rFonts w:ascii="Times New Roman" w:hAnsi="Times New Roman"/>
                <w:sz w:val="24"/>
                <w:szCs w:val="24"/>
                <w:lang w:val="ro-MD"/>
              </w:rPr>
              <w:t xml:space="preserve">lipsa </w:t>
            </w:r>
            <w:r w:rsidRPr="00DC535C">
              <w:rPr>
                <w:rFonts w:ascii="Times New Roman" w:hAnsi="Times New Roman"/>
                <w:sz w:val="24"/>
                <w:szCs w:val="24"/>
              </w:rPr>
              <w:t>unui mecanism eficient de diseminare la nivel local a bunelor practici.</w:t>
            </w:r>
          </w:p>
          <w:p w14:paraId="4B93975E"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Este, așadar, esențială fondarea unui sistem de </w:t>
            </w:r>
            <w:r w:rsidRPr="00DC535C">
              <w:rPr>
                <w:rFonts w:ascii="Times New Roman" w:hAnsi="Times New Roman"/>
                <w:sz w:val="24"/>
                <w:szCs w:val="24"/>
              </w:rPr>
              <w:t xml:space="preserve">mentorat în acord cu Art. 58 din Codul educației, </w:t>
            </w:r>
            <w:r w:rsidRPr="00DC535C">
              <w:rPr>
                <w:rFonts w:ascii="Times New Roman" w:hAnsi="Times New Roman"/>
                <w:sz w:val="24"/>
                <w:szCs w:val="24"/>
                <w:lang w:val="ro-MD"/>
              </w:rPr>
              <w:t>care să fie parte a formării inițiale, a formării continue și a întreg procesului de monitorizare și diseminare a celor însușite de pedagogi în cadrul procesului de formare profesională inițială și continuă. Mai mult, prin această rețea de mentori este de dorit să pregătim cadrele didactice să devină ele însele noi mentori/formatori pentru regiunea/instituția în care activează, să atragă investiții externe și să lanseze programe de formare în bază de concurs la care să participe cei mai buni profesori, care să fie stimulați financiar pentru a disemina experiența lor, pentru a forma și alți profesori la fel de buni, să dezvolte și alte mecanisme de motivare a tuturor cadrelor didactice pentru a-i implica în diverse programe de formare continuă mai atractive și mai aproape de nevoile lor.</w:t>
            </w:r>
          </w:p>
          <w:p w14:paraId="7822E13D" w14:textId="77777777" w:rsidR="00F64353" w:rsidRPr="00DC535C" w:rsidRDefault="00F64353" w:rsidP="002B0BBD">
            <w:pPr>
              <w:ind w:left="157" w:right="166" w:firstLine="360"/>
              <w:jc w:val="both"/>
              <w:rPr>
                <w:rFonts w:ascii="Times New Roman" w:hAnsi="Times New Roman"/>
                <w:sz w:val="24"/>
                <w:szCs w:val="24"/>
                <w:lang w:val="ro-MD"/>
              </w:rPr>
            </w:pPr>
            <w:r w:rsidRPr="00DC535C">
              <w:rPr>
                <w:rFonts w:ascii="Times New Roman" w:hAnsi="Times New Roman"/>
                <w:sz w:val="24"/>
                <w:szCs w:val="24"/>
                <w:lang w:val="ro-MD"/>
              </w:rPr>
              <w:t xml:space="preserve">Pentru a reconceptualiza sistemul de formare continuă, pentru a impulsiona dezvoltarea de programe noi racordate la nevoile individuale de formare ale cadrelor didactice, în scopul asigurării monitorizării continue a relației dintre formarea inițială și continuă a pedagogilor și realitățile implementării achizițiilor obținute în sala de clasă, din perspectiva dezvoltării mecanismelor de motivare a cadrelor didactice să participe la programe de formare continuă mai atractive și să asigure diseminarea propriei experiențe cu colegii, se impune crearea unui Institut Național de Educație și Leadership, care, prin implicarea celor mai buni specialiști din țară și de peste hotare, să: </w:t>
            </w:r>
          </w:p>
          <w:p w14:paraId="6D27D72B" w14:textId="77777777" w:rsidR="00F64353" w:rsidRPr="00DC535C" w:rsidRDefault="00F64353" w:rsidP="00F26DE0">
            <w:pPr>
              <w:pStyle w:val="ListParagraph"/>
              <w:numPr>
                <w:ilvl w:val="0"/>
                <w:numId w:val="6"/>
              </w:numPr>
              <w:spacing w:after="120"/>
              <w:ind w:left="1236" w:right="164" w:hanging="357"/>
              <w:contextualSpacing w:val="0"/>
              <w:jc w:val="both"/>
              <w:rPr>
                <w:rFonts w:ascii="Times New Roman" w:hAnsi="Times New Roman"/>
                <w:sz w:val="24"/>
                <w:szCs w:val="24"/>
                <w:lang w:val="ro-MD"/>
              </w:rPr>
            </w:pPr>
            <w:r w:rsidRPr="00DC535C">
              <w:rPr>
                <w:rFonts w:ascii="Times New Roman" w:hAnsi="Times New Roman"/>
                <w:sz w:val="24"/>
                <w:szCs w:val="24"/>
                <w:lang w:val="ro-MD"/>
              </w:rPr>
              <w:t xml:space="preserve">sprijine prin expertiză formarea inițială derulată în colegii și universități, </w:t>
            </w:r>
          </w:p>
          <w:p w14:paraId="2C76901F" w14:textId="77777777" w:rsidR="00F64353" w:rsidRPr="00DC535C" w:rsidRDefault="00F64353" w:rsidP="00F26DE0">
            <w:pPr>
              <w:pStyle w:val="ListParagraph"/>
              <w:numPr>
                <w:ilvl w:val="0"/>
                <w:numId w:val="6"/>
              </w:numPr>
              <w:spacing w:after="120"/>
              <w:ind w:left="1236" w:right="164" w:hanging="357"/>
              <w:contextualSpacing w:val="0"/>
              <w:jc w:val="both"/>
              <w:rPr>
                <w:rFonts w:ascii="Times New Roman" w:hAnsi="Times New Roman"/>
                <w:sz w:val="24"/>
                <w:szCs w:val="24"/>
                <w:lang w:val="ro-MD"/>
              </w:rPr>
            </w:pPr>
            <w:r w:rsidRPr="00DC535C">
              <w:rPr>
                <w:rFonts w:ascii="Times New Roman" w:hAnsi="Times New Roman"/>
                <w:sz w:val="24"/>
                <w:szCs w:val="24"/>
                <w:lang w:val="ro-MD"/>
              </w:rPr>
              <w:t xml:space="preserve">să impulsioneze formarea continuă prin asigurarea furnizării acesteia în funcție de nevoile specifice fiecăruia și a monitorizării efectului ei la clasă, precum și </w:t>
            </w:r>
          </w:p>
          <w:p w14:paraId="71598625" w14:textId="77777777" w:rsidR="00F64353" w:rsidRDefault="00F64353" w:rsidP="00F26DE0">
            <w:pPr>
              <w:pStyle w:val="ListParagraph"/>
              <w:numPr>
                <w:ilvl w:val="0"/>
                <w:numId w:val="6"/>
              </w:numPr>
              <w:spacing w:after="120"/>
              <w:ind w:left="1236" w:right="164" w:hanging="357"/>
              <w:contextualSpacing w:val="0"/>
              <w:jc w:val="both"/>
              <w:rPr>
                <w:rFonts w:ascii="Times New Roman" w:hAnsi="Times New Roman"/>
                <w:sz w:val="24"/>
                <w:szCs w:val="24"/>
                <w:lang w:val="ro-MD"/>
              </w:rPr>
            </w:pPr>
            <w:r w:rsidRPr="00DC535C">
              <w:rPr>
                <w:rFonts w:ascii="Times New Roman" w:hAnsi="Times New Roman"/>
                <w:sz w:val="24"/>
                <w:szCs w:val="24"/>
                <w:lang w:val="ro-MD"/>
              </w:rPr>
              <w:t>operaționalizarea rețelei de mentori pe trei paliere, potrivit Art 58 din Codul educației.</w:t>
            </w:r>
          </w:p>
          <w:p w14:paraId="5B9EA24C" w14:textId="77777777" w:rsidR="00E037DB" w:rsidRDefault="00E037DB" w:rsidP="00E037DB">
            <w:pPr>
              <w:ind w:left="157" w:right="166" w:firstLine="360"/>
              <w:jc w:val="both"/>
              <w:rPr>
                <w:rFonts w:ascii="Times New Roman" w:hAnsi="Times New Roman"/>
                <w:sz w:val="24"/>
                <w:szCs w:val="24"/>
                <w:lang w:val="ro-MD"/>
              </w:rPr>
            </w:pPr>
            <w:r w:rsidRPr="00E037DB">
              <w:rPr>
                <w:rFonts w:ascii="Times New Roman" w:hAnsi="Times New Roman"/>
                <w:sz w:val="24"/>
                <w:szCs w:val="24"/>
                <w:lang w:val="ro-MD"/>
              </w:rPr>
              <w:t>INEL va avea sarcina să gândească și să aplice un mecanism de monitorizare pentru a ne asigura că fiecare profesor aplică curricula în vigoare, este în temă cu cele mai recente noutăți din metodică și multe alte aspecte care confirmă că fiecare profesor este în pas cu timpul.</w:t>
            </w:r>
          </w:p>
          <w:p w14:paraId="3C48002E" w14:textId="460E2DDD" w:rsidR="00F26DE0" w:rsidRPr="00F26DE0" w:rsidRDefault="00F26DE0" w:rsidP="00F26DE0">
            <w:pPr>
              <w:ind w:left="157" w:right="166" w:firstLine="360"/>
              <w:jc w:val="both"/>
              <w:rPr>
                <w:rFonts w:ascii="Times New Roman" w:hAnsi="Times New Roman"/>
                <w:sz w:val="24"/>
                <w:szCs w:val="24"/>
              </w:rPr>
            </w:pPr>
            <w:r>
              <w:rPr>
                <w:rFonts w:ascii="Times New Roman" w:hAnsi="Times New Roman"/>
                <w:sz w:val="24"/>
                <w:szCs w:val="24"/>
              </w:rPr>
              <w:lastRenderedPageBreak/>
              <w:t>În concluzie, c</w:t>
            </w:r>
            <w:r w:rsidRPr="00F26DE0">
              <w:rPr>
                <w:rFonts w:ascii="Times New Roman" w:hAnsi="Times New Roman"/>
                <w:sz w:val="24"/>
                <w:szCs w:val="24"/>
              </w:rPr>
              <w:t>onsiderând că prosperitatea Republicii Moldova depinde de calitatea profesională a personalului din învățământ,</w:t>
            </w:r>
          </w:p>
          <w:p w14:paraId="313BBBC7" w14:textId="2DBCBF0B" w:rsidR="00F26DE0" w:rsidRPr="00870141" w:rsidRDefault="00870141" w:rsidP="00F26DE0">
            <w:pPr>
              <w:ind w:left="157" w:right="166" w:firstLine="360"/>
              <w:jc w:val="both"/>
              <w:rPr>
                <w:rFonts w:ascii="Times New Roman" w:hAnsi="Times New Roman"/>
                <w:b/>
                <w:bCs/>
                <w:sz w:val="24"/>
                <w:szCs w:val="24"/>
              </w:rPr>
            </w:pPr>
            <w:r w:rsidRPr="00870141">
              <w:rPr>
                <w:rFonts w:ascii="Times New Roman" w:hAnsi="Times New Roman"/>
                <w:b/>
                <w:bCs/>
                <w:sz w:val="24"/>
                <w:szCs w:val="24"/>
              </w:rPr>
              <w:t>a</w:t>
            </w:r>
            <w:r w:rsidR="00F26DE0" w:rsidRPr="00870141">
              <w:rPr>
                <w:rFonts w:ascii="Times New Roman" w:hAnsi="Times New Roman"/>
                <w:b/>
                <w:bCs/>
                <w:sz w:val="24"/>
                <w:szCs w:val="24"/>
              </w:rPr>
              <w:t>vând în vedere:</w:t>
            </w:r>
          </w:p>
          <w:p w14:paraId="5B9F9DAE" w14:textId="7DEC52C8" w:rsidR="00F26DE0" w:rsidRPr="00F26DE0" w:rsidRDefault="00F26DE0" w:rsidP="00F26DE0">
            <w:pPr>
              <w:pStyle w:val="ListParagraph"/>
              <w:numPr>
                <w:ilvl w:val="0"/>
                <w:numId w:val="9"/>
              </w:numPr>
              <w:spacing w:after="120"/>
              <w:ind w:right="164"/>
              <w:contextualSpacing w:val="0"/>
              <w:jc w:val="both"/>
              <w:rPr>
                <w:rFonts w:ascii="Times New Roman" w:hAnsi="Times New Roman"/>
                <w:sz w:val="24"/>
                <w:szCs w:val="24"/>
                <w:lang w:val="ro-MD"/>
              </w:rPr>
            </w:pPr>
            <w:r w:rsidRPr="00F26DE0">
              <w:rPr>
                <w:rFonts w:ascii="Times New Roman" w:hAnsi="Times New Roman"/>
                <w:sz w:val="24"/>
                <w:szCs w:val="24"/>
                <w:lang w:val="ro-MD"/>
              </w:rPr>
              <w:t xml:space="preserve">nevoia, pentru personalul din învățământ, de formare inițială și continuă coerentă și compatibilă cu rigorile unui sistem de învățământ competitiv la nivel european; </w:t>
            </w:r>
          </w:p>
          <w:p w14:paraId="1570F4A1" w14:textId="5D121B14" w:rsidR="00F26DE0" w:rsidRP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lang w:val="ro-MD"/>
              </w:rPr>
              <w:t>nevoia de creștere a statutului social al personalului din învățământ;</w:t>
            </w:r>
          </w:p>
          <w:p w14:paraId="296584DA" w14:textId="5E55F588" w:rsidR="00F26DE0" w:rsidRP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lang w:val="ro-MD"/>
              </w:rPr>
              <w:t>nevoia de a crește în societate autoritatea profesională a personalului din învățământ;</w:t>
            </w:r>
          </w:p>
          <w:p w14:paraId="36A67A29" w14:textId="0437E693" w:rsidR="00F26DE0" w:rsidRP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lang w:val="ro-MD"/>
              </w:rPr>
              <w:t>faptul că Guvernul Republicii Moldova, prin Ministerul Educației și Cercetării, proiectează și aplică strategiile naționale de dezvoltare a sistemului educațional;</w:t>
            </w:r>
          </w:p>
          <w:p w14:paraId="2BA93E01" w14:textId="6BF01BA6" w:rsidR="00F26DE0" w:rsidRP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lang w:val="ro-MD"/>
              </w:rPr>
              <w:t>nevoile de progres în domeniul educației, exprimate la toate nivelurile societății;</w:t>
            </w:r>
          </w:p>
          <w:p w14:paraId="44E2F40D" w14:textId="77777777" w:rsid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lang w:val="ro-MD"/>
              </w:rPr>
              <w:t>necesitățile izvorâte din Strategia Națională de Dezvoltare „Moldova Europeană 2030”, Strategia de dezvoltare „Educația 2030”, statutul Republicii Moldova de țară candidat la aderarea la Uniunea Europeană;</w:t>
            </w:r>
          </w:p>
          <w:p w14:paraId="55E053D1" w14:textId="1B591E0F" w:rsidR="00F26DE0" w:rsidRPr="00F26DE0" w:rsidRDefault="00F26DE0" w:rsidP="00F26DE0">
            <w:pPr>
              <w:pStyle w:val="ListParagraph"/>
              <w:numPr>
                <w:ilvl w:val="0"/>
                <w:numId w:val="9"/>
              </w:numPr>
              <w:spacing w:after="120"/>
              <w:ind w:left="1236" w:right="164" w:hanging="357"/>
              <w:contextualSpacing w:val="0"/>
              <w:jc w:val="both"/>
              <w:rPr>
                <w:rFonts w:ascii="Times New Roman" w:hAnsi="Times New Roman"/>
                <w:sz w:val="24"/>
                <w:szCs w:val="24"/>
                <w:lang w:val="ro-MD"/>
              </w:rPr>
            </w:pPr>
            <w:r w:rsidRPr="00F26DE0">
              <w:rPr>
                <w:rFonts w:ascii="Times New Roman" w:hAnsi="Times New Roman"/>
                <w:sz w:val="24"/>
                <w:szCs w:val="24"/>
              </w:rPr>
              <w:t>nevoia conjugării întregii resurse umane cu competențe în formarea inițială și continuă existente în Republica Moldova, indiferent de instituția în care activează în prezent;</w:t>
            </w:r>
          </w:p>
          <w:p w14:paraId="5B83C6B5" w14:textId="2054CEC9" w:rsidR="00F26DE0" w:rsidRPr="00870141" w:rsidRDefault="00F26DE0" w:rsidP="00F26DE0">
            <w:pPr>
              <w:ind w:left="157" w:right="166" w:firstLine="360"/>
              <w:jc w:val="both"/>
              <w:rPr>
                <w:rFonts w:ascii="Times New Roman" w:hAnsi="Times New Roman"/>
                <w:b/>
                <w:bCs/>
                <w:sz w:val="24"/>
                <w:szCs w:val="24"/>
              </w:rPr>
            </w:pPr>
            <w:r w:rsidRPr="00870141">
              <w:rPr>
                <w:rFonts w:ascii="Times New Roman" w:hAnsi="Times New Roman"/>
                <w:b/>
                <w:bCs/>
                <w:sz w:val="24"/>
                <w:szCs w:val="24"/>
              </w:rPr>
              <w:t>conștienți fiind că rezultatele oricărui proces de învățământ sunt consecința directă a calității și dedicației personalului din învățământ, calitate care se construiește pe perioade îndelungate, propunem adoptarea prezentei Hotărâri a Guvernului.</w:t>
            </w:r>
          </w:p>
        </w:tc>
      </w:tr>
      <w:tr w:rsidR="00F64353" w:rsidRPr="00DC535C" w14:paraId="12978067" w14:textId="77777777" w:rsidTr="002B0BBD">
        <w:tc>
          <w:tcPr>
            <w:tcW w:w="5000" w:type="pct"/>
          </w:tcPr>
          <w:p w14:paraId="47D00689" w14:textId="77777777" w:rsidR="00F64353" w:rsidRPr="00DC535C" w:rsidRDefault="00F64353" w:rsidP="002B0BBD">
            <w:pPr>
              <w:tabs>
                <w:tab w:val="left" w:pos="884"/>
                <w:tab w:val="left" w:pos="1196"/>
              </w:tabs>
              <w:jc w:val="both"/>
              <w:rPr>
                <w:rFonts w:ascii="Times New Roman" w:hAnsi="Times New Roman"/>
                <w:sz w:val="24"/>
                <w:szCs w:val="24"/>
                <w:lang w:val="ro-MD"/>
              </w:rPr>
            </w:pPr>
            <w:r w:rsidRPr="00DC535C">
              <w:rPr>
                <w:rFonts w:ascii="Times New Roman" w:hAnsi="Times New Roman"/>
                <w:sz w:val="24"/>
                <w:szCs w:val="24"/>
                <w:lang w:val="ro-MD"/>
              </w:rPr>
              <w:lastRenderedPageBreak/>
              <w:t>3</w:t>
            </w:r>
            <w:r w:rsidRPr="00DC535C">
              <w:rPr>
                <w:rFonts w:ascii="Times New Roman" w:hAnsi="Times New Roman"/>
                <w:b/>
                <w:sz w:val="24"/>
                <w:szCs w:val="24"/>
                <w:lang w:val="ro-MD"/>
              </w:rPr>
              <w:t>. Descrierea gradului de compatibilitate pentru proiectele care au ca scop armonizarea legislaţiei naţionale cu legislaţia Uniunii Europene</w:t>
            </w:r>
          </w:p>
        </w:tc>
      </w:tr>
      <w:tr w:rsidR="00F64353" w:rsidRPr="00DC535C" w14:paraId="1368828E" w14:textId="77777777" w:rsidTr="002B0BBD">
        <w:tc>
          <w:tcPr>
            <w:tcW w:w="5000" w:type="pct"/>
          </w:tcPr>
          <w:p w14:paraId="59259F98" w14:textId="77777777" w:rsidR="00F64353" w:rsidRPr="00DC535C" w:rsidRDefault="00F64353" w:rsidP="002B0BBD">
            <w:pPr>
              <w:tabs>
                <w:tab w:val="left" w:pos="884"/>
                <w:tab w:val="left" w:pos="1196"/>
              </w:tabs>
              <w:jc w:val="both"/>
              <w:rPr>
                <w:rFonts w:ascii="Times New Roman" w:hAnsi="Times New Roman"/>
                <w:sz w:val="24"/>
                <w:szCs w:val="24"/>
                <w:lang w:val="ro-MD"/>
              </w:rPr>
            </w:pPr>
            <w:r w:rsidRPr="00DC535C">
              <w:rPr>
                <w:rFonts w:ascii="Times New Roman" w:hAnsi="Times New Roman"/>
                <w:sz w:val="24"/>
                <w:szCs w:val="24"/>
                <w:lang w:val="ro-MD"/>
              </w:rPr>
              <w:t>Prezentul proiect de Hotărâre nu contravine legislației Uniunii Europene și contribuie la atingerea țintelor UE referitoare la calitatea educației.</w:t>
            </w:r>
          </w:p>
        </w:tc>
      </w:tr>
      <w:tr w:rsidR="00F64353" w:rsidRPr="00DC535C" w14:paraId="7DD88BEB" w14:textId="77777777" w:rsidTr="002B0BBD">
        <w:tc>
          <w:tcPr>
            <w:tcW w:w="5000" w:type="pct"/>
          </w:tcPr>
          <w:p w14:paraId="2B65507D" w14:textId="77777777" w:rsidR="00F64353" w:rsidRPr="00A83ED1" w:rsidRDefault="00F64353" w:rsidP="002B0BBD">
            <w:pPr>
              <w:tabs>
                <w:tab w:val="left" w:pos="884"/>
                <w:tab w:val="left" w:pos="1196"/>
              </w:tabs>
              <w:jc w:val="both"/>
              <w:rPr>
                <w:rFonts w:ascii="Times New Roman" w:hAnsi="Times New Roman"/>
                <w:b/>
                <w:sz w:val="24"/>
                <w:szCs w:val="24"/>
                <w:lang w:val="ro-MD"/>
              </w:rPr>
            </w:pPr>
            <w:r w:rsidRPr="00A83ED1">
              <w:rPr>
                <w:rFonts w:ascii="Times New Roman" w:hAnsi="Times New Roman"/>
                <w:sz w:val="24"/>
                <w:szCs w:val="24"/>
                <w:lang w:val="ro-MD"/>
              </w:rPr>
              <w:t xml:space="preserve">4.  </w:t>
            </w:r>
            <w:r w:rsidRPr="00A83ED1">
              <w:rPr>
                <w:rFonts w:ascii="Times New Roman" w:hAnsi="Times New Roman"/>
                <w:b/>
                <w:sz w:val="24"/>
                <w:szCs w:val="24"/>
                <w:lang w:val="ro-MD"/>
              </w:rPr>
              <w:t>Principalele prevederi ale proiectului şi evidenţierea elementelor noi</w:t>
            </w:r>
          </w:p>
          <w:p w14:paraId="68CD8926" w14:textId="77777777" w:rsidR="00F64353" w:rsidRPr="00A83ED1" w:rsidRDefault="00F64353" w:rsidP="002B0BBD">
            <w:pPr>
              <w:pStyle w:val="ListParagraph"/>
              <w:spacing w:before="240" w:after="120" w:line="240" w:lineRule="auto"/>
              <w:ind w:left="0"/>
              <w:jc w:val="both"/>
              <w:rPr>
                <w:rFonts w:ascii="Times New Roman" w:eastAsia="Times New Roman" w:hAnsi="Times New Roman"/>
                <w:color w:val="333333"/>
                <w:sz w:val="24"/>
                <w:szCs w:val="24"/>
                <w:shd w:val="clear" w:color="auto" w:fill="FFFFFF"/>
                <w:lang w:eastAsia="fr-FR"/>
              </w:rPr>
            </w:pPr>
            <w:r w:rsidRPr="00A83ED1">
              <w:rPr>
                <w:rFonts w:ascii="Times New Roman" w:hAnsi="Times New Roman"/>
                <w:sz w:val="24"/>
                <w:szCs w:val="24"/>
                <w:lang w:val="ro-MD"/>
              </w:rPr>
              <w:t>Proiectul presupune înființarea</w:t>
            </w:r>
            <w:r w:rsidRPr="00A83ED1">
              <w:rPr>
                <w:rFonts w:ascii="Times New Roman" w:eastAsia="Times New Roman" w:hAnsi="Times New Roman"/>
                <w:color w:val="333333"/>
                <w:sz w:val="24"/>
                <w:szCs w:val="24"/>
                <w:shd w:val="clear" w:color="auto" w:fill="FFFFFF"/>
                <w:lang w:eastAsia="fr-FR"/>
              </w:rPr>
              <w:t xml:space="preserve"> Instituției publice „</w:t>
            </w:r>
            <w:r w:rsidRPr="00A83ED1">
              <w:rPr>
                <w:rFonts w:ascii="Times New Roman" w:eastAsia="Times New Roman" w:hAnsi="Times New Roman"/>
                <w:b/>
                <w:bCs/>
                <w:color w:val="333333"/>
                <w:sz w:val="24"/>
                <w:szCs w:val="24"/>
                <w:lang w:eastAsia="fr-FR"/>
              </w:rPr>
              <w:t>Institutul Național pentru Educație și Leadership Educațional</w:t>
            </w:r>
            <w:r w:rsidRPr="00A83ED1">
              <w:rPr>
                <w:rFonts w:ascii="Times New Roman" w:eastAsia="Times New Roman" w:hAnsi="Times New Roman"/>
                <w:color w:val="333333"/>
                <w:sz w:val="24"/>
                <w:szCs w:val="24"/>
                <w:shd w:val="clear" w:color="auto" w:fill="FFFFFF"/>
                <w:lang w:eastAsia="fr-FR"/>
              </w:rPr>
              <w:t xml:space="preserve">” (INEL), de tip « Delivery Unit », fondată de Guvern, care deleagă exercitarea funcției de fondator Ministerului Educației și Cercetării. Scopul său este de a asigura creșterea continuă a calității predării și conducerii în sistemul de educație. </w:t>
            </w:r>
            <w:r>
              <w:rPr>
                <w:rFonts w:ascii="Times New Roman" w:eastAsia="Times New Roman" w:hAnsi="Times New Roman"/>
                <w:color w:val="333333"/>
                <w:sz w:val="24"/>
                <w:szCs w:val="24"/>
                <w:shd w:val="clear" w:color="auto" w:fill="FFFFFF"/>
                <w:lang w:eastAsia="fr-FR"/>
              </w:rPr>
              <w:t xml:space="preserve">Se propune ca </w:t>
            </w:r>
            <w:r w:rsidRPr="00A83ED1">
              <w:rPr>
                <w:rFonts w:ascii="Times New Roman" w:eastAsia="Times New Roman" w:hAnsi="Times New Roman"/>
                <w:color w:val="333333"/>
                <w:sz w:val="24"/>
                <w:szCs w:val="24"/>
                <w:shd w:val="clear" w:color="auto" w:fill="FFFFFF"/>
                <w:lang w:eastAsia="fr-FR"/>
              </w:rPr>
              <w:t xml:space="preserve">INEL </w:t>
            </w:r>
            <w:r>
              <w:rPr>
                <w:rFonts w:ascii="Times New Roman" w:eastAsia="Times New Roman" w:hAnsi="Times New Roman"/>
                <w:color w:val="333333"/>
                <w:sz w:val="24"/>
                <w:szCs w:val="24"/>
                <w:shd w:val="clear" w:color="auto" w:fill="FFFFFF"/>
                <w:lang w:eastAsia="fr-FR"/>
              </w:rPr>
              <w:t>să fie</w:t>
            </w:r>
            <w:r w:rsidRPr="00A83ED1">
              <w:rPr>
                <w:rFonts w:ascii="Times New Roman" w:eastAsia="Times New Roman" w:hAnsi="Times New Roman"/>
                <w:color w:val="333333"/>
                <w:sz w:val="24"/>
                <w:szCs w:val="24"/>
                <w:shd w:val="clear" w:color="auto" w:fill="FFFFFF"/>
                <w:lang w:eastAsia="fr-FR"/>
              </w:rPr>
              <w:t xml:space="preserve"> persoană juridică, </w:t>
            </w:r>
            <w:r>
              <w:rPr>
                <w:rFonts w:ascii="Times New Roman" w:eastAsia="Times New Roman" w:hAnsi="Times New Roman"/>
                <w:color w:val="333333"/>
                <w:sz w:val="24"/>
                <w:szCs w:val="24"/>
                <w:shd w:val="clear" w:color="auto" w:fill="FFFFFF"/>
                <w:lang w:eastAsia="fr-FR"/>
              </w:rPr>
              <w:t xml:space="preserve">să </w:t>
            </w:r>
            <w:r w:rsidRPr="00A83ED1">
              <w:rPr>
                <w:rFonts w:ascii="Times New Roman" w:eastAsia="Times New Roman" w:hAnsi="Times New Roman"/>
                <w:color w:val="333333"/>
                <w:sz w:val="24"/>
                <w:szCs w:val="24"/>
                <w:shd w:val="clear" w:color="auto" w:fill="FFFFFF"/>
                <w:lang w:eastAsia="fr-FR"/>
              </w:rPr>
              <w:t>dispun</w:t>
            </w:r>
            <w:r>
              <w:rPr>
                <w:rFonts w:ascii="Times New Roman" w:eastAsia="Times New Roman" w:hAnsi="Times New Roman"/>
                <w:color w:val="333333"/>
                <w:sz w:val="24"/>
                <w:szCs w:val="24"/>
                <w:shd w:val="clear" w:color="auto" w:fill="FFFFFF"/>
                <w:lang w:eastAsia="fr-FR"/>
              </w:rPr>
              <w:t>ă</w:t>
            </w:r>
            <w:r w:rsidRPr="00A83ED1">
              <w:rPr>
                <w:rFonts w:ascii="Times New Roman" w:eastAsia="Times New Roman" w:hAnsi="Times New Roman"/>
                <w:color w:val="333333"/>
                <w:sz w:val="24"/>
                <w:szCs w:val="24"/>
                <w:shd w:val="clear" w:color="auto" w:fill="FFFFFF"/>
                <w:lang w:eastAsia="fr-FR"/>
              </w:rPr>
              <w:t xml:space="preserve"> de autonomie administrativă și financiară, </w:t>
            </w:r>
            <w:r>
              <w:rPr>
                <w:rFonts w:ascii="Times New Roman" w:eastAsia="Times New Roman" w:hAnsi="Times New Roman"/>
                <w:color w:val="333333"/>
                <w:sz w:val="24"/>
                <w:szCs w:val="24"/>
                <w:shd w:val="clear" w:color="auto" w:fill="FFFFFF"/>
                <w:lang w:eastAsia="fr-FR"/>
              </w:rPr>
              <w:t>să aibă</w:t>
            </w:r>
            <w:r w:rsidRPr="00A83ED1">
              <w:rPr>
                <w:rFonts w:ascii="Times New Roman" w:eastAsia="Times New Roman" w:hAnsi="Times New Roman"/>
                <w:color w:val="333333"/>
                <w:sz w:val="24"/>
                <w:szCs w:val="24"/>
                <w:shd w:val="clear" w:color="auto" w:fill="FFFFFF"/>
                <w:lang w:eastAsia="fr-FR"/>
              </w:rPr>
              <w:t xml:space="preserve"> conturi bancare în contul unic trezorerial al Ministerului Finanțelor</w:t>
            </w:r>
            <w:r>
              <w:rPr>
                <w:rFonts w:ascii="Times New Roman" w:eastAsia="Times New Roman" w:hAnsi="Times New Roman"/>
                <w:color w:val="333333"/>
                <w:sz w:val="24"/>
                <w:szCs w:val="24"/>
                <w:shd w:val="clear" w:color="auto" w:fill="FFFFFF"/>
                <w:lang w:eastAsia="fr-FR"/>
              </w:rPr>
              <w:t xml:space="preserve"> și să </w:t>
            </w:r>
            <w:r w:rsidRPr="00A83ED1">
              <w:rPr>
                <w:rFonts w:ascii="Times New Roman" w:eastAsia="Times New Roman" w:hAnsi="Times New Roman"/>
                <w:color w:val="333333"/>
                <w:sz w:val="24"/>
                <w:szCs w:val="24"/>
                <w:shd w:val="clear" w:color="auto" w:fill="FFFFFF"/>
                <w:lang w:eastAsia="fr-FR"/>
              </w:rPr>
              <w:t>dispun</w:t>
            </w:r>
            <w:r>
              <w:rPr>
                <w:rFonts w:ascii="Times New Roman" w:eastAsia="Times New Roman" w:hAnsi="Times New Roman"/>
                <w:color w:val="333333"/>
                <w:sz w:val="24"/>
                <w:szCs w:val="24"/>
                <w:shd w:val="clear" w:color="auto" w:fill="FFFFFF"/>
                <w:lang w:eastAsia="fr-FR"/>
              </w:rPr>
              <w:t>ă</w:t>
            </w:r>
            <w:r w:rsidRPr="00A83ED1">
              <w:rPr>
                <w:rFonts w:ascii="Times New Roman" w:eastAsia="Times New Roman" w:hAnsi="Times New Roman"/>
                <w:color w:val="333333"/>
                <w:sz w:val="24"/>
                <w:szCs w:val="24"/>
                <w:shd w:val="clear" w:color="auto" w:fill="FFFFFF"/>
                <w:lang w:eastAsia="fr-FR"/>
              </w:rPr>
              <w:t xml:space="preserve"> de ștampilă proprie.</w:t>
            </w:r>
          </w:p>
          <w:p w14:paraId="30136A6C" w14:textId="77777777" w:rsidR="00F64353" w:rsidRPr="00A83ED1" w:rsidRDefault="00F64353" w:rsidP="002B0BBD">
            <w:pPr>
              <w:spacing w:before="240" w:after="120" w:line="240" w:lineRule="auto"/>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De asemenea, proiectul propune aprobarea statutului INEL, care are ca principale funcții de bază:</w:t>
            </w:r>
          </w:p>
          <w:p w14:paraId="73E66F1F"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asigurarea expertizei teoretice și practice necesare stabilirii cadrului pentru sistemul de formare inițială și continuă a cadrelor didactice și manageriale;</w:t>
            </w:r>
          </w:p>
          <w:p w14:paraId="6A41F9CF"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asigurarea furnizării formării continue la înalte standarde pentru cadrele didactice și manageriale;</w:t>
            </w:r>
          </w:p>
          <w:p w14:paraId="00197CA7"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 xml:space="preserve">monitorizarea continuă a relației dintre formările inițiale și continue și realitățile implementării achizițiilor obținute în sala de clasă; </w:t>
            </w:r>
          </w:p>
          <w:p w14:paraId="6CCFCF35"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lastRenderedPageBreak/>
              <w:t>constituirea și organizarea activității rețelei de mentori din teritoriu pe trei nivele: i) mentorat pentru stagiile de practică pedagogică; ii) mentorat pentru tinerii specialiști și iii) mentorat pentru dezvoltare profesională la locul de muncă;</w:t>
            </w:r>
          </w:p>
          <w:p w14:paraId="7B4D1B77"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monitorizarea și ameliorarea inserției profesionale a tinerilor specialiști și progresul lor în carieră;</w:t>
            </w:r>
          </w:p>
          <w:p w14:paraId="58238B68"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îndrumarea și sprijinirea diseminării în sistemul de educație a metodelor de succes în predare și conducere;</w:t>
            </w:r>
          </w:p>
          <w:p w14:paraId="66A7F344"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realizarea, pe bază de nevoi, a unor cercetări în domeniul formării, inserției profesionale și progresului în carieră ale personalului din învățământ;</w:t>
            </w:r>
          </w:p>
          <w:p w14:paraId="542C536A"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elaborarea de materiale metodologice și ghiduri pentru activitatea cadrelor didactice;</w:t>
            </w:r>
          </w:p>
          <w:p w14:paraId="4388EFEF"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desfășurarea de activități de promovare în societate a statutului personalului din învățământ;</w:t>
            </w:r>
          </w:p>
          <w:p w14:paraId="77698946"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identificarea și încurajarea în urmarea unei cariere didactice a tinerilor cu vocație;</w:t>
            </w:r>
          </w:p>
          <w:p w14:paraId="26C44063"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inițierea și desfășurării de proiecte și colaborări internaționale în domeniul de activitate;</w:t>
            </w:r>
          </w:p>
          <w:p w14:paraId="51E6D67A"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elaborarea și propunerea de acte normative în domeniul formării cadrelor didactice și de conducere;</w:t>
            </w:r>
          </w:p>
          <w:p w14:paraId="1FBEEF39" w14:textId="77777777" w:rsidR="00F64353" w:rsidRPr="00A83ED1" w:rsidRDefault="00F64353" w:rsidP="00F64353">
            <w:pPr>
              <w:pStyle w:val="ListParagraph"/>
              <w:numPr>
                <w:ilvl w:val="1"/>
                <w:numId w:val="7"/>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desfășurarea altor activități legale, în acord cu nevoi punctuale ale sistemului de învățământ din Republica Moldova;</w:t>
            </w:r>
          </w:p>
          <w:p w14:paraId="7AEC1C92" w14:textId="77777777" w:rsidR="00F64353" w:rsidRPr="00A83ED1" w:rsidRDefault="00F64353" w:rsidP="002B0BBD">
            <w:pPr>
              <w:spacing w:after="120" w:line="240" w:lineRule="auto"/>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Aceste funcții vor fi realizate de echipa INEL, condusă de</w:t>
            </w:r>
            <w:r>
              <w:rPr>
                <w:rFonts w:ascii="Times New Roman" w:eastAsia="Times New Roman" w:hAnsi="Times New Roman"/>
                <w:color w:val="333333"/>
                <w:sz w:val="24"/>
                <w:szCs w:val="24"/>
                <w:shd w:val="clear" w:color="auto" w:fill="FFFFFF"/>
                <w:lang w:eastAsia="fr-FR"/>
              </w:rPr>
              <w:t>:</w:t>
            </w:r>
          </w:p>
          <w:p w14:paraId="4F10F617" w14:textId="77777777" w:rsidR="00F64353" w:rsidRPr="00A83ED1" w:rsidRDefault="00F64353" w:rsidP="00F64353">
            <w:pPr>
              <w:pStyle w:val="ListParagraph"/>
              <w:numPr>
                <w:ilvl w:val="1"/>
                <w:numId w:val="8"/>
              </w:numPr>
              <w:spacing w:after="120" w:line="240" w:lineRule="auto"/>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 xml:space="preserve">Consiliul de administrare al INEL </w:t>
            </w:r>
          </w:p>
          <w:p w14:paraId="58BD9D4E" w14:textId="77777777" w:rsidR="00F64353" w:rsidRPr="00A83ED1" w:rsidRDefault="00F64353" w:rsidP="00F64353">
            <w:pPr>
              <w:pStyle w:val="ListParagraph"/>
              <w:numPr>
                <w:ilvl w:val="1"/>
                <w:numId w:val="8"/>
              </w:numPr>
              <w:spacing w:after="120" w:line="240" w:lineRule="auto"/>
              <w:ind w:left="714" w:hanging="357"/>
              <w:contextualSpacing w:val="0"/>
              <w:jc w:val="both"/>
              <w:rPr>
                <w:rFonts w:ascii="Times New Roman" w:eastAsia="Times New Roman" w:hAnsi="Times New Roman"/>
                <w:color w:val="333333"/>
                <w:sz w:val="24"/>
                <w:szCs w:val="24"/>
                <w:shd w:val="clear" w:color="auto" w:fill="FFFFFF"/>
                <w:lang w:eastAsia="fr-FR"/>
              </w:rPr>
            </w:pPr>
            <w:r w:rsidRPr="00A83ED1">
              <w:rPr>
                <w:rFonts w:ascii="Times New Roman" w:eastAsia="Times New Roman" w:hAnsi="Times New Roman"/>
                <w:color w:val="333333"/>
                <w:sz w:val="24"/>
                <w:szCs w:val="24"/>
                <w:shd w:val="clear" w:color="auto" w:fill="FFFFFF"/>
                <w:lang w:eastAsia="fr-FR"/>
              </w:rPr>
              <w:t>Directorul INEL;</w:t>
            </w:r>
          </w:p>
          <w:p w14:paraId="26C8BBC7" w14:textId="77777777" w:rsidR="00F64353" w:rsidRPr="00EB4EDE" w:rsidRDefault="00F64353" w:rsidP="002B0BBD">
            <w:pPr>
              <w:tabs>
                <w:tab w:val="left" w:pos="2230"/>
              </w:tabs>
              <w:jc w:val="both"/>
              <w:rPr>
                <w:rFonts w:ascii="Times New Roman" w:hAnsi="Times New Roman"/>
                <w:sz w:val="24"/>
                <w:szCs w:val="24"/>
              </w:rPr>
            </w:pPr>
            <w:r>
              <w:rPr>
                <w:rFonts w:ascii="Times New Roman" w:hAnsi="Times New Roman"/>
                <w:sz w:val="24"/>
                <w:szCs w:val="24"/>
              </w:rPr>
              <w:t>INEL are menirea de a se insera în ecosistemul educațional și urmează să colaboreze cu universitățile, colegiile și alți furnizori de formare continuă în vederea sprijinirii acestora în atingerea obiectivelor lor și a obiectivului comun: profesori mai bine pregătiți, mai înalt valorizați în societate și tineri mai dornici să îmbrățișeze cariera didactică.</w:t>
            </w:r>
          </w:p>
        </w:tc>
      </w:tr>
      <w:tr w:rsidR="00F64353" w:rsidRPr="00DC535C" w14:paraId="05F67CD8" w14:textId="77777777" w:rsidTr="002B0BBD">
        <w:tc>
          <w:tcPr>
            <w:tcW w:w="5000" w:type="pct"/>
          </w:tcPr>
          <w:p w14:paraId="777CB346" w14:textId="77777777" w:rsidR="00F64353" w:rsidRPr="00DC535C" w:rsidRDefault="00F64353" w:rsidP="002B0BBD">
            <w:pPr>
              <w:tabs>
                <w:tab w:val="left" w:pos="884"/>
                <w:tab w:val="left" w:pos="1196"/>
              </w:tabs>
              <w:rPr>
                <w:rFonts w:ascii="Times New Roman" w:hAnsi="Times New Roman"/>
                <w:sz w:val="24"/>
                <w:szCs w:val="24"/>
                <w:lang w:val="ro-MD"/>
              </w:rPr>
            </w:pPr>
            <w:r w:rsidRPr="00DC535C">
              <w:rPr>
                <w:rFonts w:ascii="Times New Roman" w:hAnsi="Times New Roman"/>
                <w:sz w:val="24"/>
                <w:szCs w:val="24"/>
                <w:lang w:val="ro-MD"/>
              </w:rPr>
              <w:lastRenderedPageBreak/>
              <w:t>5</w:t>
            </w:r>
            <w:r w:rsidRPr="00DC535C">
              <w:rPr>
                <w:rFonts w:ascii="Times New Roman" w:hAnsi="Times New Roman"/>
                <w:b/>
                <w:sz w:val="24"/>
                <w:szCs w:val="24"/>
                <w:lang w:val="ro-MD"/>
              </w:rPr>
              <w:t>. Fundamentarea economico-financiară</w:t>
            </w:r>
          </w:p>
        </w:tc>
      </w:tr>
      <w:tr w:rsidR="00F64353" w:rsidRPr="00DC535C" w14:paraId="152896C9" w14:textId="77777777" w:rsidTr="002B0BBD">
        <w:tc>
          <w:tcPr>
            <w:tcW w:w="5000" w:type="pct"/>
          </w:tcPr>
          <w:p w14:paraId="12263999" w14:textId="0077D4A6" w:rsidR="00BD26BC" w:rsidRPr="00BD26BC" w:rsidRDefault="00BD26BC" w:rsidP="00BD26BC">
            <w:pPr>
              <w:spacing w:before="240" w:after="120" w:line="240" w:lineRule="auto"/>
              <w:jc w:val="both"/>
              <w:rPr>
                <w:rFonts w:ascii="Times New Roman" w:hAnsi="Times New Roman"/>
                <w:sz w:val="24"/>
                <w:szCs w:val="24"/>
              </w:rPr>
            </w:pPr>
            <w:r w:rsidRPr="00BD26BC">
              <w:rPr>
                <w:rFonts w:ascii="Times New Roman" w:hAnsi="Times New Roman"/>
                <w:sz w:val="24"/>
                <w:szCs w:val="24"/>
              </w:rPr>
              <w:t>Finanțarea activității Centrului se va efectua din contul:</w:t>
            </w:r>
          </w:p>
          <w:p w14:paraId="5F7C5CA6" w14:textId="77777777" w:rsidR="00BD26BC" w:rsidRPr="00BD26BC" w:rsidRDefault="00BD26BC" w:rsidP="00BD26BC">
            <w:pPr>
              <w:pStyle w:val="ListParagraph"/>
              <w:numPr>
                <w:ilvl w:val="1"/>
                <w:numId w:val="11"/>
              </w:numPr>
              <w:spacing w:after="120" w:line="240" w:lineRule="auto"/>
              <w:contextualSpacing w:val="0"/>
              <w:jc w:val="both"/>
              <w:rPr>
                <w:rFonts w:ascii="Times New Roman" w:hAnsi="Times New Roman"/>
                <w:sz w:val="24"/>
                <w:szCs w:val="24"/>
              </w:rPr>
            </w:pPr>
            <w:r w:rsidRPr="00BD26BC">
              <w:rPr>
                <w:rFonts w:ascii="Times New Roman" w:hAnsi="Times New Roman"/>
                <w:sz w:val="24"/>
                <w:szCs w:val="24"/>
              </w:rPr>
              <w:t>subsidiilor/subvențiilor de la bugetul de stat, prin intermediul Ministerului Educației și Cercetării;</w:t>
            </w:r>
          </w:p>
          <w:p w14:paraId="40FB43BE" w14:textId="77777777" w:rsidR="00BD26BC" w:rsidRPr="00BD26BC" w:rsidRDefault="00BD26BC" w:rsidP="00BD26BC">
            <w:pPr>
              <w:pStyle w:val="ListParagraph"/>
              <w:numPr>
                <w:ilvl w:val="1"/>
                <w:numId w:val="11"/>
              </w:numPr>
              <w:spacing w:after="120" w:line="240" w:lineRule="auto"/>
              <w:contextualSpacing w:val="0"/>
              <w:jc w:val="both"/>
              <w:rPr>
                <w:rFonts w:ascii="Times New Roman" w:hAnsi="Times New Roman"/>
                <w:sz w:val="24"/>
                <w:szCs w:val="24"/>
              </w:rPr>
            </w:pPr>
            <w:r w:rsidRPr="00BD26BC">
              <w:rPr>
                <w:rFonts w:ascii="Times New Roman" w:hAnsi="Times New Roman"/>
                <w:sz w:val="24"/>
                <w:szCs w:val="24"/>
              </w:rPr>
              <w:t>donațiilor instituțiilor donatoare;</w:t>
            </w:r>
          </w:p>
          <w:p w14:paraId="02629809" w14:textId="77777777" w:rsidR="00BD26BC" w:rsidRPr="00BD26BC" w:rsidRDefault="00BD26BC" w:rsidP="00BD26BC">
            <w:pPr>
              <w:pStyle w:val="ListParagraph"/>
              <w:numPr>
                <w:ilvl w:val="1"/>
                <w:numId w:val="11"/>
              </w:numPr>
              <w:spacing w:after="120" w:line="240" w:lineRule="auto"/>
              <w:contextualSpacing w:val="0"/>
              <w:jc w:val="both"/>
              <w:rPr>
                <w:rFonts w:ascii="Times New Roman" w:hAnsi="Times New Roman"/>
                <w:sz w:val="24"/>
                <w:szCs w:val="24"/>
              </w:rPr>
            </w:pPr>
            <w:r w:rsidRPr="00BD26BC">
              <w:rPr>
                <w:rFonts w:ascii="Times New Roman" w:hAnsi="Times New Roman"/>
                <w:sz w:val="24"/>
                <w:szCs w:val="24"/>
              </w:rPr>
              <w:t>proiectelor finanțate internațional;</w:t>
            </w:r>
          </w:p>
          <w:p w14:paraId="1B6F33BD" w14:textId="77777777" w:rsidR="00BD26BC" w:rsidRPr="00BD26BC" w:rsidRDefault="00BD26BC" w:rsidP="00BD26BC">
            <w:pPr>
              <w:pStyle w:val="ListParagraph"/>
              <w:numPr>
                <w:ilvl w:val="1"/>
                <w:numId w:val="11"/>
              </w:numPr>
              <w:spacing w:after="120" w:line="240" w:lineRule="auto"/>
              <w:contextualSpacing w:val="0"/>
              <w:jc w:val="both"/>
              <w:rPr>
                <w:rFonts w:ascii="Times New Roman" w:hAnsi="Times New Roman"/>
                <w:sz w:val="24"/>
                <w:szCs w:val="24"/>
              </w:rPr>
            </w:pPr>
            <w:r w:rsidRPr="00BD26BC">
              <w:rPr>
                <w:rFonts w:ascii="Times New Roman" w:hAnsi="Times New Roman"/>
                <w:sz w:val="24"/>
                <w:szCs w:val="24"/>
              </w:rPr>
              <w:t>altor surse legale.</w:t>
            </w:r>
          </w:p>
          <w:p w14:paraId="3CC0EFB9" w14:textId="28D472BE" w:rsidR="0013113C" w:rsidRDefault="0013113C" w:rsidP="002B0BBD">
            <w:pPr>
              <w:pStyle w:val="NormalWeb"/>
              <w:spacing w:line="276" w:lineRule="auto"/>
              <w:ind w:firstLine="0"/>
              <w:textAlignment w:val="baseline"/>
              <w:rPr>
                <w:lang w:val="ro-MD"/>
              </w:rPr>
            </w:pPr>
          </w:p>
          <w:p w14:paraId="3674A66B" w14:textId="23A697F0" w:rsidR="00BD26BC" w:rsidRPr="00295524" w:rsidRDefault="00BD26BC" w:rsidP="002B0BBD">
            <w:pPr>
              <w:pStyle w:val="NormalWeb"/>
              <w:spacing w:line="276" w:lineRule="auto"/>
              <w:ind w:firstLine="0"/>
              <w:textAlignment w:val="baseline"/>
              <w:rPr>
                <w:bCs/>
                <w:iCs/>
                <w:lang w:val="ro-MD"/>
              </w:rPr>
            </w:pPr>
            <w:r w:rsidRPr="00295524">
              <w:rPr>
                <w:bCs/>
                <w:iCs/>
                <w:lang w:val="ro-MD"/>
              </w:rPr>
              <w:t xml:space="preserve">În primii ani, instituția va avea 2 categorii de costuri majore. Salarizarea personalului INEL și salarizarea rețelei de mentori care urmează să devină operațională în septembrie 2024, până atunci urmând a fi recrutate și instruite 1000 de persoane pentru acest rol. </w:t>
            </w:r>
          </w:p>
          <w:p w14:paraId="16025CBB" w14:textId="4DF53A77" w:rsidR="00BD26BC" w:rsidRPr="00295524" w:rsidRDefault="00BD26BC" w:rsidP="002B0BBD">
            <w:pPr>
              <w:pStyle w:val="NormalWeb"/>
              <w:spacing w:line="276" w:lineRule="auto"/>
              <w:ind w:firstLine="0"/>
              <w:textAlignment w:val="baseline"/>
              <w:rPr>
                <w:bCs/>
                <w:iCs/>
                <w:lang w:val="ro-MD"/>
              </w:rPr>
            </w:pPr>
          </w:p>
          <w:p w14:paraId="3F4974FD" w14:textId="0019E6C8" w:rsidR="008379ED" w:rsidRPr="00295524" w:rsidRDefault="00BD26BC" w:rsidP="002B0BBD">
            <w:pPr>
              <w:pStyle w:val="NormalWeb"/>
              <w:spacing w:line="276" w:lineRule="auto"/>
              <w:ind w:firstLine="0"/>
              <w:textAlignment w:val="baseline"/>
              <w:rPr>
                <w:bCs/>
                <w:iCs/>
                <w:lang w:val="ro-MD"/>
              </w:rPr>
            </w:pPr>
            <w:r w:rsidRPr="00295524">
              <w:rPr>
                <w:bCs/>
                <w:iCs/>
                <w:lang w:val="ro-MD"/>
              </w:rPr>
              <w:t>În cadrul instituției vor activ</w:t>
            </w:r>
            <w:r w:rsidR="008379ED" w:rsidRPr="00295524">
              <w:rPr>
                <w:bCs/>
                <w:iCs/>
                <w:lang w:val="ro-MD"/>
              </w:rPr>
              <w:t>a</w:t>
            </w:r>
            <w:r w:rsidRPr="00295524">
              <w:rPr>
                <w:bCs/>
                <w:iCs/>
                <w:lang w:val="ro-MD"/>
              </w:rPr>
              <w:t xml:space="preserve"> 14 persoane, salarizate în baza statelor de personal și a schemei de încadrare aprobate de către consiliul de administrație în limitele impuse de către hotărârea de g</w:t>
            </w:r>
            <w:r w:rsidR="008379ED" w:rsidRPr="00295524">
              <w:rPr>
                <w:bCs/>
                <w:iCs/>
                <w:lang w:val="ro-MD"/>
              </w:rPr>
              <w:t>u</w:t>
            </w:r>
            <w:r w:rsidRPr="00295524">
              <w:rPr>
                <w:bCs/>
                <w:iCs/>
                <w:lang w:val="ro-MD"/>
              </w:rPr>
              <w:t xml:space="preserve">vern nr. 743 din 11-06-2002 cu privire la salarizarea angajaţilor din unităţile cu autonomie financiară. </w:t>
            </w:r>
          </w:p>
          <w:p w14:paraId="15AC53FD" w14:textId="1C773F3C" w:rsidR="00BD26BC" w:rsidRPr="00295524" w:rsidRDefault="00BD26BC" w:rsidP="002B0BBD">
            <w:pPr>
              <w:pStyle w:val="NormalWeb"/>
              <w:spacing w:line="276" w:lineRule="auto"/>
              <w:ind w:firstLine="0"/>
              <w:textAlignment w:val="baseline"/>
              <w:rPr>
                <w:bCs/>
                <w:iCs/>
                <w:lang w:val="ro-MD"/>
              </w:rPr>
            </w:pPr>
          </w:p>
          <w:p w14:paraId="741DB86A" w14:textId="77777777" w:rsidR="00BD26BC" w:rsidRPr="00295524" w:rsidRDefault="00BD26BC" w:rsidP="002B0BBD">
            <w:pPr>
              <w:pStyle w:val="NormalWeb"/>
              <w:spacing w:line="276" w:lineRule="auto"/>
              <w:ind w:firstLine="0"/>
              <w:textAlignment w:val="baseline"/>
              <w:rPr>
                <w:bCs/>
                <w:iCs/>
                <w:lang w:val="ro-MD"/>
              </w:rPr>
            </w:pPr>
          </w:p>
          <w:p w14:paraId="18F0E20D" w14:textId="77777777" w:rsidR="008379ED" w:rsidRPr="00295524" w:rsidRDefault="008379ED" w:rsidP="002B0BBD">
            <w:pPr>
              <w:pStyle w:val="NormalWeb"/>
              <w:spacing w:line="276" w:lineRule="auto"/>
              <w:ind w:firstLine="0"/>
              <w:textAlignment w:val="baseline"/>
              <w:rPr>
                <w:bCs/>
                <w:iCs/>
                <w:lang w:val="ro-MD"/>
              </w:rPr>
            </w:pPr>
            <w:r w:rsidRPr="00295524">
              <w:rPr>
                <w:bCs/>
                <w:iCs/>
                <w:lang w:val="ro-MD"/>
              </w:rPr>
              <w:t>Estimarea costurilor pentru 2023 și 2024 pornește de la următoarele premise:</w:t>
            </w:r>
          </w:p>
          <w:p w14:paraId="5EB3E33E" w14:textId="77777777" w:rsidR="008379ED" w:rsidRPr="00295524" w:rsidRDefault="008379ED" w:rsidP="008379ED">
            <w:pPr>
              <w:pStyle w:val="NormalWeb"/>
              <w:spacing w:line="276" w:lineRule="auto"/>
              <w:ind w:firstLine="0"/>
              <w:textAlignment w:val="baseline"/>
              <w:rPr>
                <w:bCs/>
                <w:iCs/>
                <w:lang w:val="ro-MD"/>
              </w:rPr>
            </w:pPr>
          </w:p>
          <w:p w14:paraId="259EBADB" w14:textId="3580700B" w:rsidR="008379ED" w:rsidRPr="00295524" w:rsidRDefault="008379ED" w:rsidP="008379ED">
            <w:pPr>
              <w:pStyle w:val="NormalWeb"/>
              <w:numPr>
                <w:ilvl w:val="6"/>
                <w:numId w:val="11"/>
              </w:numPr>
              <w:spacing w:line="276" w:lineRule="auto"/>
              <w:textAlignment w:val="baseline"/>
              <w:rPr>
                <w:bCs/>
                <w:iCs/>
                <w:lang w:val="ro-MD"/>
              </w:rPr>
            </w:pPr>
            <w:r w:rsidRPr="00295524">
              <w:rPr>
                <w:bCs/>
                <w:iCs/>
                <w:lang w:val="ro-MD"/>
              </w:rPr>
              <w:t>Costurile salariale ale instituției pentru angajații instituției vor constitui cel mult 85% din costurile totale din momentul completării statelor</w:t>
            </w:r>
            <w:r w:rsidR="00CD09BD" w:rsidRPr="00295524">
              <w:rPr>
                <w:bCs/>
                <w:iCs/>
                <w:lang w:val="ro-MD"/>
              </w:rPr>
              <w:t>, 15% revenind costurile de regie.</w:t>
            </w:r>
          </w:p>
          <w:p w14:paraId="11990680" w14:textId="3AF632C7" w:rsidR="008379ED" w:rsidRPr="00295524" w:rsidRDefault="008379ED" w:rsidP="008379ED">
            <w:pPr>
              <w:pStyle w:val="NormalWeb"/>
              <w:numPr>
                <w:ilvl w:val="6"/>
                <w:numId w:val="11"/>
              </w:numPr>
              <w:spacing w:line="276" w:lineRule="auto"/>
              <w:textAlignment w:val="baseline"/>
              <w:rPr>
                <w:bCs/>
                <w:iCs/>
                <w:lang w:val="ro-MD"/>
              </w:rPr>
            </w:pPr>
            <w:r w:rsidRPr="00295524">
              <w:rPr>
                <w:bCs/>
                <w:iCs/>
                <w:lang w:val="ro-MD"/>
              </w:rPr>
              <w:t>Instituția va fi creată în octombrie 2023. În octombrie vor fi recrutate 2 persoane, în noiembrie încă 4, în decembrie încă 6 iar în ianuarie 2024 statele de personal ale instituției vor fi complete.</w:t>
            </w:r>
          </w:p>
          <w:p w14:paraId="74E721CF" w14:textId="3018B467" w:rsidR="008379ED" w:rsidRPr="00295524" w:rsidRDefault="008379ED" w:rsidP="008379ED">
            <w:pPr>
              <w:pStyle w:val="NormalWeb"/>
              <w:numPr>
                <w:ilvl w:val="6"/>
                <w:numId w:val="11"/>
              </w:numPr>
              <w:spacing w:line="276" w:lineRule="auto"/>
              <w:textAlignment w:val="baseline"/>
              <w:rPr>
                <w:bCs/>
                <w:iCs/>
                <w:lang w:val="ro-MD"/>
              </w:rPr>
            </w:pPr>
            <w:r w:rsidRPr="00295524">
              <w:rPr>
                <w:bCs/>
                <w:iCs/>
                <w:lang w:val="ro-MD"/>
              </w:rPr>
              <w:t>Rețeaua de 1000 de mentori va deveni funcțională în septembrie 2024 – costurile pentru serviciile de mentorat în 2024 fiind calculate pentru 4 luni.</w:t>
            </w:r>
          </w:p>
          <w:p w14:paraId="1530317C" w14:textId="63085068" w:rsidR="008379ED" w:rsidRPr="00295524" w:rsidRDefault="00CD09BD" w:rsidP="008379ED">
            <w:pPr>
              <w:pStyle w:val="NormalWeb"/>
              <w:numPr>
                <w:ilvl w:val="6"/>
                <w:numId w:val="11"/>
              </w:numPr>
              <w:spacing w:line="276" w:lineRule="auto"/>
              <w:textAlignment w:val="baseline"/>
              <w:rPr>
                <w:bCs/>
                <w:iCs/>
                <w:lang w:val="ro-MD"/>
              </w:rPr>
            </w:pPr>
            <w:r w:rsidRPr="00295524">
              <w:rPr>
                <w:bCs/>
                <w:iCs/>
                <w:lang w:val="ro-MD"/>
              </w:rPr>
              <w:t>Costurile total pentru salarizarea unui mentor vor constitui</w:t>
            </w:r>
            <w:r w:rsidR="008379ED" w:rsidRPr="00295524">
              <w:rPr>
                <w:bCs/>
                <w:iCs/>
                <w:lang w:val="ro-MD"/>
              </w:rPr>
              <w:t xml:space="preserve"> </w:t>
            </w:r>
            <w:r w:rsidRPr="00295524">
              <w:rPr>
                <w:bCs/>
                <w:iCs/>
                <w:lang w:val="ro-MD"/>
              </w:rPr>
              <w:t xml:space="preserve">3000 de MDL. </w:t>
            </w:r>
            <w:r w:rsidR="008379ED" w:rsidRPr="00295524">
              <w:rPr>
                <w:bCs/>
                <w:iCs/>
                <w:lang w:val="ro-MD"/>
              </w:rPr>
              <w:t xml:space="preserve"> </w:t>
            </w:r>
          </w:p>
          <w:p w14:paraId="7A741AAE" w14:textId="77777777" w:rsidR="00CD09BD" w:rsidRPr="00295524" w:rsidRDefault="00CD09BD" w:rsidP="00CD09BD">
            <w:pPr>
              <w:pStyle w:val="NormalWeb"/>
              <w:spacing w:line="276" w:lineRule="auto"/>
              <w:textAlignment w:val="baseline"/>
              <w:rPr>
                <w:bCs/>
                <w:iCs/>
                <w:lang w:val="ro-MD"/>
              </w:rPr>
            </w:pPr>
          </w:p>
          <w:p w14:paraId="24B78A0F" w14:textId="49C1ED63" w:rsidR="00CD09BD" w:rsidRPr="00295524" w:rsidRDefault="00CD09BD" w:rsidP="00CD09BD">
            <w:pPr>
              <w:pStyle w:val="NormalWeb"/>
              <w:spacing w:line="276" w:lineRule="auto"/>
              <w:ind w:firstLine="0"/>
              <w:textAlignment w:val="baseline"/>
              <w:rPr>
                <w:bCs/>
                <w:iCs/>
                <w:lang w:val="ro-MD"/>
              </w:rPr>
            </w:pPr>
            <w:r w:rsidRPr="00295524">
              <w:rPr>
                <w:bCs/>
                <w:iCs/>
                <w:lang w:val="ro-MD"/>
              </w:rPr>
              <w:t xml:space="preserve">Pornind de la aceste premise costurile totale ale instituției vor constitui – 900 de mii de lei în 2023. 7.4 milioane în 2024 pentru funcționarea instituției și 12 milioane pentru rețeaua de mentori – în total 19.4 milioane. </w:t>
            </w:r>
          </w:p>
          <w:p w14:paraId="785679AB" w14:textId="77777777" w:rsidR="00CD09BD" w:rsidRPr="00295524" w:rsidRDefault="00CD09BD" w:rsidP="00CD09BD">
            <w:pPr>
              <w:pStyle w:val="NormalWeb"/>
              <w:spacing w:line="276" w:lineRule="auto"/>
              <w:ind w:firstLine="0"/>
              <w:textAlignment w:val="baseline"/>
              <w:rPr>
                <w:bCs/>
                <w:iCs/>
                <w:lang w:val="ro-MD"/>
              </w:rPr>
            </w:pPr>
          </w:p>
          <w:p w14:paraId="4DD945CC" w14:textId="21A6BB0B" w:rsidR="00CD09BD" w:rsidRPr="00295524" w:rsidRDefault="00CD09BD" w:rsidP="00CD09BD">
            <w:pPr>
              <w:pStyle w:val="NormalWeb"/>
              <w:spacing w:line="276" w:lineRule="auto"/>
              <w:ind w:firstLine="0"/>
              <w:textAlignment w:val="baseline"/>
              <w:rPr>
                <w:bCs/>
                <w:iCs/>
                <w:lang w:val="ro-MD"/>
              </w:rPr>
            </w:pPr>
            <w:r w:rsidRPr="00295524">
              <w:rPr>
                <w:bCs/>
                <w:iCs/>
                <w:lang w:val="ro-MD"/>
              </w:rPr>
              <w:t xml:space="preserve">Costurile anuale totale pentru 2025 pot fi estimate la 45 de milioane (8-9 milioane pentru instituție și 36-37 de milioane pentru rețeaua de mentori). </w:t>
            </w:r>
          </w:p>
          <w:p w14:paraId="29F3AF18" w14:textId="77777777" w:rsidR="00CD09BD" w:rsidRPr="00295524" w:rsidRDefault="00CD09BD" w:rsidP="00CD09BD">
            <w:pPr>
              <w:pStyle w:val="NormalWeb"/>
              <w:spacing w:line="276" w:lineRule="auto"/>
              <w:ind w:firstLine="0"/>
              <w:textAlignment w:val="baseline"/>
              <w:rPr>
                <w:bCs/>
                <w:iCs/>
                <w:lang w:val="ro-MD"/>
              </w:rPr>
            </w:pPr>
          </w:p>
          <w:p w14:paraId="49D718E6" w14:textId="3718EF8F" w:rsidR="00CD09BD" w:rsidRPr="00295524" w:rsidRDefault="00CD09BD" w:rsidP="00CD09BD">
            <w:pPr>
              <w:pStyle w:val="NormalWeb"/>
              <w:spacing w:line="276" w:lineRule="auto"/>
              <w:ind w:firstLine="0"/>
              <w:textAlignment w:val="baseline"/>
              <w:rPr>
                <w:bCs/>
                <w:iCs/>
                <w:lang w:val="ro-MD"/>
              </w:rPr>
            </w:pPr>
            <w:r w:rsidRPr="00295524">
              <w:rPr>
                <w:bCs/>
                <w:iCs/>
                <w:lang w:val="ro-MD"/>
              </w:rPr>
              <w:t xml:space="preserve">La moment Ministerul Educației are securizate 4 milioane de EUR din partea Uniunii Europene pentru susținerea activității INEL. Până la finalul lunii august </w:t>
            </w:r>
            <w:r w:rsidR="007D02F2" w:rsidRPr="00295524">
              <w:rPr>
                <w:bCs/>
                <w:iCs/>
                <w:lang w:val="ro-MD"/>
              </w:rPr>
              <w:t xml:space="preserve">va exista certitudinea privind posibilitatea utilizării cel puțin parțiale a acestor resurse inclusiv pentru acoperirea costurilor rețelei de mentori. </w:t>
            </w:r>
          </w:p>
          <w:p w14:paraId="41765CFC" w14:textId="47FF05FB" w:rsidR="00074175" w:rsidRDefault="00074175" w:rsidP="002B0BBD">
            <w:pPr>
              <w:pStyle w:val="NormalWeb"/>
              <w:spacing w:line="276" w:lineRule="auto"/>
              <w:ind w:firstLine="0"/>
              <w:textAlignment w:val="baseline"/>
              <w:rPr>
                <w:color w:val="FF0000"/>
                <w:lang w:val="ro-MD"/>
              </w:rPr>
            </w:pPr>
          </w:p>
          <w:p w14:paraId="1D9537B1" w14:textId="70ED5E7B" w:rsidR="000E36DE" w:rsidRPr="00CD09BD" w:rsidRDefault="000E36DE" w:rsidP="002B0BBD">
            <w:pPr>
              <w:pStyle w:val="NormalWeb"/>
              <w:spacing w:line="276" w:lineRule="auto"/>
              <w:ind w:firstLine="0"/>
              <w:textAlignment w:val="baseline"/>
              <w:rPr>
                <w:bCs/>
                <w:iCs/>
                <w:lang w:val="en-US"/>
              </w:rPr>
            </w:pPr>
            <w:r w:rsidRPr="00CD09BD">
              <w:rPr>
                <w:bCs/>
                <w:iCs/>
                <w:lang w:val="en-US"/>
              </w:rPr>
              <w:t>În 2023 vor fi angajați până în decembrie Directorul, 2 șefi de departament și 5 specialiști.</w:t>
            </w:r>
          </w:p>
          <w:p w14:paraId="5D4E8EAA" w14:textId="4A6BF83A" w:rsidR="000E36DE" w:rsidRPr="00CD09BD" w:rsidRDefault="000E36DE" w:rsidP="002B0BBD">
            <w:pPr>
              <w:pStyle w:val="NormalWeb"/>
              <w:spacing w:line="276" w:lineRule="auto"/>
              <w:ind w:firstLine="0"/>
              <w:textAlignment w:val="baseline"/>
              <w:rPr>
                <w:bCs/>
                <w:iCs/>
                <w:lang w:val="en-US"/>
              </w:rPr>
            </w:pPr>
            <w:r w:rsidRPr="00CD09BD">
              <w:rPr>
                <w:bCs/>
                <w:iCs/>
                <w:lang w:val="en-US"/>
              </w:rPr>
              <w:t>Din ianuarie 2024, INEL va funcționa în componența sa deplină de</w:t>
            </w:r>
            <w:r w:rsidR="00EA050F" w:rsidRPr="00CD09BD">
              <w:rPr>
                <w:bCs/>
                <w:iCs/>
                <w:lang w:val="en-US"/>
              </w:rPr>
              <w:t xml:space="preserve"> </w:t>
            </w:r>
            <w:r w:rsidRPr="00CD09BD">
              <w:rPr>
                <w:bCs/>
                <w:iCs/>
                <w:lang w:val="en-US"/>
              </w:rPr>
              <w:t>14 angajați.</w:t>
            </w:r>
          </w:p>
          <w:tbl>
            <w:tblPr>
              <w:tblStyle w:val="TableGrid"/>
              <w:tblW w:w="0" w:type="auto"/>
              <w:tblLook w:val="04A0" w:firstRow="1" w:lastRow="0" w:firstColumn="1" w:lastColumn="0" w:noHBand="0" w:noVBand="1"/>
            </w:tblPr>
            <w:tblGrid>
              <w:gridCol w:w="2305"/>
              <w:gridCol w:w="1542"/>
              <w:gridCol w:w="1890"/>
              <w:gridCol w:w="1350"/>
            </w:tblGrid>
            <w:tr w:rsidR="00074175" w:rsidRPr="00CD09BD" w14:paraId="17C6CAB1" w14:textId="77777777" w:rsidTr="004804A1">
              <w:tc>
                <w:tcPr>
                  <w:tcW w:w="2305" w:type="dxa"/>
                </w:tcPr>
                <w:p w14:paraId="5C46775D" w14:textId="77777777" w:rsidR="00074175" w:rsidRPr="00CD09BD" w:rsidRDefault="00074175" w:rsidP="002B0BBD">
                  <w:pPr>
                    <w:pStyle w:val="NormalWeb"/>
                    <w:spacing w:line="276" w:lineRule="auto"/>
                    <w:ind w:firstLine="0"/>
                    <w:textAlignment w:val="baseline"/>
                    <w:rPr>
                      <w:bCs/>
                      <w:iCs/>
                      <w:lang w:val="en-US"/>
                    </w:rPr>
                  </w:pPr>
                </w:p>
              </w:tc>
              <w:tc>
                <w:tcPr>
                  <w:tcW w:w="4782" w:type="dxa"/>
                  <w:gridSpan w:val="3"/>
                </w:tcPr>
                <w:p w14:paraId="465A7852" w14:textId="5B9BEB68" w:rsidR="00074175" w:rsidRPr="00CD09BD" w:rsidRDefault="00074175" w:rsidP="00074175">
                  <w:pPr>
                    <w:pStyle w:val="NormalWeb"/>
                    <w:spacing w:line="276" w:lineRule="auto"/>
                    <w:ind w:firstLine="0"/>
                    <w:jc w:val="center"/>
                    <w:textAlignment w:val="baseline"/>
                    <w:rPr>
                      <w:bCs/>
                      <w:iCs/>
                      <w:lang w:val="en-US"/>
                    </w:rPr>
                  </w:pPr>
                  <w:r w:rsidRPr="00CD09BD">
                    <w:rPr>
                      <w:bCs/>
                      <w:iCs/>
                      <w:lang w:val="en-US"/>
                    </w:rPr>
                    <w:t>2023</w:t>
                  </w:r>
                </w:p>
              </w:tc>
            </w:tr>
            <w:tr w:rsidR="00074175" w:rsidRPr="00CD09BD" w14:paraId="5CBC2622" w14:textId="77777777" w:rsidTr="00074175">
              <w:tc>
                <w:tcPr>
                  <w:tcW w:w="2305" w:type="dxa"/>
                </w:tcPr>
                <w:p w14:paraId="3D15CADF" w14:textId="23629BEC" w:rsidR="00074175" w:rsidRPr="00CD09BD" w:rsidRDefault="00074175" w:rsidP="00074175">
                  <w:pPr>
                    <w:pStyle w:val="NormalWeb"/>
                    <w:spacing w:line="276" w:lineRule="auto"/>
                    <w:ind w:firstLine="0"/>
                    <w:textAlignment w:val="baseline"/>
                    <w:rPr>
                      <w:bCs/>
                      <w:iCs/>
                      <w:lang w:val="en-US"/>
                    </w:rPr>
                  </w:pPr>
                  <w:r w:rsidRPr="00CD09BD">
                    <w:rPr>
                      <w:bCs/>
                      <w:iCs/>
                      <w:lang w:val="en-US"/>
                    </w:rPr>
                    <w:t>Funcții</w:t>
                  </w:r>
                </w:p>
              </w:tc>
              <w:tc>
                <w:tcPr>
                  <w:tcW w:w="1542" w:type="dxa"/>
                </w:tcPr>
                <w:p w14:paraId="08149E16" w14:textId="0D798733" w:rsidR="00074175" w:rsidRPr="00CD09BD" w:rsidRDefault="00074175" w:rsidP="00074175">
                  <w:pPr>
                    <w:pStyle w:val="NormalWeb"/>
                    <w:spacing w:line="276" w:lineRule="auto"/>
                    <w:ind w:firstLine="0"/>
                    <w:textAlignment w:val="baseline"/>
                    <w:rPr>
                      <w:bCs/>
                      <w:iCs/>
                      <w:lang w:val="en-US"/>
                    </w:rPr>
                  </w:pPr>
                  <w:r w:rsidRPr="00CD09BD">
                    <w:rPr>
                      <w:bCs/>
                      <w:iCs/>
                      <w:lang w:val="en-US"/>
                    </w:rPr>
                    <w:t>Nr luni</w:t>
                  </w:r>
                </w:p>
              </w:tc>
              <w:tc>
                <w:tcPr>
                  <w:tcW w:w="1890" w:type="dxa"/>
                </w:tcPr>
                <w:p w14:paraId="1A017A00" w14:textId="0B0CF71C" w:rsidR="00074175" w:rsidRPr="00CD09BD" w:rsidRDefault="00BD26BC" w:rsidP="00074175">
                  <w:pPr>
                    <w:pStyle w:val="NormalWeb"/>
                    <w:spacing w:line="276" w:lineRule="auto"/>
                    <w:ind w:firstLine="0"/>
                    <w:textAlignment w:val="baseline"/>
                    <w:rPr>
                      <w:bCs/>
                      <w:iCs/>
                      <w:lang w:val="en-US"/>
                    </w:rPr>
                  </w:pPr>
                  <w:r w:rsidRPr="00CD09BD">
                    <w:rPr>
                      <w:bCs/>
                      <w:iCs/>
                      <w:lang w:val="en-US"/>
                    </w:rPr>
                    <w:t xml:space="preserve">Costuri salariale totale </w:t>
                  </w:r>
                </w:p>
              </w:tc>
              <w:tc>
                <w:tcPr>
                  <w:tcW w:w="1350" w:type="dxa"/>
                </w:tcPr>
                <w:p w14:paraId="45B21AD5" w14:textId="7F9F0C1D" w:rsidR="00074175" w:rsidRPr="00CD09BD" w:rsidRDefault="00074175" w:rsidP="00074175">
                  <w:pPr>
                    <w:pStyle w:val="NormalWeb"/>
                    <w:spacing w:line="276" w:lineRule="auto"/>
                    <w:ind w:firstLine="0"/>
                    <w:textAlignment w:val="baseline"/>
                    <w:rPr>
                      <w:bCs/>
                      <w:iCs/>
                      <w:lang w:val="en-US"/>
                    </w:rPr>
                  </w:pPr>
                  <w:r w:rsidRPr="00CD09BD">
                    <w:rPr>
                      <w:bCs/>
                      <w:iCs/>
                      <w:lang w:val="en-US"/>
                    </w:rPr>
                    <w:t>Total</w:t>
                  </w:r>
                </w:p>
              </w:tc>
            </w:tr>
            <w:tr w:rsidR="00074175" w:rsidRPr="00CD09BD" w14:paraId="35249D2E" w14:textId="77777777" w:rsidTr="00074175">
              <w:tc>
                <w:tcPr>
                  <w:tcW w:w="2305" w:type="dxa"/>
                </w:tcPr>
                <w:p w14:paraId="390FCE81" w14:textId="64049F1C" w:rsidR="00074175" w:rsidRPr="00CD09BD" w:rsidRDefault="00074175" w:rsidP="002B0BBD">
                  <w:pPr>
                    <w:pStyle w:val="NormalWeb"/>
                    <w:spacing w:line="276" w:lineRule="auto"/>
                    <w:ind w:firstLine="0"/>
                    <w:textAlignment w:val="baseline"/>
                    <w:rPr>
                      <w:bCs/>
                      <w:iCs/>
                      <w:lang w:val="en-US"/>
                    </w:rPr>
                  </w:pPr>
                  <w:r w:rsidRPr="00CD09BD">
                    <w:rPr>
                      <w:bCs/>
                      <w:iCs/>
                      <w:lang w:val="en-US"/>
                    </w:rPr>
                    <w:t xml:space="preserve">Director </w:t>
                  </w:r>
                </w:p>
              </w:tc>
              <w:tc>
                <w:tcPr>
                  <w:tcW w:w="1542" w:type="dxa"/>
                </w:tcPr>
                <w:p w14:paraId="2E71F0C6" w14:textId="682A93CB" w:rsidR="00074175" w:rsidRPr="00CD09BD" w:rsidRDefault="00074175" w:rsidP="002B0BBD">
                  <w:pPr>
                    <w:pStyle w:val="NormalWeb"/>
                    <w:spacing w:line="276" w:lineRule="auto"/>
                    <w:ind w:firstLine="0"/>
                    <w:textAlignment w:val="baseline"/>
                    <w:rPr>
                      <w:bCs/>
                      <w:iCs/>
                      <w:lang w:val="en-US"/>
                    </w:rPr>
                  </w:pPr>
                  <w:r w:rsidRPr="00CD09BD">
                    <w:rPr>
                      <w:bCs/>
                      <w:iCs/>
                      <w:lang w:val="en-US"/>
                    </w:rPr>
                    <w:t>3 (1*3)</w:t>
                  </w:r>
                </w:p>
              </w:tc>
              <w:tc>
                <w:tcPr>
                  <w:tcW w:w="1890" w:type="dxa"/>
                </w:tcPr>
                <w:p w14:paraId="642EA176" w14:textId="26C5B40B" w:rsidR="00074175" w:rsidRPr="00CD09BD" w:rsidRDefault="00074175" w:rsidP="002B0BBD">
                  <w:pPr>
                    <w:pStyle w:val="NormalWeb"/>
                    <w:spacing w:line="276" w:lineRule="auto"/>
                    <w:ind w:firstLine="0"/>
                    <w:textAlignment w:val="baseline"/>
                    <w:rPr>
                      <w:bCs/>
                      <w:iCs/>
                      <w:lang w:val="en-US"/>
                    </w:rPr>
                  </w:pPr>
                  <w:r w:rsidRPr="00CD09BD">
                    <w:rPr>
                      <w:bCs/>
                      <w:iCs/>
                      <w:lang w:val="en-US"/>
                    </w:rPr>
                    <w:t>58437</w:t>
                  </w:r>
                </w:p>
              </w:tc>
              <w:tc>
                <w:tcPr>
                  <w:tcW w:w="1350" w:type="dxa"/>
                </w:tcPr>
                <w:p w14:paraId="6BF51B48" w14:textId="0B709C15" w:rsidR="00074175" w:rsidRPr="00CD09BD" w:rsidRDefault="00074175" w:rsidP="002B0BBD">
                  <w:pPr>
                    <w:pStyle w:val="NormalWeb"/>
                    <w:spacing w:line="276" w:lineRule="auto"/>
                    <w:ind w:firstLine="0"/>
                    <w:textAlignment w:val="baseline"/>
                    <w:rPr>
                      <w:bCs/>
                      <w:iCs/>
                      <w:lang w:val="en-US"/>
                    </w:rPr>
                  </w:pPr>
                  <w:r w:rsidRPr="00CD09BD">
                    <w:rPr>
                      <w:bCs/>
                      <w:iCs/>
                      <w:lang w:val="en-US"/>
                    </w:rPr>
                    <w:t>175</w:t>
                  </w:r>
                  <w:r w:rsidR="00BD26BC" w:rsidRPr="00CD09BD">
                    <w:rPr>
                      <w:bCs/>
                      <w:iCs/>
                      <w:lang w:val="en-US"/>
                    </w:rPr>
                    <w:t xml:space="preserve"> </w:t>
                  </w:r>
                  <w:r w:rsidRPr="00CD09BD">
                    <w:rPr>
                      <w:bCs/>
                      <w:iCs/>
                      <w:lang w:val="en-US"/>
                    </w:rPr>
                    <w:t>311</w:t>
                  </w:r>
                </w:p>
              </w:tc>
            </w:tr>
            <w:tr w:rsidR="00074175" w:rsidRPr="00CD09BD" w14:paraId="03068226" w14:textId="77777777" w:rsidTr="00074175">
              <w:tc>
                <w:tcPr>
                  <w:tcW w:w="2305" w:type="dxa"/>
                </w:tcPr>
                <w:p w14:paraId="58AEC9A6" w14:textId="5CE5AD68" w:rsidR="00074175" w:rsidRPr="00CD09BD" w:rsidRDefault="00074175" w:rsidP="002B0BBD">
                  <w:pPr>
                    <w:pStyle w:val="NormalWeb"/>
                    <w:spacing w:line="276" w:lineRule="auto"/>
                    <w:ind w:firstLine="0"/>
                    <w:textAlignment w:val="baseline"/>
                    <w:rPr>
                      <w:bCs/>
                      <w:iCs/>
                      <w:lang w:val="en-US"/>
                    </w:rPr>
                  </w:pPr>
                  <w:r w:rsidRPr="00CD09BD">
                    <w:rPr>
                      <w:bCs/>
                      <w:iCs/>
                      <w:lang w:val="en-US"/>
                    </w:rPr>
                    <w:t>Șef departament</w:t>
                  </w:r>
                </w:p>
              </w:tc>
              <w:tc>
                <w:tcPr>
                  <w:tcW w:w="1542" w:type="dxa"/>
                </w:tcPr>
                <w:p w14:paraId="447ABA46" w14:textId="3B272758" w:rsidR="00074175" w:rsidRPr="00CD09BD" w:rsidRDefault="00074175" w:rsidP="002B0BBD">
                  <w:pPr>
                    <w:pStyle w:val="NormalWeb"/>
                    <w:spacing w:line="276" w:lineRule="auto"/>
                    <w:ind w:firstLine="0"/>
                    <w:textAlignment w:val="baseline"/>
                    <w:rPr>
                      <w:bCs/>
                      <w:iCs/>
                      <w:lang w:val="en-US"/>
                    </w:rPr>
                  </w:pPr>
                  <w:r w:rsidRPr="00CD09BD">
                    <w:rPr>
                      <w:bCs/>
                      <w:iCs/>
                      <w:lang w:val="en-US"/>
                    </w:rPr>
                    <w:t>6 (2*3)</w:t>
                  </w:r>
                </w:p>
              </w:tc>
              <w:tc>
                <w:tcPr>
                  <w:tcW w:w="1890" w:type="dxa"/>
                </w:tcPr>
                <w:p w14:paraId="3348E885" w14:textId="6F306F53" w:rsidR="00074175" w:rsidRPr="00CD09BD" w:rsidRDefault="00074175" w:rsidP="002B0BBD">
                  <w:pPr>
                    <w:pStyle w:val="NormalWeb"/>
                    <w:spacing w:line="276" w:lineRule="auto"/>
                    <w:ind w:firstLine="0"/>
                    <w:textAlignment w:val="baseline"/>
                    <w:rPr>
                      <w:bCs/>
                      <w:iCs/>
                      <w:lang w:val="en-US"/>
                    </w:rPr>
                  </w:pPr>
                  <w:r w:rsidRPr="00CD09BD">
                    <w:rPr>
                      <w:bCs/>
                      <w:iCs/>
                      <w:lang w:val="en-US"/>
                    </w:rPr>
                    <w:t>47408</w:t>
                  </w:r>
                </w:p>
              </w:tc>
              <w:tc>
                <w:tcPr>
                  <w:tcW w:w="1350" w:type="dxa"/>
                </w:tcPr>
                <w:p w14:paraId="0F0D0F09" w14:textId="7A2079DD" w:rsidR="00074175" w:rsidRPr="00CD09BD" w:rsidRDefault="00074175" w:rsidP="002B0BBD">
                  <w:pPr>
                    <w:pStyle w:val="NormalWeb"/>
                    <w:spacing w:line="276" w:lineRule="auto"/>
                    <w:ind w:firstLine="0"/>
                    <w:textAlignment w:val="baseline"/>
                    <w:rPr>
                      <w:bCs/>
                      <w:iCs/>
                      <w:lang w:val="en-US"/>
                    </w:rPr>
                  </w:pPr>
                  <w:r w:rsidRPr="00CD09BD">
                    <w:rPr>
                      <w:bCs/>
                      <w:iCs/>
                      <w:lang w:val="en-US"/>
                    </w:rPr>
                    <w:t>284</w:t>
                  </w:r>
                  <w:r w:rsidR="00BD26BC" w:rsidRPr="00CD09BD">
                    <w:rPr>
                      <w:bCs/>
                      <w:iCs/>
                      <w:lang w:val="en-US"/>
                    </w:rPr>
                    <w:t xml:space="preserve"> </w:t>
                  </w:r>
                  <w:r w:rsidRPr="00CD09BD">
                    <w:rPr>
                      <w:bCs/>
                      <w:iCs/>
                      <w:lang w:val="en-US"/>
                    </w:rPr>
                    <w:t>448</w:t>
                  </w:r>
                </w:p>
              </w:tc>
            </w:tr>
            <w:tr w:rsidR="00074175" w:rsidRPr="00CD09BD" w14:paraId="0E3BD646" w14:textId="77777777" w:rsidTr="00074175">
              <w:tc>
                <w:tcPr>
                  <w:tcW w:w="2305" w:type="dxa"/>
                </w:tcPr>
                <w:p w14:paraId="2BBB8FEC" w14:textId="728CD39C" w:rsidR="00074175" w:rsidRPr="00CD09BD" w:rsidRDefault="00074175" w:rsidP="002B0BBD">
                  <w:pPr>
                    <w:pStyle w:val="NormalWeb"/>
                    <w:spacing w:line="276" w:lineRule="auto"/>
                    <w:ind w:firstLine="0"/>
                    <w:textAlignment w:val="baseline"/>
                    <w:rPr>
                      <w:bCs/>
                      <w:iCs/>
                      <w:lang w:val="en-US"/>
                    </w:rPr>
                  </w:pPr>
                  <w:r w:rsidRPr="00CD09BD">
                    <w:rPr>
                      <w:bCs/>
                      <w:iCs/>
                      <w:lang w:val="en-US"/>
                    </w:rPr>
                    <w:t>Specialist</w:t>
                  </w:r>
                </w:p>
              </w:tc>
              <w:tc>
                <w:tcPr>
                  <w:tcW w:w="1542" w:type="dxa"/>
                </w:tcPr>
                <w:p w14:paraId="558D1957" w14:textId="1CEB7621" w:rsidR="00074175" w:rsidRPr="00CD09BD" w:rsidRDefault="00074175" w:rsidP="002B0BBD">
                  <w:pPr>
                    <w:pStyle w:val="NormalWeb"/>
                    <w:spacing w:line="276" w:lineRule="auto"/>
                    <w:ind w:firstLine="0"/>
                    <w:textAlignment w:val="baseline"/>
                    <w:rPr>
                      <w:bCs/>
                      <w:iCs/>
                      <w:lang w:val="en-US"/>
                    </w:rPr>
                  </w:pPr>
                  <w:r w:rsidRPr="00CD09BD">
                    <w:rPr>
                      <w:bCs/>
                      <w:iCs/>
                      <w:lang w:val="en-US"/>
                    </w:rPr>
                    <w:t>8 (3*2+2*1)</w:t>
                  </w:r>
                </w:p>
              </w:tc>
              <w:tc>
                <w:tcPr>
                  <w:tcW w:w="1890" w:type="dxa"/>
                </w:tcPr>
                <w:p w14:paraId="21120FD3" w14:textId="336870D9" w:rsidR="00074175" w:rsidRPr="00CD09BD" w:rsidRDefault="00074175" w:rsidP="002B0BBD">
                  <w:pPr>
                    <w:pStyle w:val="NormalWeb"/>
                    <w:spacing w:line="276" w:lineRule="auto"/>
                    <w:ind w:firstLine="0"/>
                    <w:textAlignment w:val="baseline"/>
                    <w:rPr>
                      <w:bCs/>
                      <w:iCs/>
                      <w:lang w:val="en-US"/>
                    </w:rPr>
                  </w:pPr>
                  <w:r w:rsidRPr="00CD09BD">
                    <w:rPr>
                      <w:bCs/>
                      <w:iCs/>
                      <w:lang w:val="en-US"/>
                    </w:rPr>
                    <w:t>35798</w:t>
                  </w:r>
                </w:p>
              </w:tc>
              <w:tc>
                <w:tcPr>
                  <w:tcW w:w="1350" w:type="dxa"/>
                </w:tcPr>
                <w:p w14:paraId="4CF5D6BC" w14:textId="4AF001E1" w:rsidR="00074175" w:rsidRPr="00CD09BD" w:rsidRDefault="00074175" w:rsidP="002B0BBD">
                  <w:pPr>
                    <w:pStyle w:val="NormalWeb"/>
                    <w:spacing w:line="276" w:lineRule="auto"/>
                    <w:ind w:firstLine="0"/>
                    <w:textAlignment w:val="baseline"/>
                    <w:rPr>
                      <w:bCs/>
                      <w:iCs/>
                      <w:lang w:val="en-US"/>
                    </w:rPr>
                  </w:pPr>
                  <w:r w:rsidRPr="00CD09BD">
                    <w:rPr>
                      <w:bCs/>
                      <w:iCs/>
                      <w:lang w:val="en-US"/>
                    </w:rPr>
                    <w:t>286</w:t>
                  </w:r>
                  <w:r w:rsidR="00BD26BC" w:rsidRPr="00CD09BD">
                    <w:rPr>
                      <w:bCs/>
                      <w:iCs/>
                      <w:lang w:val="en-US"/>
                    </w:rPr>
                    <w:t xml:space="preserve"> </w:t>
                  </w:r>
                  <w:r w:rsidRPr="00CD09BD">
                    <w:rPr>
                      <w:bCs/>
                      <w:iCs/>
                      <w:lang w:val="en-US"/>
                    </w:rPr>
                    <w:t>384</w:t>
                  </w:r>
                </w:p>
              </w:tc>
            </w:tr>
            <w:tr w:rsidR="00074175" w:rsidRPr="00CD09BD" w14:paraId="122F7CC5" w14:textId="77777777" w:rsidTr="00074175">
              <w:tc>
                <w:tcPr>
                  <w:tcW w:w="2305" w:type="dxa"/>
                </w:tcPr>
                <w:p w14:paraId="2897E517" w14:textId="2FDB2897" w:rsidR="00074175" w:rsidRPr="00CD09BD" w:rsidRDefault="00074175" w:rsidP="002B0BBD">
                  <w:pPr>
                    <w:pStyle w:val="NormalWeb"/>
                    <w:spacing w:line="276" w:lineRule="auto"/>
                    <w:ind w:firstLine="0"/>
                    <w:textAlignment w:val="baseline"/>
                    <w:rPr>
                      <w:bCs/>
                      <w:iCs/>
                      <w:lang w:val="en-US"/>
                    </w:rPr>
                  </w:pPr>
                  <w:r w:rsidRPr="00CD09BD">
                    <w:rPr>
                      <w:bCs/>
                      <w:iCs/>
                      <w:lang w:val="en-US"/>
                    </w:rPr>
                    <w:t xml:space="preserve">Cost salarii </w:t>
                  </w:r>
                  <w:r w:rsidR="00EA050F" w:rsidRPr="00CD09BD">
                    <w:rPr>
                      <w:bCs/>
                      <w:iCs/>
                      <w:lang w:val="en-US"/>
                    </w:rPr>
                    <w:t>total an</w:t>
                  </w:r>
                  <w:r w:rsidRPr="00CD09BD">
                    <w:rPr>
                      <w:bCs/>
                      <w:iCs/>
                      <w:lang w:val="en-US"/>
                    </w:rPr>
                    <w:t xml:space="preserve"> </w:t>
                  </w:r>
                </w:p>
              </w:tc>
              <w:tc>
                <w:tcPr>
                  <w:tcW w:w="1542" w:type="dxa"/>
                </w:tcPr>
                <w:p w14:paraId="663C7CE5" w14:textId="77777777" w:rsidR="00074175" w:rsidRPr="00CD09BD" w:rsidRDefault="00074175" w:rsidP="002B0BBD">
                  <w:pPr>
                    <w:pStyle w:val="NormalWeb"/>
                    <w:spacing w:line="276" w:lineRule="auto"/>
                    <w:ind w:firstLine="0"/>
                    <w:textAlignment w:val="baseline"/>
                    <w:rPr>
                      <w:bCs/>
                      <w:iCs/>
                      <w:lang w:val="en-US"/>
                    </w:rPr>
                  </w:pPr>
                </w:p>
              </w:tc>
              <w:tc>
                <w:tcPr>
                  <w:tcW w:w="1890" w:type="dxa"/>
                </w:tcPr>
                <w:p w14:paraId="3990395B" w14:textId="77777777" w:rsidR="00074175" w:rsidRPr="00CD09BD" w:rsidRDefault="00074175" w:rsidP="002B0BBD">
                  <w:pPr>
                    <w:pStyle w:val="NormalWeb"/>
                    <w:spacing w:line="276" w:lineRule="auto"/>
                    <w:ind w:firstLine="0"/>
                    <w:textAlignment w:val="baseline"/>
                    <w:rPr>
                      <w:bCs/>
                      <w:iCs/>
                      <w:lang w:val="en-US"/>
                    </w:rPr>
                  </w:pPr>
                </w:p>
              </w:tc>
              <w:tc>
                <w:tcPr>
                  <w:tcW w:w="1350" w:type="dxa"/>
                </w:tcPr>
                <w:p w14:paraId="6CF51B91" w14:textId="7484F278" w:rsidR="00074175" w:rsidRPr="00CD09BD" w:rsidRDefault="00074175" w:rsidP="002B0BBD">
                  <w:pPr>
                    <w:pStyle w:val="NormalWeb"/>
                    <w:spacing w:line="276" w:lineRule="auto"/>
                    <w:ind w:firstLine="0"/>
                    <w:textAlignment w:val="baseline"/>
                    <w:rPr>
                      <w:bCs/>
                      <w:iCs/>
                      <w:lang w:val="en-US"/>
                    </w:rPr>
                  </w:pPr>
                  <w:r w:rsidRPr="00CD09BD">
                    <w:rPr>
                      <w:bCs/>
                      <w:iCs/>
                      <w:lang w:val="en-US"/>
                    </w:rPr>
                    <w:t>746</w:t>
                  </w:r>
                  <w:r w:rsidR="00BD26BC" w:rsidRPr="00CD09BD">
                    <w:rPr>
                      <w:bCs/>
                      <w:iCs/>
                      <w:lang w:val="en-US"/>
                    </w:rPr>
                    <w:t xml:space="preserve"> </w:t>
                  </w:r>
                  <w:r w:rsidRPr="00CD09BD">
                    <w:rPr>
                      <w:bCs/>
                      <w:iCs/>
                      <w:lang w:val="en-US"/>
                    </w:rPr>
                    <w:t>143</w:t>
                  </w:r>
                </w:p>
              </w:tc>
            </w:tr>
            <w:tr w:rsidR="00074175" w:rsidRPr="00CD09BD" w14:paraId="76A619AD" w14:textId="77777777" w:rsidTr="00074175">
              <w:tc>
                <w:tcPr>
                  <w:tcW w:w="2305" w:type="dxa"/>
                </w:tcPr>
                <w:p w14:paraId="42D2450B" w14:textId="2BEA1854" w:rsidR="00074175" w:rsidRPr="00CD09BD" w:rsidRDefault="00074175" w:rsidP="002B0BBD">
                  <w:pPr>
                    <w:pStyle w:val="NormalWeb"/>
                    <w:spacing w:line="276" w:lineRule="auto"/>
                    <w:ind w:firstLine="0"/>
                    <w:textAlignment w:val="baseline"/>
                    <w:rPr>
                      <w:bCs/>
                      <w:iCs/>
                      <w:lang w:val="en-US"/>
                    </w:rPr>
                  </w:pPr>
                  <w:r w:rsidRPr="00CD09BD">
                    <w:rPr>
                      <w:bCs/>
                      <w:iCs/>
                      <w:lang w:val="en-US"/>
                    </w:rPr>
                    <w:t>Regie 15%</w:t>
                  </w:r>
                </w:p>
              </w:tc>
              <w:tc>
                <w:tcPr>
                  <w:tcW w:w="1542" w:type="dxa"/>
                </w:tcPr>
                <w:p w14:paraId="17AF88AC" w14:textId="77777777" w:rsidR="00074175" w:rsidRPr="00CD09BD" w:rsidRDefault="00074175" w:rsidP="002B0BBD">
                  <w:pPr>
                    <w:pStyle w:val="NormalWeb"/>
                    <w:spacing w:line="276" w:lineRule="auto"/>
                    <w:ind w:firstLine="0"/>
                    <w:textAlignment w:val="baseline"/>
                    <w:rPr>
                      <w:bCs/>
                      <w:iCs/>
                      <w:lang w:val="en-US"/>
                    </w:rPr>
                  </w:pPr>
                </w:p>
              </w:tc>
              <w:tc>
                <w:tcPr>
                  <w:tcW w:w="1890" w:type="dxa"/>
                </w:tcPr>
                <w:p w14:paraId="441AE183" w14:textId="77777777" w:rsidR="00074175" w:rsidRPr="00CD09BD" w:rsidRDefault="00074175" w:rsidP="002B0BBD">
                  <w:pPr>
                    <w:pStyle w:val="NormalWeb"/>
                    <w:spacing w:line="276" w:lineRule="auto"/>
                    <w:ind w:firstLine="0"/>
                    <w:textAlignment w:val="baseline"/>
                    <w:rPr>
                      <w:bCs/>
                      <w:iCs/>
                      <w:lang w:val="en-US"/>
                    </w:rPr>
                  </w:pPr>
                </w:p>
              </w:tc>
              <w:tc>
                <w:tcPr>
                  <w:tcW w:w="1350" w:type="dxa"/>
                </w:tcPr>
                <w:p w14:paraId="564A2CD0" w14:textId="5397BB8F" w:rsidR="00074175" w:rsidRPr="00CD09BD" w:rsidRDefault="00074175" w:rsidP="002B0BBD">
                  <w:pPr>
                    <w:pStyle w:val="NormalWeb"/>
                    <w:spacing w:line="276" w:lineRule="auto"/>
                    <w:ind w:firstLine="0"/>
                    <w:textAlignment w:val="baseline"/>
                    <w:rPr>
                      <w:bCs/>
                      <w:iCs/>
                      <w:lang w:val="en-US"/>
                    </w:rPr>
                  </w:pPr>
                  <w:r w:rsidRPr="00CD09BD">
                    <w:rPr>
                      <w:bCs/>
                      <w:iCs/>
                      <w:lang w:val="en-US"/>
                    </w:rPr>
                    <w:t>111</w:t>
                  </w:r>
                  <w:r w:rsidR="00BD26BC" w:rsidRPr="00CD09BD">
                    <w:rPr>
                      <w:bCs/>
                      <w:iCs/>
                      <w:lang w:val="en-US"/>
                    </w:rPr>
                    <w:t xml:space="preserve"> </w:t>
                  </w:r>
                  <w:r w:rsidRPr="00CD09BD">
                    <w:rPr>
                      <w:bCs/>
                      <w:iCs/>
                      <w:lang w:val="en-US"/>
                    </w:rPr>
                    <w:t>921</w:t>
                  </w:r>
                </w:p>
              </w:tc>
            </w:tr>
            <w:tr w:rsidR="00074175" w:rsidRPr="00CD09BD" w14:paraId="09B85ADF" w14:textId="77777777" w:rsidTr="00074175">
              <w:tc>
                <w:tcPr>
                  <w:tcW w:w="2305" w:type="dxa"/>
                </w:tcPr>
                <w:p w14:paraId="3B24E4FD" w14:textId="28BAEE2F" w:rsidR="00074175" w:rsidRPr="00CD09BD" w:rsidRDefault="00074175" w:rsidP="002B0BBD">
                  <w:pPr>
                    <w:pStyle w:val="NormalWeb"/>
                    <w:spacing w:line="276" w:lineRule="auto"/>
                    <w:ind w:firstLine="0"/>
                    <w:textAlignment w:val="baseline"/>
                    <w:rPr>
                      <w:bCs/>
                      <w:iCs/>
                      <w:lang w:val="en-US"/>
                    </w:rPr>
                  </w:pPr>
                  <w:r w:rsidRPr="00CD09BD">
                    <w:rPr>
                      <w:bCs/>
                      <w:iCs/>
                      <w:lang w:val="en-US"/>
                    </w:rPr>
                    <w:t xml:space="preserve">TOTAL </w:t>
                  </w:r>
                </w:p>
              </w:tc>
              <w:tc>
                <w:tcPr>
                  <w:tcW w:w="1542" w:type="dxa"/>
                </w:tcPr>
                <w:p w14:paraId="11719AE6" w14:textId="77777777" w:rsidR="00074175" w:rsidRPr="00CD09BD" w:rsidRDefault="00074175" w:rsidP="002B0BBD">
                  <w:pPr>
                    <w:pStyle w:val="NormalWeb"/>
                    <w:spacing w:line="276" w:lineRule="auto"/>
                    <w:ind w:firstLine="0"/>
                    <w:textAlignment w:val="baseline"/>
                    <w:rPr>
                      <w:bCs/>
                      <w:iCs/>
                      <w:lang w:val="en-US"/>
                    </w:rPr>
                  </w:pPr>
                </w:p>
              </w:tc>
              <w:tc>
                <w:tcPr>
                  <w:tcW w:w="1890" w:type="dxa"/>
                </w:tcPr>
                <w:p w14:paraId="4E502CFD" w14:textId="77777777" w:rsidR="00074175" w:rsidRPr="00CD09BD" w:rsidRDefault="00074175" w:rsidP="002B0BBD">
                  <w:pPr>
                    <w:pStyle w:val="NormalWeb"/>
                    <w:spacing w:line="276" w:lineRule="auto"/>
                    <w:ind w:firstLine="0"/>
                    <w:textAlignment w:val="baseline"/>
                    <w:rPr>
                      <w:bCs/>
                      <w:iCs/>
                      <w:lang w:val="en-US"/>
                    </w:rPr>
                  </w:pPr>
                </w:p>
              </w:tc>
              <w:tc>
                <w:tcPr>
                  <w:tcW w:w="1350" w:type="dxa"/>
                </w:tcPr>
                <w:p w14:paraId="74DAD207" w14:textId="4D34553C" w:rsidR="00074175" w:rsidRPr="00CD09BD" w:rsidRDefault="00074175" w:rsidP="002B0BBD">
                  <w:pPr>
                    <w:pStyle w:val="NormalWeb"/>
                    <w:spacing w:line="276" w:lineRule="auto"/>
                    <w:ind w:firstLine="0"/>
                    <w:textAlignment w:val="baseline"/>
                    <w:rPr>
                      <w:bCs/>
                      <w:iCs/>
                      <w:lang w:val="en-US"/>
                    </w:rPr>
                  </w:pPr>
                  <w:r w:rsidRPr="00CD09BD">
                    <w:rPr>
                      <w:bCs/>
                      <w:iCs/>
                      <w:lang w:val="en-US"/>
                    </w:rPr>
                    <w:t>858</w:t>
                  </w:r>
                  <w:r w:rsidR="00BD26BC" w:rsidRPr="00CD09BD">
                    <w:rPr>
                      <w:bCs/>
                      <w:iCs/>
                      <w:lang w:val="en-US"/>
                    </w:rPr>
                    <w:t xml:space="preserve"> </w:t>
                  </w:r>
                  <w:r w:rsidRPr="00CD09BD">
                    <w:rPr>
                      <w:bCs/>
                      <w:iCs/>
                      <w:lang w:val="en-US"/>
                    </w:rPr>
                    <w:t>064</w:t>
                  </w:r>
                </w:p>
              </w:tc>
            </w:tr>
          </w:tbl>
          <w:p w14:paraId="6BE909A9" w14:textId="44A04EA4" w:rsidR="00074175" w:rsidRPr="00CD09BD" w:rsidRDefault="00074175" w:rsidP="002B0BBD">
            <w:pPr>
              <w:pStyle w:val="NormalWeb"/>
              <w:spacing w:line="276" w:lineRule="auto"/>
              <w:ind w:firstLine="0"/>
              <w:textAlignment w:val="baseline"/>
              <w:rPr>
                <w:bCs/>
                <w:iCs/>
                <w:lang w:val="en-US"/>
              </w:rPr>
            </w:pPr>
          </w:p>
          <w:p w14:paraId="54F5B614" w14:textId="7157088F" w:rsidR="00074175" w:rsidRPr="00CD09BD" w:rsidRDefault="00074175" w:rsidP="002B0BBD">
            <w:pPr>
              <w:pStyle w:val="NormalWeb"/>
              <w:spacing w:line="276" w:lineRule="auto"/>
              <w:ind w:firstLine="0"/>
              <w:textAlignment w:val="baseline"/>
              <w:rPr>
                <w:bCs/>
                <w:iCs/>
                <w:lang w:val="en-US"/>
              </w:rPr>
            </w:pPr>
          </w:p>
          <w:tbl>
            <w:tblPr>
              <w:tblStyle w:val="TableGrid"/>
              <w:tblW w:w="0" w:type="auto"/>
              <w:tblLook w:val="04A0" w:firstRow="1" w:lastRow="0" w:firstColumn="1" w:lastColumn="0" w:noHBand="0" w:noVBand="1"/>
            </w:tblPr>
            <w:tblGrid>
              <w:gridCol w:w="2305"/>
              <w:gridCol w:w="1542"/>
              <w:gridCol w:w="1890"/>
              <w:gridCol w:w="1356"/>
            </w:tblGrid>
            <w:tr w:rsidR="00074175" w:rsidRPr="00CD09BD" w14:paraId="154A579C" w14:textId="77777777" w:rsidTr="009E3669">
              <w:tc>
                <w:tcPr>
                  <w:tcW w:w="2305" w:type="dxa"/>
                </w:tcPr>
                <w:p w14:paraId="49C6E0AC" w14:textId="77777777" w:rsidR="00074175" w:rsidRPr="00CD09BD" w:rsidRDefault="00074175" w:rsidP="00074175">
                  <w:pPr>
                    <w:pStyle w:val="NormalWeb"/>
                    <w:spacing w:line="276" w:lineRule="auto"/>
                    <w:ind w:firstLine="0"/>
                    <w:textAlignment w:val="baseline"/>
                    <w:rPr>
                      <w:bCs/>
                      <w:iCs/>
                      <w:lang w:val="en-US"/>
                    </w:rPr>
                  </w:pPr>
                </w:p>
              </w:tc>
              <w:tc>
                <w:tcPr>
                  <w:tcW w:w="4782" w:type="dxa"/>
                  <w:gridSpan w:val="3"/>
                </w:tcPr>
                <w:p w14:paraId="6DA6063E" w14:textId="0649EE14" w:rsidR="00074175" w:rsidRPr="00CD09BD" w:rsidRDefault="00074175" w:rsidP="00074175">
                  <w:pPr>
                    <w:pStyle w:val="NormalWeb"/>
                    <w:spacing w:line="276" w:lineRule="auto"/>
                    <w:ind w:firstLine="0"/>
                    <w:jc w:val="center"/>
                    <w:textAlignment w:val="baseline"/>
                    <w:rPr>
                      <w:bCs/>
                      <w:iCs/>
                      <w:lang w:val="en-US"/>
                    </w:rPr>
                  </w:pPr>
                  <w:r w:rsidRPr="00CD09BD">
                    <w:rPr>
                      <w:bCs/>
                      <w:iCs/>
                      <w:lang w:val="en-US"/>
                    </w:rPr>
                    <w:t>2024</w:t>
                  </w:r>
                </w:p>
              </w:tc>
            </w:tr>
            <w:tr w:rsidR="00074175" w:rsidRPr="00CD09BD" w14:paraId="1273A3ED" w14:textId="77777777" w:rsidTr="009E3669">
              <w:tc>
                <w:tcPr>
                  <w:tcW w:w="2305" w:type="dxa"/>
                </w:tcPr>
                <w:p w14:paraId="600FC27A"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Funcții</w:t>
                  </w:r>
                </w:p>
              </w:tc>
              <w:tc>
                <w:tcPr>
                  <w:tcW w:w="1542" w:type="dxa"/>
                </w:tcPr>
                <w:p w14:paraId="57A4B51C"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Nr luni</w:t>
                  </w:r>
                </w:p>
              </w:tc>
              <w:tc>
                <w:tcPr>
                  <w:tcW w:w="1890" w:type="dxa"/>
                </w:tcPr>
                <w:p w14:paraId="64C4D780"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Salariu lunar</w:t>
                  </w:r>
                </w:p>
              </w:tc>
              <w:tc>
                <w:tcPr>
                  <w:tcW w:w="1350" w:type="dxa"/>
                </w:tcPr>
                <w:p w14:paraId="6E8C2BA7"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Total</w:t>
                  </w:r>
                </w:p>
              </w:tc>
            </w:tr>
            <w:tr w:rsidR="00074175" w:rsidRPr="00CD09BD" w14:paraId="690C5441" w14:textId="77777777" w:rsidTr="009E3669">
              <w:tc>
                <w:tcPr>
                  <w:tcW w:w="2305" w:type="dxa"/>
                </w:tcPr>
                <w:p w14:paraId="7964711E"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 xml:space="preserve">Director </w:t>
                  </w:r>
                </w:p>
              </w:tc>
              <w:tc>
                <w:tcPr>
                  <w:tcW w:w="1542" w:type="dxa"/>
                </w:tcPr>
                <w:p w14:paraId="1D548AAE" w14:textId="082F40EB" w:rsidR="00074175" w:rsidRPr="00CD09BD" w:rsidRDefault="00074175" w:rsidP="00074175">
                  <w:pPr>
                    <w:pStyle w:val="NormalWeb"/>
                    <w:spacing w:line="276" w:lineRule="auto"/>
                    <w:ind w:firstLine="0"/>
                    <w:textAlignment w:val="baseline"/>
                    <w:rPr>
                      <w:bCs/>
                      <w:iCs/>
                      <w:lang w:val="en-US"/>
                    </w:rPr>
                  </w:pPr>
                  <w:r w:rsidRPr="00CD09BD">
                    <w:rPr>
                      <w:bCs/>
                      <w:iCs/>
                      <w:lang w:val="en-US"/>
                    </w:rPr>
                    <w:t>12</w:t>
                  </w:r>
                </w:p>
              </w:tc>
              <w:tc>
                <w:tcPr>
                  <w:tcW w:w="1890" w:type="dxa"/>
                </w:tcPr>
                <w:p w14:paraId="4F58F593"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58437</w:t>
                  </w:r>
                </w:p>
              </w:tc>
              <w:tc>
                <w:tcPr>
                  <w:tcW w:w="1350" w:type="dxa"/>
                </w:tcPr>
                <w:p w14:paraId="22D1E35E" w14:textId="25B8A051" w:rsidR="00074175" w:rsidRPr="00CD09BD" w:rsidRDefault="005810DF" w:rsidP="00074175">
                  <w:pPr>
                    <w:pStyle w:val="NormalWeb"/>
                    <w:spacing w:line="276" w:lineRule="auto"/>
                    <w:ind w:firstLine="0"/>
                    <w:textAlignment w:val="baseline"/>
                    <w:rPr>
                      <w:bCs/>
                      <w:iCs/>
                      <w:lang w:val="en-US"/>
                    </w:rPr>
                  </w:pPr>
                  <w:r w:rsidRPr="00CD09BD">
                    <w:rPr>
                      <w:bCs/>
                      <w:iCs/>
                      <w:lang w:val="en-US"/>
                    </w:rPr>
                    <w:t>701244</w:t>
                  </w:r>
                </w:p>
              </w:tc>
            </w:tr>
            <w:tr w:rsidR="00074175" w:rsidRPr="00CD09BD" w14:paraId="4291C29E" w14:textId="77777777" w:rsidTr="009E3669">
              <w:tc>
                <w:tcPr>
                  <w:tcW w:w="2305" w:type="dxa"/>
                </w:tcPr>
                <w:p w14:paraId="190929EB"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Șef departament</w:t>
                  </w:r>
                </w:p>
              </w:tc>
              <w:tc>
                <w:tcPr>
                  <w:tcW w:w="1542" w:type="dxa"/>
                </w:tcPr>
                <w:p w14:paraId="0F99C9DB" w14:textId="5BAEC5BF" w:rsidR="00074175" w:rsidRPr="00CD09BD" w:rsidRDefault="005810DF" w:rsidP="00074175">
                  <w:pPr>
                    <w:pStyle w:val="NormalWeb"/>
                    <w:spacing w:line="276" w:lineRule="auto"/>
                    <w:ind w:firstLine="0"/>
                    <w:textAlignment w:val="baseline"/>
                    <w:rPr>
                      <w:bCs/>
                      <w:iCs/>
                      <w:lang w:val="en-US"/>
                    </w:rPr>
                  </w:pPr>
                  <w:r w:rsidRPr="00CD09BD">
                    <w:rPr>
                      <w:bCs/>
                      <w:iCs/>
                      <w:lang w:val="en-US"/>
                    </w:rPr>
                    <w:t>24 (2*12)</w:t>
                  </w:r>
                </w:p>
              </w:tc>
              <w:tc>
                <w:tcPr>
                  <w:tcW w:w="1890" w:type="dxa"/>
                </w:tcPr>
                <w:p w14:paraId="19E193DA"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47408</w:t>
                  </w:r>
                </w:p>
              </w:tc>
              <w:tc>
                <w:tcPr>
                  <w:tcW w:w="1350" w:type="dxa"/>
                </w:tcPr>
                <w:p w14:paraId="7DF1DBFF" w14:textId="19AA1207" w:rsidR="00074175" w:rsidRPr="00CD09BD" w:rsidRDefault="005810DF" w:rsidP="00074175">
                  <w:pPr>
                    <w:pStyle w:val="NormalWeb"/>
                    <w:spacing w:line="276" w:lineRule="auto"/>
                    <w:ind w:firstLine="0"/>
                    <w:textAlignment w:val="baseline"/>
                    <w:rPr>
                      <w:bCs/>
                      <w:iCs/>
                      <w:lang w:val="en-US"/>
                    </w:rPr>
                  </w:pPr>
                  <w:r w:rsidRPr="00CD09BD">
                    <w:rPr>
                      <w:bCs/>
                      <w:iCs/>
                      <w:lang w:val="en-US"/>
                    </w:rPr>
                    <w:t>1137792</w:t>
                  </w:r>
                </w:p>
              </w:tc>
            </w:tr>
            <w:tr w:rsidR="00074175" w:rsidRPr="00CD09BD" w14:paraId="4E1BAEDB" w14:textId="77777777" w:rsidTr="009E3669">
              <w:tc>
                <w:tcPr>
                  <w:tcW w:w="2305" w:type="dxa"/>
                </w:tcPr>
                <w:p w14:paraId="6CE40056"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Specialist</w:t>
                  </w:r>
                </w:p>
              </w:tc>
              <w:tc>
                <w:tcPr>
                  <w:tcW w:w="1542" w:type="dxa"/>
                </w:tcPr>
                <w:p w14:paraId="01EDD463" w14:textId="2814771C" w:rsidR="00074175" w:rsidRPr="00CD09BD" w:rsidRDefault="005810DF" w:rsidP="00074175">
                  <w:pPr>
                    <w:pStyle w:val="NormalWeb"/>
                    <w:spacing w:line="276" w:lineRule="auto"/>
                    <w:ind w:firstLine="0"/>
                    <w:textAlignment w:val="baseline"/>
                    <w:rPr>
                      <w:bCs/>
                      <w:iCs/>
                      <w:lang w:val="en-US"/>
                    </w:rPr>
                  </w:pPr>
                  <w:r w:rsidRPr="00CD09BD">
                    <w:rPr>
                      <w:bCs/>
                      <w:iCs/>
                      <w:lang w:val="en-US"/>
                    </w:rPr>
                    <w:t>120 (10*12)</w:t>
                  </w:r>
                </w:p>
              </w:tc>
              <w:tc>
                <w:tcPr>
                  <w:tcW w:w="1890" w:type="dxa"/>
                </w:tcPr>
                <w:p w14:paraId="1BF9983C"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35798</w:t>
                  </w:r>
                </w:p>
              </w:tc>
              <w:tc>
                <w:tcPr>
                  <w:tcW w:w="1350" w:type="dxa"/>
                </w:tcPr>
                <w:p w14:paraId="5151E71A" w14:textId="2F2B9178" w:rsidR="00074175" w:rsidRPr="00CD09BD" w:rsidRDefault="005810DF" w:rsidP="00074175">
                  <w:pPr>
                    <w:pStyle w:val="NormalWeb"/>
                    <w:spacing w:line="276" w:lineRule="auto"/>
                    <w:ind w:firstLine="0"/>
                    <w:textAlignment w:val="baseline"/>
                    <w:rPr>
                      <w:bCs/>
                      <w:iCs/>
                      <w:lang w:val="en-US"/>
                    </w:rPr>
                  </w:pPr>
                  <w:r w:rsidRPr="00CD09BD">
                    <w:rPr>
                      <w:bCs/>
                      <w:iCs/>
                      <w:lang w:val="en-US"/>
                    </w:rPr>
                    <w:t>4295760</w:t>
                  </w:r>
                </w:p>
              </w:tc>
            </w:tr>
            <w:tr w:rsidR="005810DF" w:rsidRPr="00CD09BD" w14:paraId="7E4DFAA8" w14:textId="77777777" w:rsidTr="009E3669">
              <w:tc>
                <w:tcPr>
                  <w:tcW w:w="2305" w:type="dxa"/>
                </w:tcPr>
                <w:p w14:paraId="7A6B746D" w14:textId="6B19A057" w:rsidR="005810DF" w:rsidRPr="00CD09BD" w:rsidRDefault="005810DF" w:rsidP="00074175">
                  <w:pPr>
                    <w:pStyle w:val="NormalWeb"/>
                    <w:spacing w:line="276" w:lineRule="auto"/>
                    <w:ind w:firstLine="0"/>
                    <w:textAlignment w:val="baseline"/>
                    <w:rPr>
                      <w:bCs/>
                      <w:iCs/>
                      <w:lang w:val="en-US"/>
                    </w:rPr>
                  </w:pPr>
                  <w:r w:rsidRPr="00CD09BD">
                    <w:rPr>
                      <w:bCs/>
                      <w:iCs/>
                      <w:lang w:val="en-US"/>
                    </w:rPr>
                    <w:t>Specialist secretariat</w:t>
                  </w:r>
                </w:p>
              </w:tc>
              <w:tc>
                <w:tcPr>
                  <w:tcW w:w="1542" w:type="dxa"/>
                </w:tcPr>
                <w:p w14:paraId="075E7E4D" w14:textId="01D20601" w:rsidR="005810DF" w:rsidRPr="00CD09BD" w:rsidRDefault="005810DF" w:rsidP="00074175">
                  <w:pPr>
                    <w:pStyle w:val="NormalWeb"/>
                    <w:spacing w:line="276" w:lineRule="auto"/>
                    <w:ind w:firstLine="0"/>
                    <w:textAlignment w:val="baseline"/>
                    <w:rPr>
                      <w:bCs/>
                      <w:iCs/>
                      <w:lang w:val="en-US"/>
                    </w:rPr>
                  </w:pPr>
                  <w:r w:rsidRPr="00CD09BD">
                    <w:rPr>
                      <w:bCs/>
                      <w:iCs/>
                      <w:lang w:val="en-US"/>
                    </w:rPr>
                    <w:t>12</w:t>
                  </w:r>
                </w:p>
              </w:tc>
              <w:tc>
                <w:tcPr>
                  <w:tcW w:w="1890" w:type="dxa"/>
                </w:tcPr>
                <w:p w14:paraId="4F1FF776" w14:textId="7E537C56" w:rsidR="005810DF" w:rsidRPr="00CD09BD" w:rsidRDefault="005810DF" w:rsidP="00074175">
                  <w:pPr>
                    <w:pStyle w:val="NormalWeb"/>
                    <w:spacing w:line="276" w:lineRule="auto"/>
                    <w:ind w:firstLine="0"/>
                    <w:textAlignment w:val="baseline"/>
                    <w:rPr>
                      <w:bCs/>
                      <w:iCs/>
                      <w:lang w:val="en-US"/>
                    </w:rPr>
                  </w:pPr>
                  <w:r w:rsidRPr="00CD09BD">
                    <w:rPr>
                      <w:bCs/>
                      <w:iCs/>
                      <w:lang w:val="en-US"/>
                    </w:rPr>
                    <w:t>23865</w:t>
                  </w:r>
                </w:p>
              </w:tc>
              <w:tc>
                <w:tcPr>
                  <w:tcW w:w="1350" w:type="dxa"/>
                </w:tcPr>
                <w:p w14:paraId="18653925" w14:textId="5F6DBA1D" w:rsidR="005810DF" w:rsidRPr="00CD09BD" w:rsidRDefault="005810DF" w:rsidP="00074175">
                  <w:pPr>
                    <w:pStyle w:val="NormalWeb"/>
                    <w:spacing w:line="276" w:lineRule="auto"/>
                    <w:ind w:firstLine="0"/>
                    <w:textAlignment w:val="baseline"/>
                    <w:rPr>
                      <w:bCs/>
                      <w:iCs/>
                      <w:lang w:val="en-US"/>
                    </w:rPr>
                  </w:pPr>
                  <w:r w:rsidRPr="00CD09BD">
                    <w:rPr>
                      <w:bCs/>
                      <w:iCs/>
                      <w:lang w:val="en-US"/>
                    </w:rPr>
                    <w:t>286380</w:t>
                  </w:r>
                </w:p>
              </w:tc>
            </w:tr>
            <w:tr w:rsidR="00074175" w:rsidRPr="00CD09BD" w14:paraId="050227E2" w14:textId="77777777" w:rsidTr="009E3669">
              <w:tc>
                <w:tcPr>
                  <w:tcW w:w="2305" w:type="dxa"/>
                </w:tcPr>
                <w:p w14:paraId="170FDC4E" w14:textId="0D7080CF" w:rsidR="00074175" w:rsidRPr="00CD09BD" w:rsidRDefault="00074175" w:rsidP="00074175">
                  <w:pPr>
                    <w:pStyle w:val="NormalWeb"/>
                    <w:spacing w:line="276" w:lineRule="auto"/>
                    <w:ind w:firstLine="0"/>
                    <w:textAlignment w:val="baseline"/>
                    <w:rPr>
                      <w:bCs/>
                      <w:iCs/>
                      <w:lang w:val="en-US"/>
                    </w:rPr>
                  </w:pPr>
                  <w:r w:rsidRPr="00CD09BD">
                    <w:rPr>
                      <w:bCs/>
                      <w:iCs/>
                      <w:lang w:val="en-US"/>
                    </w:rPr>
                    <w:t xml:space="preserve">Cost salarii </w:t>
                  </w:r>
                  <w:r w:rsidR="00EA050F" w:rsidRPr="00CD09BD">
                    <w:rPr>
                      <w:bCs/>
                      <w:iCs/>
                      <w:lang w:val="en-US"/>
                    </w:rPr>
                    <w:t>total an</w:t>
                  </w:r>
                  <w:r w:rsidRPr="00CD09BD">
                    <w:rPr>
                      <w:bCs/>
                      <w:iCs/>
                      <w:lang w:val="en-US"/>
                    </w:rPr>
                    <w:t xml:space="preserve"> </w:t>
                  </w:r>
                </w:p>
              </w:tc>
              <w:tc>
                <w:tcPr>
                  <w:tcW w:w="1542" w:type="dxa"/>
                </w:tcPr>
                <w:p w14:paraId="56836085" w14:textId="77777777" w:rsidR="00074175" w:rsidRPr="00CD09BD" w:rsidRDefault="00074175" w:rsidP="00074175">
                  <w:pPr>
                    <w:pStyle w:val="NormalWeb"/>
                    <w:spacing w:line="276" w:lineRule="auto"/>
                    <w:ind w:firstLine="0"/>
                    <w:textAlignment w:val="baseline"/>
                    <w:rPr>
                      <w:bCs/>
                      <w:iCs/>
                      <w:lang w:val="en-US"/>
                    </w:rPr>
                  </w:pPr>
                </w:p>
              </w:tc>
              <w:tc>
                <w:tcPr>
                  <w:tcW w:w="1890" w:type="dxa"/>
                </w:tcPr>
                <w:p w14:paraId="091AB366" w14:textId="77777777" w:rsidR="00074175" w:rsidRPr="00CD09BD" w:rsidRDefault="00074175" w:rsidP="00074175">
                  <w:pPr>
                    <w:pStyle w:val="NormalWeb"/>
                    <w:spacing w:line="276" w:lineRule="auto"/>
                    <w:ind w:firstLine="0"/>
                    <w:textAlignment w:val="baseline"/>
                    <w:rPr>
                      <w:bCs/>
                      <w:iCs/>
                      <w:lang w:val="en-US"/>
                    </w:rPr>
                  </w:pPr>
                </w:p>
              </w:tc>
              <w:tc>
                <w:tcPr>
                  <w:tcW w:w="1350" w:type="dxa"/>
                </w:tcPr>
                <w:p w14:paraId="606104CD" w14:textId="5E49BD5B" w:rsidR="00074175" w:rsidRPr="00CD09BD" w:rsidRDefault="005810DF" w:rsidP="00074175">
                  <w:pPr>
                    <w:pStyle w:val="NormalWeb"/>
                    <w:spacing w:line="276" w:lineRule="auto"/>
                    <w:ind w:firstLine="0"/>
                    <w:textAlignment w:val="baseline"/>
                    <w:rPr>
                      <w:bCs/>
                      <w:iCs/>
                      <w:lang w:val="en-US"/>
                    </w:rPr>
                  </w:pPr>
                  <w:r w:rsidRPr="00CD09BD">
                    <w:rPr>
                      <w:bCs/>
                      <w:iCs/>
                      <w:lang w:val="en-US"/>
                    </w:rPr>
                    <w:t>6</w:t>
                  </w:r>
                  <w:r w:rsidR="00EA050F" w:rsidRPr="00CD09BD">
                    <w:rPr>
                      <w:bCs/>
                      <w:iCs/>
                      <w:lang w:val="en-US"/>
                    </w:rPr>
                    <w:t>.</w:t>
                  </w:r>
                  <w:r w:rsidRPr="00CD09BD">
                    <w:rPr>
                      <w:bCs/>
                      <w:iCs/>
                      <w:lang w:val="en-US"/>
                    </w:rPr>
                    <w:t>421</w:t>
                  </w:r>
                  <w:r w:rsidR="00EA050F" w:rsidRPr="00CD09BD">
                    <w:rPr>
                      <w:bCs/>
                      <w:iCs/>
                      <w:lang w:val="en-US"/>
                    </w:rPr>
                    <w:t>.</w:t>
                  </w:r>
                  <w:r w:rsidRPr="00CD09BD">
                    <w:rPr>
                      <w:bCs/>
                      <w:iCs/>
                      <w:lang w:val="en-US"/>
                    </w:rPr>
                    <w:t>176</w:t>
                  </w:r>
                </w:p>
              </w:tc>
            </w:tr>
            <w:tr w:rsidR="00074175" w:rsidRPr="00CD09BD" w14:paraId="4A33A327" w14:textId="77777777" w:rsidTr="009E3669">
              <w:tc>
                <w:tcPr>
                  <w:tcW w:w="2305" w:type="dxa"/>
                </w:tcPr>
                <w:p w14:paraId="3EC0C2CC" w14:textId="4DC57A1A" w:rsidR="00074175" w:rsidRPr="00CD09BD" w:rsidRDefault="00074175" w:rsidP="00074175">
                  <w:pPr>
                    <w:pStyle w:val="NormalWeb"/>
                    <w:spacing w:line="276" w:lineRule="auto"/>
                    <w:ind w:firstLine="0"/>
                    <w:textAlignment w:val="baseline"/>
                    <w:rPr>
                      <w:bCs/>
                      <w:iCs/>
                      <w:lang w:val="en-US"/>
                    </w:rPr>
                  </w:pPr>
                  <w:r w:rsidRPr="00CD09BD">
                    <w:rPr>
                      <w:bCs/>
                      <w:iCs/>
                      <w:lang w:val="en-US"/>
                    </w:rPr>
                    <w:t>Regie 15%</w:t>
                  </w:r>
                </w:p>
              </w:tc>
              <w:tc>
                <w:tcPr>
                  <w:tcW w:w="1542" w:type="dxa"/>
                </w:tcPr>
                <w:p w14:paraId="03FDE0B5" w14:textId="77777777" w:rsidR="00074175" w:rsidRPr="00CD09BD" w:rsidRDefault="00074175" w:rsidP="00074175">
                  <w:pPr>
                    <w:pStyle w:val="NormalWeb"/>
                    <w:spacing w:line="276" w:lineRule="auto"/>
                    <w:ind w:firstLine="0"/>
                    <w:textAlignment w:val="baseline"/>
                    <w:rPr>
                      <w:bCs/>
                      <w:iCs/>
                      <w:lang w:val="en-US"/>
                    </w:rPr>
                  </w:pPr>
                </w:p>
              </w:tc>
              <w:tc>
                <w:tcPr>
                  <w:tcW w:w="1890" w:type="dxa"/>
                </w:tcPr>
                <w:p w14:paraId="3DA23601" w14:textId="77777777" w:rsidR="00074175" w:rsidRPr="00CD09BD" w:rsidRDefault="00074175" w:rsidP="00074175">
                  <w:pPr>
                    <w:pStyle w:val="NormalWeb"/>
                    <w:spacing w:line="276" w:lineRule="auto"/>
                    <w:ind w:firstLine="0"/>
                    <w:textAlignment w:val="baseline"/>
                    <w:rPr>
                      <w:bCs/>
                      <w:iCs/>
                      <w:lang w:val="en-US"/>
                    </w:rPr>
                  </w:pPr>
                </w:p>
              </w:tc>
              <w:tc>
                <w:tcPr>
                  <w:tcW w:w="1350" w:type="dxa"/>
                </w:tcPr>
                <w:p w14:paraId="12FE8B53" w14:textId="1779DEF5" w:rsidR="00074175" w:rsidRPr="00CD09BD" w:rsidRDefault="000E36DE" w:rsidP="00074175">
                  <w:pPr>
                    <w:pStyle w:val="NormalWeb"/>
                    <w:spacing w:line="276" w:lineRule="auto"/>
                    <w:ind w:firstLine="0"/>
                    <w:textAlignment w:val="baseline"/>
                    <w:rPr>
                      <w:bCs/>
                      <w:iCs/>
                      <w:lang w:val="en-US"/>
                    </w:rPr>
                  </w:pPr>
                  <w:r w:rsidRPr="00CD09BD">
                    <w:rPr>
                      <w:bCs/>
                      <w:iCs/>
                      <w:lang w:val="en-US"/>
                    </w:rPr>
                    <w:t>963</w:t>
                  </w:r>
                  <w:r w:rsidR="00EA050F" w:rsidRPr="00CD09BD">
                    <w:rPr>
                      <w:bCs/>
                      <w:iCs/>
                      <w:lang w:val="en-US"/>
                    </w:rPr>
                    <w:t>.</w:t>
                  </w:r>
                  <w:r w:rsidRPr="00CD09BD">
                    <w:rPr>
                      <w:bCs/>
                      <w:iCs/>
                      <w:lang w:val="en-US"/>
                    </w:rPr>
                    <w:t>176</w:t>
                  </w:r>
                  <w:r w:rsidR="00EA050F" w:rsidRPr="00CD09BD">
                    <w:rPr>
                      <w:bCs/>
                      <w:iCs/>
                      <w:lang w:val="en-US"/>
                    </w:rPr>
                    <w:t>,</w:t>
                  </w:r>
                  <w:r w:rsidRPr="00CD09BD">
                    <w:rPr>
                      <w:bCs/>
                      <w:iCs/>
                      <w:lang w:val="en-US"/>
                    </w:rPr>
                    <w:t>4</w:t>
                  </w:r>
                </w:p>
              </w:tc>
            </w:tr>
            <w:tr w:rsidR="00074175" w:rsidRPr="00CD09BD" w14:paraId="5FD19466" w14:textId="77777777" w:rsidTr="009E3669">
              <w:tc>
                <w:tcPr>
                  <w:tcW w:w="2305" w:type="dxa"/>
                </w:tcPr>
                <w:p w14:paraId="3A06EB41" w14:textId="77777777" w:rsidR="00074175" w:rsidRPr="00CD09BD" w:rsidRDefault="00074175" w:rsidP="00074175">
                  <w:pPr>
                    <w:pStyle w:val="NormalWeb"/>
                    <w:spacing w:line="276" w:lineRule="auto"/>
                    <w:ind w:firstLine="0"/>
                    <w:textAlignment w:val="baseline"/>
                    <w:rPr>
                      <w:bCs/>
                      <w:iCs/>
                      <w:lang w:val="en-US"/>
                    </w:rPr>
                  </w:pPr>
                  <w:r w:rsidRPr="00CD09BD">
                    <w:rPr>
                      <w:bCs/>
                      <w:iCs/>
                      <w:lang w:val="en-US"/>
                    </w:rPr>
                    <w:t xml:space="preserve">TOTAL </w:t>
                  </w:r>
                </w:p>
              </w:tc>
              <w:tc>
                <w:tcPr>
                  <w:tcW w:w="1542" w:type="dxa"/>
                </w:tcPr>
                <w:p w14:paraId="367BFF85" w14:textId="77777777" w:rsidR="00074175" w:rsidRPr="00CD09BD" w:rsidRDefault="00074175" w:rsidP="00074175">
                  <w:pPr>
                    <w:pStyle w:val="NormalWeb"/>
                    <w:spacing w:line="276" w:lineRule="auto"/>
                    <w:ind w:firstLine="0"/>
                    <w:textAlignment w:val="baseline"/>
                    <w:rPr>
                      <w:bCs/>
                      <w:iCs/>
                      <w:lang w:val="en-US"/>
                    </w:rPr>
                  </w:pPr>
                </w:p>
              </w:tc>
              <w:tc>
                <w:tcPr>
                  <w:tcW w:w="1890" w:type="dxa"/>
                </w:tcPr>
                <w:p w14:paraId="4E06622A" w14:textId="77777777" w:rsidR="00074175" w:rsidRPr="00CD09BD" w:rsidRDefault="00074175" w:rsidP="00074175">
                  <w:pPr>
                    <w:pStyle w:val="NormalWeb"/>
                    <w:spacing w:line="276" w:lineRule="auto"/>
                    <w:ind w:firstLine="0"/>
                    <w:textAlignment w:val="baseline"/>
                    <w:rPr>
                      <w:bCs/>
                      <w:iCs/>
                      <w:lang w:val="en-US"/>
                    </w:rPr>
                  </w:pPr>
                </w:p>
              </w:tc>
              <w:tc>
                <w:tcPr>
                  <w:tcW w:w="1350" w:type="dxa"/>
                </w:tcPr>
                <w:p w14:paraId="65F0BEB8" w14:textId="5EF480A8" w:rsidR="00074175" w:rsidRPr="00CD09BD" w:rsidRDefault="000E36DE" w:rsidP="00074175">
                  <w:pPr>
                    <w:pStyle w:val="NormalWeb"/>
                    <w:spacing w:line="276" w:lineRule="auto"/>
                    <w:ind w:firstLine="0"/>
                    <w:textAlignment w:val="baseline"/>
                    <w:rPr>
                      <w:bCs/>
                      <w:iCs/>
                      <w:lang w:val="en-US"/>
                    </w:rPr>
                  </w:pPr>
                  <w:r w:rsidRPr="00CD09BD">
                    <w:rPr>
                      <w:bCs/>
                      <w:iCs/>
                      <w:lang w:val="en-US"/>
                    </w:rPr>
                    <w:t>7</w:t>
                  </w:r>
                  <w:r w:rsidR="00EA050F" w:rsidRPr="00CD09BD">
                    <w:rPr>
                      <w:bCs/>
                      <w:iCs/>
                      <w:lang w:val="en-US"/>
                    </w:rPr>
                    <w:t>.</w:t>
                  </w:r>
                  <w:r w:rsidRPr="00CD09BD">
                    <w:rPr>
                      <w:bCs/>
                      <w:iCs/>
                      <w:lang w:val="en-US"/>
                    </w:rPr>
                    <w:t>384</w:t>
                  </w:r>
                  <w:r w:rsidR="00EA050F" w:rsidRPr="00CD09BD">
                    <w:rPr>
                      <w:bCs/>
                      <w:iCs/>
                      <w:lang w:val="en-US"/>
                    </w:rPr>
                    <w:t>.</w:t>
                  </w:r>
                  <w:r w:rsidRPr="00CD09BD">
                    <w:rPr>
                      <w:bCs/>
                      <w:iCs/>
                      <w:lang w:val="en-US"/>
                    </w:rPr>
                    <w:t>352</w:t>
                  </w:r>
                  <w:r w:rsidR="00EA050F" w:rsidRPr="00CD09BD">
                    <w:rPr>
                      <w:bCs/>
                      <w:iCs/>
                      <w:lang w:val="en-US"/>
                    </w:rPr>
                    <w:t>,</w:t>
                  </w:r>
                  <w:r w:rsidRPr="00CD09BD">
                    <w:rPr>
                      <w:bCs/>
                      <w:iCs/>
                      <w:lang w:val="en-US"/>
                    </w:rPr>
                    <w:t>4</w:t>
                  </w:r>
                </w:p>
              </w:tc>
            </w:tr>
          </w:tbl>
          <w:p w14:paraId="32F05A59" w14:textId="2288C8BC" w:rsidR="00074175" w:rsidRPr="00CD09BD" w:rsidRDefault="00074175" w:rsidP="002B0BBD">
            <w:pPr>
              <w:pStyle w:val="NormalWeb"/>
              <w:spacing w:line="276" w:lineRule="auto"/>
              <w:ind w:firstLine="0"/>
              <w:textAlignment w:val="baseline"/>
              <w:rPr>
                <w:bCs/>
                <w:iCs/>
                <w:lang w:val="en-US"/>
              </w:rPr>
            </w:pPr>
          </w:p>
          <w:p w14:paraId="7489A55E" w14:textId="132FEAE2" w:rsidR="00EA050F" w:rsidRPr="00CD09BD" w:rsidRDefault="00EA050F" w:rsidP="002B0BBD">
            <w:pPr>
              <w:pStyle w:val="NormalWeb"/>
              <w:spacing w:line="276" w:lineRule="auto"/>
              <w:ind w:firstLine="0"/>
              <w:textAlignment w:val="baseline"/>
              <w:rPr>
                <w:bCs/>
                <w:iCs/>
                <w:lang w:val="en-US"/>
              </w:rPr>
            </w:pPr>
            <w:r w:rsidRPr="00CD09BD">
              <w:rPr>
                <w:bCs/>
                <w:iCs/>
                <w:lang w:val="en-US"/>
              </w:rPr>
              <w:lastRenderedPageBreak/>
              <w:t xml:space="preserve">Mentorii vor începe activitatea în septembrie 2024, după ce în primul semestru vor fi selectați și formați </w:t>
            </w:r>
          </w:p>
          <w:tbl>
            <w:tblPr>
              <w:tblStyle w:val="TableGrid"/>
              <w:tblW w:w="0" w:type="auto"/>
              <w:tblLook w:val="04A0" w:firstRow="1" w:lastRow="0" w:firstColumn="1" w:lastColumn="0" w:noHBand="0" w:noVBand="1"/>
            </w:tblPr>
            <w:tblGrid>
              <w:gridCol w:w="1687"/>
              <w:gridCol w:w="1440"/>
              <w:gridCol w:w="1800"/>
              <w:gridCol w:w="2340"/>
            </w:tblGrid>
            <w:tr w:rsidR="00EA050F" w:rsidRPr="00CD09BD" w14:paraId="64931386" w14:textId="77777777" w:rsidTr="00EA050F">
              <w:tc>
                <w:tcPr>
                  <w:tcW w:w="1687" w:type="dxa"/>
                </w:tcPr>
                <w:p w14:paraId="4B8AA046" w14:textId="69C90931" w:rsidR="00EA050F" w:rsidRPr="00CD09BD" w:rsidRDefault="00EA050F" w:rsidP="002B0BBD">
                  <w:pPr>
                    <w:pStyle w:val="NormalWeb"/>
                    <w:spacing w:line="276" w:lineRule="auto"/>
                    <w:ind w:firstLine="0"/>
                    <w:textAlignment w:val="baseline"/>
                    <w:rPr>
                      <w:bCs/>
                      <w:iCs/>
                      <w:lang w:val="en-US"/>
                    </w:rPr>
                  </w:pPr>
                  <w:r w:rsidRPr="00CD09BD">
                    <w:rPr>
                      <w:bCs/>
                      <w:iCs/>
                      <w:lang w:val="en-US"/>
                    </w:rPr>
                    <w:t xml:space="preserve">Număr mentori </w:t>
                  </w:r>
                </w:p>
              </w:tc>
              <w:tc>
                <w:tcPr>
                  <w:tcW w:w="1440" w:type="dxa"/>
                </w:tcPr>
                <w:p w14:paraId="203369C9" w14:textId="7C542999" w:rsidR="00EA050F" w:rsidRPr="00CD09BD" w:rsidRDefault="00EA050F" w:rsidP="002B0BBD">
                  <w:pPr>
                    <w:pStyle w:val="NormalWeb"/>
                    <w:spacing w:line="276" w:lineRule="auto"/>
                    <w:ind w:firstLine="0"/>
                    <w:textAlignment w:val="baseline"/>
                    <w:rPr>
                      <w:bCs/>
                      <w:iCs/>
                      <w:lang w:val="en-US"/>
                    </w:rPr>
                  </w:pPr>
                  <w:r w:rsidRPr="00CD09BD">
                    <w:rPr>
                      <w:bCs/>
                      <w:iCs/>
                      <w:lang w:val="en-US"/>
                    </w:rPr>
                    <w:t>Nr luni</w:t>
                  </w:r>
                </w:p>
              </w:tc>
              <w:tc>
                <w:tcPr>
                  <w:tcW w:w="1800" w:type="dxa"/>
                </w:tcPr>
                <w:p w14:paraId="6F6DFB04" w14:textId="04A7B85D" w:rsidR="00EA050F" w:rsidRPr="00CD09BD" w:rsidRDefault="00EA050F" w:rsidP="002B0BBD">
                  <w:pPr>
                    <w:pStyle w:val="NormalWeb"/>
                    <w:spacing w:line="276" w:lineRule="auto"/>
                    <w:ind w:firstLine="0"/>
                    <w:textAlignment w:val="baseline"/>
                    <w:rPr>
                      <w:bCs/>
                      <w:iCs/>
                      <w:lang w:val="en-US"/>
                    </w:rPr>
                  </w:pPr>
                  <w:r w:rsidRPr="00CD09BD">
                    <w:rPr>
                      <w:bCs/>
                      <w:iCs/>
                      <w:lang w:val="en-US"/>
                    </w:rPr>
                    <w:t>Cost lunar</w:t>
                  </w:r>
                </w:p>
              </w:tc>
              <w:tc>
                <w:tcPr>
                  <w:tcW w:w="2340" w:type="dxa"/>
                </w:tcPr>
                <w:p w14:paraId="6943AEBA" w14:textId="3AC82F79" w:rsidR="00EA050F" w:rsidRPr="00CD09BD" w:rsidRDefault="00EA050F" w:rsidP="002B0BBD">
                  <w:pPr>
                    <w:pStyle w:val="NormalWeb"/>
                    <w:spacing w:line="276" w:lineRule="auto"/>
                    <w:ind w:firstLine="0"/>
                    <w:textAlignment w:val="baseline"/>
                    <w:rPr>
                      <w:bCs/>
                      <w:iCs/>
                      <w:lang w:val="en-US"/>
                    </w:rPr>
                  </w:pPr>
                  <w:r w:rsidRPr="00CD09BD">
                    <w:rPr>
                      <w:bCs/>
                      <w:iCs/>
                      <w:lang w:val="en-US"/>
                    </w:rPr>
                    <w:t>Cost total</w:t>
                  </w:r>
                </w:p>
              </w:tc>
            </w:tr>
            <w:tr w:rsidR="00EA050F" w:rsidRPr="00CD09BD" w14:paraId="02631803" w14:textId="77777777" w:rsidTr="00EA050F">
              <w:tc>
                <w:tcPr>
                  <w:tcW w:w="1687" w:type="dxa"/>
                </w:tcPr>
                <w:p w14:paraId="7960E27A" w14:textId="2CD201E9" w:rsidR="00EA050F" w:rsidRPr="00CD09BD" w:rsidRDefault="00EA050F" w:rsidP="002B0BBD">
                  <w:pPr>
                    <w:pStyle w:val="NormalWeb"/>
                    <w:spacing w:line="276" w:lineRule="auto"/>
                    <w:ind w:firstLine="0"/>
                    <w:textAlignment w:val="baseline"/>
                    <w:rPr>
                      <w:bCs/>
                      <w:iCs/>
                      <w:lang w:val="en-US"/>
                    </w:rPr>
                  </w:pPr>
                  <w:r w:rsidRPr="00CD09BD">
                    <w:rPr>
                      <w:bCs/>
                      <w:iCs/>
                      <w:lang w:val="en-US"/>
                    </w:rPr>
                    <w:t>1000</w:t>
                  </w:r>
                </w:p>
              </w:tc>
              <w:tc>
                <w:tcPr>
                  <w:tcW w:w="1440" w:type="dxa"/>
                </w:tcPr>
                <w:p w14:paraId="14DD6A9E" w14:textId="43CCCAB1" w:rsidR="00EA050F" w:rsidRPr="00CD09BD" w:rsidRDefault="00EA050F" w:rsidP="002B0BBD">
                  <w:pPr>
                    <w:pStyle w:val="NormalWeb"/>
                    <w:spacing w:line="276" w:lineRule="auto"/>
                    <w:ind w:firstLine="0"/>
                    <w:textAlignment w:val="baseline"/>
                    <w:rPr>
                      <w:bCs/>
                      <w:iCs/>
                      <w:lang w:val="en-US"/>
                    </w:rPr>
                  </w:pPr>
                  <w:r w:rsidRPr="00CD09BD">
                    <w:rPr>
                      <w:bCs/>
                      <w:iCs/>
                      <w:lang w:val="en-US"/>
                    </w:rPr>
                    <w:t>4</w:t>
                  </w:r>
                </w:p>
              </w:tc>
              <w:tc>
                <w:tcPr>
                  <w:tcW w:w="1800" w:type="dxa"/>
                </w:tcPr>
                <w:p w14:paraId="0D4FF276" w14:textId="39B07174" w:rsidR="00EA050F" w:rsidRPr="00CD09BD" w:rsidRDefault="00EA050F" w:rsidP="002B0BBD">
                  <w:pPr>
                    <w:pStyle w:val="NormalWeb"/>
                    <w:spacing w:line="276" w:lineRule="auto"/>
                    <w:ind w:firstLine="0"/>
                    <w:textAlignment w:val="baseline"/>
                    <w:rPr>
                      <w:bCs/>
                      <w:iCs/>
                      <w:lang w:val="en-US"/>
                    </w:rPr>
                  </w:pPr>
                  <w:r w:rsidRPr="00CD09BD">
                    <w:rPr>
                      <w:bCs/>
                      <w:iCs/>
                      <w:lang w:val="en-US"/>
                    </w:rPr>
                    <w:t>3000</w:t>
                  </w:r>
                </w:p>
              </w:tc>
              <w:tc>
                <w:tcPr>
                  <w:tcW w:w="2340" w:type="dxa"/>
                </w:tcPr>
                <w:p w14:paraId="4F156225" w14:textId="1CDE94F7" w:rsidR="00EA050F" w:rsidRPr="00CD09BD" w:rsidRDefault="00EA050F" w:rsidP="002B0BBD">
                  <w:pPr>
                    <w:pStyle w:val="NormalWeb"/>
                    <w:spacing w:line="276" w:lineRule="auto"/>
                    <w:ind w:firstLine="0"/>
                    <w:textAlignment w:val="baseline"/>
                    <w:rPr>
                      <w:bCs/>
                      <w:iCs/>
                      <w:lang w:val="en-US"/>
                    </w:rPr>
                  </w:pPr>
                  <w:r w:rsidRPr="00CD09BD">
                    <w:rPr>
                      <w:bCs/>
                      <w:iCs/>
                      <w:lang w:val="en-US"/>
                    </w:rPr>
                    <w:t>12</w:t>
                  </w:r>
                  <w:r w:rsidR="00CD09BD" w:rsidRPr="00CD09BD">
                    <w:rPr>
                      <w:bCs/>
                      <w:iCs/>
                      <w:lang w:val="en-US"/>
                    </w:rPr>
                    <w:t xml:space="preserve"> </w:t>
                  </w:r>
                  <w:r w:rsidRPr="00CD09BD">
                    <w:rPr>
                      <w:bCs/>
                      <w:iCs/>
                      <w:lang w:val="en-US"/>
                    </w:rPr>
                    <w:t>000</w:t>
                  </w:r>
                  <w:r w:rsidR="00CD09BD" w:rsidRPr="00CD09BD">
                    <w:rPr>
                      <w:bCs/>
                      <w:iCs/>
                      <w:lang w:val="en-US"/>
                    </w:rPr>
                    <w:t xml:space="preserve"> </w:t>
                  </w:r>
                  <w:r w:rsidRPr="00CD09BD">
                    <w:rPr>
                      <w:bCs/>
                      <w:iCs/>
                      <w:lang w:val="en-US"/>
                    </w:rPr>
                    <w:t>000</w:t>
                  </w:r>
                </w:p>
              </w:tc>
            </w:tr>
          </w:tbl>
          <w:p w14:paraId="4FDF2B8D" w14:textId="77777777" w:rsidR="00EA050F" w:rsidRDefault="00EA050F" w:rsidP="002B0BBD">
            <w:pPr>
              <w:pStyle w:val="NormalWeb"/>
              <w:spacing w:line="276" w:lineRule="auto"/>
              <w:ind w:firstLine="0"/>
              <w:textAlignment w:val="baseline"/>
              <w:rPr>
                <w:color w:val="FF0000"/>
                <w:lang w:val="ro-MD"/>
              </w:rPr>
            </w:pPr>
          </w:p>
          <w:p w14:paraId="0C683792" w14:textId="77777777" w:rsidR="00F64353" w:rsidRPr="00DC535C" w:rsidRDefault="00F64353" w:rsidP="0013113C">
            <w:pPr>
              <w:pStyle w:val="NormalWeb"/>
              <w:spacing w:line="276" w:lineRule="auto"/>
              <w:ind w:firstLine="0"/>
              <w:textAlignment w:val="baseline"/>
              <w:rPr>
                <w:lang w:val="ro-MD"/>
              </w:rPr>
            </w:pPr>
          </w:p>
        </w:tc>
      </w:tr>
      <w:tr w:rsidR="00F64353" w:rsidRPr="00DC535C" w14:paraId="54CBCEE8" w14:textId="77777777" w:rsidTr="002B0BBD">
        <w:tc>
          <w:tcPr>
            <w:tcW w:w="5000" w:type="pct"/>
          </w:tcPr>
          <w:p w14:paraId="512D6014" w14:textId="77777777" w:rsidR="00F64353" w:rsidRPr="00DC535C" w:rsidRDefault="00F64353" w:rsidP="002B0BBD">
            <w:pPr>
              <w:tabs>
                <w:tab w:val="left" w:pos="884"/>
                <w:tab w:val="left" w:pos="1196"/>
              </w:tabs>
              <w:rPr>
                <w:rFonts w:ascii="Times New Roman" w:hAnsi="Times New Roman"/>
                <w:sz w:val="24"/>
                <w:szCs w:val="24"/>
                <w:lang w:val="ro-MD"/>
              </w:rPr>
            </w:pPr>
            <w:r w:rsidRPr="00DC535C">
              <w:rPr>
                <w:rFonts w:ascii="Times New Roman" w:hAnsi="Times New Roman"/>
                <w:sz w:val="24"/>
                <w:szCs w:val="24"/>
                <w:lang w:val="ro-MD"/>
              </w:rPr>
              <w:lastRenderedPageBreak/>
              <w:t>6</w:t>
            </w:r>
            <w:r w:rsidRPr="00DC535C">
              <w:rPr>
                <w:rFonts w:ascii="Times New Roman" w:hAnsi="Times New Roman"/>
                <w:b/>
                <w:sz w:val="24"/>
                <w:szCs w:val="24"/>
                <w:lang w:val="ro-MD"/>
              </w:rPr>
              <w:t>. Modul de încorporare a actului în cadrul normativ în vigoare</w:t>
            </w:r>
          </w:p>
        </w:tc>
      </w:tr>
      <w:tr w:rsidR="00F64353" w:rsidRPr="00DC535C" w14:paraId="4DA13041" w14:textId="77777777" w:rsidTr="002B0BBD">
        <w:tc>
          <w:tcPr>
            <w:tcW w:w="5000" w:type="pct"/>
          </w:tcPr>
          <w:p w14:paraId="29CD8CD9" w14:textId="4750DDEC" w:rsidR="00F64353" w:rsidRPr="00DC535C" w:rsidRDefault="00F64353" w:rsidP="002B0BBD">
            <w:pPr>
              <w:tabs>
                <w:tab w:val="left" w:pos="884"/>
                <w:tab w:val="left" w:pos="1196"/>
              </w:tabs>
              <w:jc w:val="both"/>
              <w:rPr>
                <w:rFonts w:ascii="Times New Roman" w:hAnsi="Times New Roman"/>
                <w:sz w:val="24"/>
                <w:szCs w:val="24"/>
                <w:lang w:val="ro-MD"/>
              </w:rPr>
            </w:pPr>
            <w:r w:rsidRPr="00DC535C">
              <w:rPr>
                <w:rFonts w:ascii="Times New Roman" w:hAnsi="Times New Roman"/>
                <w:sz w:val="24"/>
                <w:szCs w:val="24"/>
                <w:lang w:val="ro-MD"/>
              </w:rPr>
              <w:t>Proiectul se încorporează în sistemul actelor normative și nu necesita abrogarea unor acte normative. Acest proiect operaționalizează elemente din Codul educației, cum ar fi Art 58, Art 72, Art 124</w:t>
            </w:r>
            <w:r w:rsidR="00E037DB">
              <w:rPr>
                <w:rFonts w:ascii="Times New Roman" w:hAnsi="Times New Roman"/>
                <w:sz w:val="24"/>
                <w:szCs w:val="24"/>
                <w:lang w:val="ro-MD"/>
              </w:rPr>
              <w:t>, Art 133 și Art 135, care, chiar dacă pot avea un efect major în sala de clasă, nu sunt până în prezent puse în practică, cu efecte negative asupra dinamicii educației din Republica Moldova</w:t>
            </w:r>
            <w:r w:rsidRPr="00DC535C">
              <w:rPr>
                <w:rFonts w:ascii="Times New Roman" w:hAnsi="Times New Roman"/>
                <w:sz w:val="24"/>
                <w:szCs w:val="24"/>
                <w:lang w:val="ro-MD"/>
              </w:rPr>
              <w:t>.</w:t>
            </w:r>
          </w:p>
        </w:tc>
      </w:tr>
      <w:tr w:rsidR="00F64353" w:rsidRPr="00DC535C" w14:paraId="13D51B1F" w14:textId="77777777" w:rsidTr="002B0BBD">
        <w:tc>
          <w:tcPr>
            <w:tcW w:w="5000" w:type="pct"/>
          </w:tcPr>
          <w:p w14:paraId="3BC51C22" w14:textId="77777777" w:rsidR="00F64353" w:rsidRPr="00DC535C" w:rsidRDefault="00F64353" w:rsidP="002B0BBD">
            <w:pPr>
              <w:tabs>
                <w:tab w:val="left" w:pos="884"/>
                <w:tab w:val="left" w:pos="1196"/>
              </w:tabs>
              <w:rPr>
                <w:rFonts w:ascii="Times New Roman" w:hAnsi="Times New Roman"/>
                <w:sz w:val="24"/>
                <w:szCs w:val="24"/>
                <w:lang w:val="ro-MD"/>
              </w:rPr>
            </w:pPr>
            <w:r w:rsidRPr="00DC535C">
              <w:rPr>
                <w:rFonts w:ascii="Times New Roman" w:hAnsi="Times New Roman"/>
                <w:sz w:val="24"/>
                <w:szCs w:val="24"/>
                <w:lang w:val="ro-MD"/>
              </w:rPr>
              <w:t xml:space="preserve">7. </w:t>
            </w:r>
            <w:r w:rsidRPr="00DC535C">
              <w:rPr>
                <w:rFonts w:ascii="Times New Roman" w:hAnsi="Times New Roman"/>
                <w:b/>
                <w:sz w:val="24"/>
                <w:szCs w:val="24"/>
                <w:lang w:val="ro-MD"/>
              </w:rPr>
              <w:t>Avizarea şi consultarea publică a proiectului</w:t>
            </w:r>
          </w:p>
        </w:tc>
      </w:tr>
      <w:tr w:rsidR="00F64353" w:rsidRPr="00DC535C" w14:paraId="6017423E" w14:textId="77777777" w:rsidTr="002B0BBD">
        <w:tc>
          <w:tcPr>
            <w:tcW w:w="5000" w:type="pct"/>
          </w:tcPr>
          <w:p w14:paraId="11BB78D5" w14:textId="3A2ABA79" w:rsidR="00F64353" w:rsidRPr="00DC535C" w:rsidRDefault="0013113C" w:rsidP="002B0BBD">
            <w:pPr>
              <w:tabs>
                <w:tab w:val="left" w:pos="884"/>
                <w:tab w:val="left" w:pos="1196"/>
              </w:tabs>
              <w:jc w:val="both"/>
              <w:rPr>
                <w:rFonts w:ascii="Times New Roman" w:hAnsi="Times New Roman"/>
                <w:sz w:val="24"/>
                <w:szCs w:val="24"/>
                <w:lang w:val="ro-MD"/>
              </w:rPr>
            </w:pPr>
            <w:r>
              <w:rPr>
                <w:rFonts w:ascii="Times New Roman" w:hAnsi="Times New Roman"/>
                <w:sz w:val="24"/>
                <w:szCs w:val="24"/>
                <w:lang w:val="ro-MD"/>
              </w:rPr>
              <w:t>În scopul respectării prevederilor Legii nr</w:t>
            </w:r>
            <w:r w:rsidR="00F64353" w:rsidRPr="00DC535C">
              <w:rPr>
                <w:rFonts w:ascii="Times New Roman" w:hAnsi="Times New Roman"/>
                <w:sz w:val="24"/>
                <w:szCs w:val="24"/>
                <w:lang w:val="ro-MD"/>
              </w:rPr>
              <w:t>.</w:t>
            </w:r>
            <w:r>
              <w:rPr>
                <w:rFonts w:ascii="Times New Roman" w:hAnsi="Times New Roman"/>
                <w:sz w:val="24"/>
                <w:szCs w:val="24"/>
                <w:lang w:val="ro-MD"/>
              </w:rPr>
              <w:t xml:space="preserve"> 239/2008 privind transparența în procesul decizional, anunțul privind elaborarea proiectului a fost plasat pe pagina web oficială a Ministerului Educației și Cercetării. </w:t>
            </w:r>
          </w:p>
        </w:tc>
      </w:tr>
      <w:tr w:rsidR="00F64353" w:rsidRPr="00DC535C" w14:paraId="19C22D35" w14:textId="77777777" w:rsidTr="002B0BBD">
        <w:tc>
          <w:tcPr>
            <w:tcW w:w="5000" w:type="pct"/>
          </w:tcPr>
          <w:p w14:paraId="77552D92" w14:textId="77777777" w:rsidR="00F64353" w:rsidRPr="00DC535C" w:rsidRDefault="00F64353" w:rsidP="002B0BBD">
            <w:pPr>
              <w:tabs>
                <w:tab w:val="left" w:pos="884"/>
                <w:tab w:val="left" w:pos="1196"/>
              </w:tabs>
              <w:rPr>
                <w:rFonts w:ascii="Times New Roman" w:hAnsi="Times New Roman"/>
                <w:sz w:val="24"/>
                <w:szCs w:val="24"/>
                <w:lang w:val="ro-MD"/>
              </w:rPr>
            </w:pPr>
            <w:r w:rsidRPr="00DC535C">
              <w:rPr>
                <w:rFonts w:ascii="Times New Roman" w:hAnsi="Times New Roman"/>
                <w:sz w:val="24"/>
                <w:szCs w:val="24"/>
                <w:lang w:val="ro-MD"/>
              </w:rPr>
              <w:t xml:space="preserve">8. </w:t>
            </w:r>
            <w:r w:rsidRPr="00DC535C">
              <w:rPr>
                <w:rFonts w:ascii="Times New Roman" w:hAnsi="Times New Roman"/>
                <w:b/>
                <w:sz w:val="24"/>
                <w:szCs w:val="24"/>
                <w:lang w:val="ro-MD"/>
              </w:rPr>
              <w:t>Constatările expertizei anticorupție</w:t>
            </w:r>
          </w:p>
        </w:tc>
      </w:tr>
      <w:tr w:rsidR="00F64353" w:rsidRPr="00DC535C" w14:paraId="2ABCF473" w14:textId="77777777" w:rsidTr="002B0BBD">
        <w:tc>
          <w:tcPr>
            <w:tcW w:w="5000" w:type="pct"/>
          </w:tcPr>
          <w:p w14:paraId="494D04C6" w14:textId="056426C9" w:rsidR="00F64353" w:rsidRPr="00DC535C" w:rsidRDefault="0013113C" w:rsidP="002B0BBD">
            <w:pPr>
              <w:tabs>
                <w:tab w:val="left" w:pos="884"/>
                <w:tab w:val="left" w:pos="1196"/>
              </w:tabs>
              <w:rPr>
                <w:rFonts w:ascii="Times New Roman" w:hAnsi="Times New Roman"/>
                <w:sz w:val="24"/>
                <w:szCs w:val="24"/>
                <w:lang w:val="ro-MD"/>
              </w:rPr>
            </w:pPr>
            <w:r>
              <w:rPr>
                <w:rFonts w:ascii="Times New Roman" w:hAnsi="Times New Roman"/>
                <w:sz w:val="24"/>
                <w:szCs w:val="24"/>
                <w:lang w:val="ro-MD"/>
              </w:rPr>
              <w:t>Proiectul urmează a fi supus expertizei anticorupție.</w:t>
            </w:r>
          </w:p>
        </w:tc>
      </w:tr>
      <w:tr w:rsidR="00F64353" w:rsidRPr="00DC535C" w14:paraId="060EBB51" w14:textId="77777777" w:rsidTr="002B0BBD">
        <w:tc>
          <w:tcPr>
            <w:tcW w:w="5000" w:type="pct"/>
            <w:tcBorders>
              <w:top w:val="single" w:sz="4" w:space="0" w:color="auto"/>
              <w:left w:val="single" w:sz="4" w:space="0" w:color="auto"/>
              <w:bottom w:val="single" w:sz="4" w:space="0" w:color="auto"/>
              <w:right w:val="single" w:sz="4" w:space="0" w:color="auto"/>
            </w:tcBorders>
            <w:shd w:val="clear" w:color="auto" w:fill="D9E2F3"/>
          </w:tcPr>
          <w:p w14:paraId="2DFAB56C" w14:textId="77777777" w:rsidR="00F64353" w:rsidRPr="00DC535C" w:rsidRDefault="00F64353" w:rsidP="002B0BBD">
            <w:pPr>
              <w:rPr>
                <w:rFonts w:ascii="Times New Roman" w:hAnsi="Times New Roman"/>
                <w:sz w:val="24"/>
                <w:szCs w:val="24"/>
                <w:lang w:val="ro-MD"/>
              </w:rPr>
            </w:pPr>
            <w:r w:rsidRPr="00DC535C">
              <w:rPr>
                <w:rFonts w:ascii="Times New Roman" w:hAnsi="Times New Roman"/>
                <w:sz w:val="24"/>
                <w:szCs w:val="24"/>
                <w:lang w:val="ro-MD"/>
              </w:rPr>
              <w:t xml:space="preserve">9. </w:t>
            </w:r>
            <w:r w:rsidRPr="00DC535C">
              <w:rPr>
                <w:rFonts w:ascii="Times New Roman" w:hAnsi="Times New Roman"/>
                <w:b/>
                <w:sz w:val="24"/>
                <w:szCs w:val="24"/>
                <w:lang w:val="ro-MD"/>
              </w:rPr>
              <w:t>Constatările expertizei de compatibilitate</w:t>
            </w:r>
          </w:p>
        </w:tc>
      </w:tr>
      <w:tr w:rsidR="00F64353" w:rsidRPr="00DC535C" w14:paraId="499EC055" w14:textId="77777777" w:rsidTr="002B0BBD">
        <w:tc>
          <w:tcPr>
            <w:tcW w:w="5000" w:type="pct"/>
            <w:tcBorders>
              <w:top w:val="single" w:sz="4" w:space="0" w:color="auto"/>
              <w:left w:val="single" w:sz="4" w:space="0" w:color="auto"/>
              <w:bottom w:val="single" w:sz="4" w:space="0" w:color="auto"/>
              <w:right w:val="single" w:sz="4" w:space="0" w:color="auto"/>
            </w:tcBorders>
          </w:tcPr>
          <w:p w14:paraId="7E34C60C" w14:textId="77777777" w:rsidR="00F64353" w:rsidRPr="00DC535C" w:rsidRDefault="00F64353" w:rsidP="002B0BBD">
            <w:pPr>
              <w:rPr>
                <w:rFonts w:ascii="Times New Roman" w:hAnsi="Times New Roman"/>
                <w:sz w:val="24"/>
                <w:szCs w:val="24"/>
                <w:lang w:val="ro-MD"/>
              </w:rPr>
            </w:pPr>
            <w:r w:rsidRPr="00DC535C">
              <w:rPr>
                <w:rFonts w:ascii="Times New Roman" w:hAnsi="Times New Roman"/>
                <w:sz w:val="24"/>
                <w:szCs w:val="24"/>
                <w:lang w:val="ro-MD"/>
              </w:rPr>
              <w:t>Nu necesită efectuarea expertizei de compatibilitate, dat fiind faptul că proiectul de hotărâre nu prezintă relevanță UE.</w:t>
            </w:r>
          </w:p>
        </w:tc>
      </w:tr>
      <w:tr w:rsidR="00F64353" w:rsidRPr="00DC535C" w14:paraId="7FCF3184" w14:textId="77777777" w:rsidTr="002B0BBD">
        <w:tc>
          <w:tcPr>
            <w:tcW w:w="5000" w:type="pct"/>
            <w:tcBorders>
              <w:top w:val="single" w:sz="4" w:space="0" w:color="auto"/>
              <w:left w:val="single" w:sz="4" w:space="0" w:color="auto"/>
              <w:bottom w:val="single" w:sz="4" w:space="0" w:color="auto"/>
              <w:right w:val="single" w:sz="4" w:space="0" w:color="auto"/>
            </w:tcBorders>
            <w:shd w:val="clear" w:color="auto" w:fill="D9E2F3"/>
          </w:tcPr>
          <w:p w14:paraId="6A454E06" w14:textId="77777777" w:rsidR="00F64353" w:rsidRPr="00DC535C" w:rsidRDefault="00F64353" w:rsidP="002B0BBD">
            <w:pPr>
              <w:rPr>
                <w:rFonts w:ascii="Times New Roman" w:hAnsi="Times New Roman"/>
                <w:sz w:val="24"/>
                <w:szCs w:val="24"/>
                <w:lang w:val="ro-MD"/>
              </w:rPr>
            </w:pPr>
            <w:r w:rsidRPr="00DC535C">
              <w:rPr>
                <w:rFonts w:ascii="Times New Roman" w:hAnsi="Times New Roman"/>
                <w:sz w:val="24"/>
                <w:szCs w:val="24"/>
                <w:lang w:val="ro-MD"/>
              </w:rPr>
              <w:t xml:space="preserve">10. </w:t>
            </w:r>
            <w:r w:rsidRPr="00DC535C">
              <w:rPr>
                <w:rFonts w:ascii="Times New Roman" w:hAnsi="Times New Roman"/>
                <w:b/>
                <w:sz w:val="24"/>
                <w:szCs w:val="24"/>
                <w:lang w:val="ro-MD"/>
              </w:rPr>
              <w:t>Constatările expertizei juridice</w:t>
            </w:r>
          </w:p>
        </w:tc>
      </w:tr>
      <w:tr w:rsidR="00F64353" w:rsidRPr="00DC535C" w14:paraId="305B55C0" w14:textId="77777777" w:rsidTr="002B0BBD">
        <w:tc>
          <w:tcPr>
            <w:tcW w:w="5000" w:type="pct"/>
            <w:tcBorders>
              <w:top w:val="single" w:sz="4" w:space="0" w:color="auto"/>
              <w:left w:val="single" w:sz="4" w:space="0" w:color="auto"/>
              <w:bottom w:val="single" w:sz="4" w:space="0" w:color="auto"/>
              <w:right w:val="single" w:sz="4" w:space="0" w:color="auto"/>
            </w:tcBorders>
          </w:tcPr>
          <w:p w14:paraId="4AAB8006" w14:textId="70D0629D" w:rsidR="00F64353" w:rsidRPr="00DC535C" w:rsidRDefault="0013113C" w:rsidP="002B0BBD">
            <w:pPr>
              <w:rPr>
                <w:rFonts w:ascii="Times New Roman" w:hAnsi="Times New Roman"/>
                <w:sz w:val="24"/>
                <w:szCs w:val="24"/>
                <w:lang w:val="ro-MD"/>
              </w:rPr>
            </w:pPr>
            <w:r>
              <w:rPr>
                <w:rFonts w:ascii="Times New Roman" w:hAnsi="Times New Roman"/>
                <w:sz w:val="24"/>
                <w:szCs w:val="24"/>
                <w:lang w:val="ro-MD"/>
              </w:rPr>
              <w:t>Proiectul urmează a fi supus expertizei juridice.</w:t>
            </w:r>
          </w:p>
        </w:tc>
      </w:tr>
      <w:tr w:rsidR="00F64353" w:rsidRPr="00DC535C" w14:paraId="743C7617" w14:textId="77777777" w:rsidTr="002B0BBD">
        <w:tc>
          <w:tcPr>
            <w:tcW w:w="5000" w:type="pct"/>
            <w:tcBorders>
              <w:top w:val="single" w:sz="4" w:space="0" w:color="auto"/>
              <w:left w:val="single" w:sz="4" w:space="0" w:color="auto"/>
              <w:bottom w:val="single" w:sz="4" w:space="0" w:color="auto"/>
              <w:right w:val="single" w:sz="4" w:space="0" w:color="auto"/>
            </w:tcBorders>
            <w:shd w:val="clear" w:color="auto" w:fill="D9E2F3"/>
          </w:tcPr>
          <w:p w14:paraId="3AF56BFC" w14:textId="77777777" w:rsidR="00F64353" w:rsidRPr="00DC535C" w:rsidRDefault="00F64353" w:rsidP="002B0BBD">
            <w:pPr>
              <w:rPr>
                <w:rFonts w:ascii="Times New Roman" w:hAnsi="Times New Roman"/>
                <w:sz w:val="24"/>
                <w:szCs w:val="24"/>
                <w:lang w:val="ro-MD"/>
              </w:rPr>
            </w:pPr>
            <w:r w:rsidRPr="00DC535C">
              <w:rPr>
                <w:rFonts w:ascii="Times New Roman" w:hAnsi="Times New Roman"/>
                <w:sz w:val="24"/>
                <w:szCs w:val="24"/>
                <w:lang w:val="ro-MD"/>
              </w:rPr>
              <w:t xml:space="preserve">11. </w:t>
            </w:r>
            <w:r w:rsidRPr="00DC535C">
              <w:rPr>
                <w:rFonts w:ascii="Times New Roman" w:hAnsi="Times New Roman"/>
                <w:b/>
                <w:sz w:val="24"/>
                <w:szCs w:val="24"/>
                <w:lang w:val="ro-MD"/>
              </w:rPr>
              <w:t>Constatările altor expertize</w:t>
            </w:r>
          </w:p>
        </w:tc>
      </w:tr>
      <w:tr w:rsidR="00F64353" w:rsidRPr="00DC535C" w14:paraId="4EE98EF0" w14:textId="77777777" w:rsidTr="002B0BBD">
        <w:tc>
          <w:tcPr>
            <w:tcW w:w="5000" w:type="pct"/>
            <w:tcBorders>
              <w:top w:val="single" w:sz="4" w:space="0" w:color="auto"/>
              <w:left w:val="single" w:sz="4" w:space="0" w:color="auto"/>
              <w:bottom w:val="single" w:sz="4" w:space="0" w:color="auto"/>
              <w:right w:val="single" w:sz="4" w:space="0" w:color="auto"/>
            </w:tcBorders>
          </w:tcPr>
          <w:p w14:paraId="4E8B3E80" w14:textId="77777777" w:rsidR="00F64353" w:rsidRPr="00DC535C" w:rsidRDefault="00F64353" w:rsidP="002B0BBD">
            <w:pPr>
              <w:rPr>
                <w:rFonts w:ascii="Times New Roman" w:hAnsi="Times New Roman"/>
                <w:sz w:val="24"/>
                <w:szCs w:val="24"/>
                <w:lang w:val="ro-MD"/>
              </w:rPr>
            </w:pPr>
            <w:r w:rsidRPr="00DC535C">
              <w:rPr>
                <w:rFonts w:ascii="Times New Roman" w:hAnsi="Times New Roman"/>
                <w:sz w:val="24"/>
                <w:szCs w:val="24"/>
                <w:lang w:val="ro-MD"/>
              </w:rPr>
              <w:t>Proiectul de hotărâre nu necesită a fi supus altor expertize.</w:t>
            </w:r>
          </w:p>
        </w:tc>
      </w:tr>
    </w:tbl>
    <w:p w14:paraId="711D703D" w14:textId="77777777" w:rsidR="00F64353" w:rsidRPr="00DC535C" w:rsidRDefault="00F64353" w:rsidP="00F64353">
      <w:pPr>
        <w:tabs>
          <w:tab w:val="left" w:pos="884"/>
          <w:tab w:val="left" w:pos="1196"/>
        </w:tabs>
        <w:ind w:firstLine="540"/>
        <w:rPr>
          <w:rFonts w:ascii="Times New Roman" w:hAnsi="Times New Roman"/>
          <w:b/>
          <w:sz w:val="28"/>
          <w:szCs w:val="28"/>
          <w:lang w:val="ro-MD"/>
        </w:rPr>
      </w:pPr>
    </w:p>
    <w:p w14:paraId="1167D950" w14:textId="77777777" w:rsidR="00F64353" w:rsidRPr="00DC535C" w:rsidRDefault="00F64353" w:rsidP="00F64353">
      <w:pPr>
        <w:tabs>
          <w:tab w:val="left" w:pos="884"/>
          <w:tab w:val="left" w:pos="1196"/>
        </w:tabs>
        <w:ind w:firstLine="540"/>
        <w:rPr>
          <w:rFonts w:ascii="Times New Roman" w:hAnsi="Times New Roman"/>
          <w:b/>
          <w:sz w:val="28"/>
          <w:szCs w:val="28"/>
          <w:lang w:val="ro-MD"/>
        </w:rPr>
      </w:pPr>
    </w:p>
    <w:p w14:paraId="58087CFF" w14:textId="77777777" w:rsidR="00F64353" w:rsidRPr="00DC535C" w:rsidRDefault="00F64353" w:rsidP="00F64353">
      <w:pPr>
        <w:tabs>
          <w:tab w:val="left" w:pos="884"/>
          <w:tab w:val="left" w:pos="1196"/>
        </w:tabs>
        <w:ind w:firstLine="540"/>
        <w:rPr>
          <w:rFonts w:ascii="Times New Roman" w:hAnsi="Times New Roman"/>
          <w:b/>
          <w:sz w:val="28"/>
          <w:szCs w:val="28"/>
          <w:lang w:val="ro-MD"/>
        </w:rPr>
      </w:pPr>
    </w:p>
    <w:p w14:paraId="58B01F8C" w14:textId="5A107B1C" w:rsidR="00F64353" w:rsidRPr="00DC535C" w:rsidRDefault="00F64353" w:rsidP="00F64353">
      <w:pPr>
        <w:tabs>
          <w:tab w:val="left" w:pos="884"/>
          <w:tab w:val="left" w:pos="1196"/>
        </w:tabs>
        <w:ind w:firstLine="540"/>
        <w:rPr>
          <w:rFonts w:ascii="Times New Roman" w:hAnsi="Times New Roman"/>
          <w:b/>
          <w:sz w:val="24"/>
          <w:szCs w:val="24"/>
          <w:lang w:val="ro-MD"/>
        </w:rPr>
      </w:pPr>
      <w:r w:rsidRPr="00DC535C">
        <w:rPr>
          <w:rFonts w:ascii="Times New Roman" w:hAnsi="Times New Roman"/>
          <w:b/>
          <w:sz w:val="28"/>
          <w:szCs w:val="28"/>
          <w:lang w:val="ro-MD"/>
        </w:rPr>
        <w:t xml:space="preserve">           Ministru                                 </w:t>
      </w:r>
      <w:r w:rsidR="0090336C">
        <w:rPr>
          <w:rFonts w:ascii="Times New Roman" w:hAnsi="Times New Roman"/>
          <w:b/>
          <w:sz w:val="28"/>
          <w:szCs w:val="28"/>
          <w:lang w:val="ro-MD"/>
        </w:rPr>
        <w:t>Dan Perciun</w:t>
      </w:r>
    </w:p>
    <w:p w14:paraId="77B720B0" w14:textId="77777777" w:rsidR="00F64353" w:rsidRPr="00DC535C" w:rsidRDefault="00F64353" w:rsidP="00F64353">
      <w:pPr>
        <w:rPr>
          <w:lang w:val="ro-MD"/>
        </w:rPr>
      </w:pPr>
    </w:p>
    <w:p w14:paraId="2180A4AD" w14:textId="77777777" w:rsidR="005109BD" w:rsidRPr="00CA42C9" w:rsidRDefault="005109BD" w:rsidP="00F64353">
      <w:pPr>
        <w:rPr>
          <w:lang w:val="fr-FR"/>
        </w:rPr>
      </w:pPr>
    </w:p>
    <w:sectPr w:rsidR="005109BD" w:rsidRPr="00CA42C9" w:rsidSect="006B60CC">
      <w:pgSz w:w="11906" w:h="16838"/>
      <w:pgMar w:top="540" w:right="74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C5E"/>
    <w:multiLevelType w:val="hybridMultilevel"/>
    <w:tmpl w:val="A64E85A6"/>
    <w:lvl w:ilvl="0" w:tplc="040C0001">
      <w:start w:val="1"/>
      <w:numFmt w:val="bullet"/>
      <w:lvlText w:val=""/>
      <w:lvlJc w:val="left"/>
      <w:pPr>
        <w:ind w:left="1237" w:hanging="360"/>
      </w:pPr>
      <w:rPr>
        <w:rFonts w:ascii="Symbol" w:hAnsi="Symbol" w:hint="default"/>
      </w:rPr>
    </w:lvl>
    <w:lvl w:ilvl="1" w:tplc="040C0003" w:tentative="1">
      <w:start w:val="1"/>
      <w:numFmt w:val="bullet"/>
      <w:lvlText w:val="o"/>
      <w:lvlJc w:val="left"/>
      <w:pPr>
        <w:ind w:left="1957" w:hanging="360"/>
      </w:pPr>
      <w:rPr>
        <w:rFonts w:ascii="Courier New" w:hAnsi="Courier New" w:cs="Courier New" w:hint="default"/>
      </w:rPr>
    </w:lvl>
    <w:lvl w:ilvl="2" w:tplc="040C0005" w:tentative="1">
      <w:start w:val="1"/>
      <w:numFmt w:val="bullet"/>
      <w:lvlText w:val=""/>
      <w:lvlJc w:val="left"/>
      <w:pPr>
        <w:ind w:left="2677" w:hanging="360"/>
      </w:pPr>
      <w:rPr>
        <w:rFonts w:ascii="Wingdings" w:hAnsi="Wingdings" w:hint="default"/>
      </w:rPr>
    </w:lvl>
    <w:lvl w:ilvl="3" w:tplc="040C0001" w:tentative="1">
      <w:start w:val="1"/>
      <w:numFmt w:val="bullet"/>
      <w:lvlText w:val=""/>
      <w:lvlJc w:val="left"/>
      <w:pPr>
        <w:ind w:left="3397" w:hanging="360"/>
      </w:pPr>
      <w:rPr>
        <w:rFonts w:ascii="Symbol" w:hAnsi="Symbol" w:hint="default"/>
      </w:rPr>
    </w:lvl>
    <w:lvl w:ilvl="4" w:tplc="040C0003" w:tentative="1">
      <w:start w:val="1"/>
      <w:numFmt w:val="bullet"/>
      <w:lvlText w:val="o"/>
      <w:lvlJc w:val="left"/>
      <w:pPr>
        <w:ind w:left="4117" w:hanging="360"/>
      </w:pPr>
      <w:rPr>
        <w:rFonts w:ascii="Courier New" w:hAnsi="Courier New" w:cs="Courier New" w:hint="default"/>
      </w:rPr>
    </w:lvl>
    <w:lvl w:ilvl="5" w:tplc="040C0005" w:tentative="1">
      <w:start w:val="1"/>
      <w:numFmt w:val="bullet"/>
      <w:lvlText w:val=""/>
      <w:lvlJc w:val="left"/>
      <w:pPr>
        <w:ind w:left="4837" w:hanging="360"/>
      </w:pPr>
      <w:rPr>
        <w:rFonts w:ascii="Wingdings" w:hAnsi="Wingdings" w:hint="default"/>
      </w:rPr>
    </w:lvl>
    <w:lvl w:ilvl="6" w:tplc="040C0001" w:tentative="1">
      <w:start w:val="1"/>
      <w:numFmt w:val="bullet"/>
      <w:lvlText w:val=""/>
      <w:lvlJc w:val="left"/>
      <w:pPr>
        <w:ind w:left="5557" w:hanging="360"/>
      </w:pPr>
      <w:rPr>
        <w:rFonts w:ascii="Symbol" w:hAnsi="Symbol" w:hint="default"/>
      </w:rPr>
    </w:lvl>
    <w:lvl w:ilvl="7" w:tplc="040C0003" w:tentative="1">
      <w:start w:val="1"/>
      <w:numFmt w:val="bullet"/>
      <w:lvlText w:val="o"/>
      <w:lvlJc w:val="left"/>
      <w:pPr>
        <w:ind w:left="6277" w:hanging="360"/>
      </w:pPr>
      <w:rPr>
        <w:rFonts w:ascii="Courier New" w:hAnsi="Courier New" w:cs="Courier New" w:hint="default"/>
      </w:rPr>
    </w:lvl>
    <w:lvl w:ilvl="8" w:tplc="040C0005" w:tentative="1">
      <w:start w:val="1"/>
      <w:numFmt w:val="bullet"/>
      <w:lvlText w:val=""/>
      <w:lvlJc w:val="left"/>
      <w:pPr>
        <w:ind w:left="6997" w:hanging="360"/>
      </w:pPr>
      <w:rPr>
        <w:rFonts w:ascii="Wingdings" w:hAnsi="Wingdings" w:hint="default"/>
      </w:rPr>
    </w:lvl>
  </w:abstractNum>
  <w:abstractNum w:abstractNumId="1" w15:restartNumberingAfterBreak="0">
    <w:nsid w:val="239C5DAA"/>
    <w:multiLevelType w:val="hybridMultilevel"/>
    <w:tmpl w:val="FBFED8F4"/>
    <w:lvl w:ilvl="0" w:tplc="040C000F">
      <w:start w:val="1"/>
      <w:numFmt w:val="decimal"/>
      <w:lvlText w:val="%1."/>
      <w:lvlJc w:val="left"/>
      <w:pPr>
        <w:ind w:left="1237" w:hanging="360"/>
      </w:pPr>
    </w:lvl>
    <w:lvl w:ilvl="1" w:tplc="040C0019" w:tentative="1">
      <w:start w:val="1"/>
      <w:numFmt w:val="lowerLetter"/>
      <w:lvlText w:val="%2."/>
      <w:lvlJc w:val="left"/>
      <w:pPr>
        <w:ind w:left="1957" w:hanging="360"/>
      </w:pPr>
    </w:lvl>
    <w:lvl w:ilvl="2" w:tplc="040C001B" w:tentative="1">
      <w:start w:val="1"/>
      <w:numFmt w:val="lowerRoman"/>
      <w:lvlText w:val="%3."/>
      <w:lvlJc w:val="right"/>
      <w:pPr>
        <w:ind w:left="2677" w:hanging="180"/>
      </w:pPr>
    </w:lvl>
    <w:lvl w:ilvl="3" w:tplc="040C000F" w:tentative="1">
      <w:start w:val="1"/>
      <w:numFmt w:val="decimal"/>
      <w:lvlText w:val="%4."/>
      <w:lvlJc w:val="left"/>
      <w:pPr>
        <w:ind w:left="3397" w:hanging="360"/>
      </w:pPr>
    </w:lvl>
    <w:lvl w:ilvl="4" w:tplc="040C0019" w:tentative="1">
      <w:start w:val="1"/>
      <w:numFmt w:val="lowerLetter"/>
      <w:lvlText w:val="%5."/>
      <w:lvlJc w:val="left"/>
      <w:pPr>
        <w:ind w:left="4117" w:hanging="360"/>
      </w:pPr>
    </w:lvl>
    <w:lvl w:ilvl="5" w:tplc="040C001B" w:tentative="1">
      <w:start w:val="1"/>
      <w:numFmt w:val="lowerRoman"/>
      <w:lvlText w:val="%6."/>
      <w:lvlJc w:val="right"/>
      <w:pPr>
        <w:ind w:left="4837" w:hanging="180"/>
      </w:pPr>
    </w:lvl>
    <w:lvl w:ilvl="6" w:tplc="040C000F" w:tentative="1">
      <w:start w:val="1"/>
      <w:numFmt w:val="decimal"/>
      <w:lvlText w:val="%7."/>
      <w:lvlJc w:val="left"/>
      <w:pPr>
        <w:ind w:left="5557" w:hanging="360"/>
      </w:pPr>
    </w:lvl>
    <w:lvl w:ilvl="7" w:tplc="040C0019" w:tentative="1">
      <w:start w:val="1"/>
      <w:numFmt w:val="lowerLetter"/>
      <w:lvlText w:val="%8."/>
      <w:lvlJc w:val="left"/>
      <w:pPr>
        <w:ind w:left="6277" w:hanging="360"/>
      </w:pPr>
    </w:lvl>
    <w:lvl w:ilvl="8" w:tplc="040C001B" w:tentative="1">
      <w:start w:val="1"/>
      <w:numFmt w:val="lowerRoman"/>
      <w:lvlText w:val="%9."/>
      <w:lvlJc w:val="right"/>
      <w:pPr>
        <w:ind w:left="6997" w:hanging="180"/>
      </w:pPr>
    </w:lvl>
  </w:abstractNum>
  <w:abstractNum w:abstractNumId="2" w15:restartNumberingAfterBreak="0">
    <w:nsid w:val="2C127416"/>
    <w:multiLevelType w:val="hybridMultilevel"/>
    <w:tmpl w:val="8774E342"/>
    <w:lvl w:ilvl="0" w:tplc="040C0001">
      <w:start w:val="1"/>
      <w:numFmt w:val="bullet"/>
      <w:lvlText w:val=""/>
      <w:lvlJc w:val="left"/>
      <w:pPr>
        <w:ind w:left="1237" w:hanging="360"/>
      </w:pPr>
      <w:rPr>
        <w:rFonts w:ascii="Symbol" w:hAnsi="Symbol" w:hint="default"/>
      </w:rPr>
    </w:lvl>
    <w:lvl w:ilvl="1" w:tplc="040C0003" w:tentative="1">
      <w:start w:val="1"/>
      <w:numFmt w:val="bullet"/>
      <w:lvlText w:val="o"/>
      <w:lvlJc w:val="left"/>
      <w:pPr>
        <w:ind w:left="1957" w:hanging="360"/>
      </w:pPr>
      <w:rPr>
        <w:rFonts w:ascii="Courier New" w:hAnsi="Courier New" w:cs="Courier New" w:hint="default"/>
      </w:rPr>
    </w:lvl>
    <w:lvl w:ilvl="2" w:tplc="040C0005" w:tentative="1">
      <w:start w:val="1"/>
      <w:numFmt w:val="bullet"/>
      <w:lvlText w:val=""/>
      <w:lvlJc w:val="left"/>
      <w:pPr>
        <w:ind w:left="2677" w:hanging="360"/>
      </w:pPr>
      <w:rPr>
        <w:rFonts w:ascii="Wingdings" w:hAnsi="Wingdings" w:hint="default"/>
      </w:rPr>
    </w:lvl>
    <w:lvl w:ilvl="3" w:tplc="040C0001" w:tentative="1">
      <w:start w:val="1"/>
      <w:numFmt w:val="bullet"/>
      <w:lvlText w:val=""/>
      <w:lvlJc w:val="left"/>
      <w:pPr>
        <w:ind w:left="3397" w:hanging="360"/>
      </w:pPr>
      <w:rPr>
        <w:rFonts w:ascii="Symbol" w:hAnsi="Symbol" w:hint="default"/>
      </w:rPr>
    </w:lvl>
    <w:lvl w:ilvl="4" w:tplc="040C0003" w:tentative="1">
      <w:start w:val="1"/>
      <w:numFmt w:val="bullet"/>
      <w:lvlText w:val="o"/>
      <w:lvlJc w:val="left"/>
      <w:pPr>
        <w:ind w:left="4117" w:hanging="360"/>
      </w:pPr>
      <w:rPr>
        <w:rFonts w:ascii="Courier New" w:hAnsi="Courier New" w:cs="Courier New" w:hint="default"/>
      </w:rPr>
    </w:lvl>
    <w:lvl w:ilvl="5" w:tplc="040C0005" w:tentative="1">
      <w:start w:val="1"/>
      <w:numFmt w:val="bullet"/>
      <w:lvlText w:val=""/>
      <w:lvlJc w:val="left"/>
      <w:pPr>
        <w:ind w:left="4837" w:hanging="360"/>
      </w:pPr>
      <w:rPr>
        <w:rFonts w:ascii="Wingdings" w:hAnsi="Wingdings" w:hint="default"/>
      </w:rPr>
    </w:lvl>
    <w:lvl w:ilvl="6" w:tplc="040C0001" w:tentative="1">
      <w:start w:val="1"/>
      <w:numFmt w:val="bullet"/>
      <w:lvlText w:val=""/>
      <w:lvlJc w:val="left"/>
      <w:pPr>
        <w:ind w:left="5557" w:hanging="360"/>
      </w:pPr>
      <w:rPr>
        <w:rFonts w:ascii="Symbol" w:hAnsi="Symbol" w:hint="default"/>
      </w:rPr>
    </w:lvl>
    <w:lvl w:ilvl="7" w:tplc="040C0003" w:tentative="1">
      <w:start w:val="1"/>
      <w:numFmt w:val="bullet"/>
      <w:lvlText w:val="o"/>
      <w:lvlJc w:val="left"/>
      <w:pPr>
        <w:ind w:left="6277" w:hanging="360"/>
      </w:pPr>
      <w:rPr>
        <w:rFonts w:ascii="Courier New" w:hAnsi="Courier New" w:cs="Courier New" w:hint="default"/>
      </w:rPr>
    </w:lvl>
    <w:lvl w:ilvl="8" w:tplc="040C0005" w:tentative="1">
      <w:start w:val="1"/>
      <w:numFmt w:val="bullet"/>
      <w:lvlText w:val=""/>
      <w:lvlJc w:val="left"/>
      <w:pPr>
        <w:ind w:left="6997" w:hanging="360"/>
      </w:pPr>
      <w:rPr>
        <w:rFonts w:ascii="Wingdings" w:hAnsi="Wingdings" w:hint="default"/>
      </w:rPr>
    </w:lvl>
  </w:abstractNum>
  <w:abstractNum w:abstractNumId="3" w15:restartNumberingAfterBreak="0">
    <w:nsid w:val="399678EC"/>
    <w:multiLevelType w:val="hybridMultilevel"/>
    <w:tmpl w:val="A3E04686"/>
    <w:lvl w:ilvl="0" w:tplc="040C0001">
      <w:start w:val="1"/>
      <w:numFmt w:val="bullet"/>
      <w:lvlText w:val=""/>
      <w:lvlJc w:val="left"/>
      <w:pPr>
        <w:ind w:left="1237" w:hanging="360"/>
      </w:pPr>
      <w:rPr>
        <w:rFonts w:ascii="Symbol" w:hAnsi="Symbol" w:hint="default"/>
      </w:rPr>
    </w:lvl>
    <w:lvl w:ilvl="1" w:tplc="040C0003" w:tentative="1">
      <w:start w:val="1"/>
      <w:numFmt w:val="bullet"/>
      <w:lvlText w:val="o"/>
      <w:lvlJc w:val="left"/>
      <w:pPr>
        <w:ind w:left="1957" w:hanging="360"/>
      </w:pPr>
      <w:rPr>
        <w:rFonts w:ascii="Courier New" w:hAnsi="Courier New" w:cs="Courier New" w:hint="default"/>
      </w:rPr>
    </w:lvl>
    <w:lvl w:ilvl="2" w:tplc="040C0005" w:tentative="1">
      <w:start w:val="1"/>
      <w:numFmt w:val="bullet"/>
      <w:lvlText w:val=""/>
      <w:lvlJc w:val="left"/>
      <w:pPr>
        <w:ind w:left="2677" w:hanging="360"/>
      </w:pPr>
      <w:rPr>
        <w:rFonts w:ascii="Wingdings" w:hAnsi="Wingdings" w:hint="default"/>
      </w:rPr>
    </w:lvl>
    <w:lvl w:ilvl="3" w:tplc="040C0001" w:tentative="1">
      <w:start w:val="1"/>
      <w:numFmt w:val="bullet"/>
      <w:lvlText w:val=""/>
      <w:lvlJc w:val="left"/>
      <w:pPr>
        <w:ind w:left="3397" w:hanging="360"/>
      </w:pPr>
      <w:rPr>
        <w:rFonts w:ascii="Symbol" w:hAnsi="Symbol" w:hint="default"/>
      </w:rPr>
    </w:lvl>
    <w:lvl w:ilvl="4" w:tplc="040C0003" w:tentative="1">
      <w:start w:val="1"/>
      <w:numFmt w:val="bullet"/>
      <w:lvlText w:val="o"/>
      <w:lvlJc w:val="left"/>
      <w:pPr>
        <w:ind w:left="4117" w:hanging="360"/>
      </w:pPr>
      <w:rPr>
        <w:rFonts w:ascii="Courier New" w:hAnsi="Courier New" w:cs="Courier New" w:hint="default"/>
      </w:rPr>
    </w:lvl>
    <w:lvl w:ilvl="5" w:tplc="040C0005" w:tentative="1">
      <w:start w:val="1"/>
      <w:numFmt w:val="bullet"/>
      <w:lvlText w:val=""/>
      <w:lvlJc w:val="left"/>
      <w:pPr>
        <w:ind w:left="4837" w:hanging="360"/>
      </w:pPr>
      <w:rPr>
        <w:rFonts w:ascii="Wingdings" w:hAnsi="Wingdings" w:hint="default"/>
      </w:rPr>
    </w:lvl>
    <w:lvl w:ilvl="6" w:tplc="040C0001" w:tentative="1">
      <w:start w:val="1"/>
      <w:numFmt w:val="bullet"/>
      <w:lvlText w:val=""/>
      <w:lvlJc w:val="left"/>
      <w:pPr>
        <w:ind w:left="5557" w:hanging="360"/>
      </w:pPr>
      <w:rPr>
        <w:rFonts w:ascii="Symbol" w:hAnsi="Symbol" w:hint="default"/>
      </w:rPr>
    </w:lvl>
    <w:lvl w:ilvl="7" w:tplc="040C0003" w:tentative="1">
      <w:start w:val="1"/>
      <w:numFmt w:val="bullet"/>
      <w:lvlText w:val="o"/>
      <w:lvlJc w:val="left"/>
      <w:pPr>
        <w:ind w:left="6277" w:hanging="360"/>
      </w:pPr>
      <w:rPr>
        <w:rFonts w:ascii="Courier New" w:hAnsi="Courier New" w:cs="Courier New" w:hint="default"/>
      </w:rPr>
    </w:lvl>
    <w:lvl w:ilvl="8" w:tplc="040C0005" w:tentative="1">
      <w:start w:val="1"/>
      <w:numFmt w:val="bullet"/>
      <w:lvlText w:val=""/>
      <w:lvlJc w:val="left"/>
      <w:pPr>
        <w:ind w:left="6997" w:hanging="360"/>
      </w:pPr>
      <w:rPr>
        <w:rFonts w:ascii="Wingdings" w:hAnsi="Wingdings" w:hint="default"/>
      </w:rPr>
    </w:lvl>
  </w:abstractNum>
  <w:abstractNum w:abstractNumId="4" w15:restartNumberingAfterBreak="0">
    <w:nsid w:val="3A65622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226AD0"/>
    <w:multiLevelType w:val="hybridMultilevel"/>
    <w:tmpl w:val="075835DA"/>
    <w:lvl w:ilvl="0" w:tplc="040C0001">
      <w:start w:val="1"/>
      <w:numFmt w:val="bullet"/>
      <w:lvlText w:val=""/>
      <w:lvlJc w:val="left"/>
      <w:pPr>
        <w:ind w:left="1296" w:hanging="360"/>
      </w:pPr>
      <w:rPr>
        <w:rFonts w:ascii="Symbol" w:hAnsi="Symbol"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6" w15:restartNumberingAfterBreak="0">
    <w:nsid w:val="556261F2"/>
    <w:multiLevelType w:val="multilevel"/>
    <w:tmpl w:val="556261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D9073C"/>
    <w:multiLevelType w:val="hybridMultilevel"/>
    <w:tmpl w:val="FBFED8F4"/>
    <w:lvl w:ilvl="0" w:tplc="FFFFFFFF">
      <w:start w:val="1"/>
      <w:numFmt w:val="decimal"/>
      <w:lvlText w:val="%1."/>
      <w:lvlJc w:val="left"/>
      <w:pPr>
        <w:ind w:left="1237" w:hanging="360"/>
      </w:pPr>
    </w:lvl>
    <w:lvl w:ilvl="1" w:tplc="FFFFFFFF" w:tentative="1">
      <w:start w:val="1"/>
      <w:numFmt w:val="lowerLetter"/>
      <w:lvlText w:val="%2."/>
      <w:lvlJc w:val="left"/>
      <w:pPr>
        <w:ind w:left="1957" w:hanging="360"/>
      </w:pPr>
    </w:lvl>
    <w:lvl w:ilvl="2" w:tplc="FFFFFFFF" w:tentative="1">
      <w:start w:val="1"/>
      <w:numFmt w:val="lowerRoman"/>
      <w:lvlText w:val="%3."/>
      <w:lvlJc w:val="right"/>
      <w:pPr>
        <w:ind w:left="2677" w:hanging="180"/>
      </w:pPr>
    </w:lvl>
    <w:lvl w:ilvl="3" w:tplc="FFFFFFFF" w:tentative="1">
      <w:start w:val="1"/>
      <w:numFmt w:val="decimal"/>
      <w:lvlText w:val="%4."/>
      <w:lvlJc w:val="left"/>
      <w:pPr>
        <w:ind w:left="3397" w:hanging="360"/>
      </w:pPr>
    </w:lvl>
    <w:lvl w:ilvl="4" w:tplc="FFFFFFFF" w:tentative="1">
      <w:start w:val="1"/>
      <w:numFmt w:val="lowerLetter"/>
      <w:lvlText w:val="%5."/>
      <w:lvlJc w:val="left"/>
      <w:pPr>
        <w:ind w:left="4117" w:hanging="360"/>
      </w:pPr>
    </w:lvl>
    <w:lvl w:ilvl="5" w:tplc="FFFFFFFF" w:tentative="1">
      <w:start w:val="1"/>
      <w:numFmt w:val="lowerRoman"/>
      <w:lvlText w:val="%6."/>
      <w:lvlJc w:val="right"/>
      <w:pPr>
        <w:ind w:left="4837" w:hanging="180"/>
      </w:pPr>
    </w:lvl>
    <w:lvl w:ilvl="6" w:tplc="FFFFFFFF" w:tentative="1">
      <w:start w:val="1"/>
      <w:numFmt w:val="decimal"/>
      <w:lvlText w:val="%7."/>
      <w:lvlJc w:val="left"/>
      <w:pPr>
        <w:ind w:left="5557" w:hanging="360"/>
      </w:pPr>
    </w:lvl>
    <w:lvl w:ilvl="7" w:tplc="FFFFFFFF" w:tentative="1">
      <w:start w:val="1"/>
      <w:numFmt w:val="lowerLetter"/>
      <w:lvlText w:val="%8."/>
      <w:lvlJc w:val="left"/>
      <w:pPr>
        <w:ind w:left="6277" w:hanging="360"/>
      </w:pPr>
    </w:lvl>
    <w:lvl w:ilvl="8" w:tplc="FFFFFFFF" w:tentative="1">
      <w:start w:val="1"/>
      <w:numFmt w:val="lowerRoman"/>
      <w:lvlText w:val="%9."/>
      <w:lvlJc w:val="right"/>
      <w:pPr>
        <w:ind w:left="6997" w:hanging="180"/>
      </w:p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696475A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0123CB"/>
    <w:multiLevelType w:val="multilevel"/>
    <w:tmpl w:val="740123CB"/>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0"/>
  </w:num>
  <w:num w:numId="4">
    <w:abstractNumId w:val="2"/>
  </w:num>
  <w:num w:numId="5">
    <w:abstractNumId w:val="5"/>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53"/>
    <w:rsid w:val="00074175"/>
    <w:rsid w:val="000E36DE"/>
    <w:rsid w:val="000F47EF"/>
    <w:rsid w:val="0013113C"/>
    <w:rsid w:val="001713C9"/>
    <w:rsid w:val="00295524"/>
    <w:rsid w:val="003A7809"/>
    <w:rsid w:val="005109BD"/>
    <w:rsid w:val="00560891"/>
    <w:rsid w:val="005810DF"/>
    <w:rsid w:val="006A2CBF"/>
    <w:rsid w:val="007C550B"/>
    <w:rsid w:val="007D02F2"/>
    <w:rsid w:val="007F3462"/>
    <w:rsid w:val="008379ED"/>
    <w:rsid w:val="00870141"/>
    <w:rsid w:val="0090336C"/>
    <w:rsid w:val="00945C7F"/>
    <w:rsid w:val="00960AAE"/>
    <w:rsid w:val="00982FF7"/>
    <w:rsid w:val="009C6574"/>
    <w:rsid w:val="00A26073"/>
    <w:rsid w:val="00B023CE"/>
    <w:rsid w:val="00BC7E6B"/>
    <w:rsid w:val="00BD26BC"/>
    <w:rsid w:val="00CA19C7"/>
    <w:rsid w:val="00CA42C9"/>
    <w:rsid w:val="00CD09BD"/>
    <w:rsid w:val="00E037DB"/>
    <w:rsid w:val="00EA050F"/>
    <w:rsid w:val="00F26DE0"/>
    <w:rsid w:val="00F64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4C37"/>
  <w15:chartTrackingRefBased/>
  <w15:docId w15:val="{86D9958D-6F6F-496E-883E-F50CE68D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53"/>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ListParagraphChar"/>
    <w:uiPriority w:val="34"/>
    <w:qFormat/>
    <w:rsid w:val="00F64353"/>
    <w:pPr>
      <w:ind w:left="720"/>
      <w:contextualSpacing/>
    </w:pPr>
  </w:style>
  <w:style w:type="paragraph" w:styleId="NormalWeb">
    <w:name w:val="Normal (Web)"/>
    <w:basedOn w:val="Normal"/>
    <w:uiPriority w:val="99"/>
    <w:rsid w:val="00F64353"/>
    <w:pPr>
      <w:spacing w:after="0" w:line="240" w:lineRule="auto"/>
      <w:ind w:firstLine="567"/>
      <w:jc w:val="both"/>
    </w:pPr>
    <w:rPr>
      <w:rFonts w:ascii="Times New Roman" w:eastAsia="Times New Roman" w:hAnsi="Times New Roman"/>
      <w:sz w:val="24"/>
      <w:szCs w:val="24"/>
      <w:lang w:val="ru-RU" w:eastAsia="ru-RU"/>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F64353"/>
    <w:rPr>
      <w:rFonts w:ascii="Calibri" w:eastAsia="Calibri" w:hAnsi="Calibri" w:cs="Times New Roman"/>
      <w:kern w:val="0"/>
      <w:lang w:val="ro-RO"/>
      <w14:ligatures w14:val="none"/>
    </w:rPr>
  </w:style>
  <w:style w:type="paragraph" w:styleId="CommentText">
    <w:name w:val="annotation text"/>
    <w:basedOn w:val="Normal"/>
    <w:link w:val="CommentTextChar"/>
    <w:uiPriority w:val="99"/>
    <w:semiHidden/>
    <w:unhideWhenUsed/>
    <w:rsid w:val="00F64353"/>
    <w:pPr>
      <w:spacing w:after="160" w:line="240" w:lineRule="auto"/>
    </w:pPr>
    <w:rPr>
      <w:rFonts w:asciiTheme="minorHAnsi" w:eastAsiaTheme="minorHAnsi" w:hAnsiTheme="minorHAnsi" w:cstheme="minorBidi"/>
      <w:kern w:val="2"/>
      <w:sz w:val="20"/>
      <w:szCs w:val="20"/>
      <w:lang w:val="fr-FR"/>
      <w14:ligatures w14:val="standardContextual"/>
    </w:rPr>
  </w:style>
  <w:style w:type="character" w:customStyle="1" w:styleId="CommentTextChar">
    <w:name w:val="Comment Text Char"/>
    <w:basedOn w:val="DefaultParagraphFont"/>
    <w:link w:val="CommentText"/>
    <w:uiPriority w:val="99"/>
    <w:semiHidden/>
    <w:rsid w:val="00F64353"/>
    <w:rPr>
      <w:sz w:val="20"/>
      <w:szCs w:val="20"/>
    </w:rPr>
  </w:style>
  <w:style w:type="character" w:styleId="CommentReference">
    <w:name w:val="annotation reference"/>
    <w:basedOn w:val="DefaultParagraphFont"/>
    <w:uiPriority w:val="99"/>
    <w:semiHidden/>
    <w:unhideWhenUsed/>
    <w:rsid w:val="00F64353"/>
    <w:rPr>
      <w:sz w:val="16"/>
      <w:szCs w:val="16"/>
    </w:rPr>
  </w:style>
  <w:style w:type="table" w:styleId="TableGrid">
    <w:name w:val="Table Grid"/>
    <w:basedOn w:val="TableNormal"/>
    <w:uiPriority w:val="39"/>
    <w:rsid w:val="0007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20789">
      <w:bodyDiv w:val="1"/>
      <w:marLeft w:val="0"/>
      <w:marRight w:val="0"/>
      <w:marTop w:val="0"/>
      <w:marBottom w:val="0"/>
      <w:divBdr>
        <w:top w:val="none" w:sz="0" w:space="0" w:color="auto"/>
        <w:left w:val="none" w:sz="0" w:space="0" w:color="auto"/>
        <w:bottom w:val="none" w:sz="0" w:space="0" w:color="auto"/>
        <w:right w:val="none" w:sz="0" w:space="0" w:color="auto"/>
      </w:divBdr>
      <w:divsChild>
        <w:div w:id="1783920181">
          <w:marLeft w:val="0"/>
          <w:marRight w:val="0"/>
          <w:marTop w:val="0"/>
          <w:marBottom w:val="0"/>
          <w:divBdr>
            <w:top w:val="none" w:sz="0" w:space="0" w:color="auto"/>
            <w:left w:val="none" w:sz="0" w:space="0" w:color="auto"/>
            <w:bottom w:val="none" w:sz="0" w:space="0" w:color="auto"/>
            <w:right w:val="none" w:sz="0" w:space="0" w:color="auto"/>
          </w:divBdr>
        </w:div>
        <w:div w:id="50931933">
          <w:marLeft w:val="0"/>
          <w:marRight w:val="0"/>
          <w:marTop w:val="0"/>
          <w:marBottom w:val="0"/>
          <w:divBdr>
            <w:top w:val="none" w:sz="0" w:space="0" w:color="auto"/>
            <w:left w:val="none" w:sz="0" w:space="0" w:color="auto"/>
            <w:bottom w:val="none" w:sz="0" w:space="0" w:color="auto"/>
            <w:right w:val="none" w:sz="0" w:space="0" w:color="auto"/>
          </w:divBdr>
        </w:div>
        <w:div w:id="698698818">
          <w:marLeft w:val="0"/>
          <w:marRight w:val="0"/>
          <w:marTop w:val="0"/>
          <w:marBottom w:val="0"/>
          <w:divBdr>
            <w:top w:val="none" w:sz="0" w:space="0" w:color="auto"/>
            <w:left w:val="none" w:sz="0" w:space="0" w:color="auto"/>
            <w:bottom w:val="none" w:sz="0" w:space="0" w:color="auto"/>
            <w:right w:val="none" w:sz="0" w:space="0" w:color="auto"/>
          </w:divBdr>
        </w:div>
        <w:div w:id="561253184">
          <w:marLeft w:val="0"/>
          <w:marRight w:val="0"/>
          <w:marTop w:val="0"/>
          <w:marBottom w:val="0"/>
          <w:divBdr>
            <w:top w:val="none" w:sz="0" w:space="0" w:color="auto"/>
            <w:left w:val="none" w:sz="0" w:space="0" w:color="auto"/>
            <w:bottom w:val="none" w:sz="0" w:space="0" w:color="auto"/>
            <w:right w:val="none" w:sz="0" w:space="0" w:color="auto"/>
          </w:divBdr>
        </w:div>
        <w:div w:id="558826318">
          <w:marLeft w:val="0"/>
          <w:marRight w:val="0"/>
          <w:marTop w:val="0"/>
          <w:marBottom w:val="0"/>
          <w:divBdr>
            <w:top w:val="none" w:sz="0" w:space="0" w:color="auto"/>
            <w:left w:val="none" w:sz="0" w:space="0" w:color="auto"/>
            <w:bottom w:val="none" w:sz="0" w:space="0" w:color="auto"/>
            <w:right w:val="none" w:sz="0" w:space="0" w:color="auto"/>
          </w:divBdr>
        </w:div>
        <w:div w:id="1433670456">
          <w:marLeft w:val="0"/>
          <w:marRight w:val="0"/>
          <w:marTop w:val="0"/>
          <w:marBottom w:val="0"/>
          <w:divBdr>
            <w:top w:val="none" w:sz="0" w:space="0" w:color="auto"/>
            <w:left w:val="none" w:sz="0" w:space="0" w:color="auto"/>
            <w:bottom w:val="none" w:sz="0" w:space="0" w:color="auto"/>
            <w:right w:val="none" w:sz="0" w:space="0" w:color="auto"/>
          </w:divBdr>
        </w:div>
        <w:div w:id="1394547073">
          <w:marLeft w:val="0"/>
          <w:marRight w:val="0"/>
          <w:marTop w:val="0"/>
          <w:marBottom w:val="0"/>
          <w:divBdr>
            <w:top w:val="none" w:sz="0" w:space="0" w:color="auto"/>
            <w:left w:val="none" w:sz="0" w:space="0" w:color="auto"/>
            <w:bottom w:val="none" w:sz="0" w:space="0" w:color="auto"/>
            <w:right w:val="none" w:sz="0" w:space="0" w:color="auto"/>
          </w:divBdr>
        </w:div>
        <w:div w:id="1773358468">
          <w:marLeft w:val="0"/>
          <w:marRight w:val="0"/>
          <w:marTop w:val="0"/>
          <w:marBottom w:val="0"/>
          <w:divBdr>
            <w:top w:val="none" w:sz="0" w:space="0" w:color="auto"/>
            <w:left w:val="none" w:sz="0" w:space="0" w:color="auto"/>
            <w:bottom w:val="none" w:sz="0" w:space="0" w:color="auto"/>
            <w:right w:val="none" w:sz="0" w:space="0" w:color="auto"/>
          </w:divBdr>
        </w:div>
        <w:div w:id="1297759276">
          <w:marLeft w:val="0"/>
          <w:marRight w:val="0"/>
          <w:marTop w:val="0"/>
          <w:marBottom w:val="0"/>
          <w:divBdr>
            <w:top w:val="none" w:sz="0" w:space="0" w:color="auto"/>
            <w:left w:val="none" w:sz="0" w:space="0" w:color="auto"/>
            <w:bottom w:val="none" w:sz="0" w:space="0" w:color="auto"/>
            <w:right w:val="none" w:sz="0" w:space="0" w:color="auto"/>
          </w:divBdr>
        </w:div>
        <w:div w:id="139855143">
          <w:marLeft w:val="0"/>
          <w:marRight w:val="0"/>
          <w:marTop w:val="0"/>
          <w:marBottom w:val="0"/>
          <w:divBdr>
            <w:top w:val="none" w:sz="0" w:space="0" w:color="auto"/>
            <w:left w:val="none" w:sz="0" w:space="0" w:color="auto"/>
            <w:bottom w:val="none" w:sz="0" w:space="0" w:color="auto"/>
            <w:right w:val="none" w:sz="0" w:space="0" w:color="auto"/>
          </w:divBdr>
        </w:div>
        <w:div w:id="986591055">
          <w:marLeft w:val="0"/>
          <w:marRight w:val="0"/>
          <w:marTop w:val="0"/>
          <w:marBottom w:val="0"/>
          <w:divBdr>
            <w:top w:val="none" w:sz="0" w:space="0" w:color="auto"/>
            <w:left w:val="none" w:sz="0" w:space="0" w:color="auto"/>
            <w:bottom w:val="none" w:sz="0" w:space="0" w:color="auto"/>
            <w:right w:val="none" w:sz="0" w:space="0" w:color="auto"/>
          </w:divBdr>
        </w:div>
        <w:div w:id="1933003088">
          <w:marLeft w:val="0"/>
          <w:marRight w:val="0"/>
          <w:marTop w:val="0"/>
          <w:marBottom w:val="0"/>
          <w:divBdr>
            <w:top w:val="none" w:sz="0" w:space="0" w:color="auto"/>
            <w:left w:val="none" w:sz="0" w:space="0" w:color="auto"/>
            <w:bottom w:val="none" w:sz="0" w:space="0" w:color="auto"/>
            <w:right w:val="none" w:sz="0" w:space="0" w:color="auto"/>
          </w:divBdr>
        </w:div>
        <w:div w:id="728840306">
          <w:marLeft w:val="0"/>
          <w:marRight w:val="0"/>
          <w:marTop w:val="0"/>
          <w:marBottom w:val="0"/>
          <w:divBdr>
            <w:top w:val="none" w:sz="0" w:space="0" w:color="auto"/>
            <w:left w:val="none" w:sz="0" w:space="0" w:color="auto"/>
            <w:bottom w:val="none" w:sz="0" w:space="0" w:color="auto"/>
            <w:right w:val="none" w:sz="0" w:space="0" w:color="auto"/>
          </w:divBdr>
        </w:div>
        <w:div w:id="284697683">
          <w:marLeft w:val="0"/>
          <w:marRight w:val="0"/>
          <w:marTop w:val="0"/>
          <w:marBottom w:val="0"/>
          <w:divBdr>
            <w:top w:val="none" w:sz="0" w:space="0" w:color="auto"/>
            <w:left w:val="none" w:sz="0" w:space="0" w:color="auto"/>
            <w:bottom w:val="none" w:sz="0" w:space="0" w:color="auto"/>
            <w:right w:val="none" w:sz="0" w:space="0" w:color="auto"/>
          </w:divBdr>
        </w:div>
        <w:div w:id="1528253596">
          <w:marLeft w:val="0"/>
          <w:marRight w:val="0"/>
          <w:marTop w:val="0"/>
          <w:marBottom w:val="0"/>
          <w:divBdr>
            <w:top w:val="none" w:sz="0" w:space="0" w:color="auto"/>
            <w:left w:val="none" w:sz="0" w:space="0" w:color="auto"/>
            <w:bottom w:val="none" w:sz="0" w:space="0" w:color="auto"/>
            <w:right w:val="none" w:sz="0" w:space="0" w:color="auto"/>
          </w:divBdr>
          <w:divsChild>
            <w:div w:id="513348245">
              <w:marLeft w:val="0"/>
              <w:marRight w:val="0"/>
              <w:marTop w:val="0"/>
              <w:marBottom w:val="0"/>
              <w:divBdr>
                <w:top w:val="none" w:sz="0" w:space="0" w:color="auto"/>
                <w:left w:val="none" w:sz="0" w:space="0" w:color="auto"/>
                <w:bottom w:val="none" w:sz="0" w:space="0" w:color="auto"/>
                <w:right w:val="none" w:sz="0" w:space="0" w:color="auto"/>
              </w:divBdr>
              <w:divsChild>
                <w:div w:id="1386950036">
                  <w:marLeft w:val="0"/>
                  <w:marRight w:val="0"/>
                  <w:marTop w:val="0"/>
                  <w:marBottom w:val="0"/>
                  <w:divBdr>
                    <w:top w:val="none" w:sz="0" w:space="0" w:color="auto"/>
                    <w:left w:val="none" w:sz="0" w:space="0" w:color="auto"/>
                    <w:bottom w:val="none" w:sz="0" w:space="0" w:color="auto"/>
                    <w:right w:val="none" w:sz="0" w:space="0" w:color="auto"/>
                  </w:divBdr>
                  <w:divsChild>
                    <w:div w:id="44447466">
                      <w:marLeft w:val="0"/>
                      <w:marRight w:val="0"/>
                      <w:marTop w:val="0"/>
                      <w:marBottom w:val="0"/>
                      <w:divBdr>
                        <w:top w:val="none" w:sz="0" w:space="0" w:color="auto"/>
                        <w:left w:val="none" w:sz="0" w:space="0" w:color="auto"/>
                        <w:bottom w:val="none" w:sz="0" w:space="0" w:color="auto"/>
                        <w:right w:val="none" w:sz="0" w:space="0" w:color="auto"/>
                      </w:divBdr>
                      <w:divsChild>
                        <w:div w:id="559054803">
                          <w:marLeft w:val="0"/>
                          <w:marRight w:val="0"/>
                          <w:marTop w:val="0"/>
                          <w:marBottom w:val="0"/>
                          <w:divBdr>
                            <w:top w:val="none" w:sz="0" w:space="0" w:color="auto"/>
                            <w:left w:val="none" w:sz="0" w:space="0" w:color="auto"/>
                            <w:bottom w:val="none" w:sz="0" w:space="0" w:color="auto"/>
                            <w:right w:val="none" w:sz="0" w:space="0" w:color="auto"/>
                          </w:divBdr>
                          <w:divsChild>
                            <w:div w:id="161900114">
                              <w:marLeft w:val="0"/>
                              <w:marRight w:val="0"/>
                              <w:marTop w:val="0"/>
                              <w:marBottom w:val="0"/>
                              <w:divBdr>
                                <w:top w:val="none" w:sz="0" w:space="0" w:color="auto"/>
                                <w:left w:val="none" w:sz="0" w:space="0" w:color="auto"/>
                                <w:bottom w:val="none" w:sz="0" w:space="0" w:color="auto"/>
                                <w:right w:val="none" w:sz="0" w:space="0" w:color="auto"/>
                              </w:divBdr>
                            </w:div>
                            <w:div w:id="227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6C07-E367-40CD-BE8A-99978753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2777</Words>
  <Characters>15830</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Funeriu</dc:creator>
  <cp:keywords/>
  <dc:description/>
  <cp:lastModifiedBy>MEC</cp:lastModifiedBy>
  <cp:revision>5</cp:revision>
  <cp:lastPrinted>2023-08-07T07:27:00Z</cp:lastPrinted>
  <dcterms:created xsi:type="dcterms:W3CDTF">2023-08-07T07:27:00Z</dcterms:created>
  <dcterms:modified xsi:type="dcterms:W3CDTF">2023-08-07T09:55:00Z</dcterms:modified>
</cp:coreProperties>
</file>