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page" w:tblpX="1546" w:tblpY="-1140"/>
        <w:tblW w:w="5059" w:type="pct"/>
        <w:tblLayout w:type="fixed"/>
        <w:tblCellMar>
          <w:top w:w="15" w:type="dxa"/>
          <w:left w:w="15" w:type="dxa"/>
          <w:bottom w:w="15" w:type="dxa"/>
          <w:right w:w="15" w:type="dxa"/>
        </w:tblCellMar>
        <w:tblLook w:val="04A0" w:firstRow="1" w:lastRow="0" w:firstColumn="1" w:lastColumn="0" w:noHBand="0" w:noVBand="1"/>
      </w:tblPr>
      <w:tblGrid>
        <w:gridCol w:w="9781"/>
      </w:tblGrid>
      <w:tr w:rsidR="00721D5D" w:rsidRPr="007E7C22" w:rsidTr="00AA660E">
        <w:tc>
          <w:tcPr>
            <w:tcW w:w="5000" w:type="pct"/>
            <w:tcBorders>
              <w:top w:val="nil"/>
              <w:left w:val="nil"/>
              <w:bottom w:val="nil"/>
              <w:right w:val="nil"/>
            </w:tcBorders>
            <w:tcMar>
              <w:top w:w="15" w:type="dxa"/>
              <w:left w:w="45" w:type="dxa"/>
              <w:bottom w:w="15" w:type="dxa"/>
              <w:right w:w="45" w:type="dxa"/>
            </w:tcMar>
            <w:hideMark/>
          </w:tcPr>
          <w:p w:rsidR="00721D5D" w:rsidRPr="007E7C22" w:rsidRDefault="00AA660E" w:rsidP="00AA660E">
            <w:pPr>
              <w:shd w:val="clear" w:color="auto" w:fill="FFFFFF"/>
              <w:spacing w:after="0" w:line="240" w:lineRule="auto"/>
              <w:jc w:val="center"/>
              <w:rPr>
                <w:rFonts w:ascii="Times New Roman" w:hAnsi="Times New Roman"/>
                <w:b/>
                <w:bCs/>
                <w:sz w:val="26"/>
                <w:szCs w:val="26"/>
                <w:lang w:val="ro-RO"/>
              </w:rPr>
            </w:pPr>
            <w:r w:rsidRPr="007E7C22">
              <w:rPr>
                <w:rFonts w:ascii="Times New Roman" w:hAnsi="Times New Roman"/>
                <w:b/>
                <w:bCs/>
                <w:sz w:val="26"/>
                <w:szCs w:val="26"/>
                <w:lang w:val="ro-RO"/>
              </w:rPr>
              <w:t xml:space="preserve"> </w:t>
            </w:r>
          </w:p>
          <w:p w:rsidR="00AA660E" w:rsidRPr="007E7C22" w:rsidRDefault="00AA660E" w:rsidP="00AA660E">
            <w:pPr>
              <w:shd w:val="clear" w:color="auto" w:fill="FFFFFF"/>
              <w:spacing w:after="0" w:line="240" w:lineRule="auto"/>
              <w:jc w:val="center"/>
              <w:rPr>
                <w:rFonts w:ascii="Times New Roman" w:hAnsi="Times New Roman"/>
                <w:b/>
                <w:bCs/>
                <w:sz w:val="26"/>
                <w:szCs w:val="26"/>
                <w:lang w:val="ro-RO"/>
              </w:rPr>
            </w:pPr>
          </w:p>
          <w:p w:rsidR="00AA660E" w:rsidRPr="007E7C22" w:rsidRDefault="00AA660E" w:rsidP="00AA660E">
            <w:pPr>
              <w:shd w:val="clear" w:color="auto" w:fill="FFFFFF"/>
              <w:spacing w:after="0" w:line="240" w:lineRule="auto"/>
              <w:jc w:val="center"/>
              <w:rPr>
                <w:rFonts w:ascii="Times New Roman" w:hAnsi="Times New Roman"/>
                <w:b/>
                <w:bCs/>
                <w:sz w:val="26"/>
                <w:szCs w:val="26"/>
                <w:lang w:val="ro-RO"/>
              </w:rPr>
            </w:pPr>
          </w:p>
          <w:p w:rsidR="00AA660E" w:rsidRPr="00997450" w:rsidRDefault="00AA660E" w:rsidP="00AA660E">
            <w:pPr>
              <w:pStyle w:val="a4"/>
              <w:jc w:val="center"/>
              <w:rPr>
                <w:rFonts w:ascii="Times New Roman" w:hAnsi="Times New Roman"/>
                <w:b/>
                <w:sz w:val="26"/>
                <w:szCs w:val="26"/>
                <w:lang w:val="ro-RO"/>
              </w:rPr>
            </w:pPr>
            <w:r w:rsidRPr="00997450">
              <w:rPr>
                <w:rFonts w:ascii="Times New Roman" w:hAnsi="Times New Roman"/>
                <w:b/>
                <w:sz w:val="26"/>
                <w:szCs w:val="26"/>
                <w:lang w:val="ro-RO"/>
              </w:rPr>
              <w:t>Nota informativă</w:t>
            </w:r>
          </w:p>
          <w:p w:rsidR="00AA660E" w:rsidRPr="00997450" w:rsidRDefault="00AA660E" w:rsidP="00AA660E">
            <w:pPr>
              <w:shd w:val="clear" w:color="auto" w:fill="FFFFFF"/>
              <w:spacing w:after="0" w:line="240" w:lineRule="auto"/>
              <w:jc w:val="center"/>
              <w:rPr>
                <w:rFonts w:ascii="Times New Roman" w:eastAsia="Times New Roman" w:hAnsi="Times New Roman"/>
                <w:b/>
                <w:iCs/>
                <w:color w:val="000000"/>
                <w:sz w:val="26"/>
                <w:szCs w:val="26"/>
                <w:lang w:val="ro-RO"/>
              </w:rPr>
            </w:pPr>
            <w:r w:rsidRPr="00997450">
              <w:rPr>
                <w:rFonts w:ascii="Times New Roman" w:hAnsi="Times New Roman"/>
                <w:b/>
                <w:bCs/>
                <w:sz w:val="26"/>
                <w:szCs w:val="26"/>
                <w:lang w:val="ro-RO"/>
              </w:rPr>
              <w:t xml:space="preserve">la proiectul hotărârii Guvernului </w:t>
            </w:r>
            <w:r w:rsidRPr="00997450">
              <w:rPr>
                <w:rFonts w:ascii="Times New Roman" w:hAnsi="Times New Roman"/>
                <w:b/>
                <w:sz w:val="26"/>
                <w:szCs w:val="26"/>
                <w:lang w:val="ro-RO"/>
              </w:rPr>
              <w:t xml:space="preserve">pentru </w:t>
            </w:r>
            <w:r w:rsidRPr="00997450">
              <w:rPr>
                <w:rFonts w:ascii="Times New Roman" w:eastAsia="Times New Roman" w:hAnsi="Times New Roman"/>
                <w:b/>
                <w:bCs/>
                <w:sz w:val="26"/>
                <w:szCs w:val="26"/>
                <w:lang w:val="ro-RO" w:eastAsia="ru-RU"/>
              </w:rPr>
              <w:t xml:space="preserve">aprobarea </w:t>
            </w:r>
            <w:r w:rsidRPr="00997450">
              <w:rPr>
                <w:rFonts w:ascii="Times New Roman" w:eastAsia="Times New Roman" w:hAnsi="Times New Roman"/>
                <w:b/>
                <w:iCs/>
                <w:color w:val="000000"/>
                <w:sz w:val="26"/>
                <w:szCs w:val="26"/>
                <w:lang w:val="ro-RO"/>
              </w:rPr>
              <w:t>Reglementării tehnice</w:t>
            </w:r>
          </w:p>
          <w:p w:rsidR="00AA660E" w:rsidRPr="00997450" w:rsidRDefault="00AA660E" w:rsidP="00AA660E">
            <w:pPr>
              <w:shd w:val="clear" w:color="auto" w:fill="FFFFFF"/>
              <w:spacing w:after="0" w:line="240" w:lineRule="auto"/>
              <w:jc w:val="center"/>
              <w:rPr>
                <w:rFonts w:ascii="Times New Roman" w:eastAsia="Times New Roman" w:hAnsi="Times New Roman"/>
                <w:b/>
                <w:iCs/>
                <w:color w:val="000000"/>
                <w:sz w:val="26"/>
                <w:szCs w:val="26"/>
                <w:lang w:val="ro-RO"/>
              </w:rPr>
            </w:pPr>
            <w:r w:rsidRPr="00997450">
              <w:rPr>
                <w:rFonts w:ascii="Times New Roman" w:eastAsia="Times New Roman" w:hAnsi="Times New Roman"/>
                <w:b/>
                <w:iCs/>
                <w:color w:val="000000"/>
                <w:sz w:val="26"/>
                <w:szCs w:val="26"/>
                <w:lang w:val="ro-RO"/>
              </w:rPr>
              <w:t xml:space="preserve">privind etichetarea materialelor </w:t>
            </w:r>
            <w:r w:rsidRPr="00AA660E">
              <w:rPr>
                <w:rFonts w:ascii="Times New Roman" w:eastAsia="Times New Roman" w:hAnsi="Times New Roman"/>
                <w:b/>
                <w:iCs/>
                <w:color w:val="000000"/>
                <w:sz w:val="26"/>
                <w:szCs w:val="26"/>
                <w:lang w:val="ro-RO"/>
              </w:rPr>
              <w:t xml:space="preserve">folosite la producerea principalelor componente </w:t>
            </w:r>
            <w:r w:rsidRPr="00997450">
              <w:rPr>
                <w:rFonts w:ascii="Times New Roman" w:eastAsia="Times New Roman" w:hAnsi="Times New Roman"/>
                <w:b/>
                <w:iCs/>
                <w:color w:val="000000"/>
                <w:sz w:val="26"/>
                <w:szCs w:val="26"/>
                <w:lang w:val="ro-RO"/>
              </w:rPr>
              <w:t>a</w:t>
            </w:r>
          </w:p>
          <w:p w:rsidR="00AA660E" w:rsidRPr="007E7C22" w:rsidRDefault="00AA660E" w:rsidP="00AA660E">
            <w:pPr>
              <w:shd w:val="clear" w:color="auto" w:fill="FFFFFF"/>
              <w:spacing w:after="0" w:line="240" w:lineRule="auto"/>
              <w:jc w:val="center"/>
              <w:rPr>
                <w:rFonts w:ascii="Times New Roman" w:hAnsi="Times New Roman"/>
                <w:b/>
                <w:bCs/>
                <w:sz w:val="26"/>
                <w:szCs w:val="26"/>
                <w:lang w:val="ro-RO"/>
              </w:rPr>
            </w:pPr>
            <w:r w:rsidRPr="00997450">
              <w:rPr>
                <w:rFonts w:ascii="Times New Roman" w:eastAsia="Times New Roman" w:hAnsi="Times New Roman"/>
                <w:b/>
                <w:iCs/>
                <w:color w:val="000000"/>
                <w:sz w:val="26"/>
                <w:szCs w:val="26"/>
                <w:lang w:val="ro-RO"/>
              </w:rPr>
              <w:t>a</w:t>
            </w:r>
            <w:r w:rsidRPr="00AA660E">
              <w:rPr>
                <w:rFonts w:ascii="Times New Roman" w:eastAsia="Times New Roman" w:hAnsi="Times New Roman"/>
                <w:b/>
                <w:iCs/>
                <w:color w:val="000000"/>
                <w:sz w:val="26"/>
                <w:szCs w:val="26"/>
                <w:lang w:val="ro-RO"/>
              </w:rPr>
              <w:t xml:space="preserve">le articolelor </w:t>
            </w:r>
            <w:r w:rsidRPr="00997450">
              <w:rPr>
                <w:rFonts w:ascii="Times New Roman" w:eastAsia="Times New Roman" w:hAnsi="Times New Roman"/>
                <w:b/>
                <w:iCs/>
                <w:color w:val="000000"/>
                <w:sz w:val="26"/>
                <w:szCs w:val="26"/>
                <w:lang w:val="ro-RO"/>
              </w:rPr>
              <w:t>de încălțăminte destinate vânzării către consumatori</w:t>
            </w:r>
          </w:p>
          <w:p w:rsidR="00AA660E" w:rsidRPr="007E7C22" w:rsidRDefault="00AA660E" w:rsidP="00AA660E">
            <w:pPr>
              <w:shd w:val="clear" w:color="auto" w:fill="FFFFFF"/>
              <w:spacing w:after="0" w:line="240" w:lineRule="auto"/>
              <w:jc w:val="center"/>
              <w:rPr>
                <w:rFonts w:ascii="Times New Roman" w:hAnsi="Times New Roman"/>
                <w:b/>
                <w:bCs/>
                <w:sz w:val="26"/>
                <w:szCs w:val="26"/>
                <w:lang w:val="ro-RO"/>
              </w:rPr>
            </w:pP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AA660E">
            <w:pPr>
              <w:tabs>
                <w:tab w:val="left" w:pos="9498"/>
              </w:tabs>
              <w:spacing w:after="0" w:line="240" w:lineRule="auto"/>
              <w:ind w:left="135" w:right="191"/>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1.</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 xml:space="preserve">Denumirea autorului </w:t>
            </w:r>
            <w:proofErr w:type="spellStart"/>
            <w:r w:rsidRPr="007E7C22">
              <w:rPr>
                <w:rFonts w:ascii="Times New Roman" w:eastAsiaTheme="minorHAnsi" w:hAnsi="Times New Roman"/>
                <w:b/>
                <w:sz w:val="26"/>
                <w:szCs w:val="26"/>
                <w:lang w:val="ro-RO" w:eastAsia="en-US"/>
              </w:rPr>
              <w:t>şi</w:t>
            </w:r>
            <w:proofErr w:type="spellEnd"/>
            <w:r w:rsidRPr="007E7C22">
              <w:rPr>
                <w:rFonts w:ascii="Times New Roman" w:eastAsiaTheme="minorHAnsi" w:hAnsi="Times New Roman"/>
                <w:b/>
                <w:sz w:val="26"/>
                <w:szCs w:val="26"/>
                <w:lang w:val="ro-RO" w:eastAsia="en-US"/>
              </w:rPr>
              <w:t xml:space="preserve">, după caz, a </w:t>
            </w:r>
            <w:proofErr w:type="spellStart"/>
            <w:r w:rsidRPr="007E7C22">
              <w:rPr>
                <w:rFonts w:ascii="Times New Roman" w:eastAsiaTheme="minorHAnsi" w:hAnsi="Times New Roman"/>
                <w:b/>
                <w:sz w:val="26"/>
                <w:szCs w:val="26"/>
                <w:lang w:val="ro-RO" w:eastAsia="en-US"/>
              </w:rPr>
              <w:t>participanţilor</w:t>
            </w:r>
            <w:proofErr w:type="spellEnd"/>
            <w:r w:rsidRPr="007E7C22">
              <w:rPr>
                <w:rFonts w:ascii="Times New Roman" w:eastAsiaTheme="minorHAnsi" w:hAnsi="Times New Roman"/>
                <w:b/>
                <w:sz w:val="26"/>
                <w:szCs w:val="26"/>
                <w:lang w:val="ro-RO" w:eastAsia="en-US"/>
              </w:rPr>
              <w:t xml:space="preserve"> la elaborarea proiectului</w:t>
            </w:r>
            <w:r w:rsidRPr="007E7C22">
              <w:rPr>
                <w:rFonts w:ascii="Times New Roman" w:eastAsiaTheme="minorHAnsi" w:hAnsi="Times New Roman"/>
                <w:sz w:val="26"/>
                <w:szCs w:val="26"/>
                <w:lang w:val="ro-RO" w:eastAsia="en-US"/>
              </w:rPr>
              <w:t xml:space="preserve"> </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9200B" w:rsidRDefault="00721D5D" w:rsidP="0009552A">
            <w:pPr>
              <w:spacing w:after="0" w:line="240" w:lineRule="auto"/>
              <w:ind w:left="135" w:right="97"/>
              <w:jc w:val="both"/>
              <w:rPr>
                <w:rFonts w:ascii="Times New Roman" w:eastAsia="Times New Roman" w:hAnsi="Times New Roman"/>
                <w:sz w:val="26"/>
                <w:szCs w:val="26"/>
                <w:lang w:val="ro-RO" w:eastAsia="en-US"/>
              </w:rPr>
            </w:pPr>
            <w:r w:rsidRPr="007E7C22">
              <w:rPr>
                <w:rFonts w:ascii="Times New Roman" w:eastAsiaTheme="minorHAnsi" w:hAnsi="Times New Roman"/>
                <w:sz w:val="26"/>
                <w:szCs w:val="26"/>
                <w:lang w:val="ro-RO" w:eastAsia="en-US"/>
              </w:rPr>
              <w:t>Prezentul proiect de hotărâre este elaborat de către Ministerul Dezvolt</w:t>
            </w:r>
            <w:r w:rsidR="00205859" w:rsidRPr="007E7C22">
              <w:rPr>
                <w:rFonts w:ascii="Times New Roman" w:eastAsiaTheme="minorHAnsi" w:hAnsi="Times New Roman"/>
                <w:sz w:val="26"/>
                <w:szCs w:val="26"/>
                <w:lang w:val="ro-RO" w:eastAsia="en-US"/>
              </w:rPr>
              <w:t>ării Economice și Digitalizării</w:t>
            </w:r>
            <w:r w:rsidRPr="007E7C22">
              <w:rPr>
                <w:rFonts w:ascii="Times New Roman" w:eastAsia="Times New Roman" w:hAnsi="Times New Roman"/>
                <w:sz w:val="26"/>
                <w:szCs w:val="26"/>
                <w:lang w:val="ro-RO" w:eastAsia="en-US"/>
              </w:rPr>
              <w:t>.</w:t>
            </w:r>
          </w:p>
          <w:p w:rsidR="007E7C22" w:rsidRPr="007E7C22" w:rsidRDefault="007E7C22" w:rsidP="00E867F9">
            <w:pPr>
              <w:spacing w:after="0" w:line="240" w:lineRule="auto"/>
              <w:ind w:left="135" w:right="191"/>
              <w:jc w:val="both"/>
              <w:rPr>
                <w:rFonts w:ascii="Times New Roman" w:eastAsiaTheme="minorHAnsi" w:hAnsi="Times New Roman"/>
                <w:sz w:val="16"/>
                <w:szCs w:val="16"/>
                <w:lang w:val="ro-RO" w:eastAsia="en-US"/>
              </w:rPr>
            </w:pP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AA660E">
            <w:pPr>
              <w:spacing w:after="0" w:line="240" w:lineRule="auto"/>
              <w:ind w:left="135" w:right="191"/>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2.</w:t>
            </w:r>
            <w:r w:rsidRPr="007E7C22">
              <w:rPr>
                <w:rFonts w:ascii="Times New Roman" w:eastAsiaTheme="minorHAnsi" w:hAnsi="Times New Roman"/>
                <w:b/>
                <w:sz w:val="26"/>
                <w:szCs w:val="26"/>
                <w:lang w:val="ro-RO" w:eastAsia="en-US"/>
              </w:rPr>
              <w:t xml:space="preserve"> </w:t>
            </w:r>
            <w:proofErr w:type="spellStart"/>
            <w:r w:rsidRPr="007E7C22">
              <w:rPr>
                <w:rFonts w:ascii="Times New Roman" w:eastAsiaTheme="minorHAnsi" w:hAnsi="Times New Roman"/>
                <w:b/>
                <w:sz w:val="26"/>
                <w:szCs w:val="26"/>
                <w:lang w:val="ro-RO" w:eastAsia="en-US"/>
              </w:rPr>
              <w:t>Condiţiile</w:t>
            </w:r>
            <w:proofErr w:type="spellEnd"/>
            <w:r w:rsidRPr="007E7C22">
              <w:rPr>
                <w:rFonts w:ascii="Times New Roman" w:eastAsiaTheme="minorHAnsi" w:hAnsi="Times New Roman"/>
                <w:b/>
                <w:sz w:val="26"/>
                <w:szCs w:val="26"/>
                <w:lang w:val="ro-RO" w:eastAsia="en-US"/>
              </w:rPr>
              <w:t xml:space="preserve"> ce au impus elaborarea proiectului de act normativ </w:t>
            </w:r>
            <w:proofErr w:type="spellStart"/>
            <w:r w:rsidRPr="007E7C22">
              <w:rPr>
                <w:rFonts w:ascii="Times New Roman" w:eastAsiaTheme="minorHAnsi" w:hAnsi="Times New Roman"/>
                <w:b/>
                <w:sz w:val="26"/>
                <w:szCs w:val="26"/>
                <w:lang w:val="ro-RO" w:eastAsia="en-US"/>
              </w:rPr>
              <w:t>şi</w:t>
            </w:r>
            <w:proofErr w:type="spellEnd"/>
            <w:r w:rsidRPr="007E7C22">
              <w:rPr>
                <w:rFonts w:ascii="Times New Roman" w:eastAsiaTheme="minorHAnsi" w:hAnsi="Times New Roman"/>
                <w:b/>
                <w:sz w:val="26"/>
                <w:szCs w:val="26"/>
                <w:lang w:val="ro-RO" w:eastAsia="en-US"/>
              </w:rPr>
              <w:t xml:space="preserve"> </w:t>
            </w:r>
            <w:proofErr w:type="spellStart"/>
            <w:r w:rsidRPr="007E7C22">
              <w:rPr>
                <w:rFonts w:ascii="Times New Roman" w:eastAsiaTheme="minorHAnsi" w:hAnsi="Times New Roman"/>
                <w:b/>
                <w:sz w:val="26"/>
                <w:szCs w:val="26"/>
                <w:lang w:val="ro-RO" w:eastAsia="en-US"/>
              </w:rPr>
              <w:t>finalităţile</w:t>
            </w:r>
            <w:proofErr w:type="spellEnd"/>
            <w:r w:rsidRPr="007E7C22">
              <w:rPr>
                <w:rFonts w:ascii="Times New Roman" w:eastAsiaTheme="minorHAnsi" w:hAnsi="Times New Roman"/>
                <w:b/>
                <w:sz w:val="26"/>
                <w:szCs w:val="26"/>
                <w:lang w:val="ro-RO" w:eastAsia="en-US"/>
              </w:rPr>
              <w:t xml:space="preserve"> urmărite </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724D" w:rsidRPr="003B724D" w:rsidRDefault="003B724D" w:rsidP="0009552A">
            <w:pPr>
              <w:tabs>
                <w:tab w:val="left" w:pos="284"/>
              </w:tabs>
              <w:spacing w:after="0" w:line="240" w:lineRule="auto"/>
              <w:ind w:left="142" w:right="97"/>
              <w:contextualSpacing/>
              <w:jc w:val="both"/>
              <w:rPr>
                <w:rFonts w:ascii="Times New Roman" w:eastAsia="Times New Roman" w:hAnsi="Times New Roman"/>
                <w:sz w:val="26"/>
                <w:szCs w:val="26"/>
                <w:lang w:val="ro-RO"/>
              </w:rPr>
            </w:pPr>
            <w:r w:rsidRPr="007E7C22">
              <w:rPr>
                <w:rFonts w:ascii="Times New Roman" w:eastAsia="Times New Roman" w:hAnsi="Times New Roman"/>
                <w:sz w:val="26"/>
                <w:szCs w:val="26"/>
                <w:lang w:val="ro-RO"/>
              </w:rPr>
              <w:t>Actualmente, norme ce țin etichet</w:t>
            </w:r>
            <w:r w:rsidR="007E7C22" w:rsidRPr="007E7C22">
              <w:rPr>
                <w:rFonts w:ascii="Times New Roman" w:eastAsia="Times New Roman" w:hAnsi="Times New Roman"/>
                <w:sz w:val="26"/>
                <w:szCs w:val="26"/>
                <w:lang w:val="ro-RO"/>
              </w:rPr>
              <w:t>a</w:t>
            </w:r>
            <w:r w:rsidRPr="007E7C22">
              <w:rPr>
                <w:rFonts w:ascii="Times New Roman" w:eastAsia="Times New Roman" w:hAnsi="Times New Roman"/>
                <w:sz w:val="26"/>
                <w:szCs w:val="26"/>
                <w:lang w:val="ro-RO"/>
              </w:rPr>
              <w:t xml:space="preserve">rea încălțămintei sunt stabilite prin actul departamental - </w:t>
            </w:r>
            <w:r w:rsidRPr="003B724D">
              <w:rPr>
                <w:rFonts w:ascii="Times New Roman" w:eastAsia="Times New Roman" w:hAnsi="Times New Roman"/>
                <w:sz w:val="26"/>
                <w:szCs w:val="26"/>
                <w:lang w:val="ro-RO"/>
              </w:rPr>
              <w:t xml:space="preserve">Ordinul </w:t>
            </w:r>
            <w:r w:rsidRPr="003B724D">
              <w:rPr>
                <w:rFonts w:ascii="Times New Roman" w:eastAsiaTheme="minorHAnsi" w:hAnsi="Times New Roman"/>
                <w:sz w:val="26"/>
                <w:szCs w:val="26"/>
                <w:lang w:val="ro-RO"/>
              </w:rPr>
              <w:t>Ministerului Industriei și Infrastructurii nr.147 din 26.10.2007</w:t>
            </w:r>
            <w:r w:rsidRPr="003B724D">
              <w:rPr>
                <w:rFonts w:ascii="Times New Roman" w:eastAsia="Times New Roman" w:hAnsi="Times New Roman"/>
                <w:sz w:val="26"/>
                <w:szCs w:val="26"/>
                <w:lang w:val="ro-RO"/>
              </w:rPr>
              <w:t xml:space="preserve"> cu privire la Reglementarea tehnică "Stabilirea </w:t>
            </w:r>
            <w:proofErr w:type="spellStart"/>
            <w:r w:rsidRPr="003B724D">
              <w:rPr>
                <w:rFonts w:ascii="Times New Roman" w:eastAsia="Times New Roman" w:hAnsi="Times New Roman"/>
                <w:sz w:val="26"/>
                <w:szCs w:val="26"/>
                <w:lang w:val="ro-RO"/>
              </w:rPr>
              <w:t>condiţiilor</w:t>
            </w:r>
            <w:proofErr w:type="spellEnd"/>
            <w:r w:rsidRPr="003B724D">
              <w:rPr>
                <w:rFonts w:ascii="Times New Roman" w:eastAsia="Times New Roman" w:hAnsi="Times New Roman"/>
                <w:sz w:val="26"/>
                <w:szCs w:val="26"/>
                <w:lang w:val="ro-RO"/>
              </w:rPr>
              <w:t xml:space="preserve"> de etichetare a materialelor utilizate la producerea principalelor componente ale articolelor de </w:t>
            </w:r>
            <w:proofErr w:type="spellStart"/>
            <w:r w:rsidRPr="003B724D">
              <w:rPr>
                <w:rFonts w:ascii="Times New Roman" w:eastAsia="Times New Roman" w:hAnsi="Times New Roman"/>
                <w:sz w:val="26"/>
                <w:szCs w:val="26"/>
                <w:lang w:val="ro-RO"/>
              </w:rPr>
              <w:t>încălţăminte</w:t>
            </w:r>
            <w:proofErr w:type="spellEnd"/>
            <w:r w:rsidRPr="003B724D">
              <w:rPr>
                <w:rFonts w:ascii="Times New Roman" w:eastAsia="Times New Roman" w:hAnsi="Times New Roman"/>
                <w:sz w:val="26"/>
                <w:szCs w:val="26"/>
                <w:lang w:val="ro-RO"/>
              </w:rPr>
              <w:t xml:space="preserve"> destina</w:t>
            </w:r>
            <w:r w:rsidR="007E7C22" w:rsidRPr="007E7C22">
              <w:rPr>
                <w:rFonts w:ascii="Times New Roman" w:eastAsia="Times New Roman" w:hAnsi="Times New Roman"/>
                <w:sz w:val="26"/>
                <w:szCs w:val="26"/>
                <w:lang w:val="ro-RO"/>
              </w:rPr>
              <w:t>te vâ</w:t>
            </w:r>
            <w:r w:rsidRPr="003B724D">
              <w:rPr>
                <w:rFonts w:ascii="Times New Roman" w:eastAsia="Times New Roman" w:hAnsi="Times New Roman"/>
                <w:sz w:val="26"/>
                <w:szCs w:val="26"/>
                <w:lang w:val="ro-RO"/>
              </w:rPr>
              <w:t>nzării către consumatori"</w:t>
            </w:r>
            <w:r w:rsidRPr="007E7C22">
              <w:rPr>
                <w:rFonts w:ascii="Times New Roman" w:eastAsia="Times New Roman" w:hAnsi="Times New Roman"/>
                <w:sz w:val="26"/>
                <w:szCs w:val="26"/>
                <w:lang w:val="ro-RO"/>
              </w:rPr>
              <w:t>.</w:t>
            </w:r>
            <w:r w:rsidRPr="003B724D">
              <w:rPr>
                <w:rFonts w:ascii="Times New Roman" w:eastAsia="Times New Roman" w:hAnsi="Times New Roman"/>
                <w:sz w:val="26"/>
                <w:szCs w:val="26"/>
                <w:lang w:val="ro-RO"/>
              </w:rPr>
              <w:t xml:space="preserve"> </w:t>
            </w:r>
          </w:p>
          <w:p w:rsidR="003B724D" w:rsidRPr="007E7C22" w:rsidRDefault="00A546DD" w:rsidP="0009552A">
            <w:pPr>
              <w:ind w:left="97" w:right="97"/>
              <w:jc w:val="both"/>
              <w:rPr>
                <w:rFonts w:ascii="Times New Roman" w:hAnsi="Times New Roman"/>
                <w:sz w:val="26"/>
                <w:szCs w:val="26"/>
                <w:lang w:val="ro-RO"/>
              </w:rPr>
            </w:pPr>
            <w:r w:rsidRPr="00A546DD">
              <w:rPr>
                <w:rFonts w:ascii="Times New Roman" w:eastAsiaTheme="minorHAnsi" w:hAnsi="Times New Roman"/>
                <w:sz w:val="26"/>
                <w:szCs w:val="26"/>
                <w:lang w:val="ro-RO" w:eastAsia="ru-RU"/>
              </w:rPr>
              <w:t xml:space="preserve">Necesitatea </w:t>
            </w:r>
            <w:proofErr w:type="spellStart"/>
            <w:r w:rsidRPr="00A546DD">
              <w:rPr>
                <w:rFonts w:ascii="Times New Roman" w:eastAsiaTheme="minorHAnsi" w:hAnsi="Times New Roman"/>
                <w:sz w:val="26"/>
                <w:szCs w:val="26"/>
                <w:lang w:val="ro-RO" w:eastAsia="ru-RU"/>
              </w:rPr>
              <w:t>intervenţiei</w:t>
            </w:r>
            <w:proofErr w:type="spellEnd"/>
            <w:r w:rsidRPr="00A546DD">
              <w:rPr>
                <w:rFonts w:ascii="Times New Roman" w:eastAsiaTheme="minorHAnsi" w:hAnsi="Times New Roman"/>
                <w:sz w:val="26"/>
                <w:szCs w:val="26"/>
                <w:lang w:val="ro-RO" w:eastAsia="ru-RU"/>
              </w:rPr>
              <w:t xml:space="preserve"> Guvernului în domeniul etichetării </w:t>
            </w:r>
            <w:r w:rsidRPr="00A546DD">
              <w:rPr>
                <w:rFonts w:ascii="Times New Roman" w:eastAsiaTheme="minorHAnsi" w:hAnsi="Times New Roman"/>
                <w:iCs/>
                <w:sz w:val="26"/>
                <w:szCs w:val="26"/>
                <w:lang w:val="ro-RO"/>
              </w:rPr>
              <w:t>încălțăminte</w:t>
            </w:r>
            <w:r w:rsidRPr="00A546DD">
              <w:rPr>
                <w:rFonts w:ascii="Times New Roman" w:eastAsiaTheme="minorHAnsi" w:hAnsi="Times New Roman"/>
                <w:sz w:val="26"/>
                <w:szCs w:val="26"/>
                <w:lang w:val="ro-RO" w:eastAsia="ru-RU"/>
              </w:rPr>
              <w:t>i este determinată de Legea nr.420/2006 privind activitatea de reglementare tehnică, care prin art.3 alin.(6) prevede</w:t>
            </w:r>
            <w:r w:rsidRPr="007E7C22">
              <w:rPr>
                <w:rFonts w:ascii="Times New Roman" w:eastAsiaTheme="minorHAnsi" w:hAnsi="Times New Roman"/>
                <w:sz w:val="26"/>
                <w:szCs w:val="26"/>
                <w:lang w:val="ro-RO" w:eastAsia="ru-RU"/>
              </w:rPr>
              <w:t xml:space="preserve"> expres</w:t>
            </w:r>
            <w:r w:rsidRPr="00A546DD">
              <w:rPr>
                <w:rFonts w:ascii="Times New Roman" w:eastAsiaTheme="minorHAnsi" w:hAnsi="Times New Roman"/>
                <w:sz w:val="26"/>
                <w:szCs w:val="26"/>
                <w:lang w:val="ro-RO" w:eastAsia="ru-RU"/>
              </w:rPr>
              <w:t xml:space="preserve"> că </w:t>
            </w:r>
            <w:r w:rsidRPr="00A546DD">
              <w:rPr>
                <w:rFonts w:ascii="Times New Roman" w:eastAsiaTheme="minorHAnsi" w:hAnsi="Times New Roman"/>
                <w:sz w:val="26"/>
                <w:szCs w:val="26"/>
                <w:lang w:val="ro-RO" w:eastAsia="en-US"/>
              </w:rPr>
              <w:t>reglementările tehnice se aprobă prin legi sau prin acte normative ale Guvernului</w:t>
            </w:r>
            <w:r w:rsidRPr="00A546DD">
              <w:rPr>
                <w:rFonts w:ascii="Times New Roman" w:eastAsiaTheme="minorHAnsi" w:hAnsi="Times New Roman"/>
                <w:sz w:val="26"/>
                <w:szCs w:val="26"/>
                <w:lang w:val="ro-RO" w:eastAsia="ru-RU"/>
              </w:rPr>
              <w:t xml:space="preserve">, precum </w:t>
            </w:r>
            <w:proofErr w:type="spellStart"/>
            <w:r w:rsidRPr="00A546DD">
              <w:rPr>
                <w:rFonts w:ascii="Times New Roman" w:eastAsiaTheme="minorHAnsi" w:hAnsi="Times New Roman"/>
                <w:sz w:val="26"/>
                <w:szCs w:val="26"/>
                <w:lang w:val="ro-RO" w:eastAsia="ru-RU"/>
              </w:rPr>
              <w:t>şi</w:t>
            </w:r>
            <w:proofErr w:type="spellEnd"/>
            <w:r w:rsidRPr="00A546DD">
              <w:rPr>
                <w:rFonts w:ascii="Times New Roman" w:eastAsiaTheme="minorHAnsi" w:hAnsi="Times New Roman"/>
                <w:sz w:val="26"/>
                <w:szCs w:val="26"/>
                <w:lang w:val="ro-RO" w:eastAsia="ru-RU"/>
              </w:rPr>
              <w:t xml:space="preserve"> de Legea nr.105/2003 privind </w:t>
            </w:r>
            <w:proofErr w:type="spellStart"/>
            <w:r w:rsidRPr="00A546DD">
              <w:rPr>
                <w:rFonts w:ascii="Times New Roman" w:eastAsiaTheme="minorHAnsi" w:hAnsi="Times New Roman"/>
                <w:sz w:val="26"/>
                <w:szCs w:val="26"/>
                <w:lang w:val="ro-RO" w:eastAsia="ru-RU"/>
              </w:rPr>
              <w:t>protecţia</w:t>
            </w:r>
            <w:proofErr w:type="spellEnd"/>
            <w:r w:rsidRPr="00A546DD">
              <w:rPr>
                <w:rFonts w:ascii="Times New Roman" w:eastAsiaTheme="minorHAnsi" w:hAnsi="Times New Roman"/>
                <w:sz w:val="26"/>
                <w:szCs w:val="26"/>
                <w:lang w:val="ro-RO" w:eastAsia="ru-RU"/>
              </w:rPr>
              <w:t xml:space="preserve"> consumatorului, care prevede la art.6 alin.(1), </w:t>
            </w:r>
            <w:proofErr w:type="spellStart"/>
            <w:r w:rsidRPr="00A546DD">
              <w:rPr>
                <w:rFonts w:ascii="Times New Roman" w:eastAsiaTheme="minorHAnsi" w:hAnsi="Times New Roman"/>
                <w:sz w:val="26"/>
                <w:szCs w:val="26"/>
                <w:lang w:val="ro-RO" w:eastAsia="ru-RU"/>
              </w:rPr>
              <w:t>lit.a</w:t>
            </w:r>
            <w:proofErr w:type="spellEnd"/>
            <w:r w:rsidRPr="00A546DD">
              <w:rPr>
                <w:rFonts w:ascii="Times New Roman" w:eastAsiaTheme="minorHAnsi" w:hAnsi="Times New Roman"/>
                <w:sz w:val="26"/>
                <w:szCs w:val="26"/>
                <w:lang w:val="ro-RO" w:eastAsia="ru-RU"/>
              </w:rPr>
              <w:t xml:space="preserve">) că, Guvernul prin organele </w:t>
            </w:r>
            <w:proofErr w:type="spellStart"/>
            <w:r w:rsidRPr="00A546DD">
              <w:rPr>
                <w:rFonts w:ascii="Times New Roman" w:eastAsiaTheme="minorHAnsi" w:hAnsi="Times New Roman"/>
                <w:sz w:val="26"/>
                <w:szCs w:val="26"/>
                <w:lang w:val="ro-RO" w:eastAsia="ru-RU"/>
              </w:rPr>
              <w:t>administraţiei</w:t>
            </w:r>
            <w:proofErr w:type="spellEnd"/>
            <w:r w:rsidRPr="00A546DD">
              <w:rPr>
                <w:rFonts w:ascii="Times New Roman" w:eastAsiaTheme="minorHAnsi" w:hAnsi="Times New Roman"/>
                <w:sz w:val="26"/>
                <w:szCs w:val="26"/>
                <w:lang w:val="ro-RO" w:eastAsia="ru-RU"/>
              </w:rPr>
              <w:t xml:space="preserve"> publice centrale, </w:t>
            </w:r>
            <w:proofErr w:type="spellStart"/>
            <w:r w:rsidRPr="00A546DD">
              <w:rPr>
                <w:rFonts w:ascii="Times New Roman" w:eastAsiaTheme="minorHAnsi" w:hAnsi="Times New Roman"/>
                <w:sz w:val="26"/>
                <w:szCs w:val="26"/>
                <w:lang w:val="ro-RO" w:eastAsia="ru-RU"/>
              </w:rPr>
              <w:t>stabileşte</w:t>
            </w:r>
            <w:proofErr w:type="spellEnd"/>
            <w:r w:rsidRPr="00A546DD">
              <w:rPr>
                <w:rFonts w:ascii="Times New Roman" w:eastAsiaTheme="minorHAnsi" w:hAnsi="Times New Roman"/>
                <w:sz w:val="26"/>
                <w:szCs w:val="26"/>
                <w:lang w:val="ro-RO" w:eastAsia="ru-RU"/>
              </w:rPr>
              <w:t xml:space="preserve"> norme </w:t>
            </w:r>
            <w:proofErr w:type="spellStart"/>
            <w:r w:rsidRPr="00A546DD">
              <w:rPr>
                <w:rFonts w:ascii="Times New Roman" w:eastAsiaTheme="minorHAnsi" w:hAnsi="Times New Roman"/>
                <w:sz w:val="26"/>
                <w:szCs w:val="26"/>
                <w:lang w:val="ro-RO" w:eastAsia="ru-RU"/>
              </w:rPr>
              <w:t>şi</w:t>
            </w:r>
            <w:proofErr w:type="spellEnd"/>
            <w:r w:rsidRPr="00A546DD">
              <w:rPr>
                <w:rFonts w:ascii="Times New Roman" w:eastAsiaTheme="minorHAnsi" w:hAnsi="Times New Roman"/>
                <w:sz w:val="26"/>
                <w:szCs w:val="26"/>
                <w:lang w:val="ro-RO" w:eastAsia="ru-RU"/>
              </w:rPr>
              <w:t xml:space="preserve"> reglementări referitoare la ambalarea, etichetarea produselor.</w:t>
            </w:r>
            <w:r w:rsidR="003B724D" w:rsidRPr="007E7C22">
              <w:rPr>
                <w:rFonts w:ascii="Times New Roman" w:eastAsia="Times New Roman" w:hAnsi="Times New Roman"/>
                <w:sz w:val="26"/>
                <w:szCs w:val="26"/>
                <w:lang w:val="ro-RO"/>
              </w:rPr>
              <w:t xml:space="preserve"> Astfel, pentru </w:t>
            </w:r>
            <w:r w:rsidR="003B724D" w:rsidRPr="003B724D">
              <w:rPr>
                <w:rFonts w:ascii="Times New Roman" w:eastAsia="Times New Roman" w:hAnsi="Times New Roman"/>
                <w:sz w:val="26"/>
                <w:szCs w:val="26"/>
                <w:lang w:val="ro-RO"/>
              </w:rPr>
              <w:t>asigur</w:t>
            </w:r>
            <w:r w:rsidR="007E7C22" w:rsidRPr="007E7C22">
              <w:rPr>
                <w:rFonts w:ascii="Times New Roman" w:eastAsia="Times New Roman" w:hAnsi="Times New Roman"/>
                <w:sz w:val="26"/>
                <w:szCs w:val="26"/>
                <w:lang w:val="ro-RO"/>
              </w:rPr>
              <w:t>ar</w:t>
            </w:r>
            <w:r w:rsidR="003B724D" w:rsidRPr="003B724D">
              <w:rPr>
                <w:rFonts w:ascii="Times New Roman" w:eastAsia="Times New Roman" w:hAnsi="Times New Roman"/>
                <w:sz w:val="26"/>
                <w:szCs w:val="26"/>
                <w:lang w:val="ro-RO"/>
              </w:rPr>
              <w:t>e</w:t>
            </w:r>
            <w:r w:rsidR="003B724D" w:rsidRPr="007E7C22">
              <w:rPr>
                <w:rFonts w:ascii="Times New Roman" w:eastAsia="Times New Roman" w:hAnsi="Times New Roman"/>
                <w:sz w:val="26"/>
                <w:szCs w:val="26"/>
                <w:lang w:val="ro-RO"/>
              </w:rPr>
              <w:t>a</w:t>
            </w:r>
            <w:r w:rsidR="003B724D" w:rsidRPr="003B724D">
              <w:rPr>
                <w:rFonts w:ascii="Times New Roman" w:eastAsia="Times New Roman" w:hAnsi="Times New Roman"/>
                <w:sz w:val="26"/>
                <w:szCs w:val="26"/>
                <w:lang w:val="ro-RO"/>
              </w:rPr>
              <w:t xml:space="preserve"> un</w:t>
            </w:r>
            <w:r w:rsidR="003B724D" w:rsidRPr="007E7C22">
              <w:rPr>
                <w:rFonts w:ascii="Times New Roman" w:eastAsia="Times New Roman" w:hAnsi="Times New Roman"/>
                <w:sz w:val="26"/>
                <w:szCs w:val="26"/>
                <w:lang w:val="ro-RO"/>
              </w:rPr>
              <w:t>ui</w:t>
            </w:r>
            <w:r w:rsidR="003B724D" w:rsidRPr="003B724D">
              <w:rPr>
                <w:rFonts w:ascii="Times New Roman" w:eastAsia="Times New Roman" w:hAnsi="Times New Roman"/>
                <w:sz w:val="26"/>
                <w:szCs w:val="26"/>
                <w:lang w:val="ro-RO"/>
              </w:rPr>
              <w:t xml:space="preserve"> nivel adecva</w:t>
            </w:r>
            <w:r w:rsidR="007E7C22" w:rsidRPr="007E7C22">
              <w:rPr>
                <w:rFonts w:ascii="Times New Roman" w:eastAsia="Times New Roman" w:hAnsi="Times New Roman"/>
                <w:sz w:val="26"/>
                <w:szCs w:val="26"/>
                <w:lang w:val="ro-RO"/>
              </w:rPr>
              <w:t xml:space="preserve">t de protecție a consumatorilor </w:t>
            </w:r>
            <w:r w:rsidR="003B724D" w:rsidRPr="007E7C22">
              <w:rPr>
                <w:rFonts w:ascii="Times New Roman" w:eastAsia="Times New Roman" w:hAnsi="Times New Roman"/>
                <w:sz w:val="26"/>
                <w:szCs w:val="26"/>
                <w:lang w:val="ro-RO"/>
              </w:rPr>
              <w:t>est</w:t>
            </w:r>
            <w:r w:rsidR="007E7C22" w:rsidRPr="007E7C22">
              <w:rPr>
                <w:rFonts w:ascii="Times New Roman" w:eastAsia="Times New Roman" w:hAnsi="Times New Roman"/>
                <w:sz w:val="26"/>
                <w:szCs w:val="26"/>
                <w:lang w:val="ro-RO"/>
              </w:rPr>
              <w:t>e</w:t>
            </w:r>
            <w:r w:rsidR="003B724D" w:rsidRPr="007E7C22">
              <w:rPr>
                <w:rFonts w:ascii="Times New Roman" w:eastAsia="Times New Roman" w:hAnsi="Times New Roman"/>
                <w:sz w:val="26"/>
                <w:szCs w:val="26"/>
                <w:lang w:val="ro-RO"/>
              </w:rPr>
              <w:t xml:space="preserve"> necesară ridicarea statutului actului normativ în domeniul</w:t>
            </w:r>
            <w:r w:rsidR="003B724D" w:rsidRPr="003B724D">
              <w:rPr>
                <w:rFonts w:ascii="Times New Roman" w:eastAsia="Times New Roman" w:hAnsi="Times New Roman"/>
                <w:sz w:val="26"/>
                <w:szCs w:val="26"/>
                <w:lang w:val="ro-RO"/>
              </w:rPr>
              <w:t>.</w:t>
            </w:r>
          </w:p>
          <w:p w:rsidR="00A546DD" w:rsidRPr="007E7C22" w:rsidRDefault="00A546DD" w:rsidP="0009552A">
            <w:pPr>
              <w:ind w:left="97" w:right="97"/>
              <w:jc w:val="both"/>
              <w:rPr>
                <w:rFonts w:ascii="Times New Roman" w:hAnsi="Times New Roman"/>
                <w:sz w:val="26"/>
                <w:szCs w:val="26"/>
                <w:lang w:val="ro-RO"/>
              </w:rPr>
            </w:pPr>
            <w:r w:rsidRPr="007E7C22">
              <w:rPr>
                <w:rFonts w:ascii="Times New Roman" w:hAnsi="Times New Roman"/>
                <w:sz w:val="26"/>
                <w:szCs w:val="26"/>
                <w:lang w:val="ro-RO"/>
              </w:rPr>
              <w:t>Din altă perspectivă, p</w:t>
            </w:r>
            <w:r w:rsidR="007E160F" w:rsidRPr="007E7C22">
              <w:rPr>
                <w:rFonts w:ascii="Times New Roman" w:hAnsi="Times New Roman"/>
                <w:sz w:val="26"/>
                <w:szCs w:val="26"/>
                <w:lang w:val="ro-RO"/>
              </w:rPr>
              <w:t>otrivit</w:t>
            </w:r>
            <w:r w:rsidR="007E160F" w:rsidRPr="007E7C22">
              <w:rPr>
                <w:rFonts w:ascii="Times New Roman" w:eastAsiaTheme="minorHAnsi" w:hAnsi="Times New Roman"/>
                <w:bCs/>
                <w:sz w:val="26"/>
                <w:szCs w:val="26"/>
                <w:lang w:val="ro-RO" w:eastAsia="en-US"/>
              </w:rPr>
              <w:t xml:space="preserve"> Raportului analitic al Comisie Europene </w:t>
            </w:r>
            <w:r w:rsidR="007E160F" w:rsidRPr="007E7C22">
              <w:rPr>
                <w:rFonts w:ascii="Times New Roman" w:hAnsi="Times New Roman"/>
                <w:sz w:val="26"/>
                <w:szCs w:val="26"/>
                <w:lang w:val="ro-RO"/>
              </w:rPr>
              <w:t xml:space="preserve">din 1 februarie 2023 privind cererea de aderare la UE, </w:t>
            </w:r>
            <w:r w:rsidR="00205859" w:rsidRPr="007E7C22">
              <w:rPr>
                <w:rFonts w:ascii="Times New Roman" w:hAnsi="Times New Roman"/>
                <w:sz w:val="26"/>
                <w:szCs w:val="26"/>
                <w:lang w:val="ro-RO"/>
              </w:rPr>
              <w:t xml:space="preserve">legislația Republicii Moldova </w:t>
            </w:r>
            <w:r w:rsidR="00BC69C4" w:rsidRPr="007E7C22">
              <w:rPr>
                <w:rFonts w:ascii="Times New Roman" w:hAnsi="Times New Roman"/>
                <w:sz w:val="26"/>
                <w:szCs w:val="26"/>
                <w:lang w:val="ro-RO"/>
              </w:rPr>
              <w:t>în ceea ce privește</w:t>
            </w:r>
            <w:r w:rsidR="00205859" w:rsidRPr="007E7C22">
              <w:rPr>
                <w:rFonts w:ascii="Times New Roman" w:hAnsi="Times New Roman"/>
                <w:sz w:val="26"/>
                <w:szCs w:val="26"/>
                <w:lang w:val="ro-RO"/>
              </w:rPr>
              <w:t xml:space="preserve"> încălțăminte, </w:t>
            </w:r>
            <w:r w:rsidR="003B724D" w:rsidRPr="007E7C22">
              <w:rPr>
                <w:rFonts w:ascii="Times New Roman" w:hAnsi="Times New Roman"/>
                <w:sz w:val="26"/>
                <w:szCs w:val="26"/>
                <w:lang w:val="ro-RO"/>
              </w:rPr>
              <w:t xml:space="preserve">fiind </w:t>
            </w:r>
            <w:r w:rsidR="00BC69C4" w:rsidRPr="007E7C22">
              <w:rPr>
                <w:rFonts w:ascii="Times New Roman" w:hAnsi="Times New Roman"/>
                <w:sz w:val="26"/>
                <w:szCs w:val="26"/>
                <w:lang w:val="ro-RO"/>
              </w:rPr>
              <w:t>subiectul „legislației de veche abordare</w:t>
            </w:r>
            <w:r w:rsidR="00205859" w:rsidRPr="007E7C22">
              <w:rPr>
                <w:rFonts w:ascii="Times New Roman" w:hAnsi="Times New Roman"/>
                <w:sz w:val="26"/>
                <w:szCs w:val="26"/>
                <w:lang w:val="ro-RO"/>
              </w:rPr>
              <w:t>” din acquis-</w:t>
            </w:r>
            <w:proofErr w:type="spellStart"/>
            <w:r w:rsidR="00205859" w:rsidRPr="007E7C22">
              <w:rPr>
                <w:rFonts w:ascii="Times New Roman" w:hAnsi="Times New Roman"/>
                <w:sz w:val="26"/>
                <w:szCs w:val="26"/>
                <w:lang w:val="ro-RO"/>
              </w:rPr>
              <w:t>ul</w:t>
            </w:r>
            <w:proofErr w:type="spellEnd"/>
            <w:r w:rsidR="00205859" w:rsidRPr="007E7C22">
              <w:rPr>
                <w:rFonts w:ascii="Times New Roman" w:hAnsi="Times New Roman"/>
                <w:sz w:val="26"/>
                <w:szCs w:val="26"/>
                <w:lang w:val="ro-RO"/>
              </w:rPr>
              <w:t xml:space="preserve"> UE</w:t>
            </w:r>
            <w:r w:rsidR="003B724D" w:rsidRPr="007E7C22">
              <w:rPr>
                <w:rFonts w:ascii="Times New Roman" w:hAnsi="Times New Roman"/>
                <w:sz w:val="26"/>
                <w:szCs w:val="26"/>
                <w:lang w:val="ro-RO"/>
              </w:rPr>
              <w:t>,</w:t>
            </w:r>
            <w:r w:rsidR="00205859" w:rsidRPr="007E7C22">
              <w:rPr>
                <w:rFonts w:ascii="Times New Roman" w:hAnsi="Times New Roman"/>
                <w:sz w:val="26"/>
                <w:szCs w:val="26"/>
                <w:lang w:val="ro-RO"/>
              </w:rPr>
              <w:t xml:space="preserve"> es</w:t>
            </w:r>
            <w:r w:rsidR="00BC69C4" w:rsidRPr="007E7C22">
              <w:rPr>
                <w:rFonts w:ascii="Times New Roman" w:hAnsi="Times New Roman"/>
                <w:sz w:val="26"/>
                <w:szCs w:val="26"/>
                <w:lang w:val="ro-RO"/>
              </w:rPr>
              <w:t>te</w:t>
            </w:r>
            <w:r w:rsidR="00205859" w:rsidRPr="007E7C22">
              <w:rPr>
                <w:rFonts w:ascii="Times New Roman" w:hAnsi="Times New Roman"/>
                <w:sz w:val="26"/>
                <w:szCs w:val="26"/>
                <w:lang w:val="ro-RO"/>
              </w:rPr>
              <w:t xml:space="preserve"> aliniată</w:t>
            </w:r>
            <w:r w:rsidR="00BC69C4" w:rsidRPr="007E7C22">
              <w:rPr>
                <w:rFonts w:ascii="Times New Roman" w:hAnsi="Times New Roman"/>
                <w:sz w:val="26"/>
                <w:szCs w:val="26"/>
                <w:lang w:val="ro-RO"/>
              </w:rPr>
              <w:t xml:space="preserve"> </w:t>
            </w:r>
            <w:r w:rsidR="00205859" w:rsidRPr="007E7C22">
              <w:rPr>
                <w:rFonts w:ascii="Times New Roman" w:hAnsi="Times New Roman"/>
                <w:sz w:val="26"/>
                <w:szCs w:val="26"/>
                <w:lang w:val="ro-RO"/>
              </w:rPr>
              <w:t xml:space="preserve">parțial. </w:t>
            </w:r>
          </w:p>
          <w:p w:rsidR="00721D5D" w:rsidRPr="007E7C22" w:rsidRDefault="00A546DD" w:rsidP="0009552A">
            <w:pPr>
              <w:ind w:left="97" w:right="97"/>
              <w:jc w:val="both"/>
              <w:rPr>
                <w:rFonts w:ascii="Times New Roman" w:eastAsiaTheme="minorHAnsi" w:hAnsi="Times New Roman"/>
                <w:sz w:val="26"/>
                <w:szCs w:val="26"/>
                <w:lang w:val="ro-RO" w:eastAsia="en-US"/>
              </w:rPr>
            </w:pPr>
            <w:r w:rsidRPr="007E7C22">
              <w:rPr>
                <w:rFonts w:ascii="Times New Roman" w:hAnsi="Times New Roman"/>
                <w:sz w:val="26"/>
                <w:szCs w:val="26"/>
                <w:lang w:val="ro-RO"/>
              </w:rPr>
              <w:t>În acest context, proiectul vine întru executarea pct. 2.33 din Planul de acțiuni al Guvernului pentru anul 2023 (Hotărârea Guvernului nr.90/2023).</w:t>
            </w:r>
            <w:r w:rsidR="003B724D" w:rsidRPr="007E7C22">
              <w:rPr>
                <w:rFonts w:ascii="Times New Roman" w:eastAsia="Times New Roman" w:hAnsi="Times New Roman"/>
                <w:sz w:val="26"/>
                <w:szCs w:val="26"/>
                <w:lang w:val="ro-RO"/>
              </w:rPr>
              <w:t xml:space="preserve"> </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AA660E">
            <w:pPr>
              <w:spacing w:after="0" w:line="240" w:lineRule="auto"/>
              <w:ind w:left="135" w:right="191"/>
              <w:jc w:val="both"/>
              <w:rPr>
                <w:rFonts w:ascii="Times New Roman" w:eastAsiaTheme="minorHAnsi" w:hAnsi="Times New Roman"/>
                <w:b/>
                <w:sz w:val="26"/>
                <w:szCs w:val="26"/>
                <w:lang w:val="ro-RO" w:eastAsia="en-US"/>
              </w:rPr>
            </w:pPr>
            <w:r w:rsidRPr="007E7C22">
              <w:rPr>
                <w:rFonts w:ascii="Times New Roman" w:eastAsiaTheme="minorHAnsi" w:hAnsi="Times New Roman"/>
                <w:b/>
                <w:bCs/>
                <w:sz w:val="26"/>
                <w:szCs w:val="26"/>
                <w:lang w:val="ro-RO" w:eastAsia="en-US"/>
              </w:rPr>
              <w:t>3.</w:t>
            </w:r>
            <w:r w:rsidRPr="007E7C22">
              <w:rPr>
                <w:rFonts w:ascii="Times New Roman" w:eastAsiaTheme="minorHAnsi" w:hAnsi="Times New Roman"/>
                <w:b/>
                <w:sz w:val="26"/>
                <w:szCs w:val="26"/>
                <w:lang w:val="ro-RO" w:eastAsia="en-US"/>
              </w:rPr>
              <w:t xml:space="preserve"> Descrierea gradului de compatibilitate pentru proiectele care au ca scop armonizarea </w:t>
            </w:r>
            <w:proofErr w:type="spellStart"/>
            <w:r w:rsidRPr="007E7C22">
              <w:rPr>
                <w:rFonts w:ascii="Times New Roman" w:eastAsiaTheme="minorHAnsi" w:hAnsi="Times New Roman"/>
                <w:b/>
                <w:sz w:val="26"/>
                <w:szCs w:val="26"/>
                <w:lang w:val="ro-RO" w:eastAsia="en-US"/>
              </w:rPr>
              <w:t>legislaţiei</w:t>
            </w:r>
            <w:proofErr w:type="spellEnd"/>
            <w:r w:rsidRPr="007E7C22">
              <w:rPr>
                <w:rFonts w:ascii="Times New Roman" w:eastAsiaTheme="minorHAnsi" w:hAnsi="Times New Roman"/>
                <w:b/>
                <w:sz w:val="26"/>
                <w:szCs w:val="26"/>
                <w:lang w:val="ro-RO" w:eastAsia="en-US"/>
              </w:rPr>
              <w:t xml:space="preserve"> </w:t>
            </w:r>
            <w:proofErr w:type="spellStart"/>
            <w:r w:rsidRPr="007E7C22">
              <w:rPr>
                <w:rFonts w:ascii="Times New Roman" w:eastAsiaTheme="minorHAnsi" w:hAnsi="Times New Roman"/>
                <w:b/>
                <w:sz w:val="26"/>
                <w:szCs w:val="26"/>
                <w:lang w:val="ro-RO" w:eastAsia="en-US"/>
              </w:rPr>
              <w:t>naţionale</w:t>
            </w:r>
            <w:proofErr w:type="spellEnd"/>
            <w:r w:rsidRPr="007E7C22">
              <w:rPr>
                <w:rFonts w:ascii="Times New Roman" w:eastAsiaTheme="minorHAnsi" w:hAnsi="Times New Roman"/>
                <w:b/>
                <w:sz w:val="26"/>
                <w:szCs w:val="26"/>
                <w:lang w:val="ro-RO" w:eastAsia="en-US"/>
              </w:rPr>
              <w:t xml:space="preserve"> cu </w:t>
            </w:r>
            <w:proofErr w:type="spellStart"/>
            <w:r w:rsidRPr="007E7C22">
              <w:rPr>
                <w:rFonts w:ascii="Times New Roman" w:eastAsiaTheme="minorHAnsi" w:hAnsi="Times New Roman"/>
                <w:b/>
                <w:sz w:val="26"/>
                <w:szCs w:val="26"/>
                <w:lang w:val="ro-RO" w:eastAsia="en-US"/>
              </w:rPr>
              <w:t>legislaţia</w:t>
            </w:r>
            <w:proofErr w:type="spellEnd"/>
            <w:r w:rsidRPr="007E7C22">
              <w:rPr>
                <w:rFonts w:ascii="Times New Roman" w:eastAsiaTheme="minorHAnsi" w:hAnsi="Times New Roman"/>
                <w:b/>
                <w:sz w:val="26"/>
                <w:szCs w:val="26"/>
                <w:lang w:val="ro-RO" w:eastAsia="en-US"/>
              </w:rPr>
              <w:t xml:space="preserve"> Uniunii Europene </w:t>
            </w:r>
          </w:p>
        </w:tc>
      </w:tr>
      <w:tr w:rsidR="00721D5D" w:rsidRPr="007E7C22" w:rsidTr="00AA660E">
        <w:trPr>
          <w:trHeight w:val="1105"/>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tbl>
            <w:tblPr>
              <w:tblW w:w="5000" w:type="pct"/>
              <w:tblLayout w:type="fixed"/>
              <w:tblCellMar>
                <w:left w:w="0" w:type="dxa"/>
                <w:right w:w="0" w:type="dxa"/>
              </w:tblCellMar>
              <w:tblLook w:val="04A0" w:firstRow="1" w:lastRow="0" w:firstColumn="1" w:lastColumn="0" w:noHBand="0" w:noVBand="1"/>
            </w:tblPr>
            <w:tblGrid>
              <w:gridCol w:w="9671"/>
              <w:gridCol w:w="20"/>
            </w:tblGrid>
            <w:tr w:rsidR="00721D5D" w:rsidRPr="007E7C22" w:rsidTr="00AA660E">
              <w:tc>
                <w:tcPr>
                  <w:tcW w:w="10161" w:type="dxa"/>
                  <w:shd w:val="clear" w:color="auto" w:fill="auto"/>
                  <w:hideMark/>
                </w:tcPr>
                <w:tbl>
                  <w:tblPr>
                    <w:tblW w:w="9639" w:type="dxa"/>
                    <w:shd w:val="clear" w:color="auto" w:fill="FFFFFF"/>
                    <w:tblLayout w:type="fixed"/>
                    <w:tblCellMar>
                      <w:left w:w="0" w:type="dxa"/>
                      <w:right w:w="0" w:type="dxa"/>
                    </w:tblCellMar>
                    <w:tblLook w:val="04A0" w:firstRow="1" w:lastRow="0" w:firstColumn="1" w:lastColumn="0" w:noHBand="0" w:noVBand="1"/>
                  </w:tblPr>
                  <w:tblGrid>
                    <w:gridCol w:w="9639"/>
                  </w:tblGrid>
                  <w:tr w:rsidR="00721D5D" w:rsidRPr="007E7C22" w:rsidTr="007E7C22">
                    <w:tc>
                      <w:tcPr>
                        <w:tcW w:w="5000" w:type="pct"/>
                        <w:shd w:val="clear" w:color="auto" w:fill="FFFFFF"/>
                        <w:hideMark/>
                      </w:tcPr>
                      <w:p w:rsidR="00986E5F" w:rsidRPr="007E7C22" w:rsidRDefault="00986E5F" w:rsidP="0009552A">
                        <w:pPr>
                          <w:framePr w:hSpace="180" w:wrap="around" w:hAnchor="page" w:x="1546" w:y="-1140"/>
                          <w:ind w:left="97" w:right="32"/>
                          <w:jc w:val="both"/>
                          <w:rPr>
                            <w:rFonts w:ascii="Times New Roman" w:eastAsia="Calibri" w:hAnsi="Times New Roman"/>
                            <w:sz w:val="26"/>
                            <w:szCs w:val="26"/>
                            <w:lang w:val="ro-RO" w:eastAsia="en-US"/>
                          </w:rPr>
                        </w:pPr>
                        <w:r w:rsidRPr="007E7C22">
                          <w:rPr>
                            <w:rFonts w:ascii="Times New Roman" w:eastAsiaTheme="minorHAnsi" w:hAnsi="Times New Roman"/>
                            <w:sz w:val="26"/>
                            <w:szCs w:val="26"/>
                            <w:lang w:val="ro-RO" w:eastAsia="en-US"/>
                          </w:rPr>
                          <w:t xml:space="preserve">Potrivit art. 173 din </w:t>
                        </w:r>
                        <w:r w:rsidRPr="007E7C22">
                          <w:rPr>
                            <w:rFonts w:ascii="Times New Roman" w:eastAsiaTheme="minorHAnsi" w:hAnsi="Times New Roman"/>
                            <w:i/>
                            <w:sz w:val="26"/>
                            <w:szCs w:val="26"/>
                            <w:lang w:val="ro-RO" w:eastAsia="en-US"/>
                          </w:rPr>
                          <w:t xml:space="preserve">Acordul de Asociere între RM, pe de o parte, </w:t>
                        </w:r>
                        <w:proofErr w:type="spellStart"/>
                        <w:r w:rsidRPr="007E7C22">
                          <w:rPr>
                            <w:rFonts w:ascii="Times New Roman" w:eastAsiaTheme="minorHAnsi" w:hAnsi="Times New Roman"/>
                            <w:i/>
                            <w:sz w:val="26"/>
                            <w:szCs w:val="26"/>
                            <w:lang w:val="ro-RO" w:eastAsia="en-US"/>
                          </w:rPr>
                          <w:t>şi</w:t>
                        </w:r>
                        <w:proofErr w:type="spellEnd"/>
                        <w:r w:rsidRPr="007E7C22">
                          <w:rPr>
                            <w:rFonts w:ascii="Times New Roman" w:eastAsiaTheme="minorHAnsi" w:hAnsi="Times New Roman"/>
                            <w:i/>
                            <w:sz w:val="26"/>
                            <w:szCs w:val="26"/>
                            <w:lang w:val="ro-RO" w:eastAsia="en-US"/>
                          </w:rPr>
                          <w:t xml:space="preserve"> UE </w:t>
                        </w:r>
                        <w:proofErr w:type="spellStart"/>
                        <w:r w:rsidRPr="007E7C22">
                          <w:rPr>
                            <w:rFonts w:ascii="Times New Roman" w:eastAsiaTheme="minorHAnsi" w:hAnsi="Times New Roman"/>
                            <w:i/>
                            <w:sz w:val="26"/>
                            <w:szCs w:val="26"/>
                            <w:lang w:val="ro-RO" w:eastAsia="en-US"/>
                          </w:rPr>
                          <w:t>şi</w:t>
                        </w:r>
                        <w:proofErr w:type="spellEnd"/>
                        <w:r w:rsidRPr="007E7C22">
                          <w:rPr>
                            <w:rFonts w:ascii="Times New Roman" w:eastAsiaTheme="minorHAnsi" w:hAnsi="Times New Roman"/>
                            <w:i/>
                            <w:sz w:val="26"/>
                            <w:szCs w:val="26"/>
                            <w:lang w:val="ro-RO" w:eastAsia="en-US"/>
                          </w:rPr>
                          <w:t xml:space="preserve"> Comunitatea Europeană a Energiei Atomice </w:t>
                        </w:r>
                        <w:proofErr w:type="spellStart"/>
                        <w:r w:rsidRPr="007E7C22">
                          <w:rPr>
                            <w:rFonts w:ascii="Times New Roman" w:eastAsiaTheme="minorHAnsi" w:hAnsi="Times New Roman"/>
                            <w:i/>
                            <w:sz w:val="26"/>
                            <w:szCs w:val="26"/>
                            <w:lang w:val="ro-RO" w:eastAsia="en-US"/>
                          </w:rPr>
                          <w:t>şi</w:t>
                        </w:r>
                        <w:proofErr w:type="spellEnd"/>
                        <w:r w:rsidRPr="007E7C22">
                          <w:rPr>
                            <w:rFonts w:ascii="Times New Roman" w:eastAsiaTheme="minorHAnsi" w:hAnsi="Times New Roman"/>
                            <w:i/>
                            <w:sz w:val="26"/>
                            <w:szCs w:val="26"/>
                            <w:lang w:val="ro-RO" w:eastAsia="en-US"/>
                          </w:rPr>
                          <w:t xml:space="preserve"> statele membre ale acestora, pe de altă parte,</w:t>
                        </w:r>
                        <w:r w:rsidRPr="007E7C22">
                          <w:rPr>
                            <w:rFonts w:ascii="Times New Roman" w:eastAsiaTheme="minorHAnsi" w:hAnsi="Times New Roman"/>
                            <w:sz w:val="26"/>
                            <w:szCs w:val="26"/>
                            <w:lang w:val="ro-RO" w:eastAsia="en-US"/>
                          </w:rPr>
                          <w:t xml:space="preserve"> ratificat prin Legea nr.112/2014</w:t>
                        </w:r>
                        <w:r w:rsidRPr="007E7C22">
                          <w:rPr>
                            <w:rFonts w:ascii="Times New Roman" w:eastAsia="Times New Roman" w:hAnsi="Times New Roman"/>
                            <w:sz w:val="26"/>
                            <w:szCs w:val="26"/>
                            <w:lang w:val="ro-RO"/>
                          </w:rPr>
                          <w:t xml:space="preserve"> Republica Moldova ia măsurile necesare pentru a asigura în mod progresiv conformitatea cu obiectivele UE în ceea ce privește reglementările tehnice, standardele, metrologia, acreditarea, evaluarea </w:t>
                        </w:r>
                        <w:proofErr w:type="spellStart"/>
                        <w:r w:rsidRPr="007E7C22">
                          <w:rPr>
                            <w:rFonts w:ascii="Times New Roman" w:eastAsia="Times New Roman" w:hAnsi="Times New Roman"/>
                            <w:sz w:val="26"/>
                            <w:szCs w:val="26"/>
                            <w:lang w:val="ro-RO"/>
                          </w:rPr>
                          <w:t>conformităţii</w:t>
                        </w:r>
                        <w:proofErr w:type="spellEnd"/>
                        <w:r w:rsidRPr="007E7C22">
                          <w:rPr>
                            <w:rFonts w:ascii="Times New Roman" w:eastAsia="Times New Roman" w:hAnsi="Times New Roman"/>
                            <w:sz w:val="26"/>
                            <w:szCs w:val="26"/>
                            <w:lang w:val="ro-RO"/>
                          </w:rPr>
                          <w:t xml:space="preserve">, </w:t>
                        </w:r>
                        <w:proofErr w:type="spellStart"/>
                        <w:r w:rsidRPr="007E7C22">
                          <w:rPr>
                            <w:rFonts w:ascii="Times New Roman" w:eastAsia="Times New Roman" w:hAnsi="Times New Roman"/>
                            <w:sz w:val="26"/>
                            <w:szCs w:val="26"/>
                            <w:lang w:val="ro-RO"/>
                          </w:rPr>
                          <w:t>şi</w:t>
                        </w:r>
                        <w:proofErr w:type="spellEnd"/>
                        <w:r w:rsidRPr="007E7C22">
                          <w:rPr>
                            <w:rFonts w:ascii="Times New Roman" w:eastAsia="Times New Roman" w:hAnsi="Times New Roman"/>
                            <w:sz w:val="26"/>
                            <w:szCs w:val="26"/>
                            <w:lang w:val="ro-RO"/>
                          </w:rPr>
                          <w:t xml:space="preserve"> sistemul de supraveghere a </w:t>
                        </w:r>
                        <w:proofErr w:type="spellStart"/>
                        <w:r w:rsidRPr="007E7C22">
                          <w:rPr>
                            <w:rFonts w:ascii="Times New Roman" w:eastAsia="Times New Roman" w:hAnsi="Times New Roman"/>
                            <w:sz w:val="26"/>
                            <w:szCs w:val="26"/>
                            <w:lang w:val="ro-RO"/>
                          </w:rPr>
                          <w:t>pieţei</w:t>
                        </w:r>
                        <w:proofErr w:type="spellEnd"/>
                        <w:r w:rsidRPr="007E7C22">
                          <w:rPr>
                            <w:rFonts w:ascii="Times New Roman" w:eastAsia="Times New Roman" w:hAnsi="Times New Roman"/>
                            <w:sz w:val="26"/>
                            <w:szCs w:val="26"/>
                            <w:lang w:val="ro-RO"/>
                          </w:rPr>
                          <w:t xml:space="preserve">, </w:t>
                        </w:r>
                        <w:proofErr w:type="spellStart"/>
                        <w:r w:rsidRPr="007E7C22">
                          <w:rPr>
                            <w:rFonts w:ascii="Times New Roman" w:eastAsia="Times New Roman" w:hAnsi="Times New Roman"/>
                            <w:sz w:val="26"/>
                            <w:szCs w:val="26"/>
                            <w:lang w:val="ro-RO"/>
                          </w:rPr>
                          <w:t>şi</w:t>
                        </w:r>
                        <w:proofErr w:type="spellEnd"/>
                        <w:r w:rsidRPr="007E7C22">
                          <w:rPr>
                            <w:rFonts w:ascii="Times New Roman" w:eastAsia="Times New Roman" w:hAnsi="Times New Roman"/>
                            <w:sz w:val="26"/>
                            <w:szCs w:val="26"/>
                            <w:lang w:val="ro-RO"/>
                          </w:rPr>
                          <w:t xml:space="preserve"> se angajează să urmeze principiile </w:t>
                        </w:r>
                        <w:proofErr w:type="spellStart"/>
                        <w:r w:rsidRPr="007E7C22">
                          <w:rPr>
                            <w:rFonts w:ascii="Times New Roman" w:eastAsia="Times New Roman" w:hAnsi="Times New Roman"/>
                            <w:sz w:val="26"/>
                            <w:szCs w:val="26"/>
                            <w:lang w:val="ro-RO"/>
                          </w:rPr>
                          <w:t>şi</w:t>
                        </w:r>
                        <w:proofErr w:type="spellEnd"/>
                        <w:r w:rsidRPr="007E7C22">
                          <w:rPr>
                            <w:rFonts w:ascii="Times New Roman" w:eastAsia="Times New Roman" w:hAnsi="Times New Roman"/>
                            <w:sz w:val="26"/>
                            <w:szCs w:val="26"/>
                            <w:lang w:val="ro-RO"/>
                          </w:rPr>
                          <w:t xml:space="preserve"> practicile prevăzute în </w:t>
                        </w:r>
                        <w:r w:rsidRPr="007E7C22">
                          <w:rPr>
                            <w:rFonts w:ascii="Times New Roman" w:eastAsia="Times New Roman" w:hAnsi="Times New Roman"/>
                            <w:i/>
                            <w:iCs/>
                            <w:sz w:val="26"/>
                            <w:szCs w:val="26"/>
                            <w:lang w:val="ro-RO"/>
                          </w:rPr>
                          <w:t>acquis</w:t>
                        </w:r>
                        <w:r w:rsidRPr="007E7C22">
                          <w:rPr>
                            <w:rFonts w:ascii="Times New Roman" w:eastAsia="Times New Roman" w:hAnsi="Times New Roman"/>
                            <w:sz w:val="26"/>
                            <w:szCs w:val="26"/>
                            <w:lang w:val="ro-RO"/>
                          </w:rPr>
                          <w:t>-</w:t>
                        </w:r>
                        <w:proofErr w:type="spellStart"/>
                        <w:r w:rsidRPr="007E7C22">
                          <w:rPr>
                            <w:rFonts w:ascii="Times New Roman" w:eastAsia="Times New Roman" w:hAnsi="Times New Roman"/>
                            <w:sz w:val="26"/>
                            <w:szCs w:val="26"/>
                            <w:lang w:val="ro-RO"/>
                          </w:rPr>
                          <w:t>ul</w:t>
                        </w:r>
                        <w:proofErr w:type="spellEnd"/>
                        <w:r w:rsidRPr="007E7C22">
                          <w:rPr>
                            <w:rFonts w:ascii="Times New Roman" w:eastAsia="Times New Roman" w:hAnsi="Times New Roman"/>
                            <w:sz w:val="26"/>
                            <w:szCs w:val="26"/>
                            <w:lang w:val="ro-RO"/>
                          </w:rPr>
                          <w:t xml:space="preserve"> relevant al UE</w:t>
                        </w:r>
                        <w:r w:rsidRPr="007E7C22">
                          <w:rPr>
                            <w:rFonts w:ascii="Times New Roman" w:eastAsia="Calibri" w:hAnsi="Times New Roman"/>
                            <w:sz w:val="26"/>
                            <w:szCs w:val="26"/>
                            <w:lang w:val="ro-RO" w:eastAsia="en-US"/>
                          </w:rPr>
                          <w:t>.</w:t>
                        </w:r>
                      </w:p>
                      <w:p w:rsidR="009407F2" w:rsidRPr="007E7C22" w:rsidRDefault="00CF0DD0" w:rsidP="0009552A">
                        <w:pPr>
                          <w:framePr w:hSpace="180" w:wrap="around" w:hAnchor="page" w:x="1546" w:y="-1140"/>
                          <w:ind w:left="97" w:right="32"/>
                          <w:jc w:val="both"/>
                          <w:rPr>
                            <w:rFonts w:ascii="Times New Roman" w:eastAsiaTheme="minorHAnsi" w:hAnsi="Times New Roman"/>
                            <w:sz w:val="26"/>
                            <w:szCs w:val="26"/>
                            <w:lang w:val="ro-RO" w:eastAsia="en-US"/>
                          </w:rPr>
                        </w:pPr>
                        <w:r w:rsidRPr="007E7C22">
                          <w:rPr>
                            <w:rFonts w:ascii="Times New Roman" w:eastAsiaTheme="minorHAnsi" w:hAnsi="Times New Roman"/>
                            <w:sz w:val="26"/>
                            <w:szCs w:val="26"/>
                            <w:lang w:val="ro-RO" w:eastAsia="en-US"/>
                          </w:rPr>
                          <w:t>Totodată, c</w:t>
                        </w:r>
                        <w:r w:rsidR="009407F2" w:rsidRPr="007E7C22">
                          <w:rPr>
                            <w:rFonts w:ascii="Times New Roman" w:eastAsiaTheme="minorHAnsi" w:hAnsi="Times New Roman"/>
                            <w:sz w:val="26"/>
                            <w:szCs w:val="26"/>
                            <w:lang w:val="ro-RO" w:eastAsia="en-US"/>
                          </w:rPr>
                          <w:t xml:space="preserve">onform angajamentelor asumate prin art. 410 din Acordul de Asociere RM-UE, Republica Moldova asigură punerea efectivă în aplicare a </w:t>
                        </w:r>
                        <w:proofErr w:type="spellStart"/>
                        <w:r w:rsidR="009407F2" w:rsidRPr="007E7C22">
                          <w:rPr>
                            <w:rFonts w:ascii="Times New Roman" w:eastAsiaTheme="minorHAnsi" w:hAnsi="Times New Roman"/>
                            <w:sz w:val="26"/>
                            <w:szCs w:val="26"/>
                            <w:lang w:val="ro-RO" w:eastAsia="en-US"/>
                          </w:rPr>
                          <w:t>legislaţiei</w:t>
                        </w:r>
                        <w:proofErr w:type="spellEnd"/>
                        <w:r w:rsidR="009407F2" w:rsidRPr="007E7C22">
                          <w:rPr>
                            <w:rFonts w:ascii="Times New Roman" w:eastAsiaTheme="minorHAnsi" w:hAnsi="Times New Roman"/>
                            <w:sz w:val="26"/>
                            <w:szCs w:val="26"/>
                            <w:lang w:val="ro-RO" w:eastAsia="en-US"/>
                          </w:rPr>
                          <w:t xml:space="preserve"> sale interne apropiate </w:t>
                        </w:r>
                        <w:proofErr w:type="spellStart"/>
                        <w:r w:rsidR="009407F2" w:rsidRPr="007E7C22">
                          <w:rPr>
                            <w:rFonts w:ascii="Times New Roman" w:eastAsiaTheme="minorHAnsi" w:hAnsi="Times New Roman"/>
                            <w:sz w:val="26"/>
                            <w:szCs w:val="26"/>
                            <w:lang w:val="ro-RO" w:eastAsia="en-US"/>
                          </w:rPr>
                          <w:t>şi</w:t>
                        </w:r>
                        <w:proofErr w:type="spellEnd"/>
                        <w:r w:rsidR="009407F2" w:rsidRPr="007E7C22">
                          <w:rPr>
                            <w:rFonts w:ascii="Times New Roman" w:eastAsiaTheme="minorHAnsi" w:hAnsi="Times New Roman"/>
                            <w:sz w:val="26"/>
                            <w:szCs w:val="26"/>
                            <w:lang w:val="ro-RO" w:eastAsia="en-US"/>
                          </w:rPr>
                          <w:t xml:space="preserve"> întreprinde orice </w:t>
                        </w:r>
                        <w:proofErr w:type="spellStart"/>
                        <w:r w:rsidR="009407F2" w:rsidRPr="007E7C22">
                          <w:rPr>
                            <w:rFonts w:ascii="Times New Roman" w:eastAsiaTheme="minorHAnsi" w:hAnsi="Times New Roman"/>
                            <w:sz w:val="26"/>
                            <w:szCs w:val="26"/>
                            <w:lang w:val="ro-RO" w:eastAsia="en-US"/>
                          </w:rPr>
                          <w:t>acţiune</w:t>
                        </w:r>
                        <w:proofErr w:type="spellEnd"/>
                        <w:r w:rsidR="009407F2" w:rsidRPr="007E7C22">
                          <w:rPr>
                            <w:rFonts w:ascii="Times New Roman" w:eastAsiaTheme="minorHAnsi" w:hAnsi="Times New Roman"/>
                            <w:sz w:val="26"/>
                            <w:szCs w:val="26"/>
                            <w:lang w:val="ro-RO" w:eastAsia="en-US"/>
                          </w:rPr>
                          <w:t xml:space="preserve"> necesară pentru a reflecta </w:t>
                        </w:r>
                        <w:proofErr w:type="spellStart"/>
                        <w:r w:rsidR="009407F2" w:rsidRPr="007E7C22">
                          <w:rPr>
                            <w:rFonts w:ascii="Times New Roman" w:eastAsiaTheme="minorHAnsi" w:hAnsi="Times New Roman"/>
                            <w:sz w:val="26"/>
                            <w:szCs w:val="26"/>
                            <w:lang w:val="ro-RO" w:eastAsia="en-US"/>
                          </w:rPr>
                          <w:t>evoluţiile</w:t>
                        </w:r>
                        <w:proofErr w:type="spellEnd"/>
                        <w:r w:rsidR="009407F2" w:rsidRPr="007E7C22">
                          <w:rPr>
                            <w:rFonts w:ascii="Times New Roman" w:eastAsiaTheme="minorHAnsi" w:hAnsi="Times New Roman"/>
                            <w:sz w:val="26"/>
                            <w:szCs w:val="26"/>
                            <w:lang w:val="ro-RO" w:eastAsia="en-US"/>
                          </w:rPr>
                          <w:t xml:space="preserve"> dreptului UE în </w:t>
                        </w:r>
                        <w:proofErr w:type="spellStart"/>
                        <w:r w:rsidR="009407F2" w:rsidRPr="007E7C22">
                          <w:rPr>
                            <w:rFonts w:ascii="Times New Roman" w:eastAsiaTheme="minorHAnsi" w:hAnsi="Times New Roman"/>
                            <w:sz w:val="26"/>
                            <w:szCs w:val="26"/>
                            <w:lang w:val="ro-RO" w:eastAsia="en-US"/>
                          </w:rPr>
                          <w:t>legislaţia</w:t>
                        </w:r>
                        <w:proofErr w:type="spellEnd"/>
                        <w:r w:rsidR="009407F2" w:rsidRPr="007E7C22">
                          <w:rPr>
                            <w:rFonts w:ascii="Times New Roman" w:eastAsiaTheme="minorHAnsi" w:hAnsi="Times New Roman"/>
                            <w:sz w:val="26"/>
                            <w:szCs w:val="26"/>
                            <w:lang w:val="ro-RO" w:eastAsia="en-US"/>
                          </w:rPr>
                          <w:t xml:space="preserve"> sa internă, în domeniile legate de </w:t>
                        </w:r>
                        <w:proofErr w:type="spellStart"/>
                        <w:r w:rsidR="009407F2" w:rsidRPr="007E7C22">
                          <w:rPr>
                            <w:rFonts w:ascii="Times New Roman" w:eastAsiaTheme="minorHAnsi" w:hAnsi="Times New Roman"/>
                            <w:sz w:val="26"/>
                            <w:szCs w:val="26"/>
                            <w:lang w:val="ro-RO" w:eastAsia="en-US"/>
                          </w:rPr>
                          <w:t>comerţ</w:t>
                        </w:r>
                        <w:proofErr w:type="spellEnd"/>
                        <w:r w:rsidR="009407F2" w:rsidRPr="007E7C22">
                          <w:rPr>
                            <w:rFonts w:ascii="Times New Roman" w:eastAsiaTheme="minorHAnsi" w:hAnsi="Times New Roman"/>
                            <w:sz w:val="26"/>
                            <w:szCs w:val="26"/>
                            <w:lang w:val="ro-RO" w:eastAsia="en-US"/>
                          </w:rPr>
                          <w:t xml:space="preserve"> aferente Titlului V (</w:t>
                        </w:r>
                        <w:proofErr w:type="spellStart"/>
                        <w:r w:rsidR="009407F2" w:rsidRPr="007E7C22">
                          <w:rPr>
                            <w:rFonts w:ascii="Times New Roman" w:eastAsiaTheme="minorHAnsi" w:hAnsi="Times New Roman"/>
                            <w:sz w:val="26"/>
                            <w:szCs w:val="26"/>
                            <w:lang w:val="ro-RO" w:eastAsia="en-US"/>
                          </w:rPr>
                          <w:t>Comerţ</w:t>
                        </w:r>
                        <w:proofErr w:type="spellEnd"/>
                        <w:r w:rsidR="009407F2" w:rsidRPr="007E7C22">
                          <w:rPr>
                            <w:rFonts w:ascii="Times New Roman" w:eastAsiaTheme="minorHAnsi" w:hAnsi="Times New Roman"/>
                            <w:sz w:val="26"/>
                            <w:szCs w:val="26"/>
                            <w:lang w:val="ro-RO" w:eastAsia="en-US"/>
                          </w:rPr>
                          <w:t xml:space="preserve"> </w:t>
                        </w:r>
                        <w:proofErr w:type="spellStart"/>
                        <w:r w:rsidR="009407F2" w:rsidRPr="007E7C22">
                          <w:rPr>
                            <w:rFonts w:ascii="Times New Roman" w:eastAsiaTheme="minorHAnsi" w:hAnsi="Times New Roman"/>
                            <w:sz w:val="26"/>
                            <w:szCs w:val="26"/>
                            <w:lang w:val="ro-RO" w:eastAsia="en-US"/>
                          </w:rPr>
                          <w:t>şi</w:t>
                        </w:r>
                        <w:proofErr w:type="spellEnd"/>
                        <w:r w:rsidR="009407F2" w:rsidRPr="007E7C22">
                          <w:rPr>
                            <w:rFonts w:ascii="Times New Roman" w:eastAsiaTheme="minorHAnsi" w:hAnsi="Times New Roman"/>
                            <w:sz w:val="26"/>
                            <w:szCs w:val="26"/>
                            <w:lang w:val="ro-RO" w:eastAsia="en-US"/>
                          </w:rPr>
                          <w:t xml:space="preserve"> aspecte legate de </w:t>
                        </w:r>
                        <w:proofErr w:type="spellStart"/>
                        <w:r w:rsidR="009407F2" w:rsidRPr="007E7C22">
                          <w:rPr>
                            <w:rFonts w:ascii="Times New Roman" w:eastAsiaTheme="minorHAnsi" w:hAnsi="Times New Roman"/>
                            <w:sz w:val="26"/>
                            <w:szCs w:val="26"/>
                            <w:lang w:val="ro-RO" w:eastAsia="en-US"/>
                          </w:rPr>
                          <w:lastRenderedPageBreak/>
                          <w:t>comerţ</w:t>
                        </w:r>
                        <w:proofErr w:type="spellEnd"/>
                        <w:r w:rsidR="009407F2" w:rsidRPr="007E7C22">
                          <w:rPr>
                            <w:rFonts w:ascii="Times New Roman" w:eastAsiaTheme="minorHAnsi" w:hAnsi="Times New Roman"/>
                            <w:sz w:val="26"/>
                            <w:szCs w:val="26"/>
                            <w:lang w:val="ro-RO" w:eastAsia="en-US"/>
                          </w:rPr>
                          <w:t xml:space="preserve">) și se </w:t>
                        </w:r>
                        <w:proofErr w:type="spellStart"/>
                        <w:r w:rsidR="009407F2" w:rsidRPr="007E7C22">
                          <w:rPr>
                            <w:rFonts w:ascii="Times New Roman" w:eastAsiaTheme="minorHAnsi" w:hAnsi="Times New Roman"/>
                            <w:sz w:val="26"/>
                            <w:szCs w:val="26"/>
                            <w:lang w:val="ro-RO" w:eastAsia="en-US"/>
                          </w:rPr>
                          <w:t>abţine</w:t>
                        </w:r>
                        <w:proofErr w:type="spellEnd"/>
                        <w:r w:rsidR="009407F2" w:rsidRPr="007E7C22">
                          <w:rPr>
                            <w:rFonts w:ascii="Times New Roman" w:eastAsiaTheme="minorHAnsi" w:hAnsi="Times New Roman"/>
                            <w:sz w:val="26"/>
                            <w:szCs w:val="26"/>
                            <w:lang w:val="ro-RO" w:eastAsia="en-US"/>
                          </w:rPr>
                          <w:t xml:space="preserve"> de la orice </w:t>
                        </w:r>
                        <w:proofErr w:type="spellStart"/>
                        <w:r w:rsidR="009407F2" w:rsidRPr="007E7C22">
                          <w:rPr>
                            <w:rFonts w:ascii="Times New Roman" w:eastAsiaTheme="minorHAnsi" w:hAnsi="Times New Roman"/>
                            <w:sz w:val="26"/>
                            <w:szCs w:val="26"/>
                            <w:lang w:val="ro-RO" w:eastAsia="en-US"/>
                          </w:rPr>
                          <w:t>acţiune</w:t>
                        </w:r>
                        <w:proofErr w:type="spellEnd"/>
                        <w:r w:rsidR="009407F2" w:rsidRPr="007E7C22">
                          <w:rPr>
                            <w:rFonts w:ascii="Times New Roman" w:eastAsiaTheme="minorHAnsi" w:hAnsi="Times New Roman"/>
                            <w:sz w:val="26"/>
                            <w:szCs w:val="26"/>
                            <w:lang w:val="ro-RO" w:eastAsia="en-US"/>
                          </w:rPr>
                          <w:t xml:space="preserve"> care ar putea submina obiectivul sau rezultatul apropierii în ceea ce </w:t>
                        </w:r>
                        <w:proofErr w:type="spellStart"/>
                        <w:r w:rsidR="009407F2" w:rsidRPr="007E7C22">
                          <w:rPr>
                            <w:rFonts w:ascii="Times New Roman" w:eastAsiaTheme="minorHAnsi" w:hAnsi="Times New Roman"/>
                            <w:sz w:val="26"/>
                            <w:szCs w:val="26"/>
                            <w:lang w:val="ro-RO" w:eastAsia="en-US"/>
                          </w:rPr>
                          <w:t>priveşte</w:t>
                        </w:r>
                        <w:proofErr w:type="spellEnd"/>
                        <w:r w:rsidR="009407F2" w:rsidRPr="007E7C22">
                          <w:rPr>
                            <w:rFonts w:ascii="Times New Roman" w:eastAsiaTheme="minorHAnsi" w:hAnsi="Times New Roman"/>
                            <w:sz w:val="26"/>
                            <w:szCs w:val="26"/>
                            <w:lang w:val="ro-RO" w:eastAsia="en-US"/>
                          </w:rPr>
                          <w:t xml:space="preserve"> </w:t>
                        </w:r>
                        <w:proofErr w:type="spellStart"/>
                        <w:r w:rsidR="009407F2" w:rsidRPr="007E7C22">
                          <w:rPr>
                            <w:rFonts w:ascii="Times New Roman" w:eastAsiaTheme="minorHAnsi" w:hAnsi="Times New Roman"/>
                            <w:sz w:val="26"/>
                            <w:szCs w:val="26"/>
                            <w:lang w:val="ro-RO" w:eastAsia="en-US"/>
                          </w:rPr>
                          <w:t>comerţul</w:t>
                        </w:r>
                        <w:proofErr w:type="spellEnd"/>
                        <w:r w:rsidR="009407F2" w:rsidRPr="007E7C22">
                          <w:rPr>
                            <w:rFonts w:ascii="Times New Roman" w:eastAsiaTheme="minorHAnsi" w:hAnsi="Times New Roman"/>
                            <w:sz w:val="26"/>
                            <w:szCs w:val="26"/>
                            <w:lang w:val="ro-RO" w:eastAsia="en-US"/>
                          </w:rPr>
                          <w:t xml:space="preserve"> </w:t>
                        </w:r>
                        <w:proofErr w:type="spellStart"/>
                        <w:r w:rsidR="009407F2" w:rsidRPr="007E7C22">
                          <w:rPr>
                            <w:rFonts w:ascii="Times New Roman" w:eastAsiaTheme="minorHAnsi" w:hAnsi="Times New Roman"/>
                            <w:sz w:val="26"/>
                            <w:szCs w:val="26"/>
                            <w:lang w:val="ro-RO" w:eastAsia="en-US"/>
                          </w:rPr>
                          <w:t>şi</w:t>
                        </w:r>
                        <w:proofErr w:type="spellEnd"/>
                        <w:r w:rsidR="009407F2" w:rsidRPr="007E7C22">
                          <w:rPr>
                            <w:rFonts w:ascii="Times New Roman" w:eastAsiaTheme="minorHAnsi" w:hAnsi="Times New Roman"/>
                            <w:sz w:val="26"/>
                            <w:szCs w:val="26"/>
                            <w:lang w:val="ro-RO" w:eastAsia="en-US"/>
                          </w:rPr>
                          <w:t xml:space="preserve"> aspecte legate de </w:t>
                        </w:r>
                        <w:proofErr w:type="spellStart"/>
                        <w:r w:rsidR="009407F2" w:rsidRPr="007E7C22">
                          <w:rPr>
                            <w:rFonts w:ascii="Times New Roman" w:eastAsiaTheme="minorHAnsi" w:hAnsi="Times New Roman"/>
                            <w:sz w:val="26"/>
                            <w:szCs w:val="26"/>
                            <w:lang w:val="ro-RO" w:eastAsia="en-US"/>
                          </w:rPr>
                          <w:t>comerţ</w:t>
                        </w:r>
                        <w:proofErr w:type="spellEnd"/>
                        <w:r w:rsidR="009407F2" w:rsidRPr="007E7C22">
                          <w:rPr>
                            <w:rFonts w:ascii="Times New Roman" w:eastAsiaTheme="minorHAnsi" w:hAnsi="Times New Roman"/>
                            <w:sz w:val="26"/>
                            <w:szCs w:val="26"/>
                            <w:lang w:val="ro-RO" w:eastAsia="en-US"/>
                          </w:rPr>
                          <w:t xml:space="preserve">. </w:t>
                        </w:r>
                      </w:p>
                      <w:p w:rsidR="00721D5D" w:rsidRPr="007E7C22" w:rsidRDefault="009407F2" w:rsidP="0009552A">
                        <w:pPr>
                          <w:framePr w:hSpace="180" w:wrap="around" w:hAnchor="page" w:x="1546" w:y="-1140"/>
                          <w:tabs>
                            <w:tab w:val="left" w:pos="9356"/>
                          </w:tabs>
                          <w:ind w:left="97" w:right="32"/>
                          <w:jc w:val="both"/>
                          <w:rPr>
                            <w:rFonts w:ascii="Times New Roman" w:eastAsia="Times New Roman" w:hAnsi="Times New Roman"/>
                            <w:bCs/>
                            <w:sz w:val="26"/>
                            <w:szCs w:val="26"/>
                            <w:lang w:val="ro-RO" w:eastAsia="ru-RU"/>
                          </w:rPr>
                        </w:pPr>
                        <w:r w:rsidRPr="007E7C22">
                          <w:rPr>
                            <w:rFonts w:ascii="Times New Roman" w:eastAsiaTheme="minorHAnsi" w:hAnsi="Times New Roman"/>
                            <w:sz w:val="26"/>
                            <w:szCs w:val="26"/>
                            <w:lang w:val="ro-RO" w:eastAsia="en-US"/>
                          </w:rPr>
                          <w:t>Astfel, p</w:t>
                        </w:r>
                        <w:r w:rsidR="00721D5D" w:rsidRPr="007E7C22">
                          <w:rPr>
                            <w:rFonts w:ascii="Times New Roman" w:eastAsia="Times New Roman" w:hAnsi="Times New Roman"/>
                            <w:sz w:val="26"/>
                            <w:szCs w:val="26"/>
                            <w:lang w:val="ro-RO" w:eastAsia="ru-RU"/>
                          </w:rPr>
                          <w:t>roiectul cuprinde preved</w:t>
                        </w:r>
                        <w:r w:rsidR="00C61ECC" w:rsidRPr="007E7C22">
                          <w:rPr>
                            <w:rFonts w:ascii="Times New Roman" w:eastAsia="Times New Roman" w:hAnsi="Times New Roman"/>
                            <w:sz w:val="26"/>
                            <w:szCs w:val="26"/>
                            <w:lang w:val="ro-RO" w:eastAsia="ru-RU"/>
                          </w:rPr>
                          <w:t>eri întru aproximarea totală a R</w:t>
                        </w:r>
                        <w:r w:rsidR="00721D5D" w:rsidRPr="007E7C22">
                          <w:rPr>
                            <w:rFonts w:ascii="Times New Roman" w:eastAsia="Times New Roman" w:hAnsi="Times New Roman"/>
                            <w:sz w:val="26"/>
                            <w:szCs w:val="26"/>
                            <w:lang w:val="ro-RO" w:eastAsia="ru-RU"/>
                          </w:rPr>
                          <w:t>eglementări</w:t>
                        </w:r>
                        <w:r w:rsidR="00C61ECC" w:rsidRPr="007E7C22">
                          <w:rPr>
                            <w:rFonts w:ascii="Times New Roman" w:eastAsia="Times New Roman" w:hAnsi="Times New Roman"/>
                            <w:sz w:val="26"/>
                            <w:szCs w:val="26"/>
                            <w:lang w:val="ro-RO" w:eastAsia="ru-RU"/>
                          </w:rPr>
                          <w:t>i</w:t>
                        </w:r>
                        <w:r w:rsidR="00721D5D" w:rsidRPr="007E7C22">
                          <w:rPr>
                            <w:rFonts w:ascii="Times New Roman" w:eastAsia="Times New Roman" w:hAnsi="Times New Roman"/>
                            <w:sz w:val="26"/>
                            <w:szCs w:val="26"/>
                            <w:lang w:val="ro-RO" w:eastAsia="ru-RU"/>
                          </w:rPr>
                          <w:t xml:space="preserve"> tehnice cu </w:t>
                        </w:r>
                        <w:r w:rsidR="003B724D" w:rsidRPr="007E7C22">
                          <w:rPr>
                            <w:rFonts w:ascii="Times New Roman" w:hAnsi="Times New Roman"/>
                            <w:bCs/>
                            <w:sz w:val="26"/>
                            <w:szCs w:val="26"/>
                            <w:lang w:val="ro-RO"/>
                          </w:rPr>
                          <w:t xml:space="preserve">Directiva 94/11/CE a Parlamentului European </w:t>
                        </w:r>
                        <w:proofErr w:type="spellStart"/>
                        <w:r w:rsidR="003B724D" w:rsidRPr="007E7C22">
                          <w:rPr>
                            <w:rFonts w:ascii="Times New Roman" w:hAnsi="Times New Roman"/>
                            <w:bCs/>
                            <w:sz w:val="26"/>
                            <w:szCs w:val="26"/>
                            <w:lang w:val="ro-RO"/>
                          </w:rPr>
                          <w:t>şi</w:t>
                        </w:r>
                        <w:proofErr w:type="spellEnd"/>
                        <w:r w:rsidR="003B724D" w:rsidRPr="007E7C22">
                          <w:rPr>
                            <w:rFonts w:ascii="Times New Roman" w:hAnsi="Times New Roman"/>
                            <w:bCs/>
                            <w:sz w:val="26"/>
                            <w:szCs w:val="26"/>
                            <w:lang w:val="ro-RO"/>
                          </w:rPr>
                          <w:t xml:space="preserve"> a Consiliului din 23 martie 1994 de apropiere a actelor cu putere de lege </w:t>
                        </w:r>
                        <w:proofErr w:type="spellStart"/>
                        <w:r w:rsidR="003B724D" w:rsidRPr="007E7C22">
                          <w:rPr>
                            <w:rFonts w:ascii="Times New Roman" w:hAnsi="Times New Roman"/>
                            <w:bCs/>
                            <w:sz w:val="26"/>
                            <w:szCs w:val="26"/>
                            <w:lang w:val="ro-RO"/>
                          </w:rPr>
                          <w:t>şi</w:t>
                        </w:r>
                        <w:proofErr w:type="spellEnd"/>
                        <w:r w:rsidR="003B724D" w:rsidRPr="007E7C22">
                          <w:rPr>
                            <w:rFonts w:ascii="Times New Roman" w:hAnsi="Times New Roman"/>
                            <w:bCs/>
                            <w:sz w:val="26"/>
                            <w:szCs w:val="26"/>
                            <w:lang w:val="ro-RO"/>
                          </w:rPr>
                          <w:t xml:space="preserve"> a actelor administrative ale statelor membre referitoare la etichetarea materialelor folosite la producerea principalelor componente ale articolelor de </w:t>
                        </w:r>
                        <w:proofErr w:type="spellStart"/>
                        <w:r w:rsidR="003B724D" w:rsidRPr="007E7C22">
                          <w:rPr>
                            <w:rFonts w:ascii="Times New Roman" w:hAnsi="Times New Roman"/>
                            <w:bCs/>
                            <w:sz w:val="26"/>
                            <w:szCs w:val="26"/>
                            <w:lang w:val="ro-RO"/>
                          </w:rPr>
                          <w:t>încălţăminte</w:t>
                        </w:r>
                        <w:proofErr w:type="spellEnd"/>
                        <w:r w:rsidR="003B724D" w:rsidRPr="007E7C22">
                          <w:rPr>
                            <w:rFonts w:ascii="Times New Roman" w:hAnsi="Times New Roman"/>
                            <w:bCs/>
                            <w:sz w:val="26"/>
                            <w:szCs w:val="26"/>
                            <w:lang w:val="ro-RO"/>
                          </w:rPr>
                          <w:t xml:space="preserve"> destinate vânzării către consumatori, </w:t>
                        </w:r>
                        <w:r w:rsidR="003B724D" w:rsidRPr="007E7C22">
                          <w:rPr>
                            <w:rFonts w:ascii="Times New Roman" w:hAnsi="Times New Roman"/>
                            <w:sz w:val="26"/>
                            <w:szCs w:val="26"/>
                            <w:lang w:val="ro-RO"/>
                          </w:rPr>
                          <w:t xml:space="preserve">publicată în Jurnalul Oficial al Comunității Europene L 100 din 19 aprilie 1994, așa cum a fost modificată ultima dată prin </w:t>
                        </w:r>
                        <w:hyperlink r:id="rId5" w:tooltip="32013L0015" w:history="1">
                          <w:r w:rsidR="003B724D" w:rsidRPr="007E7C22">
                            <w:rPr>
                              <w:rFonts w:ascii="Times New Roman" w:eastAsia="Times New Roman" w:hAnsi="Times New Roman"/>
                              <w:sz w:val="26"/>
                              <w:szCs w:val="26"/>
                              <w:lang w:val="ro-RO"/>
                            </w:rPr>
                            <w:t>Directiva 2013/15/UE a Consiliului din 13 mai 2013</w:t>
                          </w:r>
                        </w:hyperlink>
                        <w:r w:rsidR="003B724D" w:rsidRPr="007E7C22">
                          <w:rPr>
                            <w:rFonts w:ascii="Times New Roman" w:hAnsi="Times New Roman"/>
                            <w:sz w:val="26"/>
                            <w:szCs w:val="26"/>
                            <w:lang w:val="ro-RO"/>
                          </w:rPr>
                          <w:t xml:space="preserve"> publicată în Jurnalul Oficial al Comunității Europene L 158 din 10 iunie 2013</w:t>
                        </w:r>
                        <w:r w:rsidR="0009200B" w:rsidRPr="007E7C22">
                          <w:rPr>
                            <w:rFonts w:ascii="Times New Roman" w:eastAsia="Calibri" w:hAnsi="Times New Roman"/>
                            <w:sz w:val="26"/>
                            <w:szCs w:val="26"/>
                            <w:lang w:val="ro-RO" w:eastAsia="en-US"/>
                          </w:rPr>
                          <w:t>.</w:t>
                        </w:r>
                      </w:p>
                    </w:tc>
                  </w:tr>
                </w:tbl>
                <w:p w:rsidR="00721D5D" w:rsidRPr="007E7C22" w:rsidRDefault="00721D5D" w:rsidP="0009552A">
                  <w:pPr>
                    <w:framePr w:hSpace="180" w:wrap="around" w:hAnchor="page" w:x="1546" w:y="-1140"/>
                    <w:ind w:left="97" w:right="32"/>
                    <w:jc w:val="both"/>
                    <w:rPr>
                      <w:rFonts w:ascii="Times New Roman" w:hAnsi="Times New Roman"/>
                      <w:sz w:val="26"/>
                      <w:szCs w:val="26"/>
                      <w:lang w:val="ro-RO"/>
                    </w:rPr>
                  </w:pPr>
                  <w:r w:rsidRPr="007E7C22">
                    <w:rPr>
                      <w:rFonts w:ascii="Times New Roman" w:eastAsia="Times New Roman" w:hAnsi="Times New Roman"/>
                      <w:sz w:val="26"/>
                      <w:szCs w:val="26"/>
                      <w:lang w:val="ro-RO" w:eastAsia="ru-RU"/>
                    </w:rPr>
                    <w:lastRenderedPageBreak/>
                    <w:t xml:space="preserve">Gradul de compatibilitate a actului juridic UE cu proiectul în cauză </w:t>
                  </w:r>
                  <w:r w:rsidR="00B3614A" w:rsidRPr="007E7C22">
                    <w:rPr>
                      <w:rFonts w:ascii="Times New Roman" w:eastAsia="Times New Roman" w:hAnsi="Times New Roman"/>
                      <w:sz w:val="26"/>
                      <w:szCs w:val="26"/>
                      <w:lang w:val="ro-RO" w:eastAsia="ru-RU"/>
                    </w:rPr>
                    <w:t>se va</w:t>
                  </w:r>
                  <w:r w:rsidRPr="007E7C22">
                    <w:rPr>
                      <w:rFonts w:ascii="Times New Roman" w:eastAsia="Times New Roman" w:hAnsi="Times New Roman"/>
                      <w:sz w:val="26"/>
                      <w:szCs w:val="26"/>
                      <w:lang w:val="ro-RO" w:eastAsia="ru-RU"/>
                    </w:rPr>
                    <w:t xml:space="preserve"> reflecta în Tabelul de concordanță elaborat conform prevederilor Regulamentului privind armonizarea legislației Republicii Moldova cu legislația Uniunii Europene, aprobat prin Hotărârea Guvernului nr.1171/2018.</w:t>
                  </w:r>
                </w:p>
              </w:tc>
              <w:tc>
                <w:tcPr>
                  <w:tcW w:w="6" w:type="dxa"/>
                  <w:shd w:val="clear" w:color="auto" w:fill="auto"/>
                  <w:hideMark/>
                </w:tcPr>
                <w:p w:rsidR="00721D5D" w:rsidRPr="007E7C22" w:rsidRDefault="00721D5D" w:rsidP="00AA660E">
                  <w:pPr>
                    <w:framePr w:hSpace="180" w:wrap="around" w:hAnchor="page" w:x="1546" w:y="-1140"/>
                    <w:spacing w:after="0" w:line="240" w:lineRule="auto"/>
                    <w:ind w:left="135" w:right="191"/>
                    <w:jc w:val="both"/>
                    <w:rPr>
                      <w:rFonts w:ascii="Times New Roman" w:eastAsia="Times New Roman" w:hAnsi="Times New Roman"/>
                      <w:sz w:val="26"/>
                      <w:szCs w:val="26"/>
                      <w:lang w:val="ro-RO" w:eastAsia="ru-RU"/>
                    </w:rPr>
                  </w:pPr>
                </w:p>
              </w:tc>
            </w:tr>
          </w:tbl>
          <w:p w:rsidR="00721D5D" w:rsidRPr="007E7C22" w:rsidRDefault="00721D5D" w:rsidP="00AA660E">
            <w:pPr>
              <w:spacing w:after="0" w:line="240" w:lineRule="auto"/>
              <w:ind w:left="135" w:right="191"/>
              <w:jc w:val="both"/>
              <w:rPr>
                <w:rFonts w:ascii="Times New Roman" w:eastAsia="Times New Roman" w:hAnsi="Times New Roman"/>
                <w:sz w:val="26"/>
                <w:szCs w:val="26"/>
                <w:lang w:val="ro-RO" w:eastAsia="ru-RU"/>
              </w:rPr>
            </w:pP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AA660E">
            <w:pPr>
              <w:spacing w:after="0" w:line="240" w:lineRule="auto"/>
              <w:ind w:left="135" w:right="191"/>
              <w:rPr>
                <w:rFonts w:ascii="Times New Roman" w:eastAsiaTheme="minorHAnsi" w:hAnsi="Times New Roman"/>
                <w:b/>
                <w:sz w:val="26"/>
                <w:szCs w:val="26"/>
                <w:lang w:val="ro-RO" w:eastAsia="en-US"/>
              </w:rPr>
            </w:pPr>
            <w:r w:rsidRPr="007E7C22">
              <w:rPr>
                <w:rFonts w:ascii="Times New Roman" w:eastAsiaTheme="minorHAnsi" w:hAnsi="Times New Roman"/>
                <w:b/>
                <w:bCs/>
                <w:sz w:val="26"/>
                <w:szCs w:val="26"/>
                <w:lang w:val="ro-RO" w:eastAsia="en-US"/>
              </w:rPr>
              <w:lastRenderedPageBreak/>
              <w:t>4.</w:t>
            </w:r>
            <w:r w:rsidRPr="007E7C22">
              <w:rPr>
                <w:rFonts w:ascii="Times New Roman" w:eastAsiaTheme="minorHAnsi" w:hAnsi="Times New Roman"/>
                <w:b/>
                <w:sz w:val="26"/>
                <w:szCs w:val="26"/>
                <w:lang w:val="ro-RO" w:eastAsia="en-US"/>
              </w:rPr>
              <w:t xml:space="preserve"> Principalele prevederi ale proiectului </w:t>
            </w:r>
            <w:proofErr w:type="spellStart"/>
            <w:r w:rsidRPr="007E7C22">
              <w:rPr>
                <w:rFonts w:ascii="Times New Roman" w:eastAsiaTheme="minorHAnsi" w:hAnsi="Times New Roman"/>
                <w:b/>
                <w:sz w:val="26"/>
                <w:szCs w:val="26"/>
                <w:lang w:val="ro-RO" w:eastAsia="en-US"/>
              </w:rPr>
              <w:t>şi</w:t>
            </w:r>
            <w:proofErr w:type="spellEnd"/>
            <w:r w:rsidRPr="007E7C22">
              <w:rPr>
                <w:rFonts w:ascii="Times New Roman" w:eastAsiaTheme="minorHAnsi" w:hAnsi="Times New Roman"/>
                <w:b/>
                <w:sz w:val="26"/>
                <w:szCs w:val="26"/>
                <w:lang w:val="ro-RO" w:eastAsia="en-US"/>
              </w:rPr>
              <w:t xml:space="preserve"> evidențierea elementelor noi </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3614A" w:rsidRPr="007E7C22" w:rsidRDefault="00B3614A" w:rsidP="0009552A">
            <w:pPr>
              <w:pStyle w:val="a4"/>
              <w:ind w:left="97" w:right="97"/>
              <w:jc w:val="both"/>
              <w:rPr>
                <w:rFonts w:ascii="Times New Roman" w:eastAsiaTheme="minorHAnsi" w:hAnsi="Times New Roman"/>
                <w:sz w:val="26"/>
                <w:szCs w:val="26"/>
                <w:lang w:val="ro-RO"/>
              </w:rPr>
            </w:pPr>
            <w:r w:rsidRPr="007E7C22">
              <w:rPr>
                <w:rFonts w:ascii="Times New Roman" w:eastAsiaTheme="minorHAnsi" w:hAnsi="Times New Roman"/>
                <w:sz w:val="26"/>
                <w:szCs w:val="26"/>
                <w:lang w:val="ro-RO" w:eastAsia="ro-RO"/>
              </w:rPr>
              <w:t xml:space="preserve">Proiectul are drept scop asigurarea unui nivel ridicat de </w:t>
            </w:r>
            <w:proofErr w:type="spellStart"/>
            <w:r w:rsidRPr="007E7C22">
              <w:rPr>
                <w:rFonts w:ascii="Times New Roman" w:eastAsiaTheme="minorHAnsi" w:hAnsi="Times New Roman"/>
                <w:sz w:val="26"/>
                <w:szCs w:val="26"/>
                <w:lang w:val="ro-RO" w:eastAsia="ro-RO"/>
              </w:rPr>
              <w:t>protecţie</w:t>
            </w:r>
            <w:proofErr w:type="spellEnd"/>
            <w:r w:rsidRPr="007E7C22">
              <w:rPr>
                <w:rFonts w:ascii="Times New Roman" w:eastAsiaTheme="minorHAnsi" w:hAnsi="Times New Roman"/>
                <w:sz w:val="26"/>
                <w:szCs w:val="26"/>
                <w:lang w:val="ro-RO" w:eastAsia="ro-RO"/>
              </w:rPr>
              <w:t xml:space="preserve"> a </w:t>
            </w:r>
            <w:proofErr w:type="spellStart"/>
            <w:r w:rsidRPr="007E7C22">
              <w:rPr>
                <w:rFonts w:ascii="Times New Roman" w:eastAsiaTheme="minorHAnsi" w:hAnsi="Times New Roman"/>
                <w:sz w:val="26"/>
                <w:szCs w:val="26"/>
                <w:lang w:val="ro-RO" w:eastAsia="ro-RO"/>
              </w:rPr>
              <w:t>sănătăţii</w:t>
            </w:r>
            <w:proofErr w:type="spellEnd"/>
            <w:r w:rsidRPr="007E7C22">
              <w:rPr>
                <w:rFonts w:ascii="Times New Roman" w:eastAsiaTheme="minorHAnsi" w:hAnsi="Times New Roman"/>
                <w:sz w:val="26"/>
                <w:szCs w:val="26"/>
                <w:lang w:val="ro-RO" w:eastAsia="ro-RO"/>
              </w:rPr>
              <w:t xml:space="preserve"> consumatorilor </w:t>
            </w:r>
            <w:proofErr w:type="spellStart"/>
            <w:r w:rsidRPr="007E7C22">
              <w:rPr>
                <w:rFonts w:ascii="Times New Roman" w:eastAsiaTheme="minorHAnsi" w:hAnsi="Times New Roman"/>
                <w:sz w:val="26"/>
                <w:szCs w:val="26"/>
                <w:lang w:val="ro-RO" w:eastAsia="ro-RO"/>
              </w:rPr>
              <w:t>şi</w:t>
            </w:r>
            <w:proofErr w:type="spellEnd"/>
            <w:r w:rsidRPr="007E7C22">
              <w:rPr>
                <w:rFonts w:ascii="Times New Roman" w:eastAsiaTheme="minorHAnsi" w:hAnsi="Times New Roman"/>
                <w:sz w:val="26"/>
                <w:szCs w:val="26"/>
                <w:lang w:val="ro-RO" w:eastAsia="ro-RO"/>
              </w:rPr>
              <w:t xml:space="preserve"> garantarea dreptului acestora la informare, prin responsabilizarea operatorilor economici din lanțul de punere la dispoziție pe piață, perfecționarea cadrului normativ național pe segmentul etichetării </w:t>
            </w:r>
            <w:r w:rsidRPr="007E7C22">
              <w:rPr>
                <w:rFonts w:ascii="Times New Roman" w:eastAsiaTheme="minorHAnsi" w:hAnsi="Times New Roman"/>
                <w:sz w:val="26"/>
                <w:szCs w:val="26"/>
                <w:lang w:val="ro-RO"/>
              </w:rPr>
              <w:t xml:space="preserve">încălțămintei și </w:t>
            </w:r>
            <w:r w:rsidRPr="007E7C22">
              <w:rPr>
                <w:rFonts w:ascii="Times New Roman" w:eastAsiaTheme="minorHAnsi" w:hAnsi="Times New Roman"/>
                <w:iCs/>
                <w:color w:val="000000"/>
                <w:sz w:val="26"/>
                <w:szCs w:val="26"/>
                <w:lang w:val="ro-RO"/>
              </w:rPr>
              <w:t xml:space="preserve">articolelor de încălțăminte, ceea ce poate fi atins prin </w:t>
            </w:r>
            <w:r w:rsidRPr="007E7C22">
              <w:rPr>
                <w:rFonts w:ascii="Times New Roman" w:eastAsiaTheme="minorHAnsi" w:hAnsi="Times New Roman"/>
                <w:sz w:val="26"/>
                <w:szCs w:val="26"/>
                <w:lang w:val="ro-RO" w:eastAsia="ro-RO"/>
              </w:rPr>
              <w:t>r</w:t>
            </w:r>
            <w:r w:rsidRPr="007E7C22">
              <w:rPr>
                <w:rFonts w:ascii="Times New Roman" w:eastAsiaTheme="minorHAnsi" w:hAnsi="Times New Roman"/>
                <w:sz w:val="26"/>
                <w:szCs w:val="26"/>
                <w:lang w:val="ro-RO"/>
              </w:rPr>
              <w:t>espectarea cerințelor prevăzute de hotărârea Guvernului.</w:t>
            </w:r>
          </w:p>
          <w:p w:rsidR="00B3614A" w:rsidRPr="007E7C22" w:rsidRDefault="00B3614A" w:rsidP="0009552A">
            <w:pPr>
              <w:pStyle w:val="a4"/>
              <w:ind w:left="97" w:right="97"/>
              <w:jc w:val="both"/>
              <w:rPr>
                <w:rFonts w:ascii="Times New Roman" w:eastAsiaTheme="minorHAnsi" w:hAnsi="Times New Roman"/>
                <w:sz w:val="26"/>
                <w:szCs w:val="26"/>
                <w:lang w:val="ro-RO"/>
              </w:rPr>
            </w:pPr>
            <w:r w:rsidRPr="007E7C22">
              <w:rPr>
                <w:rFonts w:ascii="Times New Roman" w:eastAsiaTheme="minorHAnsi" w:hAnsi="Times New Roman"/>
                <w:sz w:val="26"/>
                <w:szCs w:val="26"/>
                <w:lang w:val="ro-RO"/>
              </w:rPr>
              <w:t xml:space="preserve">În acest sens, proiectul vine cu un șir de prevederi, și anume: </w:t>
            </w:r>
          </w:p>
          <w:p w:rsidR="00B3614A" w:rsidRPr="007E7C22" w:rsidRDefault="00B3614A" w:rsidP="0009552A">
            <w:pPr>
              <w:pStyle w:val="a4"/>
              <w:ind w:left="97" w:right="97"/>
              <w:jc w:val="both"/>
              <w:rPr>
                <w:rFonts w:ascii="Times New Roman" w:eastAsiaTheme="minorHAnsi" w:hAnsi="Times New Roman"/>
                <w:sz w:val="26"/>
                <w:szCs w:val="26"/>
                <w:lang w:val="ro-RO"/>
              </w:rPr>
            </w:pPr>
            <w:r w:rsidRPr="007E7C22">
              <w:rPr>
                <w:rFonts w:ascii="Times New Roman" w:eastAsiaTheme="minorHAnsi" w:hAnsi="Times New Roman"/>
                <w:sz w:val="26"/>
                <w:szCs w:val="26"/>
                <w:lang w:val="ro-RO"/>
              </w:rPr>
              <w:t>- trebuie etichetate numai materialele care reprezintă cel puțin 80 % din suprafața părților superioare, a căptușelii și a branțului articolului de încălțăminte și cel puțin 80 % din volumul tălpii exterioare. Dacă niciunul dintre materiale nu reprezintă cel puțin 80 %, este necesară o etichetă cu informații referitoare la principalele două materiale.</w:t>
            </w:r>
          </w:p>
          <w:p w:rsidR="00B3614A" w:rsidRPr="007E7C22" w:rsidRDefault="00B3614A" w:rsidP="0009552A">
            <w:pPr>
              <w:pStyle w:val="a4"/>
              <w:ind w:left="97" w:right="97"/>
              <w:jc w:val="both"/>
              <w:rPr>
                <w:rFonts w:ascii="Times New Roman" w:eastAsiaTheme="minorHAnsi" w:hAnsi="Times New Roman"/>
                <w:sz w:val="26"/>
                <w:szCs w:val="26"/>
                <w:lang w:val="ro-RO"/>
              </w:rPr>
            </w:pPr>
            <w:r w:rsidRPr="007E7C22">
              <w:rPr>
                <w:rFonts w:ascii="Times New Roman" w:eastAsiaTheme="minorHAnsi" w:hAnsi="Times New Roman"/>
                <w:sz w:val="26"/>
                <w:szCs w:val="26"/>
                <w:lang w:val="ro-RO"/>
              </w:rPr>
              <w:t>- etichetarea trebuie să ofere informații privind cele trei componente ale articolelor de încălțăminte:</w:t>
            </w:r>
          </w:p>
          <w:p w:rsidR="00B3614A" w:rsidRPr="00B3614A" w:rsidRDefault="00B3614A" w:rsidP="0009552A">
            <w:pPr>
              <w:spacing w:after="0" w:line="240" w:lineRule="auto"/>
              <w:ind w:left="97" w:right="97"/>
              <w:jc w:val="both"/>
              <w:rPr>
                <w:rFonts w:ascii="Times New Roman" w:eastAsia="Times New Roman" w:hAnsi="Times New Roman"/>
                <w:sz w:val="26"/>
                <w:szCs w:val="26"/>
                <w:lang w:val="ro-RO"/>
              </w:rPr>
            </w:pPr>
            <w:r w:rsidRPr="00B3614A">
              <w:rPr>
                <w:rFonts w:ascii="Times New Roman" w:eastAsia="Times New Roman" w:hAnsi="Times New Roman"/>
                <w:sz w:val="26"/>
                <w:szCs w:val="26"/>
                <w:lang w:val="ro-RO"/>
              </w:rPr>
              <w:t>-- partea superioară;</w:t>
            </w:r>
          </w:p>
          <w:p w:rsidR="00B3614A" w:rsidRPr="00B3614A" w:rsidRDefault="00B3614A" w:rsidP="0009552A">
            <w:pPr>
              <w:spacing w:after="0" w:line="240" w:lineRule="auto"/>
              <w:ind w:left="97" w:right="97"/>
              <w:jc w:val="both"/>
              <w:rPr>
                <w:rFonts w:ascii="Times New Roman" w:eastAsia="Times New Roman" w:hAnsi="Times New Roman"/>
                <w:sz w:val="26"/>
                <w:szCs w:val="26"/>
                <w:lang w:val="ro-RO"/>
              </w:rPr>
            </w:pPr>
            <w:r w:rsidRPr="00B3614A">
              <w:rPr>
                <w:rFonts w:ascii="Times New Roman" w:eastAsia="Times New Roman" w:hAnsi="Times New Roman"/>
                <w:sz w:val="26"/>
                <w:szCs w:val="26"/>
                <w:lang w:val="ro-RO"/>
              </w:rPr>
              <w:t>-- căptușeala și branțul;</w:t>
            </w:r>
          </w:p>
          <w:p w:rsidR="00B3614A" w:rsidRPr="00B3614A" w:rsidRDefault="00B3614A" w:rsidP="0009552A">
            <w:pPr>
              <w:spacing w:after="0" w:line="240" w:lineRule="auto"/>
              <w:ind w:left="97" w:right="97"/>
              <w:jc w:val="both"/>
              <w:rPr>
                <w:rFonts w:ascii="Times New Roman" w:eastAsia="Times New Roman" w:hAnsi="Times New Roman"/>
                <w:sz w:val="26"/>
                <w:szCs w:val="26"/>
                <w:lang w:val="ro-RO"/>
              </w:rPr>
            </w:pPr>
            <w:r w:rsidRPr="00B3614A">
              <w:rPr>
                <w:rFonts w:ascii="Times New Roman" w:eastAsia="Times New Roman" w:hAnsi="Times New Roman"/>
                <w:sz w:val="26"/>
                <w:szCs w:val="26"/>
                <w:lang w:val="ro-RO"/>
              </w:rPr>
              <w:t>-- talpa exterioară.</w:t>
            </w:r>
          </w:p>
          <w:p w:rsidR="00B3614A" w:rsidRPr="00B3614A" w:rsidRDefault="00B3614A" w:rsidP="0009552A">
            <w:pPr>
              <w:spacing w:after="0" w:line="240" w:lineRule="auto"/>
              <w:ind w:left="97" w:right="97"/>
              <w:jc w:val="both"/>
              <w:rPr>
                <w:rFonts w:ascii="Times New Roman" w:eastAsia="Times New Roman" w:hAnsi="Times New Roman"/>
                <w:sz w:val="26"/>
                <w:szCs w:val="26"/>
                <w:lang w:val="ro-RO"/>
              </w:rPr>
            </w:pPr>
            <w:r w:rsidRPr="00B3614A">
              <w:rPr>
                <w:rFonts w:ascii="Times New Roman" w:eastAsia="Times New Roman" w:hAnsi="Times New Roman"/>
                <w:sz w:val="26"/>
                <w:szCs w:val="26"/>
                <w:lang w:val="ro-RO"/>
              </w:rPr>
              <w:t>Eticheta poate fi sub formă scrisă sau sub formă de pictogramă. Aceasta trebuie să fie vizibilă, bine aplicată și accesibilă.</w:t>
            </w:r>
          </w:p>
          <w:p w:rsidR="00B3614A" w:rsidRPr="00B3614A" w:rsidRDefault="00B3614A" w:rsidP="0009552A">
            <w:pPr>
              <w:spacing w:after="0" w:line="240" w:lineRule="auto"/>
              <w:ind w:left="97" w:right="97"/>
              <w:jc w:val="both"/>
              <w:rPr>
                <w:rFonts w:ascii="Times New Roman" w:eastAsia="Times New Roman" w:hAnsi="Times New Roman"/>
                <w:sz w:val="26"/>
                <w:szCs w:val="26"/>
                <w:lang w:val="ro-RO"/>
              </w:rPr>
            </w:pPr>
            <w:r w:rsidRPr="00B3614A">
              <w:rPr>
                <w:rFonts w:ascii="Times New Roman" w:eastAsia="Times New Roman" w:hAnsi="Times New Roman"/>
                <w:sz w:val="26"/>
                <w:szCs w:val="26"/>
                <w:lang w:val="ro-RO"/>
              </w:rPr>
              <w:t>Eticheta trebuie să fie imprimată ori ștanțată pe articolul de încălțăminte sau aplicată pe articolul de încălțăminte, cum ar fi o etichetă adezivă, sau fixată, de exemplu, folosind un dispozitiv de fixare sau un șnur.</w:t>
            </w:r>
          </w:p>
          <w:p w:rsidR="00B3614A" w:rsidRPr="00B3614A" w:rsidRDefault="00B3614A" w:rsidP="0009552A">
            <w:pPr>
              <w:spacing w:after="0" w:line="240" w:lineRule="auto"/>
              <w:ind w:left="97" w:right="97"/>
              <w:jc w:val="both"/>
              <w:rPr>
                <w:rFonts w:ascii="Times New Roman" w:eastAsiaTheme="minorHAnsi" w:hAnsi="Times New Roman"/>
                <w:sz w:val="26"/>
                <w:szCs w:val="26"/>
                <w:lang w:val="ro-RO"/>
              </w:rPr>
            </w:pPr>
            <w:r w:rsidRPr="00B3614A">
              <w:rPr>
                <w:rFonts w:ascii="Times New Roman" w:eastAsiaTheme="minorHAnsi" w:hAnsi="Times New Roman"/>
                <w:sz w:val="26"/>
                <w:szCs w:val="26"/>
                <w:lang w:val="ro-RO"/>
              </w:rPr>
              <w:t>Eticheta trebuie să apară pe cel puțin unu sau două dintre elementele care compun perechea de pantofi, de ghete etc.</w:t>
            </w:r>
          </w:p>
          <w:p w:rsidR="00B3614A" w:rsidRPr="00B3614A" w:rsidRDefault="00B3614A" w:rsidP="0009552A">
            <w:pPr>
              <w:spacing w:after="0" w:line="240" w:lineRule="auto"/>
              <w:ind w:left="97" w:right="97"/>
              <w:jc w:val="both"/>
              <w:rPr>
                <w:rFonts w:ascii="Times New Roman" w:eastAsiaTheme="minorHAnsi" w:hAnsi="Times New Roman"/>
                <w:sz w:val="26"/>
                <w:szCs w:val="26"/>
                <w:lang w:val="ro-RO"/>
              </w:rPr>
            </w:pPr>
            <w:r w:rsidRPr="00B3614A">
              <w:rPr>
                <w:rFonts w:ascii="Times New Roman" w:eastAsiaTheme="minorHAnsi" w:hAnsi="Times New Roman"/>
                <w:sz w:val="26"/>
                <w:szCs w:val="26"/>
                <w:lang w:val="ro-RO"/>
              </w:rPr>
              <w:t>Producătorii răspund de furnizarea etichetei și de acuratețea acesteia sau, în cazul în care articolul de încălțăminte este importat, această obligație revine persoanei care introduce pentru prima dată articolul de încălțăminte pe piața. Distribuitorii răspund de modul în care încălțămintea comercializată de aceștia poartă etichetele corespunzătoare.</w:t>
            </w:r>
          </w:p>
          <w:p w:rsidR="00B3614A" w:rsidRPr="00B3614A" w:rsidRDefault="00B3614A" w:rsidP="0009552A">
            <w:pPr>
              <w:spacing w:after="0" w:line="240" w:lineRule="auto"/>
              <w:ind w:left="97" w:right="97"/>
              <w:jc w:val="both"/>
              <w:rPr>
                <w:rFonts w:ascii="Times New Roman" w:eastAsiaTheme="minorHAnsi" w:hAnsi="Times New Roman"/>
                <w:sz w:val="26"/>
                <w:szCs w:val="26"/>
                <w:lang w:val="ro-RO"/>
              </w:rPr>
            </w:pPr>
            <w:r w:rsidRPr="00B3614A">
              <w:rPr>
                <w:rFonts w:ascii="Times New Roman" w:eastAsiaTheme="minorHAnsi" w:hAnsi="Times New Roman"/>
                <w:sz w:val="26"/>
                <w:szCs w:val="26"/>
                <w:lang w:val="ro-RO"/>
              </w:rPr>
              <w:t>Anexele precizează</w:t>
            </w:r>
            <w:r w:rsidRPr="007E7C22">
              <w:rPr>
                <w:rFonts w:ascii="Times New Roman" w:eastAsiaTheme="minorHAnsi" w:hAnsi="Times New Roman"/>
                <w:sz w:val="26"/>
                <w:szCs w:val="26"/>
                <w:lang w:val="ro-RO"/>
              </w:rPr>
              <w:t>:</w:t>
            </w:r>
          </w:p>
          <w:p w:rsidR="00B3614A" w:rsidRPr="00B3614A" w:rsidRDefault="00B3614A" w:rsidP="0009552A">
            <w:pPr>
              <w:numPr>
                <w:ilvl w:val="0"/>
                <w:numId w:val="3"/>
              </w:numPr>
              <w:spacing w:after="0" w:line="240" w:lineRule="auto"/>
              <w:ind w:left="97" w:right="97" w:firstLine="0"/>
              <w:jc w:val="both"/>
              <w:rPr>
                <w:rFonts w:ascii="Times New Roman" w:eastAsiaTheme="minorHAnsi" w:hAnsi="Times New Roman"/>
                <w:sz w:val="26"/>
                <w:szCs w:val="26"/>
                <w:lang w:val="ro-RO"/>
              </w:rPr>
            </w:pPr>
            <w:r w:rsidRPr="00B3614A">
              <w:rPr>
                <w:rFonts w:ascii="Times New Roman" w:eastAsiaTheme="minorHAnsi" w:hAnsi="Times New Roman"/>
                <w:sz w:val="26"/>
                <w:szCs w:val="26"/>
                <w:lang w:val="ro-RO"/>
              </w:rPr>
              <w:t>definiții (de exemplu, partea superioară, talpa etc.) și pictogramele corespunzătoare sau indicațiile scrise referitoare la părțile componente ale încălțămintei ce trebuie identificate (Anexa nr. 1);</w:t>
            </w:r>
          </w:p>
          <w:p w:rsidR="00B3614A" w:rsidRPr="007E7C22" w:rsidRDefault="00B3614A" w:rsidP="0009552A">
            <w:pPr>
              <w:numPr>
                <w:ilvl w:val="0"/>
                <w:numId w:val="3"/>
              </w:numPr>
              <w:spacing w:after="0" w:line="240" w:lineRule="auto"/>
              <w:ind w:left="97" w:right="97" w:firstLine="0"/>
              <w:jc w:val="both"/>
              <w:rPr>
                <w:rFonts w:ascii="Times New Roman" w:eastAsiaTheme="minorHAnsi" w:hAnsi="Times New Roman"/>
                <w:sz w:val="26"/>
                <w:szCs w:val="26"/>
                <w:lang w:val="ro-RO"/>
              </w:rPr>
            </w:pPr>
            <w:r w:rsidRPr="00B3614A">
              <w:rPr>
                <w:rFonts w:ascii="Times New Roman" w:eastAsiaTheme="minorHAnsi" w:hAnsi="Times New Roman"/>
                <w:sz w:val="26"/>
                <w:szCs w:val="26"/>
                <w:lang w:val="ro-RO"/>
              </w:rPr>
              <w:t xml:space="preserve">exemple de articole de încălțăminte care fac obiectul directivei (Anexa nr. 2). </w:t>
            </w:r>
          </w:p>
          <w:p w:rsidR="00A22902" w:rsidRPr="007E7C22" w:rsidRDefault="00B3614A" w:rsidP="0009552A">
            <w:pPr>
              <w:spacing w:after="0" w:line="240" w:lineRule="auto"/>
              <w:ind w:left="97" w:right="97"/>
              <w:jc w:val="both"/>
              <w:rPr>
                <w:rFonts w:ascii="Times New Roman" w:eastAsiaTheme="minorHAnsi" w:hAnsi="Times New Roman"/>
                <w:sz w:val="26"/>
                <w:szCs w:val="26"/>
                <w:lang w:val="ro-RO"/>
              </w:rPr>
            </w:pPr>
            <w:r w:rsidRPr="007E7C22">
              <w:rPr>
                <w:rFonts w:ascii="Times New Roman" w:eastAsiaTheme="minorHAnsi" w:hAnsi="Times New Roman"/>
                <w:sz w:val="26"/>
                <w:szCs w:val="26"/>
                <w:lang w:val="ro-RO"/>
              </w:rPr>
              <w:lastRenderedPageBreak/>
              <w:t>Proiectul h</w:t>
            </w:r>
            <w:r w:rsidRPr="00B3614A">
              <w:rPr>
                <w:rFonts w:ascii="Times New Roman" w:eastAsiaTheme="minorHAnsi" w:hAnsi="Times New Roman"/>
                <w:sz w:val="26"/>
                <w:szCs w:val="26"/>
                <w:lang w:val="ro-RO"/>
              </w:rPr>
              <w:t>otărâr</w:t>
            </w:r>
            <w:r w:rsidRPr="007E7C22">
              <w:rPr>
                <w:rFonts w:ascii="Times New Roman" w:eastAsiaTheme="minorHAnsi" w:hAnsi="Times New Roman"/>
                <w:sz w:val="26"/>
                <w:szCs w:val="26"/>
                <w:lang w:val="ro-RO"/>
              </w:rPr>
              <w:t>ii</w:t>
            </w:r>
            <w:r w:rsidRPr="00B3614A">
              <w:rPr>
                <w:rFonts w:ascii="Times New Roman" w:eastAsiaTheme="minorHAnsi" w:hAnsi="Times New Roman"/>
                <w:sz w:val="26"/>
                <w:szCs w:val="26"/>
                <w:lang w:val="ro-RO"/>
              </w:rPr>
              <w:t xml:space="preserve"> n</w:t>
            </w:r>
            <w:r w:rsidRPr="007E7C22">
              <w:rPr>
                <w:rFonts w:ascii="Times New Roman" w:eastAsiaTheme="minorHAnsi" w:hAnsi="Times New Roman"/>
                <w:sz w:val="26"/>
                <w:szCs w:val="26"/>
                <w:lang w:val="ro-RO"/>
              </w:rPr>
              <w:t>u se aplică</w:t>
            </w:r>
            <w:r w:rsidRPr="00B3614A">
              <w:rPr>
                <w:rFonts w:ascii="Times New Roman" w:eastAsiaTheme="minorHAnsi" w:hAnsi="Times New Roman"/>
                <w:sz w:val="26"/>
                <w:szCs w:val="26"/>
                <w:lang w:val="ro-RO"/>
              </w:rPr>
              <w:t xml:space="preserve"> articolelor de încălțăminte folosite de către persoane individuale pentru protecția muncii, aceste articole fiind supuse normelor privind </w:t>
            </w:r>
            <w:hyperlink r:id="rId6" w:history="1">
              <w:r w:rsidRPr="00B3614A">
                <w:rPr>
                  <w:rFonts w:ascii="Times New Roman" w:eastAsiaTheme="minorHAnsi" w:hAnsi="Times New Roman"/>
                  <w:sz w:val="26"/>
                  <w:szCs w:val="26"/>
                  <w:lang w:val="ro-RO"/>
                </w:rPr>
                <w:t>echipamentul individual de protecție</w:t>
              </w:r>
            </w:hyperlink>
            <w:r w:rsidRPr="00B3614A">
              <w:rPr>
                <w:rFonts w:ascii="Times New Roman" w:eastAsiaTheme="minorHAnsi" w:hAnsi="Times New Roman"/>
                <w:sz w:val="26"/>
                <w:szCs w:val="26"/>
                <w:lang w:val="ro-RO"/>
              </w:rPr>
              <w:t>.</w:t>
            </w:r>
          </w:p>
          <w:p w:rsidR="00B3614A" w:rsidRPr="007E7C22" w:rsidRDefault="00B3614A" w:rsidP="0009552A">
            <w:pPr>
              <w:spacing w:after="0" w:line="240" w:lineRule="auto"/>
              <w:ind w:left="97" w:right="97" w:firstLine="263"/>
              <w:jc w:val="both"/>
              <w:rPr>
                <w:rFonts w:ascii="Times New Roman" w:eastAsiaTheme="minorHAnsi" w:hAnsi="Times New Roman"/>
                <w:sz w:val="26"/>
                <w:szCs w:val="26"/>
                <w:lang w:val="ro-RO" w:eastAsia="en-US"/>
              </w:rPr>
            </w:pP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spacing w:after="0" w:line="240" w:lineRule="auto"/>
              <w:ind w:left="135" w:right="97"/>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lastRenderedPageBreak/>
              <w:t>5.</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 xml:space="preserve">Fundamentarea </w:t>
            </w:r>
            <w:proofErr w:type="spellStart"/>
            <w:r w:rsidRPr="007E7C22">
              <w:rPr>
                <w:rFonts w:ascii="Times New Roman" w:eastAsiaTheme="minorHAnsi" w:hAnsi="Times New Roman"/>
                <w:b/>
                <w:sz w:val="26"/>
                <w:szCs w:val="26"/>
                <w:lang w:val="ro-RO" w:eastAsia="en-US"/>
              </w:rPr>
              <w:t>economico</w:t>
            </w:r>
            <w:proofErr w:type="spellEnd"/>
            <w:r w:rsidRPr="007E7C22">
              <w:rPr>
                <w:rFonts w:ascii="Times New Roman" w:eastAsiaTheme="minorHAnsi" w:hAnsi="Times New Roman"/>
                <w:b/>
                <w:sz w:val="26"/>
                <w:szCs w:val="26"/>
                <w:lang w:val="ro-RO" w:eastAsia="en-US"/>
              </w:rPr>
              <w:t>-financiară</w:t>
            </w:r>
            <w:r w:rsidRPr="007E7C22">
              <w:rPr>
                <w:rFonts w:ascii="Times New Roman" w:eastAsiaTheme="minorHAnsi" w:hAnsi="Times New Roman"/>
                <w:sz w:val="26"/>
                <w:szCs w:val="26"/>
                <w:lang w:val="ro-RO" w:eastAsia="en-US"/>
              </w:rPr>
              <w:t xml:space="preserve"> </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053DD" w:rsidRPr="007E7C22" w:rsidRDefault="00721D5D" w:rsidP="001E56BF">
            <w:pPr>
              <w:ind w:left="97" w:right="97"/>
              <w:jc w:val="both"/>
              <w:rPr>
                <w:rFonts w:ascii="Times New Roman" w:eastAsia="Times New Roman" w:hAnsi="Times New Roman"/>
                <w:sz w:val="26"/>
                <w:szCs w:val="26"/>
                <w:lang w:val="ro-RO"/>
              </w:rPr>
            </w:pPr>
            <w:r w:rsidRPr="008652FB">
              <w:rPr>
                <w:rFonts w:ascii="Times New Roman" w:eastAsia="Times New Roman" w:hAnsi="Times New Roman"/>
                <w:sz w:val="24"/>
                <w:szCs w:val="24"/>
                <w:lang w:val="ro-RO" w:eastAsia="ru-RU"/>
              </w:rPr>
              <w:t xml:space="preserve">Proiectul de hotărâre a Guvernului nu conține prevederi care ar avea impact </w:t>
            </w:r>
            <w:proofErr w:type="spellStart"/>
            <w:r w:rsidRPr="008652FB">
              <w:rPr>
                <w:rFonts w:ascii="Times New Roman" w:eastAsia="Times New Roman" w:hAnsi="Times New Roman"/>
                <w:sz w:val="24"/>
                <w:szCs w:val="24"/>
                <w:lang w:val="ro-RO" w:eastAsia="ru-RU"/>
              </w:rPr>
              <w:t>economico</w:t>
            </w:r>
            <w:proofErr w:type="spellEnd"/>
            <w:r w:rsidRPr="008652FB">
              <w:rPr>
                <w:rFonts w:ascii="Times New Roman" w:eastAsia="Times New Roman" w:hAnsi="Times New Roman"/>
                <w:sz w:val="24"/>
                <w:szCs w:val="24"/>
                <w:lang w:val="ro-RO" w:eastAsia="ru-RU"/>
              </w:rPr>
              <w:t>-financiar asupra bugetului public național, astfel implementarea acestuia nu va implica cheltuieli bugetare suplimentare or, nu este necesară instituirea unor structuri sau angajarea de personal suplimentar.</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AA660E">
            <w:pPr>
              <w:spacing w:after="0" w:line="240" w:lineRule="auto"/>
              <w:ind w:left="135" w:right="191"/>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6.</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Modul de încorporare a actului în cadrul normativ în vigoare</w:t>
            </w:r>
            <w:r w:rsidRPr="007E7C22">
              <w:rPr>
                <w:rFonts w:ascii="Times New Roman" w:eastAsiaTheme="minorHAnsi" w:hAnsi="Times New Roman"/>
                <w:sz w:val="26"/>
                <w:szCs w:val="26"/>
                <w:lang w:val="ro-RO" w:eastAsia="en-US"/>
              </w:rPr>
              <w:t xml:space="preserve"> </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tabs>
                <w:tab w:val="left" w:pos="9169"/>
              </w:tabs>
              <w:ind w:left="135" w:right="97"/>
              <w:jc w:val="both"/>
              <w:rPr>
                <w:rFonts w:ascii="Times New Roman" w:eastAsiaTheme="minorHAnsi" w:hAnsi="Times New Roman"/>
                <w:sz w:val="26"/>
                <w:szCs w:val="26"/>
                <w:lang w:val="ro-RO" w:eastAsia="en-US"/>
              </w:rPr>
            </w:pPr>
            <w:r w:rsidRPr="007E7C22">
              <w:rPr>
                <w:rFonts w:ascii="Times New Roman" w:eastAsiaTheme="minorHAnsi" w:hAnsi="Times New Roman"/>
                <w:sz w:val="26"/>
                <w:szCs w:val="26"/>
                <w:lang w:val="ro-RO" w:eastAsia="en-US"/>
              </w:rPr>
              <w:t xml:space="preserve">Implementarea proiectului actului normativ presupune </w:t>
            </w:r>
            <w:r w:rsidR="00C053DD" w:rsidRPr="007E7C22">
              <w:rPr>
                <w:rFonts w:ascii="Times New Roman" w:eastAsiaTheme="minorHAnsi" w:hAnsi="Times New Roman"/>
                <w:sz w:val="26"/>
                <w:szCs w:val="26"/>
                <w:lang w:val="ro-RO" w:eastAsia="en-US"/>
              </w:rPr>
              <w:t xml:space="preserve">abrogarea </w:t>
            </w:r>
            <w:r w:rsidR="00C053DD" w:rsidRPr="007E7C22">
              <w:rPr>
                <w:rFonts w:ascii="Times New Roman" w:eastAsia="Times New Roman" w:hAnsi="Times New Roman"/>
                <w:sz w:val="26"/>
                <w:szCs w:val="26"/>
                <w:lang w:val="ro-RO"/>
              </w:rPr>
              <w:t xml:space="preserve">Ordinului </w:t>
            </w:r>
            <w:r w:rsidR="00C053DD" w:rsidRPr="007E7C22">
              <w:rPr>
                <w:rFonts w:ascii="Times New Roman" w:hAnsi="Times New Roman"/>
                <w:sz w:val="26"/>
                <w:szCs w:val="26"/>
                <w:lang w:val="ro-RO"/>
              </w:rPr>
              <w:t>Ministerului Industriei și Infrastructurii nr.147 din 26.10.2007</w:t>
            </w:r>
            <w:r w:rsidR="00C053DD" w:rsidRPr="007E7C22">
              <w:rPr>
                <w:rFonts w:ascii="Times New Roman" w:eastAsia="Times New Roman" w:hAnsi="Times New Roman"/>
                <w:sz w:val="26"/>
                <w:szCs w:val="26"/>
                <w:lang w:val="ro-RO"/>
              </w:rPr>
              <w:t xml:space="preserve"> cu privire la Reglementarea tehnică "Stabilirea </w:t>
            </w:r>
            <w:proofErr w:type="spellStart"/>
            <w:r w:rsidR="00C053DD" w:rsidRPr="007E7C22">
              <w:rPr>
                <w:rFonts w:ascii="Times New Roman" w:eastAsia="Times New Roman" w:hAnsi="Times New Roman"/>
                <w:sz w:val="26"/>
                <w:szCs w:val="26"/>
                <w:lang w:val="ro-RO"/>
              </w:rPr>
              <w:t>condiţiilor</w:t>
            </w:r>
            <w:proofErr w:type="spellEnd"/>
            <w:r w:rsidR="00C053DD" w:rsidRPr="007E7C22">
              <w:rPr>
                <w:rFonts w:ascii="Times New Roman" w:eastAsia="Times New Roman" w:hAnsi="Times New Roman"/>
                <w:sz w:val="26"/>
                <w:szCs w:val="26"/>
                <w:lang w:val="ro-RO"/>
              </w:rPr>
              <w:t xml:space="preserve"> de etichetare a materialelor utilizate la producerea principalelor componente ale articolelor de </w:t>
            </w:r>
            <w:proofErr w:type="spellStart"/>
            <w:r w:rsidR="00C053DD" w:rsidRPr="007E7C22">
              <w:rPr>
                <w:rFonts w:ascii="Times New Roman" w:eastAsia="Times New Roman" w:hAnsi="Times New Roman"/>
                <w:sz w:val="26"/>
                <w:szCs w:val="26"/>
                <w:lang w:val="ro-RO"/>
              </w:rPr>
              <w:t>încălţăminte</w:t>
            </w:r>
            <w:proofErr w:type="spellEnd"/>
            <w:r w:rsidR="00C053DD" w:rsidRPr="007E7C22">
              <w:rPr>
                <w:rFonts w:ascii="Times New Roman" w:eastAsia="Times New Roman" w:hAnsi="Times New Roman"/>
                <w:sz w:val="26"/>
                <w:szCs w:val="26"/>
                <w:lang w:val="ro-RO"/>
              </w:rPr>
              <w:t xml:space="preserve"> destinate </w:t>
            </w:r>
            <w:proofErr w:type="spellStart"/>
            <w:r w:rsidR="00C053DD" w:rsidRPr="007E7C22">
              <w:rPr>
                <w:rFonts w:ascii="Times New Roman" w:eastAsia="Times New Roman" w:hAnsi="Times New Roman"/>
                <w:sz w:val="26"/>
                <w:szCs w:val="26"/>
                <w:lang w:val="ro-RO"/>
              </w:rPr>
              <w:t>vînzării</w:t>
            </w:r>
            <w:proofErr w:type="spellEnd"/>
            <w:r w:rsidR="00C053DD" w:rsidRPr="007E7C22">
              <w:rPr>
                <w:rFonts w:ascii="Times New Roman" w:eastAsia="Times New Roman" w:hAnsi="Times New Roman"/>
                <w:sz w:val="26"/>
                <w:szCs w:val="26"/>
                <w:lang w:val="ro-RO"/>
              </w:rPr>
              <w:t xml:space="preserve"> către consumatori"</w:t>
            </w:r>
            <w:r w:rsidRPr="007E7C22">
              <w:rPr>
                <w:rFonts w:ascii="Times New Roman" w:eastAsiaTheme="minorHAnsi" w:hAnsi="Times New Roman"/>
                <w:sz w:val="26"/>
                <w:szCs w:val="26"/>
                <w:lang w:val="ro-RO" w:eastAsia="en-US"/>
              </w:rPr>
              <w:t>.</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tabs>
                <w:tab w:val="left" w:pos="9169"/>
              </w:tabs>
              <w:spacing w:after="0" w:line="240" w:lineRule="auto"/>
              <w:ind w:left="135" w:right="97"/>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7.</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 xml:space="preserve">Avizarea </w:t>
            </w:r>
            <w:proofErr w:type="spellStart"/>
            <w:r w:rsidRPr="007E7C22">
              <w:rPr>
                <w:rFonts w:ascii="Times New Roman" w:eastAsiaTheme="minorHAnsi" w:hAnsi="Times New Roman"/>
                <w:b/>
                <w:sz w:val="26"/>
                <w:szCs w:val="26"/>
                <w:lang w:val="ro-RO" w:eastAsia="en-US"/>
              </w:rPr>
              <w:t>şi</w:t>
            </w:r>
            <w:proofErr w:type="spellEnd"/>
            <w:r w:rsidRPr="007E7C22">
              <w:rPr>
                <w:rFonts w:ascii="Times New Roman" w:eastAsiaTheme="minorHAnsi" w:hAnsi="Times New Roman"/>
                <w:b/>
                <w:sz w:val="26"/>
                <w:szCs w:val="26"/>
                <w:lang w:val="ro-RO" w:eastAsia="en-US"/>
              </w:rPr>
              <w:t xml:space="preserve"> consultarea publică a proiectului</w:t>
            </w:r>
            <w:r w:rsidRPr="007E7C22">
              <w:rPr>
                <w:rFonts w:ascii="Times New Roman" w:eastAsiaTheme="minorHAnsi" w:hAnsi="Times New Roman"/>
                <w:sz w:val="26"/>
                <w:szCs w:val="26"/>
                <w:lang w:val="ro-RO" w:eastAsia="en-US"/>
              </w:rPr>
              <w:t xml:space="preserve"> </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330EF" w:rsidRPr="007E7C22" w:rsidRDefault="00721D5D" w:rsidP="0009552A">
            <w:pPr>
              <w:tabs>
                <w:tab w:val="left" w:pos="9169"/>
              </w:tabs>
              <w:ind w:left="97" w:right="97"/>
              <w:jc w:val="both"/>
              <w:rPr>
                <w:rFonts w:ascii="Times New Roman" w:eastAsiaTheme="minorHAnsi" w:hAnsi="Times New Roman"/>
                <w:sz w:val="26"/>
                <w:szCs w:val="26"/>
                <w:lang w:val="ro-RO" w:eastAsia="en-US"/>
              </w:rPr>
            </w:pPr>
            <w:r w:rsidRPr="007E7C22">
              <w:rPr>
                <w:rFonts w:ascii="Times New Roman" w:eastAsiaTheme="minorHAnsi" w:hAnsi="Times New Roman"/>
                <w:sz w:val="26"/>
                <w:szCs w:val="26"/>
                <w:lang w:val="ro-RO" w:eastAsia="en-US"/>
              </w:rPr>
              <w:t xml:space="preserve">În scopul respectării prevederilor Legii nr. 239-XVI din 13 noiembrie 2008 privind </w:t>
            </w:r>
            <w:proofErr w:type="spellStart"/>
            <w:r w:rsidRPr="007E7C22">
              <w:rPr>
                <w:rFonts w:ascii="Times New Roman" w:eastAsiaTheme="minorHAnsi" w:hAnsi="Times New Roman"/>
                <w:sz w:val="26"/>
                <w:szCs w:val="26"/>
                <w:lang w:val="ro-RO" w:eastAsia="en-US"/>
              </w:rPr>
              <w:t>transparenţa</w:t>
            </w:r>
            <w:proofErr w:type="spellEnd"/>
            <w:r w:rsidRPr="007E7C22">
              <w:rPr>
                <w:rFonts w:ascii="Times New Roman" w:eastAsiaTheme="minorHAnsi" w:hAnsi="Times New Roman"/>
                <w:sz w:val="26"/>
                <w:szCs w:val="26"/>
                <w:lang w:val="ro-RO" w:eastAsia="en-US"/>
              </w:rPr>
              <w:t xml:space="preserve"> în procesul decizional, pe pagina web oficială a Ministerului Dezvoltării Economice și Digitalizării (</w:t>
            </w:r>
            <w:hyperlink r:id="rId7" w:history="1">
              <w:r w:rsidRPr="007E7C22">
                <w:rPr>
                  <w:rStyle w:val="a3"/>
                  <w:rFonts w:ascii="Times New Roman" w:eastAsiaTheme="minorHAnsi" w:hAnsi="Times New Roman"/>
                  <w:sz w:val="26"/>
                  <w:szCs w:val="26"/>
                  <w:lang w:val="ro-RO" w:eastAsia="en-US"/>
                </w:rPr>
                <w:t>www.mded.gov.md</w:t>
              </w:r>
            </w:hyperlink>
            <w:r w:rsidRPr="007E7C22">
              <w:rPr>
                <w:rFonts w:ascii="Times New Roman" w:eastAsiaTheme="minorHAnsi" w:hAnsi="Times New Roman"/>
                <w:sz w:val="26"/>
                <w:szCs w:val="26"/>
                <w:lang w:val="ro-RO" w:eastAsia="en-US"/>
              </w:rPr>
              <w:t>), la compartimentul „</w:t>
            </w:r>
            <w:r w:rsidR="00222083" w:rsidRPr="007E7C22">
              <w:rPr>
                <w:rFonts w:ascii="Times New Roman" w:eastAsiaTheme="minorHAnsi" w:hAnsi="Times New Roman"/>
                <w:sz w:val="26"/>
                <w:szCs w:val="26"/>
                <w:lang w:val="ro-RO" w:eastAsia="en-US"/>
              </w:rPr>
              <w:t>Anunțuri de Inițierea a Politici</w:t>
            </w:r>
            <w:r w:rsidRPr="007E7C22">
              <w:rPr>
                <w:rFonts w:ascii="Times New Roman" w:eastAsiaTheme="minorHAnsi" w:hAnsi="Times New Roman"/>
                <w:sz w:val="26"/>
                <w:szCs w:val="26"/>
                <w:lang w:val="ro-RO" w:eastAsia="en-US"/>
              </w:rPr>
              <w:t xml:space="preserve">” și portalul guvernamental </w:t>
            </w:r>
            <w:r w:rsidRPr="007E7C22">
              <w:rPr>
                <w:rFonts w:ascii="Times New Roman" w:eastAsiaTheme="minorHAnsi" w:hAnsi="Times New Roman"/>
                <w:sz w:val="26"/>
                <w:szCs w:val="26"/>
                <w:u w:val="single"/>
                <w:lang w:val="ro-RO" w:eastAsia="en-US"/>
              </w:rPr>
              <w:t>particip.gov.md</w:t>
            </w:r>
            <w:r w:rsidR="00222083" w:rsidRPr="007E7C22">
              <w:rPr>
                <w:rFonts w:ascii="Times New Roman" w:eastAsiaTheme="minorHAnsi" w:hAnsi="Times New Roman"/>
                <w:sz w:val="26"/>
                <w:szCs w:val="26"/>
                <w:u w:val="single"/>
                <w:lang w:val="ro-RO" w:eastAsia="en-US"/>
              </w:rPr>
              <w:t xml:space="preserve"> </w:t>
            </w:r>
            <w:r w:rsidR="003330EF" w:rsidRPr="007E7C22">
              <w:rPr>
                <w:rFonts w:ascii="Times New Roman" w:eastAsiaTheme="minorHAnsi" w:hAnsi="Times New Roman"/>
                <w:sz w:val="26"/>
                <w:szCs w:val="26"/>
                <w:lang w:val="ro-RO" w:eastAsia="en-US"/>
              </w:rPr>
              <w:t xml:space="preserve">la data 08.06.2023 </w:t>
            </w:r>
            <w:r w:rsidR="00222083" w:rsidRPr="007E7C22">
              <w:rPr>
                <w:rFonts w:ascii="Times New Roman" w:eastAsiaTheme="minorHAnsi" w:hAnsi="Times New Roman"/>
                <w:sz w:val="26"/>
                <w:szCs w:val="26"/>
                <w:lang w:val="ro-RO" w:eastAsia="en-US"/>
              </w:rPr>
              <w:t>a fost plasat anunțul respectiv</w:t>
            </w:r>
            <w:r w:rsidR="003330EF" w:rsidRPr="007E7C22">
              <w:rPr>
                <w:rFonts w:ascii="Times New Roman" w:hAnsi="Times New Roman"/>
                <w:sz w:val="26"/>
                <w:szCs w:val="26"/>
                <w:lang w:val="ro-RO"/>
              </w:rPr>
              <w:t xml:space="preserve"> (</w:t>
            </w:r>
            <w:hyperlink r:id="rId8" w:history="1">
              <w:r w:rsidR="003330EF" w:rsidRPr="007E7C22">
                <w:rPr>
                  <w:rStyle w:val="a3"/>
                  <w:rFonts w:ascii="Times New Roman" w:eastAsiaTheme="minorHAnsi" w:hAnsi="Times New Roman"/>
                  <w:sz w:val="26"/>
                  <w:szCs w:val="26"/>
                  <w:lang w:val="ro-RO" w:eastAsia="en-US"/>
                </w:rPr>
                <w:t>https://particip.gov.md/ro/document/stages/anunt-privind-initierea-elaborarii-proiectului-hotararii-de-guvernpentru-aprobarea-regulamentului-privind-etichetarea-materialelorfolosite-la-producerea-principalelor-componente-ale-articolelorde-incaltaminte-destinate-vanzarii-catre-consumatori/10605</w:t>
              </w:r>
            </w:hyperlink>
            <w:r w:rsidR="003330EF" w:rsidRPr="007E7C22">
              <w:rPr>
                <w:rFonts w:ascii="Times New Roman" w:eastAsiaTheme="minorHAnsi" w:hAnsi="Times New Roman"/>
                <w:sz w:val="26"/>
                <w:szCs w:val="26"/>
                <w:lang w:val="ro-RO" w:eastAsia="en-US"/>
              </w:rPr>
              <w:t>).</w:t>
            </w:r>
          </w:p>
          <w:p w:rsidR="00721D5D" w:rsidRPr="001E56BF" w:rsidRDefault="003330EF" w:rsidP="001E56BF">
            <w:pPr>
              <w:tabs>
                <w:tab w:val="left" w:pos="9169"/>
              </w:tabs>
              <w:ind w:left="97" w:right="97"/>
              <w:jc w:val="both"/>
              <w:rPr>
                <w:rFonts w:ascii="Times New Roman" w:eastAsiaTheme="minorHAnsi" w:hAnsi="Times New Roman"/>
                <w:sz w:val="26"/>
                <w:szCs w:val="26"/>
                <w:u w:val="single"/>
                <w:lang w:val="ro-RO" w:eastAsia="en-US"/>
              </w:rPr>
            </w:pPr>
            <w:r w:rsidRPr="007E7C22">
              <w:rPr>
                <w:rFonts w:ascii="Times New Roman" w:eastAsiaTheme="minorHAnsi" w:hAnsi="Times New Roman"/>
                <w:color w:val="000000"/>
                <w:sz w:val="26"/>
                <w:szCs w:val="26"/>
                <w:lang w:val="ro-RO" w:eastAsia="en-US"/>
              </w:rPr>
              <w:t>Î</w:t>
            </w:r>
            <w:r w:rsidRPr="003330EF">
              <w:rPr>
                <w:rFonts w:ascii="Times New Roman" w:eastAsiaTheme="minorHAnsi" w:hAnsi="Times New Roman"/>
                <w:color w:val="000000"/>
                <w:sz w:val="26"/>
                <w:szCs w:val="26"/>
                <w:lang w:val="ro-RO" w:eastAsia="en-US"/>
              </w:rPr>
              <w:t xml:space="preserve">n conformitate cu Legea nr.239/2008 privind </w:t>
            </w:r>
            <w:proofErr w:type="spellStart"/>
            <w:r w:rsidRPr="003330EF">
              <w:rPr>
                <w:rFonts w:ascii="Times New Roman" w:eastAsiaTheme="minorHAnsi" w:hAnsi="Times New Roman"/>
                <w:color w:val="000000"/>
                <w:sz w:val="26"/>
                <w:szCs w:val="26"/>
                <w:lang w:val="ro-RO" w:eastAsia="en-US"/>
              </w:rPr>
              <w:t>transparenţa</w:t>
            </w:r>
            <w:proofErr w:type="spellEnd"/>
            <w:r w:rsidRPr="003330EF">
              <w:rPr>
                <w:rFonts w:ascii="Times New Roman" w:eastAsiaTheme="minorHAnsi" w:hAnsi="Times New Roman"/>
                <w:color w:val="000000"/>
                <w:sz w:val="26"/>
                <w:szCs w:val="26"/>
                <w:lang w:val="ro-RO" w:eastAsia="en-US"/>
              </w:rPr>
              <w:t xml:space="preserve"> în procesul decizional, precum și Metodologia de analiză a impactului în procesul de fundamentare a proiectelor de acte normat</w:t>
            </w:r>
            <w:r w:rsidRPr="007E7C22">
              <w:rPr>
                <w:rFonts w:ascii="Times New Roman" w:eastAsiaTheme="minorHAnsi" w:hAnsi="Times New Roman"/>
                <w:color w:val="000000"/>
                <w:sz w:val="26"/>
                <w:szCs w:val="26"/>
                <w:lang w:val="ro-RO" w:eastAsia="en-US"/>
              </w:rPr>
              <w:t>ive aprobată prin Hotărâ</w:t>
            </w:r>
            <w:r w:rsidRPr="003330EF">
              <w:rPr>
                <w:rFonts w:ascii="Times New Roman" w:eastAsiaTheme="minorHAnsi" w:hAnsi="Times New Roman"/>
                <w:color w:val="000000"/>
                <w:sz w:val="26"/>
                <w:szCs w:val="26"/>
                <w:lang w:val="ro-RO" w:eastAsia="en-US"/>
              </w:rPr>
              <w:t xml:space="preserve">rea de Guvern nr.23/2019, </w:t>
            </w:r>
            <w:r w:rsidRPr="007E7C22">
              <w:rPr>
                <w:rFonts w:ascii="Times New Roman" w:eastAsiaTheme="minorHAnsi" w:hAnsi="Times New Roman"/>
                <w:color w:val="000000"/>
                <w:sz w:val="26"/>
                <w:szCs w:val="26"/>
                <w:lang w:val="ro-RO" w:eastAsia="en-US"/>
              </w:rPr>
              <w:t>a</w:t>
            </w:r>
            <w:r w:rsidRPr="003330EF">
              <w:rPr>
                <w:rFonts w:ascii="Times New Roman" w:eastAsiaTheme="minorHAnsi" w:hAnsi="Times New Roman"/>
                <w:color w:val="000000"/>
                <w:sz w:val="26"/>
                <w:szCs w:val="26"/>
                <w:lang w:val="ro-RO" w:eastAsia="en-US"/>
              </w:rPr>
              <w:t>nunțul privind inițierea consultărilor publice asupra Analiz</w:t>
            </w:r>
            <w:r w:rsidRPr="007E7C22">
              <w:rPr>
                <w:rFonts w:ascii="Times New Roman" w:eastAsiaTheme="minorHAnsi" w:hAnsi="Times New Roman"/>
                <w:color w:val="000000"/>
                <w:sz w:val="26"/>
                <w:szCs w:val="26"/>
                <w:lang w:val="ro-RO" w:eastAsia="en-US"/>
              </w:rPr>
              <w:t>ei</w:t>
            </w:r>
            <w:r w:rsidRPr="003330EF">
              <w:rPr>
                <w:rFonts w:ascii="Times New Roman" w:eastAsiaTheme="minorHAnsi" w:hAnsi="Times New Roman"/>
                <w:color w:val="000000"/>
                <w:sz w:val="26"/>
                <w:szCs w:val="26"/>
                <w:lang w:val="ro-RO" w:eastAsia="en-US"/>
              </w:rPr>
              <w:t xml:space="preserve"> Impactului de Reglementare </w:t>
            </w:r>
            <w:r w:rsidRPr="007E7C22">
              <w:rPr>
                <w:rFonts w:ascii="Times New Roman" w:eastAsiaTheme="minorHAnsi" w:hAnsi="Times New Roman"/>
                <w:color w:val="000000"/>
                <w:sz w:val="26"/>
                <w:szCs w:val="26"/>
                <w:lang w:val="ro-RO" w:eastAsia="en-US"/>
              </w:rPr>
              <w:t>și proiectul</w:t>
            </w:r>
            <w:r w:rsidR="00AA660E" w:rsidRPr="007E7C22">
              <w:rPr>
                <w:rFonts w:ascii="Times New Roman" w:eastAsiaTheme="minorHAnsi" w:hAnsi="Times New Roman"/>
                <w:color w:val="000000"/>
                <w:sz w:val="26"/>
                <w:szCs w:val="26"/>
                <w:lang w:val="ro-RO" w:eastAsia="en-US"/>
              </w:rPr>
              <w:t xml:space="preserve"> hotărâ</w:t>
            </w:r>
            <w:r w:rsidRPr="007E7C22">
              <w:rPr>
                <w:rFonts w:ascii="Times New Roman" w:eastAsiaTheme="minorHAnsi" w:hAnsi="Times New Roman"/>
                <w:color w:val="000000"/>
                <w:sz w:val="26"/>
                <w:szCs w:val="26"/>
                <w:lang w:val="ro-RO" w:eastAsia="en-US"/>
              </w:rPr>
              <w:t xml:space="preserve">rii de Guvern, </w:t>
            </w:r>
            <w:r w:rsidRPr="007E7C22">
              <w:rPr>
                <w:rFonts w:ascii="Times New Roman" w:eastAsiaTheme="minorHAnsi" w:hAnsi="Times New Roman"/>
                <w:sz w:val="26"/>
                <w:szCs w:val="26"/>
                <w:lang w:val="ro-RO"/>
              </w:rPr>
              <w:t>la data de 02.08.2023, a fost supus avizării și consultării publice</w:t>
            </w:r>
            <w:r w:rsidR="00D01675" w:rsidRPr="007E7C22">
              <w:rPr>
                <w:rFonts w:ascii="Times New Roman" w:hAnsi="Times New Roman"/>
                <w:sz w:val="26"/>
                <w:szCs w:val="26"/>
                <w:lang w:val="ro-RO"/>
              </w:rPr>
              <w:t xml:space="preserve"> (</w:t>
            </w:r>
            <w:hyperlink r:id="rId9" w:history="1">
              <w:r w:rsidR="00C053DD" w:rsidRPr="007E7C22">
                <w:rPr>
                  <w:rStyle w:val="a3"/>
                  <w:rFonts w:ascii="Times New Roman" w:hAnsi="Times New Roman"/>
                  <w:sz w:val="26"/>
                  <w:szCs w:val="26"/>
                  <w:lang w:val="ro-RO"/>
                </w:rPr>
                <w:t>https://particip.gov.md/ro/document/stages/anunt-privind-consultari-publice-privind-analiza-impactului-de-reglementare-pentru-proiectul-hotararii-de-guvern-pentru-aprobarea-reglementarii-tehnice-privind-etichetarea-materialelor-folosite-la-producerea-principalelor-componente-ale-articolelor-de-incaltaminte-destinate-vanzarii-catre-consumatori/10925</w:t>
              </w:r>
            </w:hyperlink>
            <w:r w:rsidRPr="007E7C22">
              <w:rPr>
                <w:rFonts w:ascii="Times New Roman" w:eastAsiaTheme="minorHAnsi" w:hAnsi="Times New Roman"/>
                <w:sz w:val="26"/>
                <w:szCs w:val="26"/>
                <w:lang w:val="ro-RO" w:eastAsia="en-US"/>
              </w:rPr>
              <w:t>).</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AA660E">
            <w:pPr>
              <w:spacing w:after="0" w:line="240" w:lineRule="auto"/>
              <w:ind w:left="135" w:right="191"/>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8.</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 xml:space="preserve">Constatările expertizei </w:t>
            </w:r>
            <w:proofErr w:type="spellStart"/>
            <w:r w:rsidRPr="007E7C22">
              <w:rPr>
                <w:rFonts w:ascii="Times New Roman" w:eastAsiaTheme="minorHAnsi" w:hAnsi="Times New Roman"/>
                <w:b/>
                <w:sz w:val="26"/>
                <w:szCs w:val="26"/>
                <w:lang w:val="ro-RO" w:eastAsia="en-US"/>
              </w:rPr>
              <w:t>anticorupţie</w:t>
            </w:r>
            <w:proofErr w:type="spellEnd"/>
            <w:r w:rsidRPr="007E7C22">
              <w:rPr>
                <w:rFonts w:ascii="Times New Roman" w:eastAsiaTheme="minorHAnsi" w:hAnsi="Times New Roman"/>
                <w:sz w:val="26"/>
                <w:szCs w:val="26"/>
                <w:lang w:val="ro-RO" w:eastAsia="en-US"/>
              </w:rPr>
              <w:t xml:space="preserve"> </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F21ECC" w:rsidP="0009552A">
            <w:pPr>
              <w:autoSpaceDE w:val="0"/>
              <w:autoSpaceDN w:val="0"/>
              <w:adjustRightInd w:val="0"/>
              <w:ind w:left="97" w:right="97" w:firstLine="79"/>
              <w:jc w:val="both"/>
              <w:rPr>
                <w:rFonts w:ascii="Times New Roman" w:eastAsiaTheme="minorHAnsi" w:hAnsi="Times New Roman"/>
                <w:color w:val="000000"/>
                <w:sz w:val="26"/>
                <w:szCs w:val="26"/>
                <w:lang w:val="ro-RO" w:eastAsia="en-US"/>
              </w:rPr>
            </w:pPr>
            <w:r w:rsidRPr="007E7C22">
              <w:rPr>
                <w:rFonts w:ascii="Times New Roman" w:eastAsiaTheme="minorHAnsi" w:hAnsi="Times New Roman"/>
                <w:color w:val="000000"/>
                <w:sz w:val="26"/>
                <w:szCs w:val="26"/>
                <w:lang w:val="ro-RO" w:eastAsia="en-US"/>
              </w:rPr>
              <w:t xml:space="preserve">Proiectul </w:t>
            </w:r>
            <w:r w:rsidR="003330EF" w:rsidRPr="007E7C22">
              <w:rPr>
                <w:rFonts w:ascii="Times New Roman" w:eastAsiaTheme="minorHAnsi" w:hAnsi="Times New Roman"/>
                <w:color w:val="000000"/>
                <w:sz w:val="26"/>
                <w:szCs w:val="26"/>
                <w:lang w:val="ro-RO" w:eastAsia="en-US"/>
              </w:rPr>
              <w:t xml:space="preserve">urmează a fi </w:t>
            </w:r>
            <w:r w:rsidRPr="007E7C22">
              <w:rPr>
                <w:rFonts w:ascii="Times New Roman" w:eastAsiaTheme="minorHAnsi" w:hAnsi="Times New Roman"/>
                <w:color w:val="000000"/>
                <w:sz w:val="26"/>
                <w:szCs w:val="26"/>
                <w:lang w:val="ro-RO" w:eastAsia="en-US"/>
              </w:rPr>
              <w:t>supus expertizei anticorupție, conform art. 35 din Legea nr.100/2017 cu privire la actele normative</w:t>
            </w:r>
            <w:r w:rsidR="003330EF" w:rsidRPr="007E7C22">
              <w:rPr>
                <w:rFonts w:ascii="Times New Roman" w:eastAsiaTheme="minorHAnsi" w:hAnsi="Times New Roman"/>
                <w:color w:val="000000"/>
                <w:sz w:val="26"/>
                <w:szCs w:val="26"/>
                <w:lang w:val="ro-RO" w:eastAsia="en-US"/>
              </w:rPr>
              <w:t>.</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spacing w:after="0" w:line="240" w:lineRule="auto"/>
              <w:ind w:left="135" w:right="97"/>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9.</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Constatările expertizei de compatibilitate</w:t>
            </w:r>
            <w:r w:rsidRPr="007E7C22">
              <w:rPr>
                <w:rFonts w:ascii="Times New Roman" w:eastAsiaTheme="minorHAnsi" w:hAnsi="Times New Roman"/>
                <w:sz w:val="26"/>
                <w:szCs w:val="26"/>
                <w:lang w:val="ro-RO" w:eastAsia="en-US"/>
              </w:rPr>
              <w:t xml:space="preserve"> </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spacing w:after="0" w:line="240" w:lineRule="auto"/>
              <w:ind w:left="135" w:right="97"/>
              <w:jc w:val="both"/>
              <w:rPr>
                <w:rFonts w:ascii="Times New Roman" w:eastAsiaTheme="minorHAnsi" w:hAnsi="Times New Roman"/>
                <w:sz w:val="26"/>
                <w:szCs w:val="26"/>
                <w:lang w:val="ro-RO" w:eastAsia="en-US"/>
              </w:rPr>
            </w:pPr>
            <w:r w:rsidRPr="007E7C22">
              <w:rPr>
                <w:rFonts w:ascii="Times New Roman" w:eastAsiaTheme="minorHAnsi" w:hAnsi="Times New Roman"/>
                <w:sz w:val="26"/>
                <w:szCs w:val="26"/>
                <w:lang w:val="ro-RO" w:eastAsia="en-US"/>
              </w:rPr>
              <w:t>Întrucât proiectul conține norme privind armonizarea legislației naționale cu legislația Uniunii Europene, acesta a</w:t>
            </w:r>
            <w:r w:rsidR="003330EF" w:rsidRPr="007E7C22">
              <w:rPr>
                <w:rFonts w:ascii="Times New Roman" w:eastAsiaTheme="minorHAnsi" w:hAnsi="Times New Roman"/>
                <w:sz w:val="26"/>
                <w:szCs w:val="26"/>
                <w:lang w:val="ro-RO" w:eastAsia="en-US"/>
              </w:rPr>
              <w:t xml:space="preserve"> fi</w:t>
            </w:r>
            <w:r w:rsidRPr="007E7C22">
              <w:rPr>
                <w:rFonts w:ascii="Times New Roman" w:eastAsiaTheme="minorHAnsi" w:hAnsi="Times New Roman"/>
                <w:sz w:val="26"/>
                <w:szCs w:val="26"/>
                <w:lang w:val="ro-RO" w:eastAsia="en-US"/>
              </w:rPr>
              <w:t xml:space="preserve"> supus expertizei de compatibilitate cu legislația Uniunii Europene de către Centrul de Armonizare a Legislației.</w:t>
            </w:r>
          </w:p>
          <w:p w:rsidR="00B279B0" w:rsidRPr="007E7C22" w:rsidRDefault="00B279B0" w:rsidP="0009552A">
            <w:pPr>
              <w:spacing w:after="0" w:line="240" w:lineRule="auto"/>
              <w:ind w:left="135" w:right="97"/>
              <w:jc w:val="both"/>
              <w:rPr>
                <w:rFonts w:ascii="Times New Roman" w:eastAsiaTheme="minorHAnsi" w:hAnsi="Times New Roman"/>
                <w:sz w:val="26"/>
                <w:szCs w:val="26"/>
                <w:lang w:val="ro-RO" w:eastAsia="en-US"/>
              </w:rPr>
            </w:pP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spacing w:after="0" w:line="240" w:lineRule="auto"/>
              <w:ind w:left="135" w:right="97"/>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10.</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Constatările expertizei juridice</w:t>
            </w:r>
            <w:r w:rsidRPr="007E7C22">
              <w:rPr>
                <w:rFonts w:ascii="Times New Roman" w:eastAsiaTheme="minorHAnsi" w:hAnsi="Times New Roman"/>
                <w:sz w:val="26"/>
                <w:szCs w:val="26"/>
                <w:lang w:val="ro-RO" w:eastAsia="en-US"/>
              </w:rPr>
              <w:t xml:space="preserve"> </w:t>
            </w:r>
          </w:p>
        </w:tc>
      </w:tr>
      <w:tr w:rsidR="00721D5D" w:rsidRPr="007E7C22" w:rsidTr="00AA660E">
        <w:trPr>
          <w:trHeight w:val="487"/>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279B0" w:rsidRPr="007E7C22" w:rsidRDefault="00721D5D" w:rsidP="0009552A">
            <w:pPr>
              <w:spacing w:after="0" w:line="240" w:lineRule="auto"/>
              <w:ind w:left="97" w:right="97"/>
              <w:jc w:val="both"/>
              <w:rPr>
                <w:rFonts w:ascii="Times New Roman" w:eastAsiaTheme="minorHAnsi" w:hAnsi="Times New Roman"/>
                <w:sz w:val="26"/>
                <w:szCs w:val="26"/>
                <w:lang w:val="ro-RO" w:eastAsia="en-US"/>
              </w:rPr>
            </w:pPr>
            <w:r w:rsidRPr="007E7C22">
              <w:rPr>
                <w:rFonts w:ascii="Times New Roman" w:eastAsiaTheme="minorHAnsi" w:hAnsi="Times New Roman"/>
                <w:sz w:val="26"/>
                <w:szCs w:val="26"/>
                <w:lang w:val="ro-RO" w:eastAsia="en-US"/>
              </w:rPr>
              <w:t xml:space="preserve">Proiectul </w:t>
            </w:r>
            <w:r w:rsidR="003330EF" w:rsidRPr="007E7C22">
              <w:rPr>
                <w:rFonts w:ascii="Times New Roman" w:eastAsiaTheme="minorHAnsi" w:hAnsi="Times New Roman"/>
                <w:sz w:val="26"/>
                <w:szCs w:val="26"/>
                <w:lang w:val="ro-RO" w:eastAsia="en-US"/>
              </w:rPr>
              <w:t>v</w:t>
            </w:r>
            <w:r w:rsidR="006D2A49" w:rsidRPr="007E7C22">
              <w:rPr>
                <w:rFonts w:ascii="Times New Roman" w:eastAsiaTheme="minorHAnsi" w:hAnsi="Times New Roman"/>
                <w:sz w:val="26"/>
                <w:szCs w:val="26"/>
                <w:lang w:val="ro-RO" w:eastAsia="en-US"/>
              </w:rPr>
              <w:t xml:space="preserve">a </w:t>
            </w:r>
            <w:r w:rsidRPr="007E7C22">
              <w:rPr>
                <w:rFonts w:ascii="Times New Roman" w:eastAsiaTheme="minorHAnsi" w:hAnsi="Times New Roman"/>
                <w:sz w:val="26"/>
                <w:szCs w:val="26"/>
                <w:lang w:val="ro-RO" w:eastAsia="en-US"/>
              </w:rPr>
              <w:t>f</w:t>
            </w:r>
            <w:r w:rsidR="003330EF" w:rsidRPr="007E7C22">
              <w:rPr>
                <w:rFonts w:ascii="Times New Roman" w:eastAsiaTheme="minorHAnsi" w:hAnsi="Times New Roman"/>
                <w:sz w:val="26"/>
                <w:szCs w:val="26"/>
                <w:lang w:val="ro-RO" w:eastAsia="en-US"/>
              </w:rPr>
              <w:t>i</w:t>
            </w:r>
            <w:r w:rsidRPr="007E7C22">
              <w:rPr>
                <w:rFonts w:ascii="Times New Roman" w:eastAsiaTheme="minorHAnsi" w:hAnsi="Times New Roman"/>
                <w:sz w:val="26"/>
                <w:szCs w:val="26"/>
                <w:lang w:val="ro-RO" w:eastAsia="en-US"/>
              </w:rPr>
              <w:t xml:space="preserve"> supus expertizei juridice, conform art.37 din Legea nr.100/2017</w:t>
            </w:r>
            <w:r w:rsidR="00AA660E" w:rsidRPr="007E7C22">
              <w:rPr>
                <w:rFonts w:ascii="Times New Roman" w:eastAsiaTheme="minorHAnsi" w:hAnsi="Times New Roman"/>
                <w:sz w:val="26"/>
                <w:szCs w:val="26"/>
                <w:lang w:val="ro-RO" w:eastAsia="en-US"/>
              </w:rPr>
              <w:t xml:space="preserve"> cu privire la actele normative</w:t>
            </w:r>
            <w:r w:rsidR="00490286" w:rsidRPr="007E7C22">
              <w:rPr>
                <w:rFonts w:ascii="Times New Roman" w:eastAsiaTheme="minorHAnsi" w:hAnsi="Times New Roman"/>
                <w:sz w:val="26"/>
                <w:szCs w:val="26"/>
                <w:lang w:val="ro-RO" w:eastAsia="en-US"/>
              </w:rPr>
              <w:t>.</w:t>
            </w:r>
            <w:r w:rsidR="002B3F0F" w:rsidRPr="007E7C22">
              <w:rPr>
                <w:rFonts w:ascii="Times New Roman" w:eastAsiaTheme="minorHAnsi" w:hAnsi="Times New Roman"/>
                <w:sz w:val="26"/>
                <w:szCs w:val="26"/>
                <w:lang w:val="ro-RO" w:eastAsia="en-US"/>
              </w:rPr>
              <w:t xml:space="preserve"> </w:t>
            </w:r>
          </w:p>
        </w:tc>
      </w:tr>
      <w:tr w:rsidR="00721D5D" w:rsidRPr="007E7C22" w:rsidTr="00AA660E">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21D5D" w:rsidRPr="007E7C22" w:rsidRDefault="00721D5D" w:rsidP="0009552A">
            <w:pPr>
              <w:spacing w:after="0" w:line="240" w:lineRule="auto"/>
              <w:ind w:left="135" w:right="97"/>
              <w:jc w:val="both"/>
              <w:rPr>
                <w:rFonts w:ascii="Times New Roman" w:eastAsiaTheme="minorHAnsi" w:hAnsi="Times New Roman"/>
                <w:sz w:val="26"/>
                <w:szCs w:val="26"/>
                <w:lang w:val="ro-RO" w:eastAsia="en-US"/>
              </w:rPr>
            </w:pPr>
            <w:r w:rsidRPr="007E7C22">
              <w:rPr>
                <w:rFonts w:ascii="Times New Roman" w:eastAsiaTheme="minorHAnsi" w:hAnsi="Times New Roman"/>
                <w:b/>
                <w:bCs/>
                <w:sz w:val="26"/>
                <w:szCs w:val="26"/>
                <w:lang w:val="ro-RO" w:eastAsia="en-US"/>
              </w:rPr>
              <w:t>11.</w:t>
            </w:r>
            <w:r w:rsidRPr="007E7C22">
              <w:rPr>
                <w:rFonts w:ascii="Times New Roman" w:eastAsiaTheme="minorHAnsi" w:hAnsi="Times New Roman"/>
                <w:sz w:val="26"/>
                <w:szCs w:val="26"/>
                <w:lang w:val="ro-RO" w:eastAsia="en-US"/>
              </w:rPr>
              <w:t xml:space="preserve"> </w:t>
            </w:r>
            <w:r w:rsidRPr="007E7C22">
              <w:rPr>
                <w:rFonts w:ascii="Times New Roman" w:eastAsiaTheme="minorHAnsi" w:hAnsi="Times New Roman"/>
                <w:b/>
                <w:sz w:val="26"/>
                <w:szCs w:val="26"/>
                <w:lang w:val="ro-RO" w:eastAsia="en-US"/>
              </w:rPr>
              <w:t>Constatările altor expertize</w:t>
            </w:r>
            <w:r w:rsidRPr="007E7C22">
              <w:rPr>
                <w:rFonts w:ascii="Times New Roman" w:eastAsiaTheme="minorHAnsi" w:hAnsi="Times New Roman"/>
                <w:sz w:val="26"/>
                <w:szCs w:val="26"/>
                <w:lang w:val="ro-RO" w:eastAsia="en-US"/>
              </w:rPr>
              <w:t xml:space="preserve"> </w:t>
            </w:r>
          </w:p>
        </w:tc>
      </w:tr>
      <w:tr w:rsidR="00721D5D" w:rsidRPr="007E7C22" w:rsidTr="007E7C22">
        <w:trPr>
          <w:trHeight w:val="2272"/>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A660E" w:rsidRPr="007E7C22" w:rsidRDefault="00AA660E" w:rsidP="0009552A">
            <w:pPr>
              <w:ind w:left="97" w:right="97"/>
              <w:jc w:val="both"/>
              <w:rPr>
                <w:rFonts w:ascii="Times New Roman" w:eastAsiaTheme="minorHAnsi" w:hAnsi="Times New Roman"/>
                <w:sz w:val="26"/>
                <w:szCs w:val="26"/>
                <w:u w:val="single"/>
                <w:lang w:val="ro-RO" w:eastAsia="en-US"/>
              </w:rPr>
            </w:pPr>
            <w:r w:rsidRPr="007E7C22">
              <w:rPr>
                <w:rFonts w:ascii="Times New Roman" w:hAnsi="Times New Roman"/>
                <w:sz w:val="26"/>
                <w:szCs w:val="26"/>
                <w:lang w:val="ro-RO"/>
              </w:rPr>
              <w:lastRenderedPageBreak/>
              <w:t xml:space="preserve">La data de 02.08.2023 Analiza impactului de reglementare a fost supusă </w:t>
            </w:r>
            <w:r w:rsidRPr="007E7C22">
              <w:rPr>
                <w:rFonts w:ascii="Times New Roman" w:eastAsiaTheme="minorHAnsi" w:hAnsi="Times New Roman"/>
                <w:sz w:val="26"/>
                <w:szCs w:val="26"/>
                <w:lang w:val="ro-RO"/>
              </w:rPr>
              <w:t>avizării și consultării publice</w:t>
            </w:r>
            <w:r w:rsidRPr="007E7C22">
              <w:rPr>
                <w:rFonts w:ascii="Times New Roman" w:hAnsi="Times New Roman"/>
                <w:sz w:val="26"/>
                <w:szCs w:val="26"/>
                <w:lang w:val="ro-RO"/>
              </w:rPr>
              <w:t xml:space="preserve"> (</w:t>
            </w:r>
            <w:hyperlink r:id="rId10" w:history="1">
              <w:r w:rsidRPr="007E7C22">
                <w:rPr>
                  <w:rStyle w:val="a3"/>
                  <w:rFonts w:ascii="Times New Roman" w:hAnsi="Times New Roman"/>
                  <w:sz w:val="26"/>
                  <w:szCs w:val="26"/>
                  <w:lang w:val="ro-RO"/>
                </w:rPr>
                <w:t>https://particip.gov.md/ro/document/stages/anunt-privind-consultari-publice-privind-analiza-impactului-de-reglementare-pentru-proiectul-hotararii-de-guvern-pentru-aprobarea-reglementarii-tehnice-privind-etichetarea-materialelor-folosite-la-producerea-principalelor-componente-ale-articolelor-de-incaltaminte-destinate-vanzarii-catre-consumatori/10925</w:t>
              </w:r>
            </w:hyperlink>
            <w:r w:rsidRPr="007E7C22">
              <w:rPr>
                <w:rFonts w:ascii="Times New Roman" w:eastAsiaTheme="minorHAnsi" w:hAnsi="Times New Roman"/>
                <w:sz w:val="26"/>
                <w:szCs w:val="26"/>
                <w:lang w:val="ro-RO" w:eastAsia="en-US"/>
              </w:rPr>
              <w:t>).</w:t>
            </w:r>
          </w:p>
          <w:p w:rsidR="00721D5D" w:rsidRPr="007E7C22" w:rsidRDefault="00721D5D" w:rsidP="0009552A">
            <w:pPr>
              <w:spacing w:after="0" w:line="240" w:lineRule="auto"/>
              <w:ind w:left="135" w:right="97"/>
              <w:jc w:val="both"/>
              <w:rPr>
                <w:rFonts w:ascii="Times New Roman" w:eastAsiaTheme="minorHAnsi" w:hAnsi="Times New Roman"/>
                <w:sz w:val="26"/>
                <w:szCs w:val="26"/>
                <w:lang w:val="ro-RO" w:eastAsia="en-US"/>
              </w:rPr>
            </w:pPr>
          </w:p>
        </w:tc>
      </w:tr>
    </w:tbl>
    <w:p w:rsidR="009A2064" w:rsidRPr="007E7C22" w:rsidRDefault="009A2064" w:rsidP="00721D5D">
      <w:pPr>
        <w:tabs>
          <w:tab w:val="left" w:pos="9498"/>
        </w:tabs>
        <w:spacing w:after="0" w:line="240" w:lineRule="auto"/>
        <w:ind w:right="191" w:firstLine="720"/>
        <w:rPr>
          <w:rFonts w:ascii="Times New Roman" w:eastAsiaTheme="minorHAnsi" w:hAnsi="Times New Roman"/>
          <w:b/>
          <w:sz w:val="26"/>
          <w:szCs w:val="26"/>
          <w:lang w:val="ro-RO" w:eastAsia="en-US"/>
        </w:rPr>
      </w:pPr>
    </w:p>
    <w:p w:rsidR="006D2A49" w:rsidRPr="007E7C22" w:rsidRDefault="006D2A49" w:rsidP="00721D5D">
      <w:pPr>
        <w:tabs>
          <w:tab w:val="left" w:pos="9498"/>
        </w:tabs>
        <w:spacing w:after="0" w:line="240" w:lineRule="auto"/>
        <w:ind w:right="191" w:firstLine="720"/>
        <w:rPr>
          <w:rFonts w:ascii="Times New Roman" w:eastAsiaTheme="minorHAnsi" w:hAnsi="Times New Roman"/>
          <w:b/>
          <w:sz w:val="26"/>
          <w:szCs w:val="26"/>
          <w:lang w:val="ro-RO" w:eastAsia="en-US"/>
        </w:rPr>
      </w:pPr>
    </w:p>
    <w:p w:rsidR="006D2A49" w:rsidRPr="007E7C22" w:rsidRDefault="006D2A49" w:rsidP="00721D5D">
      <w:pPr>
        <w:tabs>
          <w:tab w:val="left" w:pos="9498"/>
        </w:tabs>
        <w:spacing w:after="0" w:line="240" w:lineRule="auto"/>
        <w:ind w:right="191" w:firstLine="720"/>
        <w:rPr>
          <w:rFonts w:ascii="Times New Roman" w:eastAsiaTheme="minorHAnsi" w:hAnsi="Times New Roman"/>
          <w:b/>
          <w:sz w:val="26"/>
          <w:szCs w:val="26"/>
          <w:lang w:val="ro-RO" w:eastAsia="en-US"/>
        </w:rPr>
      </w:pPr>
    </w:p>
    <w:p w:rsidR="00785EC0" w:rsidRPr="007E7C22" w:rsidRDefault="00785EC0" w:rsidP="0097206D">
      <w:pPr>
        <w:tabs>
          <w:tab w:val="left" w:pos="9498"/>
        </w:tabs>
        <w:spacing w:after="0" w:line="240" w:lineRule="auto"/>
        <w:ind w:right="191" w:firstLine="284"/>
        <w:rPr>
          <w:rFonts w:ascii="Times New Roman" w:eastAsiaTheme="minorHAnsi" w:hAnsi="Times New Roman"/>
          <w:b/>
          <w:sz w:val="24"/>
          <w:szCs w:val="24"/>
          <w:lang w:val="ro-RO" w:eastAsia="en-US"/>
        </w:rPr>
      </w:pPr>
      <w:bookmarkStart w:id="0" w:name="_GoBack"/>
      <w:bookmarkEnd w:id="0"/>
    </w:p>
    <w:sectPr w:rsidR="00785EC0" w:rsidRPr="007E7C22" w:rsidSect="0009200B">
      <w:pgSz w:w="11907" w:h="16839" w:code="9"/>
      <w:pgMar w:top="1134" w:right="1106" w:bottom="45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91BCB"/>
    <w:multiLevelType w:val="hybridMultilevel"/>
    <w:tmpl w:val="720E113A"/>
    <w:lvl w:ilvl="0" w:tplc="CCDEDC92">
      <w:start w:val="1"/>
      <w:numFmt w:val="decimal"/>
      <w:lvlText w:val="%1."/>
      <w:lvlJc w:val="left"/>
      <w:pPr>
        <w:ind w:left="360" w:hanging="360"/>
      </w:pPr>
      <w:rPr>
        <w:rFonts w:ascii="Helvetica" w:eastAsia="Times New Roman" w:hAnsi="Helvetica" w:hint="default"/>
        <w:b w:val="0"/>
        <w:color w:val="000000"/>
        <w:sz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5246376"/>
    <w:multiLevelType w:val="hybridMultilevel"/>
    <w:tmpl w:val="76A88EEA"/>
    <w:lvl w:ilvl="0" w:tplc="5BBE25D2">
      <w:start w:val="2"/>
      <w:numFmt w:val="bullet"/>
      <w:lvlText w:val="-"/>
      <w:lvlJc w:val="left"/>
      <w:pPr>
        <w:ind w:left="457" w:hanging="360"/>
      </w:pPr>
      <w:rPr>
        <w:rFonts w:ascii="Times New Roman" w:eastAsia="Times New Roman" w:hAnsi="Times New Roman" w:cs="Times New Roman" w:hint="default"/>
      </w:rPr>
    </w:lvl>
    <w:lvl w:ilvl="1" w:tplc="08090003" w:tentative="1">
      <w:start w:val="1"/>
      <w:numFmt w:val="bullet"/>
      <w:lvlText w:val="o"/>
      <w:lvlJc w:val="left"/>
      <w:pPr>
        <w:ind w:left="1177" w:hanging="360"/>
      </w:pPr>
      <w:rPr>
        <w:rFonts w:ascii="Courier New" w:hAnsi="Courier New" w:cs="Courier New" w:hint="default"/>
      </w:rPr>
    </w:lvl>
    <w:lvl w:ilvl="2" w:tplc="08090005" w:tentative="1">
      <w:start w:val="1"/>
      <w:numFmt w:val="bullet"/>
      <w:lvlText w:val=""/>
      <w:lvlJc w:val="left"/>
      <w:pPr>
        <w:ind w:left="1897" w:hanging="360"/>
      </w:pPr>
      <w:rPr>
        <w:rFonts w:ascii="Wingdings" w:hAnsi="Wingdings" w:hint="default"/>
      </w:rPr>
    </w:lvl>
    <w:lvl w:ilvl="3" w:tplc="08090001" w:tentative="1">
      <w:start w:val="1"/>
      <w:numFmt w:val="bullet"/>
      <w:lvlText w:val=""/>
      <w:lvlJc w:val="left"/>
      <w:pPr>
        <w:ind w:left="2617" w:hanging="360"/>
      </w:pPr>
      <w:rPr>
        <w:rFonts w:ascii="Symbol" w:hAnsi="Symbol" w:hint="default"/>
      </w:rPr>
    </w:lvl>
    <w:lvl w:ilvl="4" w:tplc="08090003" w:tentative="1">
      <w:start w:val="1"/>
      <w:numFmt w:val="bullet"/>
      <w:lvlText w:val="o"/>
      <w:lvlJc w:val="left"/>
      <w:pPr>
        <w:ind w:left="3337" w:hanging="360"/>
      </w:pPr>
      <w:rPr>
        <w:rFonts w:ascii="Courier New" w:hAnsi="Courier New" w:cs="Courier New" w:hint="default"/>
      </w:rPr>
    </w:lvl>
    <w:lvl w:ilvl="5" w:tplc="08090005" w:tentative="1">
      <w:start w:val="1"/>
      <w:numFmt w:val="bullet"/>
      <w:lvlText w:val=""/>
      <w:lvlJc w:val="left"/>
      <w:pPr>
        <w:ind w:left="4057" w:hanging="360"/>
      </w:pPr>
      <w:rPr>
        <w:rFonts w:ascii="Wingdings" w:hAnsi="Wingdings" w:hint="default"/>
      </w:rPr>
    </w:lvl>
    <w:lvl w:ilvl="6" w:tplc="08090001" w:tentative="1">
      <w:start w:val="1"/>
      <w:numFmt w:val="bullet"/>
      <w:lvlText w:val=""/>
      <w:lvlJc w:val="left"/>
      <w:pPr>
        <w:ind w:left="4777" w:hanging="360"/>
      </w:pPr>
      <w:rPr>
        <w:rFonts w:ascii="Symbol" w:hAnsi="Symbol" w:hint="default"/>
      </w:rPr>
    </w:lvl>
    <w:lvl w:ilvl="7" w:tplc="08090003" w:tentative="1">
      <w:start w:val="1"/>
      <w:numFmt w:val="bullet"/>
      <w:lvlText w:val="o"/>
      <w:lvlJc w:val="left"/>
      <w:pPr>
        <w:ind w:left="5497" w:hanging="360"/>
      </w:pPr>
      <w:rPr>
        <w:rFonts w:ascii="Courier New" w:hAnsi="Courier New" w:cs="Courier New" w:hint="default"/>
      </w:rPr>
    </w:lvl>
    <w:lvl w:ilvl="8" w:tplc="08090005" w:tentative="1">
      <w:start w:val="1"/>
      <w:numFmt w:val="bullet"/>
      <w:lvlText w:val=""/>
      <w:lvlJc w:val="left"/>
      <w:pPr>
        <w:ind w:left="6217" w:hanging="360"/>
      </w:pPr>
      <w:rPr>
        <w:rFonts w:ascii="Wingdings" w:hAnsi="Wingdings" w:hint="default"/>
      </w:rPr>
    </w:lvl>
  </w:abstractNum>
  <w:abstractNum w:abstractNumId="2" w15:restartNumberingAfterBreak="0">
    <w:nsid w:val="6FB95890"/>
    <w:multiLevelType w:val="hybridMultilevel"/>
    <w:tmpl w:val="9BF6B164"/>
    <w:lvl w:ilvl="0" w:tplc="B1384C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C1"/>
    <w:rsid w:val="0009200B"/>
    <w:rsid w:val="0009552A"/>
    <w:rsid w:val="000C2116"/>
    <w:rsid w:val="000C7B92"/>
    <w:rsid w:val="000D7FC1"/>
    <w:rsid w:val="00140CE6"/>
    <w:rsid w:val="00164028"/>
    <w:rsid w:val="001E56BF"/>
    <w:rsid w:val="00205859"/>
    <w:rsid w:val="00222083"/>
    <w:rsid w:val="002265BB"/>
    <w:rsid w:val="002B3F0F"/>
    <w:rsid w:val="0032538F"/>
    <w:rsid w:val="003330EF"/>
    <w:rsid w:val="00343FC5"/>
    <w:rsid w:val="003901B0"/>
    <w:rsid w:val="003B724D"/>
    <w:rsid w:val="003C5995"/>
    <w:rsid w:val="003F1B65"/>
    <w:rsid w:val="003F245C"/>
    <w:rsid w:val="00490286"/>
    <w:rsid w:val="0050597B"/>
    <w:rsid w:val="005D207D"/>
    <w:rsid w:val="005E2826"/>
    <w:rsid w:val="005F4774"/>
    <w:rsid w:val="006A402F"/>
    <w:rsid w:val="006D2A49"/>
    <w:rsid w:val="006D70C4"/>
    <w:rsid w:val="00721D5D"/>
    <w:rsid w:val="00785EC0"/>
    <w:rsid w:val="007B2ADE"/>
    <w:rsid w:val="007E160F"/>
    <w:rsid w:val="007E7C22"/>
    <w:rsid w:val="00814686"/>
    <w:rsid w:val="008443D9"/>
    <w:rsid w:val="008652FB"/>
    <w:rsid w:val="008E28B5"/>
    <w:rsid w:val="009407F2"/>
    <w:rsid w:val="0097206D"/>
    <w:rsid w:val="00986E5F"/>
    <w:rsid w:val="00997450"/>
    <w:rsid w:val="009A2064"/>
    <w:rsid w:val="00A22902"/>
    <w:rsid w:val="00A453E0"/>
    <w:rsid w:val="00A546DD"/>
    <w:rsid w:val="00A61BE4"/>
    <w:rsid w:val="00AA660E"/>
    <w:rsid w:val="00AB4C13"/>
    <w:rsid w:val="00AD5342"/>
    <w:rsid w:val="00B279B0"/>
    <w:rsid w:val="00B3614A"/>
    <w:rsid w:val="00BC69C4"/>
    <w:rsid w:val="00C053DD"/>
    <w:rsid w:val="00C0600D"/>
    <w:rsid w:val="00C074ED"/>
    <w:rsid w:val="00C44D78"/>
    <w:rsid w:val="00C61ECC"/>
    <w:rsid w:val="00CE7CB8"/>
    <w:rsid w:val="00CF0DD0"/>
    <w:rsid w:val="00D01675"/>
    <w:rsid w:val="00D134A9"/>
    <w:rsid w:val="00D81341"/>
    <w:rsid w:val="00DF755A"/>
    <w:rsid w:val="00E31329"/>
    <w:rsid w:val="00E867F9"/>
    <w:rsid w:val="00F21ECC"/>
    <w:rsid w:val="00F4063A"/>
    <w:rsid w:val="00F558D4"/>
    <w:rsid w:val="00FE0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4B664-67ED-4203-BCE8-2067271C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D5D"/>
    <w:rPr>
      <w:rFonts w:eastAsiaTheme="minorEastAsia" w:cs="Times New Roman"/>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21D5D"/>
    <w:rPr>
      <w:color w:val="0000FF"/>
      <w:u w:val="single"/>
    </w:rPr>
  </w:style>
  <w:style w:type="paragraph" w:styleId="a4">
    <w:name w:val="No Spacing"/>
    <w:uiPriority w:val="1"/>
    <w:qFormat/>
    <w:rsid w:val="00721D5D"/>
    <w:pPr>
      <w:spacing w:after="0" w:line="240" w:lineRule="auto"/>
    </w:pPr>
    <w:rPr>
      <w:rFonts w:eastAsiaTheme="minorEastAsia" w:cs="Times New Roman"/>
      <w:lang w:eastAsia="en-GB"/>
    </w:rPr>
  </w:style>
  <w:style w:type="paragraph" w:styleId="a5">
    <w:name w:val="List Paragraph"/>
    <w:basedOn w:val="a"/>
    <w:uiPriority w:val="34"/>
    <w:qFormat/>
    <w:rsid w:val="000C2116"/>
    <w:pPr>
      <w:ind w:left="720"/>
      <w:contextualSpacing/>
    </w:pPr>
    <w:rPr>
      <w:rFonts w:eastAsiaTheme="minorHAnsi" w:cstheme="minorBidi"/>
      <w:lang w:val="en-US" w:eastAsia="en-US"/>
    </w:rPr>
  </w:style>
  <w:style w:type="paragraph" w:customStyle="1" w:styleId="Default">
    <w:name w:val="Default"/>
    <w:rsid w:val="002058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privind-initierea-elaborarii-proiectului-hotararii-de-guvernpentru-aprobarea-regulamentului-privind-etichetarea-materialelorfolosite-la-producerea-principalelor-componente-ale-articolelorde-incaltaminte-destinate-vanzarii-catre-consumatori/10605" TargetMode="External"/><Relationship Id="rId3" Type="http://schemas.openxmlformats.org/officeDocument/2006/relationships/settings" Target="settings.xml"/><Relationship Id="rId7" Type="http://schemas.openxmlformats.org/officeDocument/2006/relationships/hyperlink" Target="http://www.mded.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AUTO/?uri=uriserv:l21012" TargetMode="External"/><Relationship Id="rId11" Type="http://schemas.openxmlformats.org/officeDocument/2006/relationships/fontTable" Target="fontTable.xml"/><Relationship Id="rId5" Type="http://schemas.openxmlformats.org/officeDocument/2006/relationships/hyperlink" Target="https://eur-lex.europa.eu/legal-content/RO/AUTO/?uri=celex:32013L0015" TargetMode="External"/><Relationship Id="rId10" Type="http://schemas.openxmlformats.org/officeDocument/2006/relationships/hyperlink" Target="https://particip.gov.md/ro/document/stages/anunt-privind-consultari-publice-privind-analiza-impactului-de-reglementare-pentru-proiectul-hotararii-de-guvern-pentru-aprobarea-reglementarii-tehnice-privind-etichetarea-materialelor-folosite-la-producerea-principalelor-componente-ale-articolelor-de-incaltaminte-destinate-vanzarii-catre-consumatori/10925" TargetMode="External"/><Relationship Id="rId4" Type="http://schemas.openxmlformats.org/officeDocument/2006/relationships/webSettings" Target="webSettings.xml"/><Relationship Id="rId9" Type="http://schemas.openxmlformats.org/officeDocument/2006/relationships/hyperlink" Target="https://particip.gov.md/ro/document/stages/anunt-privind-consultari-publice-privind-analiza-impactului-de-reglementare-pentru-proiectul-hotararii-de-guvern-pentru-aprobarea-reglementarii-tehnice-privind-etichetarea-materialelor-folosite-la-producerea-principalelor-componente-ale-articolelor-de-incaltaminte-destinate-vanzarii-catre-consumatori/109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1673</Words>
  <Characters>9539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14</cp:revision>
  <dcterms:created xsi:type="dcterms:W3CDTF">2023-08-03T12:29:00Z</dcterms:created>
  <dcterms:modified xsi:type="dcterms:W3CDTF">2023-08-04T12:37:00Z</dcterms:modified>
</cp:coreProperties>
</file>