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pPr>
      <w:r w:rsidDel="00000000" w:rsidR="00000000" w:rsidRPr="00000000">
        <w:rPr>
          <w:b w:val="1"/>
          <w:i w:val="1"/>
          <w:rtl w:val="0"/>
        </w:rPr>
        <w:t xml:space="preserve">Sumarul la p</w:t>
      </w:r>
      <w:r w:rsidDel="00000000" w:rsidR="00000000" w:rsidRPr="00000000">
        <w:rPr>
          <w:b w:val="1"/>
          <w:i w:val="1"/>
          <w:rtl w:val="0"/>
        </w:rPr>
        <w:t xml:space="preserve">achetul de dereglementare nr. 2 (prevederi vamal-fiscale și altele de facilitare a activității HORECA și a comerțului electronic) de modificări normative elaborat conform Dispoziției Guvernului nr. 110-d din 07.11.2022</w:t>
      </w:r>
      <w:r w:rsidDel="00000000" w:rsidR="00000000" w:rsidRPr="00000000">
        <w:rPr>
          <w:rtl w:val="0"/>
        </w:rPr>
      </w:r>
    </w:p>
    <w:p w:rsidR="00000000" w:rsidDel="00000000" w:rsidP="00000000" w:rsidRDefault="00000000" w:rsidRPr="00000000" w14:paraId="00000002">
      <w:pPr>
        <w:spacing w:after="120" w:line="240" w:lineRule="auto"/>
        <w:ind w:left="0" w:firstLine="0"/>
        <w:jc w:val="both"/>
        <w:rPr>
          <w:b w:val="1"/>
          <w:u w:val="single"/>
        </w:rPr>
      </w:pPr>
      <w:r w:rsidDel="00000000" w:rsidR="00000000" w:rsidRPr="00000000">
        <w:rPr>
          <w:rtl w:val="0"/>
        </w:rPr>
      </w:r>
    </w:p>
    <w:p w:rsidR="00000000" w:rsidDel="00000000" w:rsidP="00000000" w:rsidRDefault="00000000" w:rsidRPr="00000000" w14:paraId="00000003">
      <w:pPr>
        <w:spacing w:after="120" w:line="240" w:lineRule="auto"/>
        <w:ind w:left="0" w:firstLine="0"/>
        <w:jc w:val="both"/>
        <w:rPr/>
      </w:pPr>
      <w:r w:rsidDel="00000000" w:rsidR="00000000" w:rsidRPr="00000000">
        <w:rPr>
          <w:b w:val="1"/>
          <w:color w:val="000000"/>
          <w:u w:val="single"/>
          <w:rtl w:val="0"/>
        </w:rPr>
        <w:t xml:space="preserve">DOMENIUL VAMAL:</w:t>
      </w: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59" w:right="0" w:hanging="360"/>
        <w:jc w:val="both"/>
        <w:rPr>
          <w:u w:val="none"/>
        </w:rPr>
      </w:pPr>
      <w:r w:rsidDel="00000000" w:rsidR="00000000" w:rsidRPr="00000000">
        <w:rPr>
          <w:b w:val="1"/>
          <w:rtl w:val="0"/>
        </w:rPr>
        <w:t xml:space="preserve">Introducerea unor </w:t>
      </w:r>
      <w:r w:rsidDel="00000000" w:rsidR="00000000" w:rsidRPr="00000000">
        <w:rPr>
          <w:b w:val="1"/>
          <w:rtl w:val="0"/>
        </w:rPr>
        <w:t xml:space="preserve">forme</w:t>
      </w:r>
      <w:r w:rsidDel="00000000" w:rsidR="00000000" w:rsidRPr="00000000">
        <w:rPr>
          <w:b w:val="1"/>
          <w:rtl w:val="0"/>
        </w:rPr>
        <w:t xml:space="preserve"> moderne de declarare online a </w:t>
      </w:r>
      <w:r w:rsidDel="00000000" w:rsidR="00000000" w:rsidRPr="00000000">
        <w:rPr>
          <w:b w:val="1"/>
          <w:rtl w:val="0"/>
        </w:rPr>
        <w:t xml:space="preserve"> b</w:t>
      </w:r>
      <w:r w:rsidDel="00000000" w:rsidR="00000000" w:rsidRPr="00000000">
        <w:rPr>
          <w:b w:val="1"/>
          <w:rtl w:val="0"/>
        </w:rPr>
        <w:t xml:space="preserve">unurilor introduse şi scoase de pe teritoriul RM prin intermediul trimiterilor poștale </w:t>
      </w:r>
      <w:r w:rsidDel="00000000" w:rsidR="00000000" w:rsidRPr="00000000">
        <w:rPr>
          <w:rtl w:val="0"/>
        </w:rPr>
        <w:t xml:space="preserve">internaționale sau bagajului neînsoțit care la moment se declară doar în scris.</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59" w:right="0" w:hanging="360"/>
        <w:jc w:val="both"/>
        <w:rPr>
          <w:rFonts w:ascii="Calibri" w:cs="Calibri" w:eastAsia="Calibri" w:hAnsi="Calibri"/>
          <w:sz w:val="22"/>
          <w:szCs w:val="22"/>
        </w:rPr>
      </w:pPr>
      <w:r w:rsidDel="00000000" w:rsidR="00000000" w:rsidRPr="00000000">
        <w:rPr>
          <w:rtl w:val="0"/>
        </w:rPr>
        <w:t xml:space="preserve">Includerea</w:t>
      </w:r>
      <w:r w:rsidDel="00000000" w:rsidR="00000000" w:rsidRPr="00000000">
        <w:rPr>
          <w:rtl w:val="0"/>
        </w:rPr>
        <w:t xml:space="preserve"> produselor </w:t>
      </w:r>
      <w:r w:rsidDel="00000000" w:rsidR="00000000" w:rsidRPr="00000000">
        <w:rPr>
          <w:b w:val="1"/>
          <w:rtl w:val="0"/>
        </w:rPr>
        <w:t xml:space="preserve">petroliere și GPL în lista produselor admise pentru regimul de antrepozit vamal</w:t>
      </w:r>
      <w:r w:rsidDel="00000000" w:rsidR="00000000" w:rsidRPr="00000000">
        <w:rPr>
          <w:rtl w:val="0"/>
        </w:rPr>
        <w:t xml:space="preserve">, în vederea facilitării operării bazelor petroliere și terminalelor de gaz, în calitate de centre de tranzit pentru operațiuni de import-export, stocare, încărcare, descărcare a produselor petroliere și gaz petrolier lichefiat. Această inițiativă va permite creșterea esențială a operațiunilor de import și export de produse petroliere livrate prin logistica transportului terestru, inclusiv prin intermediul căilor ferate disponibile în cadrul bazelor petroliere și terminalelor de gaz, prin optimizarea, creșterea și facilitarea operațiunilor logistice, atât pentru a satisface necesitățile interne stringente de consum ale RM și Ucrainei.</w:t>
      </w:r>
      <w:r w:rsidDel="00000000" w:rsidR="00000000" w:rsidRPr="00000000">
        <w:rPr>
          <w:rtl w:val="0"/>
        </w:rPr>
      </w:r>
    </w:p>
    <w:p w:rsidR="00000000" w:rsidDel="00000000" w:rsidP="00000000" w:rsidRDefault="00000000" w:rsidRPr="00000000" w14:paraId="00000006">
      <w:pPr>
        <w:spacing w:after="120" w:line="240" w:lineRule="auto"/>
        <w:ind w:left="0" w:firstLine="0"/>
        <w:jc w:val="both"/>
        <w:rPr/>
      </w:pPr>
      <w:r w:rsidDel="00000000" w:rsidR="00000000" w:rsidRPr="00000000">
        <w:rPr>
          <w:b w:val="1"/>
          <w:color w:val="000000"/>
          <w:u w:val="single"/>
          <w:rtl w:val="0"/>
        </w:rPr>
        <w:t xml:space="preserve">DOMENIUL FISCAL:</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7" w:right="0" w:hanging="360"/>
        <w:jc w:val="both"/>
        <w:rPr>
          <w:rFonts w:ascii="Verdana" w:cs="Verdana" w:eastAsia="Verdana" w:hAnsi="Verdana"/>
          <w:sz w:val="22"/>
          <w:szCs w:val="22"/>
        </w:rPr>
      </w:pPr>
      <w:r w:rsidDel="00000000" w:rsidR="00000000" w:rsidRPr="00000000">
        <w:rPr>
          <w:rtl w:val="0"/>
        </w:rPr>
        <w:t xml:space="preserve">Se propune </w:t>
      </w:r>
      <w:r w:rsidDel="00000000" w:rsidR="00000000" w:rsidRPr="00000000">
        <w:rPr>
          <w:b w:val="1"/>
          <w:rtl w:val="0"/>
        </w:rPr>
        <w:t xml:space="preserve">majorarea sumei considerată restanță</w:t>
      </w:r>
      <w:r w:rsidDel="00000000" w:rsidR="00000000" w:rsidRPr="00000000">
        <w:rPr>
          <w:rtl w:val="0"/>
        </w:rPr>
        <w:t xml:space="preserve"> în scopuri fiscale de la 100 la </w:t>
      </w:r>
      <w:r w:rsidDel="00000000" w:rsidR="00000000" w:rsidRPr="00000000">
        <w:rPr>
          <w:rtl w:val="0"/>
        </w:rPr>
        <w:t xml:space="preserve">500 </w:t>
      </w:r>
      <w:r w:rsidDel="00000000" w:rsidR="00000000" w:rsidRPr="00000000">
        <w:rPr>
          <w:rtl w:val="0"/>
        </w:rPr>
        <w:t xml:space="preserve">de lei. </w:t>
      </w:r>
    </w:p>
    <w:p w:rsidR="00000000" w:rsidDel="00000000" w:rsidP="00000000" w:rsidRDefault="00000000" w:rsidRPr="00000000" w14:paraId="000000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7" w:right="0" w:hanging="360"/>
        <w:jc w:val="both"/>
        <w:rPr>
          <w:rFonts w:ascii="Verdana" w:cs="Verdana" w:eastAsia="Verdana" w:hAnsi="Verdana"/>
          <w:sz w:val="22"/>
          <w:szCs w:val="22"/>
        </w:rPr>
      </w:pPr>
      <w:r w:rsidDel="00000000" w:rsidR="00000000" w:rsidRPr="00000000">
        <w:rPr>
          <w:rtl w:val="0"/>
        </w:rPr>
        <w:t xml:space="preserve">Instituirea dreptului de </w:t>
      </w:r>
      <w:r w:rsidDel="00000000" w:rsidR="00000000" w:rsidRPr="00000000">
        <w:rPr>
          <w:b w:val="1"/>
          <w:rtl w:val="0"/>
        </w:rPr>
        <w:t xml:space="preserve">deducere a TVA pentru achizițiile de bunuri și servicii efectuate de contribuabili pe bază de bonuri fiscale și care au fost achitate prin intermediul cardului de plată de afaceri (business), </w:t>
      </w:r>
      <w:r w:rsidDel="00000000" w:rsidR="00000000" w:rsidRPr="00000000">
        <w:rPr>
          <w:rtl w:val="0"/>
        </w:rPr>
        <w:t xml:space="preserve">dacă valoarea achizițiilor nu depășește 2000 lei inclusiv TVA, precum și asigurarea unei abordări corelative a tratamentului fiscal din perspectiva impozitului pe venit din activitatea de întreprinzător.</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7" w:right="0" w:hanging="360"/>
        <w:jc w:val="both"/>
        <w:rPr>
          <w:rFonts w:ascii="Verdana" w:cs="Verdana" w:eastAsia="Verdana" w:hAnsi="Verdana"/>
          <w:sz w:val="22"/>
          <w:szCs w:val="22"/>
        </w:rPr>
      </w:pPr>
      <w:r w:rsidDel="00000000" w:rsidR="00000000" w:rsidRPr="00000000">
        <w:rPr>
          <w:b w:val="1"/>
          <w:rtl w:val="0"/>
        </w:rPr>
        <w:t xml:space="preserve">Anularea ținerii registrului mașinii de casă şi control</w:t>
      </w:r>
      <w:r w:rsidDel="00000000" w:rsidR="00000000" w:rsidRPr="00000000">
        <w:rPr>
          <w:rtl w:val="0"/>
        </w:rPr>
        <w:t xml:space="preserve">/imprimantei fiscale (Registrul MCC/IF), pentru aparatele de casă conectate la sistemul de monitorizare electronică a vânzărilor deținut de SFS</w:t>
      </w:r>
      <w:r w:rsidDel="00000000" w:rsidR="00000000" w:rsidRPr="00000000">
        <w:rPr>
          <w:rtl w:val="0"/>
        </w:rPr>
      </w:r>
    </w:p>
    <w:p w:rsidR="00000000" w:rsidDel="00000000" w:rsidP="00000000" w:rsidRDefault="00000000" w:rsidRPr="00000000" w14:paraId="0000000A">
      <w:pPr>
        <w:numPr>
          <w:ilvl w:val="0"/>
          <w:numId w:val="5"/>
        </w:numPr>
        <w:spacing w:after="120" w:line="240" w:lineRule="auto"/>
        <w:ind w:left="57" w:hanging="360"/>
        <w:jc w:val="both"/>
        <w:rPr>
          <w:rFonts w:ascii="Verdana" w:cs="Verdana" w:eastAsia="Verdana" w:hAnsi="Verdana"/>
          <w:color w:val="000000"/>
          <w:sz w:val="22"/>
          <w:szCs w:val="22"/>
        </w:rPr>
      </w:pPr>
      <w:r w:rsidDel="00000000" w:rsidR="00000000" w:rsidRPr="00000000">
        <w:rPr>
          <w:color w:val="000000"/>
          <w:rtl w:val="0"/>
        </w:rPr>
        <w:t xml:space="preserve">Aplicarea </w:t>
      </w:r>
      <w:r w:rsidDel="00000000" w:rsidR="00000000" w:rsidRPr="00000000">
        <w:rPr>
          <w:b w:val="1"/>
          <w:color w:val="000000"/>
          <w:rtl w:val="0"/>
        </w:rPr>
        <w:t xml:space="preserve">rigorilor de digitalizare</w:t>
      </w:r>
      <w:r w:rsidDel="00000000" w:rsidR="00000000" w:rsidRPr="00000000">
        <w:rPr>
          <w:color w:val="000000"/>
          <w:rtl w:val="0"/>
        </w:rPr>
        <w:t xml:space="preserve"> și comunicare electronică deja aprobate în primul pachet legislativ pe digitalizare (Legea nr.175/2021), pentru </w:t>
      </w:r>
      <w:r w:rsidDel="00000000" w:rsidR="00000000" w:rsidRPr="00000000">
        <w:rPr>
          <w:b w:val="1"/>
          <w:color w:val="000000"/>
          <w:rtl w:val="0"/>
        </w:rPr>
        <w:t xml:space="preserve">interacțiunea cu Serviciul Fiscal de Stat</w:t>
      </w:r>
      <w:r w:rsidDel="00000000" w:rsidR="00000000" w:rsidRPr="00000000">
        <w:rPr>
          <w:color w:val="000000"/>
          <w:rtl w:val="0"/>
        </w:rPr>
        <w:t xml:space="preserve">, care presupune utilizarea pe larg a documentului electronic și comunicării la distanță. Intervenția v</w:t>
      </w:r>
      <w:r w:rsidDel="00000000" w:rsidR="00000000" w:rsidRPr="00000000">
        <w:rPr>
          <w:rtl w:val="0"/>
        </w:rPr>
        <w:t xml:space="preserve">ine să abordeze </w:t>
      </w:r>
      <w:r w:rsidDel="00000000" w:rsidR="00000000" w:rsidRPr="00000000">
        <w:rPr>
          <w:color w:val="000000"/>
          <w:rtl w:val="0"/>
        </w:rPr>
        <w:t xml:space="preserve">prevederile care mai implică efectuarea vizitelor fizice la organul fiscal, aplicarea semnăturilor olografe și schimbul de informații pe hârtie.</w:t>
      </w:r>
    </w:p>
    <w:p w:rsidR="00000000" w:rsidDel="00000000" w:rsidP="00000000" w:rsidRDefault="00000000" w:rsidRPr="00000000" w14:paraId="0000000B">
      <w:pPr>
        <w:numPr>
          <w:ilvl w:val="0"/>
          <w:numId w:val="5"/>
        </w:numPr>
        <w:spacing w:after="120" w:line="240" w:lineRule="auto"/>
        <w:ind w:left="57" w:hanging="360"/>
        <w:jc w:val="both"/>
        <w:rPr>
          <w:b w:val="1"/>
        </w:rPr>
      </w:pPr>
      <w:r w:rsidDel="00000000" w:rsidR="00000000" w:rsidRPr="00000000">
        <w:rPr>
          <w:b w:val="1"/>
          <w:rtl w:val="0"/>
        </w:rPr>
        <w:t xml:space="preserve">Revizuirea procedurii de aplicare a scutirii TVA aferente re-importului în cazul e-Comerțului</w:t>
      </w:r>
      <w:r w:rsidDel="00000000" w:rsidR="00000000" w:rsidRPr="00000000">
        <w:rPr>
          <w:rtl w:val="0"/>
        </w:rPr>
      </w:r>
    </w:p>
    <w:p w:rsidR="00000000" w:rsidDel="00000000" w:rsidP="00000000" w:rsidRDefault="00000000" w:rsidRPr="00000000" w14:paraId="0000000C">
      <w:pPr>
        <w:numPr>
          <w:ilvl w:val="0"/>
          <w:numId w:val="1"/>
        </w:numPr>
        <w:spacing w:after="120" w:line="240" w:lineRule="auto"/>
        <w:ind w:left="57" w:hanging="360"/>
        <w:jc w:val="both"/>
        <w:rPr>
          <w:rFonts w:ascii="Verdana" w:cs="Verdana" w:eastAsia="Verdana" w:hAnsi="Verdana"/>
          <w:color w:val="000000"/>
          <w:sz w:val="22"/>
          <w:szCs w:val="22"/>
        </w:rPr>
      </w:pPr>
      <w:r w:rsidDel="00000000" w:rsidR="00000000" w:rsidRPr="00000000">
        <w:rPr>
          <w:rtl w:val="0"/>
        </w:rPr>
        <w:t xml:space="preserve">Reducerea valorii minime a obligației fiscale sau vamale contestate </w:t>
      </w:r>
      <w:r w:rsidDel="00000000" w:rsidR="00000000" w:rsidRPr="00000000">
        <w:rPr>
          <w:color w:val="000000"/>
          <w:rtl w:val="0"/>
        </w:rPr>
        <w:t xml:space="preserve">prevăzute în Codul Fiscal și Codul Vamal pentru dreptul de adresare la consiliul de </w:t>
      </w:r>
      <w:r w:rsidDel="00000000" w:rsidR="00000000" w:rsidRPr="00000000">
        <w:rPr>
          <w:b w:val="1"/>
          <w:color w:val="000000"/>
          <w:rtl w:val="0"/>
        </w:rPr>
        <w:t xml:space="preserve">soluționare a disputelor în cadrul organului de control </w:t>
      </w:r>
      <w:r w:rsidDel="00000000" w:rsidR="00000000" w:rsidRPr="00000000">
        <w:rPr>
          <w:b w:val="1"/>
          <w:color w:val="000000"/>
          <w:rtl w:val="0"/>
        </w:rPr>
        <w:t xml:space="preserve">de la 500/250 mii </w:t>
      </w:r>
      <w:r w:rsidDel="00000000" w:rsidR="00000000" w:rsidRPr="00000000">
        <w:rPr>
          <w:b w:val="1"/>
          <w:rtl w:val="0"/>
        </w:rPr>
        <w:t xml:space="preserve">lei pentru persoanele juridice/fizice până la 250/125</w:t>
      </w:r>
      <w:r w:rsidDel="00000000" w:rsidR="00000000" w:rsidRPr="00000000">
        <w:rPr>
          <w:b w:val="1"/>
          <w:color w:val="000000"/>
          <w:rtl w:val="0"/>
        </w:rPr>
        <w:t xml:space="preserve"> mii </w:t>
      </w:r>
      <w:r w:rsidDel="00000000" w:rsidR="00000000" w:rsidRPr="00000000">
        <w:rPr>
          <w:b w:val="1"/>
          <w:color w:val="000000"/>
          <w:rtl w:val="0"/>
        </w:rPr>
        <w:t xml:space="preserve">lei. </w:t>
      </w:r>
      <w:r w:rsidDel="00000000" w:rsidR="00000000" w:rsidRPr="00000000">
        <w:rPr>
          <w:rtl w:val="0"/>
        </w:rPr>
        <w:t xml:space="preserve">T</w:t>
      </w:r>
      <w:r w:rsidDel="00000000" w:rsidR="00000000" w:rsidRPr="00000000">
        <w:rPr>
          <w:color w:val="000000"/>
          <w:rtl w:val="0"/>
        </w:rPr>
        <w:t xml:space="preserve">otodată, </w:t>
      </w:r>
      <w:r w:rsidDel="00000000" w:rsidR="00000000" w:rsidRPr="00000000">
        <w:rPr>
          <w:b w:val="1"/>
          <w:color w:val="000000"/>
          <w:rtl w:val="0"/>
        </w:rPr>
        <w:t xml:space="preserve">în </w:t>
      </w:r>
      <w:r w:rsidDel="00000000" w:rsidR="00000000" w:rsidRPr="00000000">
        <w:rPr>
          <w:b w:val="1"/>
          <w:rtl w:val="0"/>
        </w:rPr>
        <w:t xml:space="preserve">componența consiliului majoritatea membrilor vor fi din partea asociațiilor de afaceri.</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57" w:right="0" w:firstLine="0"/>
        <w:jc w:val="both"/>
        <w:rPr>
          <w:b w:val="1"/>
          <w:u w:val="single"/>
        </w:rPr>
      </w:pPr>
      <w:r w:rsidDel="00000000" w:rsidR="00000000" w:rsidRPr="00000000">
        <w:rPr>
          <w:b w:val="1"/>
          <w:u w:val="single"/>
          <w:rtl w:val="0"/>
        </w:rPr>
        <w:t xml:space="preserve">ALTE DOMENII</w:t>
      </w:r>
    </w:p>
    <w:p w:rsidR="00000000" w:rsidDel="00000000" w:rsidP="00000000" w:rsidRDefault="00000000" w:rsidRPr="00000000" w14:paraId="0000000E">
      <w:pPr>
        <w:numPr>
          <w:ilvl w:val="0"/>
          <w:numId w:val="4"/>
        </w:numPr>
        <w:spacing w:after="120" w:line="240" w:lineRule="auto"/>
        <w:ind w:left="57" w:hanging="360"/>
        <w:jc w:val="both"/>
        <w:rPr>
          <w:rFonts w:ascii="Verdana" w:cs="Verdana" w:eastAsia="Verdana" w:hAnsi="Verdana"/>
        </w:rPr>
      </w:pPr>
      <w:r w:rsidDel="00000000" w:rsidR="00000000" w:rsidRPr="00000000">
        <w:rPr>
          <w:rtl w:val="0"/>
        </w:rPr>
        <w:t xml:space="preserve">În vederea anulării oricăror restricții privind circulația capitalului, în particular în ceea ce privește obligațiile privind repatrierea mijloacelor bănești (în corespundere cu practicile comunitare), se propune abrogarea Legii nr. 1466-XIII din 29.01.1998.</w:t>
      </w:r>
      <w:r w:rsidDel="00000000" w:rsidR="00000000" w:rsidRPr="00000000">
        <w:rPr>
          <w:rtl w:val="0"/>
        </w:rPr>
      </w:r>
    </w:p>
    <w:sectPr>
      <w:headerReference r:id="rId6" w:type="default"/>
      <w:pgSz w:h="15840" w:w="12240"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36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o-MD"/>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